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pPr>
      <w:r>
        <w:t>Adding Task Filtering to Kanban TUI</w:t>
      </w:r>
    </w:p>
    <w:p>
      <w:pPr>
        <w:spacing w:after="400"/>
      </w:pPr>
      <w:r>
        <w:rPr>
          <w:rFonts w:ascii="Aptos Display" w:hAnsi="Aptos Display"/>
          <w:color w:val="147D83"/>
          <w:sz w:val="38"/>
        </w:rPr>
        <w:t>Group Contribution Report</w:t>
      </w:r>
    </w:p>
    <w:p>
      <w:pPr>
        <w:keepLines w:val="0"/>
        <w:spacing w:after="480" w:before="0" w:line="259" w:lineRule="auto"/>
      </w:pPr>
      <w:r>
        <w:t>A contribution to the kanban-tui open-source project, developed in response to issue #121.</w:t>
      </w:r>
    </w:p>
    <w:tbl>
      <w:tblPr>
        <w:tblStyle w:val="TableGrid"/>
        <w:tblW w:type="auto" w:w="0"/>
        <w:tblLayout w:type="fixed"/>
        <w:tblLook w:firstColumn="1" w:firstRow="1" w:lastColumn="0" w:lastRow="0" w:noHBand="0" w:noVBand="1" w:val="04A0"/>
      </w:tblPr>
      <w:tblGrid>
        <w:gridCol w:w="4831"/>
        <w:gridCol w:w="4831"/>
      </w:tblGrid>
      <w:tr>
        <w:trPr>
          <w:tblHeader w:val="true"/>
        </w:trPr>
        <w:tc>
          <w:tcPr>
            <w:tcW w:type="dxa" w:w="3024"/>
            <w:vAlign w:val="center"/>
            <w:shd w:fill="183153"/>
          </w:tcPr>
          <w:p>
            <w:pPr>
              <w:spacing w:after="0"/>
            </w:pPr>
            <w:r/>
            <w:r>
              <w:rPr>
                <w:rFonts w:ascii="Aptos" w:hAnsi="Aptos"/>
                <w:b/>
                <w:color w:val="FFFFFF"/>
                <w:sz w:val="18"/>
              </w:rPr>
              <w:t>Report information</w:t>
            </w:r>
          </w:p>
        </w:tc>
        <w:tc>
          <w:tcPr>
            <w:tcW w:type="dxa" w:w="6624"/>
            <w:vAlign w:val="center"/>
            <w:shd w:fill="183153"/>
          </w:tcPr>
          <w:p>
            <w:pPr>
              <w:spacing w:after="0"/>
            </w:pPr>
            <w:r/>
            <w:r>
              <w:rPr>
                <w:rFonts w:ascii="Aptos" w:hAnsi="Aptos"/>
                <w:b/>
                <w:color w:val="FFFFFF"/>
                <w:sz w:val="18"/>
              </w:rPr>
              <w:t>Details</w:t>
            </w:r>
          </w:p>
        </w:tc>
      </w:tr>
      <w:tr>
        <w:trPr>
          <w:cantSplit/>
        </w:trPr>
        <w:tc>
          <w:tcPr>
            <w:tcW w:type="dxa" w:w="3024"/>
            <w:vAlign w:val="center"/>
            <w:shd w:fill="EAF1F5"/>
          </w:tcPr>
          <w:p>
            <w:pPr>
              <w:spacing w:after="0"/>
            </w:pPr>
            <w:r/>
            <w:r>
              <w:rPr>
                <w:rFonts w:ascii="Aptos" w:hAnsi="Aptos"/>
                <w:b w:val="0"/>
                <w:sz w:val="17"/>
              </w:rPr>
              <w:t>Course / module</w:t>
            </w:r>
          </w:p>
        </w:tc>
        <w:tc>
          <w:tcPr>
            <w:tcW w:type="dxa" w:w="6624"/>
            <w:vAlign w:val="center"/>
            <w:shd w:fill="EAF1F5"/>
          </w:tcPr>
          <w:p>
            <w:pPr>
              <w:spacing w:after="0"/>
            </w:pPr>
            <w:r/>
            <w:r>
              <w:rPr>
                <w:rFonts w:ascii="Aptos" w:hAnsi="Aptos"/>
                <w:b w:val="0"/>
                <w:sz w:val="17"/>
              </w:rPr>
              <w:t>[Insert course or module]</w:t>
            </w:r>
          </w:p>
        </w:tc>
      </w:tr>
      <w:tr>
        <w:trPr>
          <w:cantSplit/>
        </w:trPr>
        <w:tc>
          <w:tcPr>
            <w:tcW w:type="dxa" w:w="3024"/>
            <w:vAlign w:val="center"/>
          </w:tcPr>
          <w:p>
            <w:pPr>
              <w:spacing w:after="0"/>
            </w:pPr>
            <w:r/>
            <w:r>
              <w:rPr>
                <w:rFonts w:ascii="Aptos" w:hAnsi="Aptos"/>
                <w:b w:val="0"/>
                <w:sz w:val="17"/>
              </w:rPr>
              <w:t>Lecturer</w:t>
            </w:r>
          </w:p>
        </w:tc>
        <w:tc>
          <w:tcPr>
            <w:tcW w:type="dxa" w:w="6624"/>
            <w:vAlign w:val="center"/>
          </w:tcPr>
          <w:p>
            <w:pPr>
              <w:spacing w:after="0"/>
            </w:pPr>
            <w:r/>
            <w:r>
              <w:rPr>
                <w:rFonts w:ascii="Aptos" w:hAnsi="Aptos"/>
                <w:b w:val="0"/>
                <w:sz w:val="17"/>
              </w:rPr>
              <w:t>[Insert lecturer name]</w:t>
            </w:r>
          </w:p>
        </w:tc>
      </w:tr>
      <w:tr>
        <w:trPr>
          <w:cantSplit/>
        </w:trPr>
        <w:tc>
          <w:tcPr>
            <w:tcW w:type="dxa" w:w="3024"/>
            <w:vAlign w:val="center"/>
            <w:shd w:fill="EAF1F5"/>
          </w:tcPr>
          <w:p>
            <w:pPr>
              <w:spacing w:after="0"/>
            </w:pPr>
            <w:r/>
            <w:r>
              <w:rPr>
                <w:rFonts w:ascii="Aptos" w:hAnsi="Aptos"/>
                <w:b w:val="0"/>
                <w:sz w:val="17"/>
              </w:rPr>
              <w:t>Group</w:t>
            </w:r>
          </w:p>
        </w:tc>
        <w:tc>
          <w:tcPr>
            <w:tcW w:type="dxa" w:w="6624"/>
            <w:vAlign w:val="center"/>
            <w:shd w:fill="EAF1F5"/>
          </w:tcPr>
          <w:p>
            <w:pPr>
              <w:spacing w:after="0"/>
            </w:pPr>
            <w:r/>
            <w:r>
              <w:rPr>
                <w:rFonts w:ascii="Aptos" w:hAnsi="Aptos"/>
                <w:b w:val="0"/>
                <w:sz w:val="17"/>
              </w:rPr>
              <w:t>[Insert group name or number]</w:t>
            </w:r>
          </w:p>
        </w:tc>
      </w:tr>
      <w:tr>
        <w:trPr>
          <w:cantSplit/>
        </w:trPr>
        <w:tc>
          <w:tcPr>
            <w:tcW w:type="dxa" w:w="3024"/>
            <w:vAlign w:val="center"/>
          </w:tcPr>
          <w:p>
            <w:pPr>
              <w:spacing w:after="0"/>
            </w:pPr>
            <w:r/>
            <w:r>
              <w:rPr>
                <w:rFonts w:ascii="Aptos" w:hAnsi="Aptos"/>
                <w:b w:val="0"/>
                <w:sz w:val="17"/>
              </w:rPr>
              <w:t>Group members</w:t>
            </w:r>
          </w:p>
        </w:tc>
        <w:tc>
          <w:tcPr>
            <w:tcW w:type="dxa" w:w="6624"/>
            <w:vAlign w:val="center"/>
          </w:tcPr>
          <w:p>
            <w:pPr>
              <w:spacing w:after="0"/>
            </w:pPr>
            <w:r/>
            <w:r>
              <w:rPr>
                <w:rFonts w:ascii="Aptos" w:hAnsi="Aptos"/>
                <w:b w:val="0"/>
                <w:sz w:val="17"/>
              </w:rPr>
              <w:t>[Insert all member names]</w:t>
            </w:r>
          </w:p>
        </w:tc>
      </w:tr>
      <w:tr>
        <w:trPr>
          <w:cantSplit/>
        </w:trPr>
        <w:tc>
          <w:tcPr>
            <w:tcW w:type="dxa" w:w="3024"/>
            <w:vAlign w:val="center"/>
            <w:shd w:fill="EAF1F5"/>
          </w:tcPr>
          <w:p>
            <w:pPr>
              <w:spacing w:after="0"/>
            </w:pPr>
            <w:r/>
            <w:r>
              <w:rPr>
                <w:rFonts w:ascii="Aptos" w:hAnsi="Aptos"/>
                <w:b w:val="0"/>
                <w:sz w:val="17"/>
              </w:rPr>
              <w:t>Submission date</w:t>
            </w:r>
          </w:p>
        </w:tc>
        <w:tc>
          <w:tcPr>
            <w:tcW w:type="dxa" w:w="6624"/>
            <w:vAlign w:val="center"/>
            <w:shd w:fill="EAF1F5"/>
          </w:tcPr>
          <w:p>
            <w:pPr>
              <w:spacing w:after="0"/>
            </w:pPr>
            <w:r/>
            <w:r>
              <w:rPr>
                <w:rFonts w:ascii="Aptos" w:hAnsi="Aptos"/>
                <w:b w:val="0"/>
                <w:sz w:val="17"/>
              </w:rPr>
              <w:t>[Insert date]</w:t>
            </w:r>
          </w:p>
        </w:tc>
      </w:tr>
      <w:tr>
        <w:trPr>
          <w:cantSplit/>
        </w:trPr>
        <w:tc>
          <w:tcPr>
            <w:tcW w:type="dxa" w:w="3024"/>
            <w:vAlign w:val="center"/>
          </w:tcPr>
          <w:p>
            <w:pPr>
              <w:spacing w:after="0"/>
            </w:pPr>
            <w:r/>
            <w:r>
              <w:rPr>
                <w:rFonts w:ascii="Aptos" w:hAnsi="Aptos"/>
                <w:b w:val="0"/>
                <w:sz w:val="17"/>
              </w:rPr>
              <w:t>Repository branch</w:t>
            </w:r>
          </w:p>
        </w:tc>
        <w:tc>
          <w:tcPr>
            <w:tcW w:type="dxa" w:w="6624"/>
            <w:vAlign w:val="center"/>
          </w:tcPr>
          <w:p>
            <w:pPr>
              <w:spacing w:after="0"/>
            </w:pPr>
            <w:r/>
            <w:r>
              <w:rPr>
                <w:rFonts w:ascii="Aptos" w:hAnsi="Aptos"/>
                <w:b w:val="0"/>
                <w:sz w:val="17"/>
              </w:rPr>
              <w:t>Qwa-Tech/kanban-tui — inline-task-filter</w:t>
            </w:r>
          </w:p>
        </w:tc>
      </w:tr>
      <w:tr>
        <w:trPr>
          <w:cantSplit/>
        </w:trPr>
        <w:tc>
          <w:tcPr>
            <w:tcW w:type="dxa" w:w="3024"/>
            <w:vAlign w:val="center"/>
            <w:shd w:fill="EAF1F5"/>
          </w:tcPr>
          <w:p>
            <w:pPr>
              <w:spacing w:after="0"/>
            </w:pPr>
            <w:r/>
            <w:r>
              <w:rPr>
                <w:rFonts w:ascii="Aptos" w:hAnsi="Aptos"/>
                <w:b w:val="0"/>
                <w:sz w:val="17"/>
              </w:rPr>
              <w:t>Pull request</w:t>
            </w:r>
          </w:p>
        </w:tc>
        <w:tc>
          <w:tcPr>
            <w:tcW w:type="dxa" w:w="6624"/>
            <w:vAlign w:val="center"/>
            <w:shd w:fill="EAF1F5"/>
          </w:tcPr>
          <w:p>
            <w:r>
              <w:t>[Add pull request URL and current status]</w:t>
            </w:r>
          </w:p>
        </w:tc>
      </w:tr>
    </w:tbl>
    <w:p>
      <w:pPr>
        <w:spacing w:after="0"/>
      </w:pPr>
    </w:p>
    <w:p>
      <w:pPr>
        <w:pStyle w:val="Heading2"/>
        <w:keepNext/>
        <w:spacing w:before="120" w:after="80"/>
      </w:pPr>
      <w:r>
        <w:t>Executive summary</w:t>
      </w:r>
    </w:p>
    <w:p>
      <w:pPr>
        <w:keepLines w:val="0"/>
        <w:spacing w:after="0" w:before="0" w:line="259" w:lineRule="auto"/>
      </w:pPr>
      <w:r>
        <w:t>Our group contributed an inline task search feature to kanban-tui, a terminal-based Kanban board. The feature opens with Ctrl+F, appears above the board columns, and filters tasks as a user types. It searches task titles, descriptions, and category names; a query beginning with a colon searches categories only. An active query is now identified by a subtitle on the board border. The main design challenge was preserving task order when filtered cards are moved while other cards are hidden. We chose to insert a moved card immediately before or after its visible target in the full column order, preserving the relative order of hidden cards. The board screen tests now cover matching, the active-filter indicator, clearing the filter, and hidden-card ordering. This report explains the need, design, implementation, validation, group work, and remaining review steps.</w:t>
      </w:r>
    </w:p>
    <w:p>
      <w:r>
        <w:br w:type="page"/>
      </w:r>
    </w:p>
    <w:p>
      <w:pPr>
        <w:pStyle w:val="Heading1"/>
        <w:keepNext/>
        <w:spacing w:before="180" w:after="80"/>
      </w:pPr>
      <w:r>
        <w:t>1. Project context and problem</w:t>
      </w:r>
    </w:p>
    <w:p>
      <w:pPr>
        <w:keepLines w:val="0"/>
        <w:spacing w:after="120" w:before="0" w:line="259" w:lineRule="auto"/>
      </w:pPr>
      <w:r>
        <w:t>Kanban TUI is an open-source task manager that presents work as cards arranged in columns. Its terminal interface supports task creation, editing, movement, and reordering. As a board grows, users may need to locate a smaller subset of tasks without changing the underlying board or moving between screens. Issue #121 raised the possibility of adding filters and asked the community to consider which task attributes, display style, persistence, shortcut, and closing behavior would be useful.</w:t>
      </w:r>
    </w:p>
    <w:p>
      <w:pPr>
        <w:keepLines w:val="0"/>
        <w:spacing w:after="120" w:before="0" w:line="259" w:lineRule="auto"/>
      </w:pPr>
      <w:r>
        <w:t>In the issue discussion, our group proposed a search bar placed inline above the columns. The maintainer agreed that an inline bar could be hidden and shown while shifting the board down to make room. The reply also suggested category-specific search and identified card movement in a filtered view as a design problem. After seeing the implementation, the maintainer asked for a visible indicator when a filter is active and tests for the feature. We added a board-border subtitle for active filtering and automated tests for search behavior and task order.</w:t>
      </w:r>
    </w:p>
    <w:p>
      <w:pPr>
        <w:pStyle w:val="Heading1"/>
        <w:keepNext/>
        <w:spacing w:before="180" w:after="80"/>
      </w:pPr>
      <w:r>
        <w:t>2. Goals and scope</w:t>
      </w:r>
    </w:p>
    <w:p>
      <w:pPr>
        <w:keepLines w:val="0"/>
        <w:spacing w:after="60" w:before="0" w:line="259" w:lineRule="auto"/>
      </w:pPr>
      <w:r>
        <w:t>The group focused on a compact feature that is quick to use from the board and does not change stored task data just because the user is searching. The goals were:</w:t>
      </w:r>
    </w:p>
    <w:p>
      <w:pPr>
        <w:pStyle w:val="ListBullet"/>
        <w:spacing w:after="60" w:line="252" w:lineRule="auto"/>
        <w:ind w:left="360" w:hanging="216"/>
      </w:pPr>
      <w:r>
        <w:t>Let users open and close search from the keyboard without covering the cards with a modal.</w:t>
      </w:r>
    </w:p>
    <w:p>
      <w:pPr>
        <w:pStyle w:val="ListBullet"/>
        <w:spacing w:after="60" w:line="252" w:lineRule="auto"/>
        <w:ind w:left="360" w:hanging="216"/>
      </w:pPr>
      <w:r>
        <w:t>Update the visible board dynamically when the search text changes.</w:t>
      </w:r>
    </w:p>
    <w:p>
      <w:pPr>
        <w:pStyle w:val="ListBullet"/>
        <w:spacing w:after="60" w:line="252" w:lineRule="auto"/>
        <w:ind w:left="360" w:hanging="216"/>
      </w:pPr>
      <w:r>
        <w:t>Match titles, descriptions, and category names, with a category-only search mode.</w:t>
      </w:r>
    </w:p>
    <w:p>
      <w:pPr>
        <w:pStyle w:val="ListBullet"/>
        <w:spacing w:after="60" w:line="252" w:lineRule="auto"/>
        <w:ind w:left="360" w:hanging="216"/>
      </w:pPr>
      <w:r>
        <w:t>Keep the filtered board useful while preserving the order of tasks hidden by the filter.</w:t>
      </w:r>
    </w:p>
    <w:p>
      <w:pPr>
        <w:pStyle w:val="ListBullet"/>
        <w:spacing w:after="60" w:line="252" w:lineRule="auto"/>
        <w:ind w:left="360" w:hanging="216"/>
      </w:pPr>
      <w:r>
        <w:t>Keep filter settings for the current application session only; do not add configuration or database migrations.</w:t>
      </w:r>
    </w:p>
    <w:p>
      <w:pPr>
        <w:keepLines w:val="0"/>
        <w:spacing w:after="120" w:before="0" w:line="259" w:lineRule="auto"/>
      </w:pPr>
      <w:r>
        <w:t>This first contribution does not add creation-date sorting, date-range controls, saved filters, or a separate category-selection panel. These were possible directions in the issue but were not needed to deliver the agreed search-bar concept. The work primarily targets the SQLite board experience, where task movement and order can be persisted. Other backends retain their existing movement constraints.</w:t>
      </w:r>
    </w:p>
    <w:p>
      <w:pPr>
        <w:pStyle w:val="Heading2"/>
        <w:keepNext/>
        <w:spacing w:before="120" w:after="80"/>
      </w:pPr>
      <w:r>
        <w:t>Success criteria</w:t>
      </w:r>
    </w:p>
    <w:p>
      <w:pPr>
        <w:keepLines w:val="0"/>
        <w:spacing w:after="120" w:before="0" w:line="259" w:lineRule="auto"/>
      </w:pPr>
      <w:r>
        <w:t>A user should be able to open the bar, find matching tasks without leaving the board, see when filtering is active, hide the bar without losing the current query, clear the query to restore the full board, and move visible cards without scrambling hidden cards’ relative order.</w:t>
      </w:r>
    </w:p>
    <w:p>
      <w:r>
        <w:br w:type="page"/>
      </w:r>
    </w:p>
    <w:p>
      <w:pPr>
        <w:pStyle w:val="Heading1"/>
        <w:keepNext/>
        <w:spacing w:before="180" w:after="80"/>
      </w:pPr>
      <w:r>
        <w:t>3. Requirements and design decisions</w:t>
      </w:r>
    </w:p>
    <w:p>
      <w:pPr>
        <w:keepLines w:val="0"/>
        <w:spacing w:after="120" w:before="0" w:line="259" w:lineRule="auto"/>
      </w:pPr>
      <w:r>
        <w:t>The group chose an inlay rather than a modal because search is most useful while the user can still see the cards being filtered. The search bar sits above the columns. When it becomes visible, the board naturally moves down to make room. This keeps the search field close to the content and leaves the task cards unobstructed.</w:t>
      </w:r>
    </w:p>
    <w:tbl>
      <w:tblPr>
        <w:tblStyle w:val="TableGrid"/>
        <w:tblW w:type="auto" w:w="0"/>
        <w:tblLayout w:type="fixed"/>
        <w:tblLook w:firstColumn="1" w:firstRow="1" w:lastColumn="0" w:lastRow="0" w:noHBand="0" w:noVBand="1" w:val="04A0"/>
      </w:tblPr>
      <w:tblGrid>
        <w:gridCol w:w="3221"/>
        <w:gridCol w:w="3221"/>
        <w:gridCol w:w="3221"/>
      </w:tblGrid>
      <w:tr>
        <w:trPr>
          <w:tblHeader w:val="true"/>
        </w:trPr>
        <w:tc>
          <w:tcPr>
            <w:tcW w:type="dxa" w:w="1512"/>
            <w:vAlign w:val="center"/>
            <w:shd w:fill="183153"/>
          </w:tcPr>
          <w:p>
            <w:pPr>
              <w:spacing w:after="0"/>
            </w:pPr>
            <w:r/>
            <w:r>
              <w:rPr>
                <w:rFonts w:ascii="Aptos" w:hAnsi="Aptos"/>
                <w:b/>
                <w:color w:val="FFFFFF"/>
                <w:sz w:val="18"/>
              </w:rPr>
              <w:t>Area</w:t>
            </w:r>
          </w:p>
        </w:tc>
        <w:tc>
          <w:tcPr>
            <w:tcW w:type="dxa" w:w="3528"/>
            <w:vAlign w:val="center"/>
            <w:shd w:fill="183153"/>
          </w:tcPr>
          <w:p>
            <w:pPr>
              <w:spacing w:after="0"/>
            </w:pPr>
            <w:r/>
            <w:r>
              <w:rPr>
                <w:rFonts w:ascii="Aptos" w:hAnsi="Aptos"/>
                <w:b/>
                <w:color w:val="FFFFFF"/>
                <w:sz w:val="18"/>
              </w:rPr>
              <w:t>Decision</w:t>
            </w:r>
          </w:p>
        </w:tc>
        <w:tc>
          <w:tcPr>
            <w:tcW w:type="dxa" w:w="4608"/>
            <w:vAlign w:val="center"/>
            <w:shd w:fill="183153"/>
          </w:tcPr>
          <w:p>
            <w:pPr>
              <w:spacing w:after="0"/>
            </w:pPr>
            <w:r/>
            <w:r>
              <w:rPr>
                <w:rFonts w:ascii="Aptos" w:hAnsi="Aptos"/>
                <w:b/>
                <w:color w:val="FFFFFF"/>
                <w:sz w:val="18"/>
              </w:rPr>
              <w:t>Reason</w:t>
            </w:r>
          </w:p>
        </w:tc>
      </w:tr>
      <w:tr>
        <w:trPr>
          <w:cantSplit/>
        </w:trPr>
        <w:tc>
          <w:tcPr>
            <w:tcW w:type="dxa" w:w="1512"/>
            <w:vAlign w:val="center"/>
            <w:shd w:fill="EAF1F5"/>
          </w:tcPr>
          <w:p>
            <w:pPr>
              <w:spacing w:after="0"/>
            </w:pPr>
            <w:r/>
            <w:r>
              <w:rPr>
                <w:rFonts w:ascii="Aptos" w:hAnsi="Aptos"/>
                <w:b w:val="0"/>
                <w:sz w:val="17"/>
              </w:rPr>
              <w:t>Placement</w:t>
            </w:r>
          </w:p>
        </w:tc>
        <w:tc>
          <w:tcPr>
            <w:tcW w:type="dxa" w:w="3528"/>
            <w:vAlign w:val="center"/>
            <w:shd w:fill="EAF1F5"/>
          </w:tcPr>
          <w:p>
            <w:pPr>
              <w:spacing w:after="0"/>
            </w:pPr>
            <w:r/>
            <w:r>
              <w:rPr>
                <w:rFonts w:ascii="Aptos" w:hAnsi="Aptos"/>
                <w:b w:val="0"/>
                <w:sz w:val="17"/>
              </w:rPr>
              <w:t>Inline bar above the columns</w:t>
            </w:r>
          </w:p>
        </w:tc>
        <w:tc>
          <w:tcPr>
            <w:tcW w:type="dxa" w:w="4608"/>
            <w:vAlign w:val="center"/>
            <w:shd w:fill="EAF1F5"/>
          </w:tcPr>
          <w:p>
            <w:pPr>
              <w:spacing w:after="0"/>
            </w:pPr>
            <w:r/>
            <w:r>
              <w:rPr>
                <w:rFonts w:ascii="Aptos" w:hAnsi="Aptos"/>
                <w:b w:val="0"/>
                <w:sz w:val="17"/>
              </w:rPr>
              <w:t>Keeps the board visible and shifts it down instead of covering it.</w:t>
            </w:r>
          </w:p>
        </w:tc>
      </w:tr>
      <w:tr>
        <w:trPr>
          <w:cantSplit/>
        </w:trPr>
        <w:tc>
          <w:tcPr>
            <w:tcW w:type="dxa" w:w="1512"/>
            <w:vAlign w:val="center"/>
          </w:tcPr>
          <w:p>
            <w:pPr>
              <w:spacing w:after="0"/>
            </w:pPr>
            <w:r/>
            <w:r>
              <w:rPr>
                <w:rFonts w:ascii="Aptos" w:hAnsi="Aptos"/>
                <w:b w:val="0"/>
                <w:sz w:val="17"/>
              </w:rPr>
              <w:t>Shortcut</w:t>
            </w:r>
          </w:p>
        </w:tc>
        <w:tc>
          <w:tcPr>
            <w:tcW w:type="dxa" w:w="3528"/>
            <w:vAlign w:val="center"/>
          </w:tcPr>
          <w:p>
            <w:pPr>
              <w:spacing w:after="0"/>
            </w:pPr>
            <w:r/>
            <w:r>
              <w:rPr>
                <w:rFonts w:ascii="Aptos" w:hAnsi="Aptos"/>
                <w:b w:val="0"/>
                <w:sz w:val="17"/>
              </w:rPr>
              <w:t>Ctrl+F toggles the bar</w:t>
            </w:r>
          </w:p>
        </w:tc>
        <w:tc>
          <w:tcPr>
            <w:tcW w:type="dxa" w:w="4608"/>
            <w:vAlign w:val="center"/>
          </w:tcPr>
          <w:p>
            <w:pPr>
              <w:spacing w:after="0"/>
            </w:pPr>
            <w:r/>
            <w:r>
              <w:rPr>
                <w:rFonts w:ascii="Aptos" w:hAnsi="Aptos"/>
                <w:b w:val="0"/>
                <w:sz w:val="17"/>
              </w:rPr>
              <w:t>Common search gesture; the letter F remains available while typing.</w:t>
            </w:r>
          </w:p>
        </w:tc>
      </w:tr>
      <w:tr>
        <w:trPr>
          <w:cantSplit/>
        </w:trPr>
        <w:tc>
          <w:tcPr>
            <w:tcW w:type="dxa" w:w="1512"/>
            <w:vAlign w:val="center"/>
            <w:shd w:fill="EAF1F5"/>
          </w:tcPr>
          <w:p>
            <w:pPr>
              <w:spacing w:after="0"/>
            </w:pPr>
            <w:r/>
            <w:r>
              <w:rPr>
                <w:rFonts w:ascii="Aptos" w:hAnsi="Aptos"/>
                <w:b w:val="0"/>
                <w:sz w:val="17"/>
              </w:rPr>
              <w:t>Closing</w:t>
            </w:r>
          </w:p>
        </w:tc>
        <w:tc>
          <w:tcPr>
            <w:tcW w:type="dxa" w:w="3528"/>
            <w:vAlign w:val="center"/>
            <w:shd w:fill="EAF1F5"/>
          </w:tcPr>
          <w:p>
            <w:pPr>
              <w:spacing w:after="0"/>
            </w:pPr>
            <w:r/>
            <w:r>
              <w:rPr>
                <w:rFonts w:ascii="Aptos" w:hAnsi="Aptos"/>
                <w:b w:val="0"/>
                <w:sz w:val="17"/>
              </w:rPr>
              <w:t>Esc hides the bar; query remains active</w:t>
            </w:r>
          </w:p>
        </w:tc>
        <w:tc>
          <w:tcPr>
            <w:tcW w:type="dxa" w:w="4608"/>
            <w:vAlign w:val="center"/>
            <w:shd w:fill="EAF1F5"/>
          </w:tcPr>
          <w:p>
            <w:pPr>
              <w:spacing w:after="0"/>
            </w:pPr>
            <w:r/>
            <w:r>
              <w:rPr>
                <w:rFonts w:ascii="Aptos" w:hAnsi="Aptos"/>
                <w:b w:val="0"/>
                <w:sz w:val="17"/>
              </w:rPr>
              <w:t>Users can reclaim screen space and reopen the same search.</w:t>
            </w:r>
          </w:p>
        </w:tc>
      </w:tr>
      <w:tr>
        <w:trPr>
          <w:cantSplit/>
        </w:trPr>
        <w:tc>
          <w:tcPr>
            <w:tcW w:type="dxa" w:w="1512"/>
            <w:vAlign w:val="center"/>
          </w:tcPr>
          <w:p>
            <w:pPr>
              <w:spacing w:after="0"/>
            </w:pPr>
            <w:r/>
            <w:r>
              <w:rPr>
                <w:rFonts w:ascii="Aptos" w:hAnsi="Aptos"/>
                <w:b w:val="0"/>
                <w:sz w:val="17"/>
              </w:rPr>
              <w:t>Matching</w:t>
            </w:r>
          </w:p>
        </w:tc>
        <w:tc>
          <w:tcPr>
            <w:tcW w:type="dxa" w:w="3528"/>
            <w:vAlign w:val="center"/>
          </w:tcPr>
          <w:p>
            <w:pPr>
              <w:spacing w:after="0"/>
            </w:pPr>
            <w:r/>
            <w:r>
              <w:rPr>
                <w:rFonts w:ascii="Aptos" w:hAnsi="Aptos"/>
                <w:b w:val="0"/>
                <w:sz w:val="17"/>
              </w:rPr>
              <w:t>Case-insensitive substring search</w:t>
            </w:r>
          </w:p>
        </w:tc>
        <w:tc>
          <w:tcPr>
            <w:tcW w:type="dxa" w:w="4608"/>
            <w:vAlign w:val="center"/>
          </w:tcPr>
          <w:p>
            <w:pPr>
              <w:spacing w:after="0"/>
            </w:pPr>
            <w:r/>
            <w:r>
              <w:rPr>
                <w:rFonts w:ascii="Aptos" w:hAnsi="Aptos"/>
                <w:b w:val="0"/>
                <w:sz w:val="17"/>
              </w:rPr>
              <w:t>Simple and predictable for short task titles and descriptions.</w:t>
            </w:r>
          </w:p>
        </w:tc>
      </w:tr>
      <w:tr>
        <w:trPr>
          <w:cantSplit/>
        </w:trPr>
        <w:tc>
          <w:tcPr>
            <w:tcW w:type="dxa" w:w="1512"/>
            <w:vAlign w:val="center"/>
            <w:shd w:fill="EAF1F5"/>
          </w:tcPr>
          <w:p>
            <w:pPr>
              <w:spacing w:after="0"/>
            </w:pPr>
            <w:r/>
            <w:r>
              <w:rPr>
                <w:rFonts w:ascii="Aptos" w:hAnsi="Aptos"/>
                <w:b w:val="0"/>
                <w:sz w:val="17"/>
              </w:rPr>
              <w:t>Categories</w:t>
            </w:r>
          </w:p>
        </w:tc>
        <w:tc>
          <w:tcPr>
            <w:tcW w:type="dxa" w:w="3528"/>
            <w:vAlign w:val="center"/>
            <w:shd w:fill="EAF1F5"/>
          </w:tcPr>
          <w:p>
            <w:pPr>
              <w:spacing w:after="0"/>
            </w:pPr>
            <w:r/>
            <w:r>
              <w:rPr>
                <w:rFonts w:ascii="Aptos" w:hAnsi="Aptos"/>
                <w:b w:val="0"/>
                <w:sz w:val="17"/>
              </w:rPr>
              <w:t>Normal queries include category names; colon prefix searches category names only</w:t>
            </w:r>
          </w:p>
        </w:tc>
        <w:tc>
          <w:tcPr>
            <w:tcW w:type="dxa" w:w="4608"/>
            <w:vAlign w:val="center"/>
            <w:shd w:fill="EAF1F5"/>
          </w:tcPr>
          <w:p>
            <w:pPr>
              <w:spacing w:after="0"/>
            </w:pPr>
            <w:r/>
            <w:r>
              <w:rPr>
                <w:rFonts w:ascii="Aptos" w:hAnsi="Aptos"/>
                <w:b w:val="0"/>
                <w:sz w:val="17"/>
              </w:rPr>
              <w:t>Provides a compact category-specific mode without another modal.</w:t>
            </w:r>
          </w:p>
        </w:tc>
      </w:tr>
      <w:tr>
        <w:trPr>
          <w:cantSplit/>
        </w:trPr>
        <w:tc>
          <w:tcPr>
            <w:tcW w:type="dxa" w:w="1512"/>
            <w:vAlign w:val="center"/>
          </w:tcPr>
          <w:p>
            <w:pPr>
              <w:spacing w:after="0"/>
            </w:pPr>
            <w:r/>
            <w:r>
              <w:rPr>
                <w:rFonts w:ascii="Aptos" w:hAnsi="Aptos"/>
                <w:b w:val="0"/>
                <w:sz w:val="17"/>
              </w:rPr>
              <w:t>Persistence</w:t>
            </w:r>
          </w:p>
        </w:tc>
        <w:tc>
          <w:tcPr>
            <w:tcW w:type="dxa" w:w="3528"/>
            <w:vAlign w:val="center"/>
          </w:tcPr>
          <w:p>
            <w:pPr>
              <w:spacing w:after="0"/>
            </w:pPr>
            <w:r/>
            <w:r>
              <w:rPr>
                <w:rFonts w:ascii="Aptos" w:hAnsi="Aptos"/>
                <w:b w:val="0"/>
                <w:sz w:val="17"/>
              </w:rPr>
              <w:t>Session-only</w:t>
            </w:r>
          </w:p>
        </w:tc>
        <w:tc>
          <w:tcPr>
            <w:tcW w:type="dxa" w:w="4608"/>
            <w:vAlign w:val="center"/>
          </w:tcPr>
          <w:p>
            <w:pPr>
              <w:spacing w:after="0"/>
            </w:pPr>
            <w:r/>
            <w:r>
              <w:rPr>
                <w:rFonts w:ascii="Aptos" w:hAnsi="Aptos"/>
                <w:b w:val="0"/>
                <w:sz w:val="17"/>
              </w:rPr>
              <w:t>Avoids configuration changes and unexpected filters on later launches.</w:t>
            </w:r>
          </w:p>
        </w:tc>
      </w:tr>
    </w:tbl>
    <w:p>
      <w:pPr>
        <w:spacing w:after="0"/>
      </w:pPr>
    </w:p>
    <w:p>
      <w:pPr>
        <w:pStyle w:val="Heading2"/>
        <w:keepNext/>
        <w:spacing w:before="120" w:after="80"/>
      </w:pPr>
      <w:r>
        <w:t>Filtered movement and ordering</w:t>
      </w:r>
    </w:p>
    <w:p>
      <w:pPr>
        <w:keepLines w:val="0"/>
        <w:spacing w:after="120" w:before="0" w:line="259" w:lineRule="auto"/>
      </w:pPr>
      <w:r>
        <w:t>Filtering changes which cards are rendered, not the full task collection used by the application. A visible row number is therefore not necessarily the task’s stored position. If the interface writes a visible row number back as the stored position, hidden cards can be displaced when the filter is cleared. The implementation keeps these two concepts separate: the card row controls the current display, while the task position continues to represent its position in the complete column.</w:t>
      </w:r>
    </w:p>
    <w:p>
      <w:pPr>
        <w:keepLines w:val="0"/>
        <w:spacing w:after="120" w:before="0" w:line="259" w:lineRule="auto"/>
      </w:pPr>
      <w:r>
        <w:t>For a drop next to a visible target, the app finds that target in the full column and calculates the stored insertion point immediately before or after it. Hidden cards keep their relative order. For example, if the full order is A, A, C, A, B and the filter shows C and B, moving B above C yields A, A, B, C, A. The same insertion-point rule is used when moving a visible card to another column. This is the group’s proposed behavior for the issue; it remains open to maintainer review.</w:t>
      </w:r>
    </w:p>
    <w:p>
      <w:pPr>
        <w:pStyle w:val="Heading2"/>
        <w:keepNext/>
        <w:spacing w:before="120" w:after="80"/>
      </w:pPr>
      <w:r>
        <w:t>Trade-offs</w:t>
      </w:r>
    </w:p>
    <w:p>
      <w:pPr>
        <w:keepLines w:val="0"/>
        <w:spacing w:after="120" w:before="0" w:line="259" w:lineRule="auto"/>
      </w:pPr>
      <w:r>
        <w:t>The insertion rule is intuitive because the visible target defines where the moved card belongs in the full sequence. It preserves the ordering among hidden cards, but it does not preserve each hidden card’s exact offset from the visible cards. Another policy could disable movement while filtering or treat the filtered subset as an independent ordering. We selected target-relative insertion because it lets users keep working while the filter is active and produces a stable, explainable result.</w:t>
      </w:r>
    </w:p>
    <w:p>
      <w:r>
        <w:br w:type="page"/>
      </w:r>
    </w:p>
    <w:p>
      <w:pPr>
        <w:pStyle w:val="Heading1"/>
        <w:keepNext/>
        <w:spacing w:before="180" w:after="80"/>
      </w:pPr>
      <w:r>
        <w:t>4. Implementation</w:t>
      </w:r>
    </w:p>
    <w:p>
      <w:pPr>
        <w:keepLines w:val="0"/>
        <w:spacing w:after="120" w:before="0" w:line="259" w:lineRule="auto"/>
      </w:pPr>
      <w:r>
        <w:t>The feature is implemented in the existing Textual application structure. A FilterBar widget owns the search input and the matching rule. BoardScreen places this widget immediately before KanbanBoard so that showing the bar takes normal layout space. Ctrl+F toggles its visibility and focuses the input; Esc hides it. The query is stored in memory for the running session and is not written to the configuration file or task database. When the query is non-empty, the board border subtitle displays “Filter active”; clearing the query removes the indicator.</w:t>
      </w:r>
    </w:p>
    <w:p>
      <w:pPr>
        <w:pStyle w:val="Heading2"/>
        <w:keepNext/>
        <w:spacing w:before="120" w:after="80"/>
      </w:pPr>
      <w:r>
        <w:t>Search behavior</w:t>
      </w:r>
    </w:p>
    <w:p>
      <w:pPr>
        <w:keepLines w:val="0"/>
        <w:spacing w:after="120" w:before="0" w:line="259" w:lineRule="auto"/>
      </w:pPr>
      <w:r>
        <w:t>When the input changes, the query is trimmed and case-folded, then the board refreshes its columns. Each task is matched against its title, description, and the current backend’s category name. When the query begins with a colon, the remaining text is compared with the category name only. A blank query matches every task. The filter runs on the client-side task list, so it does not issue a new backend search for every keystroke.</w:t>
      </w:r>
    </w:p>
    <w:p>
      <w:pPr>
        <w:pStyle w:val="Heading2"/>
        <w:keepNext/>
        <w:spacing w:before="120" w:after="80"/>
      </w:pPr>
      <w:r>
        <w:t>Board refresh and card state</w:t>
      </w:r>
    </w:p>
    <w:p>
      <w:pPr>
        <w:keepLines w:val="0"/>
        <w:spacing w:after="120" w:before="0" w:line="259" w:lineRule="auto"/>
      </w:pPr>
      <w:r>
        <w:t>KanbanBoard uses the existing column-refresh path to update rendered task cards. This allows matching cards to be removed from or restored to view without changing the task records. TaskColumn keeps a display row for keyboard navigation and rendering. When a filter is active, it does not overwrite each task’s stored position with that display row. When no filter is active, the existing unfiltered behavior remains in place to avoid changing established ordering behavior elsewhere in the application.</w:t>
      </w:r>
    </w:p>
    <w:p>
      <w:pPr>
        <w:pStyle w:val="Heading2"/>
        <w:keepNext/>
        <w:spacing w:before="120" w:after="80"/>
      </w:pPr>
      <w:r>
        <w:t>Files changed</w:t>
      </w:r>
    </w:p>
    <w:tbl>
      <w:tblPr>
        <w:tblStyle w:val="TableGrid"/>
        <w:tblW w:type="auto" w:w="0"/>
        <w:tblLayout w:type="fixed"/>
        <w:tblLook w:firstColumn="1" w:firstRow="1" w:lastColumn="0" w:lastRow="0" w:noHBand="0" w:noVBand="1" w:val="04A0"/>
      </w:tblPr>
      <w:tblGrid>
        <w:gridCol w:w="4831"/>
        <w:gridCol w:w="4831"/>
      </w:tblGrid>
      <w:tr>
        <w:trPr>
          <w:tblHeader w:val="true"/>
        </w:trPr>
        <w:tc>
          <w:tcPr>
            <w:tcW w:type="dxa" w:w="3528"/>
            <w:vAlign w:val="center"/>
            <w:shd w:fill="183153"/>
          </w:tcPr>
          <w:p>
            <w:pPr>
              <w:spacing w:after="0"/>
            </w:pPr>
            <w:r/>
            <w:r>
              <w:rPr>
                <w:rFonts w:ascii="Aptos" w:hAnsi="Aptos"/>
                <w:b/>
                <w:color w:val="FFFFFF"/>
                <w:sz w:val="18"/>
              </w:rPr>
              <w:t>File</w:t>
            </w:r>
          </w:p>
        </w:tc>
        <w:tc>
          <w:tcPr>
            <w:tcW w:type="dxa" w:w="6120"/>
            <w:vAlign w:val="center"/>
            <w:shd w:fill="183153"/>
          </w:tcPr>
          <w:p>
            <w:pPr>
              <w:spacing w:after="0"/>
            </w:pPr>
            <w:r/>
            <w:r>
              <w:rPr>
                <w:rFonts w:ascii="Aptos" w:hAnsi="Aptos"/>
                <w:b/>
                <w:color w:val="FFFFFF"/>
                <w:sz w:val="18"/>
              </w:rPr>
              <w:t>Contribution</w:t>
            </w:r>
          </w:p>
        </w:tc>
      </w:tr>
      <w:tr>
        <w:trPr>
          <w:cantSplit/>
        </w:trPr>
        <w:tc>
          <w:tcPr>
            <w:tcW w:type="dxa" w:w="3528"/>
            <w:vAlign w:val="center"/>
            <w:shd w:fill="EAF1F5"/>
          </w:tcPr>
          <w:p>
            <w:pPr>
              <w:spacing w:after="0"/>
            </w:pPr>
            <w:r/>
            <w:r>
              <w:rPr>
                <w:rFonts w:ascii="Aptos" w:hAnsi="Aptos"/>
                <w:b w:val="0"/>
                <w:sz w:val="17"/>
              </w:rPr>
              <w:t>widgets/filter_bar.py</w:t>
            </w:r>
          </w:p>
        </w:tc>
        <w:tc>
          <w:tcPr>
            <w:tcW w:type="dxa" w:w="6120"/>
            <w:vAlign w:val="center"/>
            <w:shd w:fill="EAF1F5"/>
          </w:tcPr>
          <w:p>
            <w:pPr>
              <w:spacing w:after="0"/>
            </w:pPr>
            <w:r/>
            <w:r>
              <w:rPr>
                <w:rFonts w:ascii="Aptos" w:hAnsi="Aptos"/>
                <w:b w:val="0"/>
                <w:sz w:val="17"/>
              </w:rPr>
              <w:t>New inline search widget, category lookup, matching, and close behavior.</w:t>
            </w:r>
          </w:p>
        </w:tc>
      </w:tr>
      <w:tr>
        <w:trPr>
          <w:cantSplit/>
        </w:trPr>
        <w:tc>
          <w:tcPr>
            <w:tcW w:type="dxa" w:w="3528"/>
            <w:vAlign w:val="center"/>
          </w:tcPr>
          <w:p>
            <w:pPr>
              <w:spacing w:after="0"/>
            </w:pPr>
            <w:r/>
            <w:r>
              <w:rPr>
                <w:rFonts w:ascii="Aptos" w:hAnsi="Aptos"/>
                <w:b w:val="0"/>
                <w:sz w:val="17"/>
              </w:rPr>
              <w:t>screens/board_screen.py</w:t>
            </w:r>
          </w:p>
        </w:tc>
        <w:tc>
          <w:tcPr>
            <w:tcW w:type="dxa" w:w="6120"/>
            <w:vAlign w:val="center"/>
          </w:tcPr>
          <w:p>
            <w:pPr>
              <w:spacing w:after="0"/>
            </w:pPr>
            <w:r/>
            <w:r>
              <w:rPr>
                <w:rFonts w:ascii="Aptos" w:hAnsi="Aptos"/>
                <w:b w:val="0"/>
                <w:sz w:val="17"/>
              </w:rPr>
              <w:t>Places the filter bar above the board.</w:t>
            </w:r>
          </w:p>
        </w:tc>
      </w:tr>
      <w:tr>
        <w:trPr>
          <w:cantSplit/>
        </w:trPr>
        <w:tc>
          <w:tcPr>
            <w:tcW w:type="dxa" w:w="3528"/>
            <w:vAlign w:val="center"/>
            <w:shd w:fill="EAF1F5"/>
          </w:tcPr>
          <w:p>
            <w:pPr>
              <w:spacing w:after="0"/>
            </w:pPr>
            <w:r/>
            <w:r>
              <w:rPr>
                <w:rFonts w:ascii="Aptos" w:hAnsi="Aptos"/>
                <w:b w:val="0"/>
                <w:sz w:val="17"/>
              </w:rPr>
              <w:t>widgets/board_widgets.py</w:t>
            </w:r>
          </w:p>
        </w:tc>
        <w:tc>
          <w:tcPr>
            <w:tcW w:type="dxa" w:w="6120"/>
            <w:vAlign w:val="center"/>
            <w:shd w:fill="EAF1F5"/>
          </w:tcPr>
          <w:p>
            <w:pPr>
              <w:spacing w:after="0"/>
            </w:pPr>
            <w:r/>
            <w:r>
              <w:rPr>
                <w:rFonts w:ascii="Aptos" w:hAnsi="Aptos"/>
                <w:b w:val="0"/>
                <w:sz w:val="17"/>
              </w:rPr>
              <w:t>Adds the shortcut, filters rendered tasks, and maps drops to full-column positions.</w:t>
            </w:r>
          </w:p>
        </w:tc>
      </w:tr>
      <w:tr>
        <w:trPr>
          <w:cantSplit/>
        </w:trPr>
        <w:tc>
          <w:tcPr>
            <w:tcW w:type="dxa" w:w="3528"/>
            <w:vAlign w:val="center"/>
          </w:tcPr>
          <w:p>
            <w:pPr>
              <w:spacing w:after="0"/>
            </w:pPr>
            <w:r/>
            <w:r>
              <w:rPr>
                <w:rFonts w:ascii="Aptos" w:hAnsi="Aptos"/>
                <w:b w:val="0"/>
                <w:sz w:val="17"/>
              </w:rPr>
              <w:t>widgets/task_column.py</w:t>
            </w:r>
          </w:p>
        </w:tc>
        <w:tc>
          <w:tcPr>
            <w:tcW w:type="dxa" w:w="6120"/>
            <w:vAlign w:val="center"/>
          </w:tcPr>
          <w:p>
            <w:pPr>
              <w:spacing w:after="0"/>
            </w:pPr>
            <w:r/>
            <w:r>
              <w:rPr>
                <w:rFonts w:ascii="Aptos" w:hAnsi="Aptos"/>
                <w:b w:val="0"/>
                <w:sz w:val="17"/>
              </w:rPr>
              <w:t>Separates visible card rows from persisted task positions while filtered.</w:t>
            </w:r>
          </w:p>
        </w:tc>
      </w:tr>
      <w:tr>
        <w:trPr>
          <w:cantSplit/>
        </w:trPr>
        <w:tc>
          <w:tcPr>
            <w:tcW w:type="dxa" w:w="3528"/>
            <w:vAlign w:val="center"/>
            <w:shd w:fill="EAF1F5"/>
          </w:tcPr>
          <w:p>
            <w:pPr>
              <w:spacing w:after="0"/>
            </w:pPr>
            <w:r/>
            <w:r>
              <w:rPr>
                <w:rFonts w:ascii="Aptos" w:hAnsi="Aptos"/>
                <w:b w:val="0"/>
                <w:sz w:val="17"/>
              </w:rPr>
              <w:t>assets/style.tcss</w:t>
            </w:r>
          </w:p>
        </w:tc>
        <w:tc>
          <w:tcPr>
            <w:tcW w:type="dxa" w:w="6120"/>
            <w:vAlign w:val="center"/>
            <w:shd w:fill="EAF1F5"/>
          </w:tcPr>
          <w:p>
            <w:pPr>
              <w:spacing w:after="0"/>
            </w:pPr>
            <w:r/>
            <w:r>
              <w:rPr>
                <w:rFonts w:ascii="Aptos" w:hAnsi="Aptos"/>
                <w:b w:val="0"/>
                <w:sz w:val="17"/>
              </w:rPr>
              <w:t>Styles the inlay bar and its hidden state.</w:t>
            </w:r>
          </w:p>
        </w:tc>
      </w:tr>
      <w:tr>
        <w:trPr>
          <w:cantSplit/>
        </w:trPr>
        <w:tc>
          <w:tcPr>
            <w:tcW w:type="dxa" w:w="3528"/>
            <w:vAlign w:val="center"/>
          </w:tcPr>
          <w:p>
            <w:pPr>
              <w:spacing w:after="0"/>
            </w:pPr>
            <w:r/>
            <w:r>
              <w:rPr>
                <w:rFonts w:ascii="Aptos" w:hAnsi="Aptos"/>
                <w:b w:val="0"/>
                <w:sz w:val="17"/>
              </w:rPr>
              <w:t>app.py</w:t>
            </w:r>
          </w:p>
        </w:tc>
        <w:tc>
          <w:tcPr>
            <w:tcW w:type="dxa" w:w="6120"/>
            <w:vAlign w:val="center"/>
          </w:tcPr>
          <w:p>
            <w:pPr>
              <w:spacing w:after="0"/>
            </w:pPr>
            <w:r/>
            <w:r>
              <w:rPr>
                <w:rFonts w:ascii="Aptos" w:hAnsi="Aptos"/>
                <w:b w:val="0"/>
                <w:sz w:val="17"/>
              </w:rPr>
              <w:t>Adds session-local filter query state.</w:t>
            </w:r>
          </w:p>
        </w:tc>
      </w:tr>
      <w:tr>
        <w:trPr>
          <w:cantSplit/>
        </w:trPr>
        <w:tc>
          <w:tcPr>
            <w:tcW w:type="dxa" w:w="3528"/>
            <w:vAlign w:val="center"/>
            <w:shd w:fill="EAF1F5"/>
          </w:tcPr>
          <w:p>
            <w:pPr>
              <w:spacing w:after="0"/>
            </w:pPr>
            <w:r/>
            <w:r>
              <w:rPr>
                <w:rFonts w:ascii="Aptos" w:hAnsi="Aptos"/>
                <w:b w:val="0"/>
                <w:sz w:val="17"/>
              </w:rPr>
              <w:t>widgets/filter_sidebar.py</w:t>
            </w:r>
          </w:p>
        </w:tc>
        <w:tc>
          <w:tcPr>
            <w:tcW w:type="dxa" w:w="6120"/>
            <w:vAlign w:val="center"/>
            <w:shd w:fill="EAF1F5"/>
          </w:tcPr>
          <w:p>
            <w:pPr>
              <w:spacing w:after="0"/>
            </w:pPr>
            <w:r/>
            <w:r>
              <w:rPr>
                <w:rFonts w:ascii="Aptos" w:hAnsi="Aptos"/>
                <w:b w:val="0"/>
                <w:sz w:val="17"/>
              </w:rPr>
              <w:t>Removes the earlier unfinished sidebar implementation.</w:t>
            </w:r>
          </w:p>
        </w:tc>
      </w:tr>
    </w:tbl>
    <w:p>
      <w:pPr>
        <w:spacing w:after="0"/>
      </w:pPr>
    </w:p>
    <w:p>
      <w:pPr>
        <w:keepLines w:val="0"/>
        <w:spacing w:after="0" w:before="0" w:line="259" w:lineRule="auto"/>
      </w:pPr>
      <w:r>
        <w:t>The changes do not introduce schema migrations, new dependencies, or a saved-filter format. This keeps the contribution focused on board presentation and ordering behavior.</w:t>
      </w:r>
    </w:p>
    <w:p>
      <w:r>
        <w:br w:type="page"/>
      </w:r>
    </w:p>
    <w:p>
      <w:pPr>
        <w:pStyle w:val="Heading1"/>
        <w:keepNext/>
        <w:spacing w:before="180" w:after="80"/>
      </w:pPr>
      <w:r>
        <w:t>5. Testing and verification</w:t>
      </w:r>
    </w:p>
    <w:p>
      <w:pPr>
        <w:keepLines w:val="0"/>
        <w:spacing w:after="120" w:before="0" w:line="259" w:lineRule="auto"/>
      </w:pPr>
      <w:r>
        <w:t>The group launched the application in demo mode to avoid changing normal user data. Manual checks confirmed that Ctrl+F reveals the inline bar, a title search narrows the board while typing, clearing the query restores all tasks, and Esc hides the bar while retaining the active query. A visible card was moved while filtered; after clearing the query, it remained in its new position. These checks confirmed the basic search and within-column move workflow. The active-filter indicator was added after maintainer feedback and is also asserted by the automated search test.</w:t>
      </w:r>
    </w:p>
    <w:tbl>
      <w:tblPr>
        <w:tblStyle w:val="TableGrid"/>
        <w:tblW w:type="auto" w:w="0"/>
        <w:tblLayout w:type="fixed"/>
        <w:tblLook w:firstColumn="1" w:firstRow="1" w:lastColumn="0" w:lastRow="0" w:noHBand="0" w:noVBand="1" w:val="04A0"/>
      </w:tblPr>
      <w:tblGrid>
        <w:gridCol w:w="3221"/>
        <w:gridCol w:w="3221"/>
        <w:gridCol w:w="3221"/>
      </w:tblGrid>
      <w:tr>
        <w:trPr>
          <w:tblHeader w:val="true"/>
        </w:trPr>
        <w:tc>
          <w:tcPr>
            <w:tcW w:type="dxa" w:w="1800"/>
            <w:vAlign w:val="center"/>
            <w:shd w:fill="183153"/>
          </w:tcPr>
          <w:p>
            <w:pPr>
              <w:spacing w:after="0"/>
            </w:pPr>
            <w:r/>
            <w:r>
              <w:rPr>
                <w:rFonts w:ascii="Aptos" w:hAnsi="Aptos"/>
                <w:b/>
                <w:color w:val="FFFFFF"/>
                <w:sz w:val="18"/>
              </w:rPr>
              <w:t>Check</w:t>
            </w:r>
          </w:p>
        </w:tc>
        <w:tc>
          <w:tcPr>
            <w:tcW w:type="dxa" w:w="4032"/>
            <w:vAlign w:val="center"/>
            <w:shd w:fill="183153"/>
          </w:tcPr>
          <w:p>
            <w:pPr>
              <w:spacing w:after="0"/>
            </w:pPr>
            <w:r/>
            <w:r>
              <w:rPr>
                <w:rFonts w:ascii="Aptos" w:hAnsi="Aptos"/>
                <w:b/>
                <w:color w:val="FFFFFF"/>
                <w:sz w:val="18"/>
              </w:rPr>
              <w:t>Observed result</w:t>
            </w:r>
          </w:p>
        </w:tc>
        <w:tc>
          <w:tcPr>
            <w:tcW w:type="dxa" w:w="3816"/>
            <w:vAlign w:val="center"/>
            <w:shd w:fill="183153"/>
          </w:tcPr>
          <w:p>
            <w:pPr>
              <w:spacing w:after="0"/>
            </w:pPr>
            <w:r/>
            <w:r>
              <w:rPr>
                <w:rFonts w:ascii="Aptos" w:hAnsi="Aptos"/>
                <w:b/>
                <w:color w:val="FFFFFF"/>
                <w:sz w:val="18"/>
              </w:rPr>
              <w:t>Evidence / limitation</w:t>
            </w:r>
          </w:p>
        </w:tc>
      </w:tr>
      <w:tr>
        <w:trPr>
          <w:cantSplit/>
        </w:trPr>
        <w:tc>
          <w:tcPr>
            <w:tcW w:type="dxa" w:w="1800"/>
            <w:vAlign w:val="center"/>
            <w:shd w:fill="EAF1F5"/>
          </w:tcPr>
          <w:p>
            <w:pPr>
              <w:spacing w:after="0"/>
            </w:pPr>
            <w:r/>
            <w:r>
              <w:rPr>
                <w:rFonts w:ascii="Aptos" w:hAnsi="Aptos"/>
                <w:b w:val="0"/>
                <w:sz w:val="17"/>
              </w:rPr>
              <w:t>Open and hide search</w:t>
            </w:r>
          </w:p>
        </w:tc>
        <w:tc>
          <w:tcPr>
            <w:tcW w:type="dxa" w:w="4032"/>
            <w:vAlign w:val="center"/>
            <w:shd w:fill="EAF1F5"/>
          </w:tcPr>
          <w:p>
            <w:r>
              <w:t>Ctrl+F opens the bar; Esc hides it while retaining the query.</w:t>
            </w:r>
          </w:p>
        </w:tc>
        <w:tc>
          <w:tcPr>
            <w:tcW w:type="dxa" w:w="3816"/>
            <w:vAlign w:val="center"/>
            <w:shd w:fill="EAF1F5"/>
          </w:tcPr>
          <w:p>
            <w:r>
              <w:t>Manually checked in demo mode.</w:t>
            </w:r>
          </w:p>
        </w:tc>
      </w:tr>
      <w:tr>
        <w:trPr>
          <w:cantSplit/>
        </w:trPr>
        <w:tc>
          <w:tcPr>
            <w:tcW w:type="dxa" w:w="1800"/>
            <w:vAlign w:val="center"/>
          </w:tcPr>
          <w:p>
            <w:pPr>
              <w:spacing w:after="0"/>
            </w:pPr>
            <w:r/>
            <w:r>
              <w:rPr>
                <w:rFonts w:ascii="Aptos" w:hAnsi="Aptos"/>
                <w:b w:val="0"/>
                <w:sz w:val="17"/>
              </w:rPr>
              <w:t>Filter and clear query</w:t>
            </w:r>
          </w:p>
        </w:tc>
        <w:tc>
          <w:tcPr>
            <w:tcW w:type="dxa" w:w="4032"/>
            <w:vAlign w:val="center"/>
          </w:tcPr>
          <w:p>
            <w:r>
              <w:t>Matches title, description, and category; clearing restores all tasks and clears the active indicator.</w:t>
            </w:r>
          </w:p>
        </w:tc>
        <w:tc>
          <w:tcPr>
            <w:tcW w:type="dxa" w:w="3816"/>
            <w:vAlign w:val="center"/>
          </w:tcPr>
          <w:p>
            <w:r>
              <w:t>Automated search test and manual demo check.</w:t>
            </w:r>
          </w:p>
        </w:tc>
      </w:tr>
      <w:tr>
        <w:trPr>
          <w:cantSplit/>
        </w:trPr>
        <w:tc>
          <w:tcPr>
            <w:tcW w:type="dxa" w:w="1800"/>
            <w:vAlign w:val="center"/>
            <w:shd w:fill="EAF1F5"/>
          </w:tcPr>
          <w:p>
            <w:pPr>
              <w:spacing w:after="0"/>
            </w:pPr>
            <w:r/>
            <w:r>
              <w:rPr>
                <w:rFonts w:ascii="Aptos" w:hAnsi="Aptos"/>
                <w:b w:val="0"/>
                <w:sz w:val="17"/>
              </w:rPr>
              <w:t>Move while filtered</w:t>
            </w:r>
          </w:p>
        </w:tc>
        <w:tc>
          <w:tcPr>
            <w:tcW w:type="dxa" w:w="4032"/>
            <w:vAlign w:val="center"/>
            <w:shd w:fill="EAF1F5"/>
          </w:tcPr>
          <w:p>
            <w:r>
              <w:t>Moved card stayed in its new position after clearing the search.</w:t>
            </w:r>
          </w:p>
        </w:tc>
        <w:tc>
          <w:tcPr>
            <w:tcW w:type="dxa" w:w="3816"/>
            <w:vAlign w:val="center"/>
            <w:shd w:fill="EAF1F5"/>
          </w:tcPr>
          <w:p>
            <w:r>
              <w:t>Manually checked in demo mode; automated test verifies hidden-card ordering.</w:t>
            </w:r>
          </w:p>
        </w:tc>
      </w:tr>
      <w:tr>
        <w:trPr>
          <w:cantSplit/>
        </w:trPr>
        <w:tc>
          <w:tcPr>
            <w:tcW w:type="dxa" w:w="1800"/>
            <w:vAlign w:val="center"/>
          </w:tcPr>
          <w:p>
            <w:pPr>
              <w:spacing w:after="0"/>
            </w:pPr>
            <w:r/>
            <w:r>
              <w:rPr>
                <w:rFonts w:ascii="Aptos" w:hAnsi="Aptos"/>
                <w:b w:val="0"/>
                <w:sz w:val="17"/>
              </w:rPr>
              <w:t>Automated tests</w:t>
            </w:r>
          </w:p>
        </w:tc>
        <w:tc>
          <w:tcPr>
            <w:tcW w:type="dxa" w:w="4032"/>
            <w:vAlign w:val="center"/>
          </w:tcPr>
          <w:p>
            <w:r>
              <w:t>Board screen module: 21 passed, 1 skipped; two new feature tests passed.</w:t>
            </w:r>
          </w:p>
        </w:tc>
        <w:tc>
          <w:tcPr>
            <w:tcW w:type="dxa" w:w="3816"/>
            <w:vAlign w:val="center"/>
          </w:tcPr>
          <w:p>
            <w:r>
              <w:t>Skipped: existing mouse test for movement between different columns.</w:t>
            </w:r>
          </w:p>
        </w:tc>
      </w:tr>
      <w:tr>
        <w:trPr>
          <w:cantSplit/>
        </w:trPr>
        <w:tc>
          <w:tcPr>
            <w:tcW w:type="dxa" w:w="1800"/>
            <w:vAlign w:val="center"/>
            <w:shd w:fill="EAF1F5"/>
          </w:tcPr>
          <w:p>
            <w:pPr>
              <w:spacing w:after="0"/>
            </w:pPr>
            <w:r/>
            <w:r>
              <w:rPr>
                <w:rFonts w:ascii="Aptos" w:hAnsi="Aptos"/>
                <w:b w:val="0"/>
                <w:sz w:val="17"/>
              </w:rPr>
              <w:t>Ruff</w:t>
            </w:r>
          </w:p>
        </w:tc>
        <w:tc>
          <w:tcPr>
            <w:tcW w:type="dxa" w:w="4032"/>
            <w:vAlign w:val="center"/>
            <w:shd w:fill="EAF1F5"/>
          </w:tcPr>
          <w:p>
            <w:r>
              <w:t>Passed for changed filter and test files.</w:t>
            </w:r>
          </w:p>
        </w:tc>
        <w:tc>
          <w:tcPr>
            <w:tcW w:type="dxa" w:w="3816"/>
            <w:vAlign w:val="center"/>
            <w:shd w:fill="EAF1F5"/>
          </w:tcPr>
          <w:p>
            <w:r>
              <w:t>Ruff check.</w:t>
            </w:r>
          </w:p>
        </w:tc>
      </w:tr>
      <w:tr>
        <w:trPr>
          <w:cantSplit/>
        </w:trPr>
        <w:tc>
          <w:tcPr>
            <w:tcW w:type="dxa" w:w="1800"/>
            <w:vAlign w:val="center"/>
          </w:tcPr>
          <w:p>
            <w:pPr>
              <w:spacing w:after="0"/>
            </w:pPr>
            <w:r/>
            <w:r>
              <w:rPr>
                <w:rFonts w:ascii="Aptos" w:hAnsi="Aptos"/>
                <w:b w:val="0"/>
                <w:sz w:val="17"/>
              </w:rPr>
              <w:t>Mypy</w:t>
            </w:r>
          </w:p>
        </w:tc>
        <w:tc>
          <w:tcPr>
            <w:tcW w:type="dxa" w:w="4032"/>
            <w:vAlign w:val="center"/>
          </w:tcPr>
          <w:p>
            <w:r>
              <w:t>Targeted checks passed for filter_bar.py and board_widgets.py.</w:t>
            </w:r>
          </w:p>
        </w:tc>
        <w:tc>
          <w:tcPr>
            <w:tcW w:type="dxa" w:w="3816"/>
            <w:vAlign w:val="center"/>
          </w:tcPr>
          <w:p>
            <w:r>
              <w:t>Project-wide run previously reported 144 findings across 16 files.</w:t>
            </w:r>
          </w:p>
        </w:tc>
      </w:tr>
    </w:tbl>
    <w:p>
      <w:pPr>
        <w:spacing w:after="0"/>
      </w:pPr>
    </w:p>
    <w:p>
      <w:pPr>
        <w:pStyle w:val="Heading2"/>
        <w:keepNext/>
        <w:spacing w:before="120" w:after="80"/>
      </w:pPr>
      <w:r>
        <w:t>Test environment</w:t>
      </w:r>
    </w:p>
    <w:p>
      <w:pPr>
        <w:keepLines w:val="0"/>
        <w:spacing w:after="120" w:before="0" w:line="259" w:lineRule="auto"/>
      </w:pPr>
      <w:r>
        <w:t>The board screen test module was rerun after adding feature coverage: 21 tests passed and 1 was skipped. The skipped test is the existing mouse movement test for dragging a card to a different column. The two new focused tests passed: one covers title, description, and category matching plus the active-filter indicator and clearing behavior; the other moves a visible card around hidden cards and verifies the complete order after clearing the filter. Ruff passed for the changed filter and test files, and targeted mypy checks for the filter bar and board widgets passed. A prior project-wide mypy run reported 144 findings across 16 files, so it should not be described as clean.</w:t>
      </w:r>
    </w:p>
    <w:p>
      <w:pPr>
        <w:pStyle w:val="Heading2"/>
        <w:keepNext/>
        <w:spacing w:before="120" w:after="80"/>
      </w:pPr>
      <w:r>
        <w:t>Verification still recommended</w:t>
      </w:r>
    </w:p>
    <w:p>
      <w:pPr>
        <w:pStyle w:val="ListBullet"/>
        <w:spacing w:after="60" w:line="252" w:lineRule="auto"/>
        <w:ind w:left="360" w:hanging="216"/>
      </w:pPr>
      <w:r>
        <w:t>Run an automated cross-column filtered move scenario when the environment supports the existing mouse drag test; the current cross-column mouse test is skipped.</w:t>
      </w:r>
    </w:p>
    <w:p>
      <w:pPr>
        <w:pStyle w:val="ListBullet"/>
        <w:spacing w:after="60" w:line="252" w:lineRule="auto"/>
        <w:ind w:left="360" w:hanging="216"/>
      </w:pPr>
      <w:r>
        <w:t>Before submission, rerun the project checks from the contribution branch and record the exact results. The board screen test module result above is the latest focused run.</w:t>
      </w:r>
    </w:p>
    <w:p>
      <w:pPr>
        <w:pStyle w:val="ListBullet"/>
        <w:spacing w:after="60" w:line="252" w:lineRule="auto"/>
        <w:ind w:left="360" w:hanging="216"/>
      </w:pPr>
      <w:r>
        <w:t>Rerun project-wide mypy on the final branch and report its result accurately; other files currently contain type findings beyond this feature’s scope.</w:t>
      </w:r>
    </w:p>
    <w:p>
      <w:r>
        <w:br w:type="page"/>
      </w:r>
    </w:p>
    <w:p>
      <w:pPr>
        <w:pStyle w:val="Heading1"/>
        <w:keepNext/>
        <w:spacing w:before="180" w:after="80"/>
      </w:pPr>
      <w:r>
        <w:t>6. Group work and reflection</w:t>
      </w:r>
    </w:p>
    <w:p>
      <w:pPr>
        <w:keepLines w:val="0"/>
        <w:spacing w:after="120" w:before="0" w:line="259" w:lineRule="auto"/>
      </w:pPr>
      <w:r>
        <w:t>The group used the public issue discussion to shape the feature before implementation. We proposed an inlay search bar, and the maintainer’s reply helped identify the movement-order problem early. After reviewing the feature, the maintainer requested an active-filter indicator and automated tests. The team added a board-border subtitle and tests for filter matching and hidden-card ordering. This sequence connected requirements, implementation, feedback, and verification rather than treating the UI as an isolated change.</w:t>
      </w:r>
    </w:p>
    <w:p>
      <w:pPr>
        <w:pStyle w:val="Heading2"/>
        <w:keepNext/>
        <w:spacing w:before="120" w:after="80"/>
      </w:pPr>
      <w:r>
        <w:t>Member contributions</w:t>
      </w:r>
    </w:p>
    <w:p>
      <w:pPr>
        <w:keepLines w:val="0"/>
        <w:spacing w:after="80" w:before="0" w:line="259" w:lineRule="auto"/>
      </w:pPr>
      <w:r>
        <w:t>Complete this table with the actual division of work. It is left editable so each contribution can be attributed accurately rather than inferred.</w:t>
      </w:r>
    </w:p>
    <w:tbl>
      <w:tblPr>
        <w:tblStyle w:val="TableGrid"/>
        <w:tblW w:type="auto" w:w="0"/>
        <w:tblLayout w:type="fixed"/>
        <w:tblLook w:firstColumn="1" w:firstRow="1" w:lastColumn="0" w:lastRow="0" w:noHBand="0" w:noVBand="1" w:val="04A0"/>
      </w:tblPr>
      <w:tblGrid>
        <w:gridCol w:w="4831"/>
        <w:gridCol w:w="4831"/>
      </w:tblGrid>
      <w:tr>
        <w:trPr>
          <w:tblHeader w:val="true"/>
        </w:trPr>
        <w:tc>
          <w:tcPr>
            <w:tcW w:type="dxa" w:w="2520"/>
            <w:vAlign w:val="center"/>
            <w:shd w:fill="183153"/>
          </w:tcPr>
          <w:p>
            <w:pPr>
              <w:spacing w:after="0"/>
            </w:pPr>
            <w:r/>
            <w:r>
              <w:rPr>
                <w:rFonts w:ascii="Aptos" w:hAnsi="Aptos"/>
                <w:b/>
                <w:color w:val="FFFFFF"/>
                <w:sz w:val="18"/>
              </w:rPr>
              <w:t>Member</w:t>
            </w:r>
          </w:p>
        </w:tc>
        <w:tc>
          <w:tcPr>
            <w:tcW w:type="dxa" w:w="7128"/>
            <w:vAlign w:val="center"/>
            <w:shd w:fill="183153"/>
          </w:tcPr>
          <w:p>
            <w:pPr>
              <w:spacing w:after="0"/>
            </w:pPr>
            <w:r/>
            <w:r>
              <w:rPr>
                <w:rFonts w:ascii="Aptos" w:hAnsi="Aptos"/>
                <w:b/>
                <w:color w:val="FFFFFF"/>
                <w:sz w:val="18"/>
              </w:rPr>
              <w:t>Work completed</w:t>
            </w:r>
          </w:p>
        </w:tc>
      </w:tr>
      <w:tr>
        <w:trPr>
          <w:cantSplit/>
        </w:trPr>
        <w:tc>
          <w:tcPr>
            <w:tcW w:type="dxa" w:w="2520"/>
            <w:vAlign w:val="center"/>
            <w:shd w:fill="EAF1F5"/>
          </w:tcPr>
          <w:p>
            <w:pPr>
              <w:spacing w:after="0"/>
            </w:pPr>
            <w:r/>
            <w:r>
              <w:rPr>
                <w:rFonts w:ascii="Aptos" w:hAnsi="Aptos"/>
                <w:b w:val="0"/>
                <w:sz w:val="17"/>
              </w:rPr>
              <w:t>[Member name]</w:t>
            </w:r>
          </w:p>
        </w:tc>
        <w:tc>
          <w:tcPr>
            <w:tcW w:type="dxa" w:w="7128"/>
            <w:vAlign w:val="center"/>
            <w:shd w:fill="EAF1F5"/>
          </w:tcPr>
          <w:p>
            <w:pPr>
              <w:spacing w:after="0"/>
            </w:pPr>
            <w:r/>
            <w:r>
              <w:rPr>
                <w:rFonts w:ascii="Aptos" w:hAnsi="Aptos"/>
                <w:b w:val="0"/>
                <w:sz w:val="17"/>
              </w:rPr>
              <w:t>[Issue discussion, requirements, or design work]</w:t>
            </w:r>
          </w:p>
        </w:tc>
      </w:tr>
      <w:tr>
        <w:trPr>
          <w:cantSplit/>
        </w:trPr>
        <w:tc>
          <w:tcPr>
            <w:tcW w:type="dxa" w:w="2520"/>
            <w:vAlign w:val="center"/>
          </w:tcPr>
          <w:p>
            <w:pPr>
              <w:spacing w:after="0"/>
            </w:pPr>
            <w:r/>
            <w:r>
              <w:rPr>
                <w:rFonts w:ascii="Aptos" w:hAnsi="Aptos"/>
                <w:b w:val="0"/>
                <w:sz w:val="17"/>
              </w:rPr>
              <w:t>[Member name]</w:t>
            </w:r>
          </w:p>
        </w:tc>
        <w:tc>
          <w:tcPr>
            <w:tcW w:type="dxa" w:w="7128"/>
            <w:vAlign w:val="center"/>
          </w:tcPr>
          <w:p>
            <w:pPr>
              <w:spacing w:after="0"/>
            </w:pPr>
            <w:r/>
            <w:r>
              <w:rPr>
                <w:rFonts w:ascii="Aptos" w:hAnsi="Aptos"/>
                <w:b w:val="0"/>
                <w:sz w:val="17"/>
              </w:rPr>
              <w:t>[Implementation area and files]</w:t>
            </w:r>
          </w:p>
        </w:tc>
      </w:tr>
      <w:tr>
        <w:trPr>
          <w:cantSplit/>
        </w:trPr>
        <w:tc>
          <w:tcPr>
            <w:tcW w:type="dxa" w:w="2520"/>
            <w:vAlign w:val="center"/>
            <w:shd w:fill="EAF1F5"/>
          </w:tcPr>
          <w:p>
            <w:pPr>
              <w:spacing w:after="0"/>
            </w:pPr>
            <w:r/>
            <w:r>
              <w:rPr>
                <w:rFonts w:ascii="Aptos" w:hAnsi="Aptos"/>
                <w:b w:val="0"/>
                <w:sz w:val="17"/>
              </w:rPr>
              <w:t>[Member name]</w:t>
            </w:r>
          </w:p>
        </w:tc>
        <w:tc>
          <w:tcPr>
            <w:tcW w:type="dxa" w:w="7128"/>
            <w:vAlign w:val="center"/>
            <w:shd w:fill="EAF1F5"/>
          </w:tcPr>
          <w:p>
            <w:pPr>
              <w:spacing w:after="0"/>
            </w:pPr>
            <w:r/>
            <w:r>
              <w:rPr>
                <w:rFonts w:ascii="Aptos" w:hAnsi="Aptos"/>
                <w:b w:val="0"/>
                <w:sz w:val="17"/>
              </w:rPr>
              <w:t>[Testing, review, or documentation]</w:t>
            </w:r>
          </w:p>
        </w:tc>
      </w:tr>
      <w:tr>
        <w:trPr>
          <w:cantSplit/>
        </w:trPr>
        <w:tc>
          <w:tcPr>
            <w:tcW w:type="dxa" w:w="2520"/>
            <w:vAlign w:val="center"/>
          </w:tcPr>
          <w:p>
            <w:pPr>
              <w:spacing w:after="0"/>
            </w:pPr>
            <w:r/>
            <w:r>
              <w:rPr>
                <w:rFonts w:ascii="Aptos" w:hAnsi="Aptos"/>
                <w:b w:val="0"/>
                <w:sz w:val="17"/>
              </w:rPr>
              <w:t>[Add or remove rows]</w:t>
            </w:r>
          </w:p>
        </w:tc>
        <w:tc>
          <w:tcPr>
            <w:tcW w:type="dxa" w:w="7128"/>
            <w:vAlign w:val="center"/>
          </w:tcPr>
          <w:p>
            <w:pPr>
              <w:spacing w:after="0"/>
            </w:pPr>
            <w:r/>
            <w:r>
              <w:rPr>
                <w:rFonts w:ascii="Aptos" w:hAnsi="Aptos"/>
                <w:b w:val="0"/>
                <w:sz w:val="17"/>
              </w:rPr>
              <w:t>[Describe each person’s actual contribution]</w:t>
            </w:r>
          </w:p>
        </w:tc>
      </w:tr>
    </w:tbl>
    <w:p>
      <w:pPr>
        <w:spacing w:after="0"/>
      </w:pPr>
    </w:p>
    <w:p>
      <w:pPr>
        <w:pStyle w:val="Heading2"/>
        <w:keepNext/>
        <w:spacing w:before="120" w:after="80"/>
      </w:pPr>
      <w:r>
        <w:t>Learning and next steps</w:t>
      </w:r>
    </w:p>
    <w:p>
      <w:pPr>
        <w:keepLines w:val="0"/>
        <w:spacing w:after="120" w:before="0" w:line="259" w:lineRule="auto"/>
      </w:pPr>
      <w:r>
        <w:t>The main technical lesson was that filtering affects display order even when it does not change the task data. A card’s row in a shortened view cannot be used as its persisted position in the full list. Separating the rendered row from stored position and resolving a drop against a visible target provides a clear way to preserve hidden tasks’ relative order. The issue also showed the value of agreeing on behavior for edge cases before implementing drag-and-drop changes.</w:t>
      </w:r>
    </w:p>
    <w:p>
      <w:pPr>
        <w:keepLines w:val="0"/>
        <w:spacing w:after="120" w:before="0" w:line="259" w:lineRule="auto"/>
      </w:pPr>
      <w:r>
        <w:t>The branch Qwa-Tech/kanban-tui (inline-task-filter) has been pushed to GitHub. The maintainer has responded with feedback requesting an active-filter indicator and feature tests; both are included in the current working copy and the board screen test module passes with one skipped test. Add the pull request URL and current status below, then make sure these latest changes and the updated report are pushed to the contribution branch. Complete the member table and course details, and update the report if review leads to changes in category syntax or the movement rule.</w:t>
      </w:r>
    </w:p>
    <w:p>
      <w:pPr>
        <w:pStyle w:val="Heading2"/>
        <w:keepNext/>
        <w:spacing w:before="120" w:after="80"/>
      </w:pPr>
      <w:r>
        <w:t>Conclusion</w:t>
      </w:r>
    </w:p>
    <w:p>
      <w:pPr>
        <w:keepLines w:val="0"/>
        <w:spacing w:after="120" w:before="0" w:line="259" w:lineRule="auto"/>
      </w:pPr>
      <w:r>
        <w:t>This contribution gives Kanban TUI users a fast way to narrow a board without losing sight of its columns. It implements the group’s proposed inline design, shows when a filter is active, and defines a predictable insertion rule for visible card moves in filtered views. Focused automated tests cover search behavior and preservation of hidden-card order. The remaining review task is to verify cross-column filtered movement when the skipped mouse-test path can run and to address maintainer feedback.</w:t>
      </w:r>
    </w:p>
    <w:p>
      <w:pPr>
        <w:pStyle w:val="Heading2"/>
        <w:keepNext/>
        <w:spacing w:before="120" w:after="80"/>
      </w:pPr>
      <w:r>
        <w:t>References</w:t>
      </w:r>
    </w:p>
    <w:p>
      <w:pPr>
        <w:keepLines w:val="0"/>
        <w:spacing w:after="40" w:before="0" w:line="259" w:lineRule="auto"/>
      </w:pPr>
      <w:r>
        <w:t>Zaloog. Kanban TUI issue #121, task filtering discussion. https://github.com/Zaloog/kanban-tui/issues/121</w:t>
      </w:r>
    </w:p>
    <w:p>
      <w:pPr>
        <w:keepLines w:val="0"/>
        <w:spacing w:after="40" w:before="0" w:line="259" w:lineRule="auto"/>
      </w:pPr>
      <w:r>
        <w:t>Zaloog. Kanban TUI repository. https://github.com/Zaloog/kanban-tui</w:t>
      </w:r>
    </w:p>
    <w:p>
      <w:pPr>
        <w:keepLines w:val="0"/>
        <w:spacing w:after="0" w:before="0" w:line="259" w:lineRule="auto"/>
      </w:pPr>
      <w:r>
        <w:t>Qwa-Tech. Group contribution branch, inline-task-filter. https://github.com/Qwa-Tech/kanban-tui/tree/inline-task-filter</w:t>
      </w:r>
    </w:p>
    <w:sectPr w:rsidR="00FC693F" w:rsidRPr="0006063C" w:rsidSect="00034616">
      <w:headerReference w:type="default" r:id="rId9"/>
      <w:footerReference w:type="default" r:id="rId10"/>
      <w:pgSz w:w="11909" w:h="16834"/>
      <w:pgMar w:top="1037" w:right="1123" w:bottom="1037"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579"/>
        <w:sz w:val="16"/>
      </w:rPr>
      <w:t xml:space="preserve">KANBAN TUI  |  GROUP CONTRIBUTION REPORT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47D83"/>
        <w:sz w:val="16"/>
      </w:rPr>
      <w:t>SOFTWARE ENGINEERING  /  OPEN SOURCE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5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18315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Adding Task Filtering to Kanban TUI</dc:title>
  <dc:subject>Group open-source software contribution report</dc:subject>
  <dc:creator>[Group name or members]</dc:creator>
  <cp:keywords>kanban-tui, task filtering, open-source contribution</cp:keywords>
  <dc:description>generated by python-docx</dc:description>
  <cp:lastModifiedBy/>
  <cp:revision>1</cp:revision>
  <dcterms:created xsi:type="dcterms:W3CDTF">2013-12-23T23:15:00Z</dcterms:created>
  <dcterms:modified xsi:type="dcterms:W3CDTF">2013-12-23T23:15:00Z</dcterms:modified>
  <cp:category/>
</cp:coreProperties>
</file>