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40"/>
        <w:jc w:val="center"/>
        <w:rPr>
          <w:lang w:val="ru-RU"/>
        </w:rPr>
      </w:pPr>
      <w:r>
        <w:rPr>
          <w:b/>
          <w:bCs/>
          <w:color w:val="1CADE4"/>
          <w:sz w:val="32"/>
          <w:szCs w:val="32"/>
          <w:lang w:val="ru-RU"/>
        </w:rPr>
        <w:t>ОПИСАНИЕ ОБЪЕКТА ЗАКУПКИ</w:t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b/>
          <w:bCs/>
          <w:color w:val="1CADE4"/>
          <w:sz w:val="32"/>
          <w:szCs w:val="32"/>
          <w:lang w:val="ru-RU"/>
        </w:rPr>
        <w:t>(ТЕХНИЧЕСКОЕ ЗАДАНИЕ)</w:t>
      </w:r>
    </w:p>
    <w:p>
      <w:pPr>
        <w:pStyle w:val="Normal"/>
        <w:pBdr>
          <w:bottom w:val="single" w:sz="12" w:space="6" w:color="1CADE4"/>
        </w:pBdr>
        <w:spacing w:before="0" w:after="60"/>
        <w:jc w:val="center"/>
        <w:rPr>
          <w:lang w:val="ru-RU"/>
        </w:rPr>
      </w:pPr>
      <w:r>
        <w:rPr>
          <w:b/>
          <w:bCs/>
          <w:color w:val="111111"/>
          <w:sz w:val="24"/>
          <w:szCs w:val="24"/>
          <w:lang w:val="ru-RU"/>
        </w:rPr>
        <w:t>Разработка и поставка программного обеспечения «ИИ-ассистент „Господдержка участников СВО“»</w:t>
      </w:r>
    </w:p>
    <w:p>
      <w:pPr>
        <w:pStyle w:val="Normal"/>
        <w:spacing w:lineRule="exact" w:line="276" w:before="200" w:after="200"/>
        <w:jc w:val="both"/>
        <w:rPr>
          <w:lang w:val="ru-RU"/>
        </w:rPr>
      </w:pPr>
      <w:r>
        <w:rPr>
          <w:lang w:val="ru-RU"/>
        </w:rPr>
        <w:t>Настоящее Описание объекта закупки (Техническое задание) определяет требования к функциональным возможностям, технологическому стеку, информационной безопасности и составу поставки программного обеспечения «ИИ-ассистент „Господдержка участников СВО“» (далее — Система, ПО), предназначенного для автоматизации процессов сбора сведений об участниках специальной военной операции, формирования памяток о доступных мерах поддержки и подготовки аналитических справок.</w:t>
      </w:r>
    </w:p>
    <w:p>
      <w:pPr>
        <w:pStyle w:val="Heading1"/>
        <w:pBdr>
          <w:bottom w:val="single" w:sz="12" w:space="4" w:color="1CADE4"/>
        </w:pBdr>
        <w:rPr>
          <w:lang w:val="ru-RU"/>
        </w:rPr>
      </w:pPr>
      <w:r>
        <w:rPr>
          <w:lang w:val="ru-RU"/>
        </w:rPr>
        <w:t>1. Термины и определения</w:t>
      </w:r>
    </w:p>
    <w:p>
      <w:pPr>
        <w:pStyle w:val="Normal"/>
        <w:spacing w:lineRule="exact" w:line="276" w:before="0" w:after="120"/>
        <w:rPr>
          <w:lang w:val="ru-RU"/>
        </w:rPr>
      </w:pPr>
      <w:r>
        <w:rPr>
          <w:lang w:val="ru-RU"/>
        </w:rPr>
        <w:t>Нижеприведённые термины используются в настоящем Техническом задании в следующих значениях: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noHBand="0" w:noVBand="0" w:firstColumn="0" w:lastRow="0" w:lastColumn="0" w:firstRow="0"/>
      </w:tblPr>
      <w:tblGrid>
        <w:gridCol w:w="2798"/>
        <w:gridCol w:w="6561"/>
      </w:tblGrid>
      <w:tr>
        <w:trPr/>
        <w:tc>
          <w:tcPr>
            <w:tcW w:w="27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2BA9DD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Термин</w:t>
            </w:r>
          </w:p>
        </w:tc>
        <w:tc>
          <w:tcPr>
            <w:tcW w:w="65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2BA9DD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Определение</w:t>
            </w:r>
          </w:p>
        </w:tc>
      </w:tr>
      <w:tr>
        <w:trPr/>
        <w:tc>
          <w:tcPr>
            <w:tcW w:w="27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ПО</w:t>
            </w:r>
          </w:p>
        </w:tc>
        <w:tc>
          <w:tcPr>
            <w:tcW w:w="65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Совокупность программ, данных и процедур, используемых для управления компьютером, его функционирования и обработки информации.</w:t>
            </w:r>
          </w:p>
        </w:tc>
      </w:tr>
      <w:tr>
        <w:trPr/>
        <w:tc>
          <w:tcPr>
            <w:tcW w:w="27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ИИ (Искусственный интеллект)</w:t>
            </w:r>
          </w:p>
        </w:tc>
        <w:tc>
          <w:tcPr>
            <w:tcW w:w="65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Комплекс технологических решений, позволяющий имитировать когнитивные функции человека (включая самообучение и поиск решений).</w:t>
            </w:r>
          </w:p>
        </w:tc>
      </w:tr>
      <w:tr>
        <w:trPr/>
        <w:tc>
          <w:tcPr>
            <w:tcW w:w="27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Платформа (Сайбокс / SciBox PRO)</w:t>
            </w:r>
          </w:p>
        </w:tc>
        <w:tc>
          <w:tcPr>
            <w:tcW w:w="65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 xml:space="preserve">Российская </w:t>
            </w:r>
            <w:r>
              <w:rPr>
                <w:color w:val="111111"/>
                <w:sz w:val="21"/>
                <w:szCs w:val="21"/>
              </w:rPr>
              <w:t>ML</w:t>
            </w:r>
            <w:r>
              <w:rPr>
                <w:color w:val="111111"/>
                <w:sz w:val="21"/>
                <w:szCs w:val="21"/>
                <w:lang w:val="ru-RU"/>
              </w:rPr>
              <w:t>-платформа «Сайбокс» (</w:t>
            </w:r>
            <w:r>
              <w:rPr>
                <w:color w:val="111111"/>
                <w:sz w:val="21"/>
                <w:szCs w:val="21"/>
              </w:rPr>
              <w:t>SciBox</w:t>
            </w:r>
            <w:r>
              <w:rPr>
                <w:color w:val="111111"/>
                <w:sz w:val="21"/>
                <w:szCs w:val="21"/>
                <w:lang w:val="ru-RU"/>
              </w:rPr>
              <w:t xml:space="preserve"> </w:t>
            </w:r>
            <w:r>
              <w:rPr>
                <w:color w:val="111111"/>
                <w:sz w:val="21"/>
                <w:szCs w:val="21"/>
              </w:rPr>
              <w:t>PRO</w:t>
            </w:r>
            <w:r>
              <w:rPr>
                <w:color w:val="111111"/>
                <w:sz w:val="21"/>
                <w:szCs w:val="21"/>
                <w:lang w:val="ru-RU"/>
              </w:rPr>
              <w:t>) разработки ООО «Группа “Иннотех”», включённая в Единый реестр российского ПО (реестровый номер 28296, дата решения 06.06.2025), на базе которой выполняются все работы по созданию, настройке и управлению ИИ-ассистентами, базой знаний и иными компонентами Системы. Далее по тексту — Платформа.</w:t>
            </w:r>
          </w:p>
        </w:tc>
      </w:tr>
      <w:tr>
        <w:trPr/>
        <w:tc>
          <w:tcPr>
            <w:tcW w:w="27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ИИ-ассистент</w:t>
            </w:r>
          </w:p>
        </w:tc>
        <w:tc>
          <w:tcPr>
            <w:tcW w:w="65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Программный инструмент на базе Платформы, обрабатывающий запросы и формирующий ответы в рамках заданных шаблонов и базы знаний.</w:t>
            </w:r>
          </w:p>
        </w:tc>
      </w:tr>
      <w:tr>
        <w:trPr/>
        <w:tc>
          <w:tcPr>
            <w:tcW w:w="27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УСВО</w:t>
            </w:r>
          </w:p>
        </w:tc>
        <w:tc>
          <w:tcPr>
            <w:tcW w:w="65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Участник специальной военной операции (а также члены его семьи), обращающийся за мерами государственной поддержки.</w:t>
            </w:r>
          </w:p>
        </w:tc>
      </w:tr>
      <w:tr>
        <w:trPr/>
        <w:tc>
          <w:tcPr>
            <w:tcW w:w="27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Шаблон</w:t>
            </w:r>
          </w:p>
        </w:tc>
        <w:tc>
          <w:tcPr>
            <w:tcW w:w="65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Инструкция и\или набор данных, в рамках которых ИИ-ассистент формирует ответ на запрос.</w:t>
            </w:r>
          </w:p>
        </w:tc>
      </w:tr>
      <w:tr>
        <w:trPr/>
        <w:tc>
          <w:tcPr>
            <w:tcW w:w="27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База знаний</w:t>
            </w:r>
          </w:p>
        </w:tc>
        <w:tc>
          <w:tcPr>
            <w:tcW w:w="65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Набор документов и их представлений (текст/эмбеддинги/метаданные), используемый для поиска и формирования ответов.</w:t>
            </w:r>
          </w:p>
        </w:tc>
      </w:tr>
      <w:tr>
        <w:trPr/>
        <w:tc>
          <w:tcPr>
            <w:tcW w:w="27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Эмбеддинг</w:t>
            </w:r>
          </w:p>
        </w:tc>
        <w:tc>
          <w:tcPr>
            <w:tcW w:w="65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color w:val="111111"/>
                <w:sz w:val="21"/>
                <w:szCs w:val="21"/>
              </w:rPr>
              <w:t>Векторное представление текста.</w:t>
            </w:r>
          </w:p>
        </w:tc>
      </w:tr>
      <w:tr>
        <w:trPr/>
        <w:tc>
          <w:tcPr>
            <w:tcW w:w="27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Векторное хранилище</w:t>
            </w:r>
          </w:p>
        </w:tc>
        <w:tc>
          <w:tcPr>
            <w:tcW w:w="65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Специализированная база данных для хранения и быстрого поиска векторных представлений (эмбеддингов).</w:t>
            </w:r>
          </w:p>
        </w:tc>
      </w:tr>
      <w:tr>
        <w:trPr/>
        <w:tc>
          <w:tcPr>
            <w:tcW w:w="27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Чанкинг</w:t>
            </w:r>
          </w:p>
        </w:tc>
        <w:tc>
          <w:tcPr>
            <w:tcW w:w="65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Разбиение документов на смысловые фрагменты (чанки) для индексирования.</w:t>
            </w:r>
          </w:p>
        </w:tc>
      </w:tr>
      <w:tr>
        <w:trPr/>
        <w:tc>
          <w:tcPr>
            <w:tcW w:w="27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Дедупликация</w:t>
            </w:r>
          </w:p>
        </w:tc>
        <w:tc>
          <w:tcPr>
            <w:tcW w:w="65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Удаление дублирующихся документов/фрагментов при загрузке.</w:t>
            </w:r>
          </w:p>
        </w:tc>
      </w:tr>
      <w:tr>
        <w:trPr/>
        <w:tc>
          <w:tcPr>
            <w:tcW w:w="27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Метаданные</w:t>
            </w:r>
          </w:p>
        </w:tc>
        <w:tc>
          <w:tcPr>
            <w:tcW w:w="65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Сопроводительные атрибуты фрагмента данных (тема, источник, дата, тип, владелец, уровень доступа и др.).</w:t>
            </w:r>
          </w:p>
        </w:tc>
      </w:tr>
      <w:tr>
        <w:trPr/>
        <w:tc>
          <w:tcPr>
            <w:tcW w:w="27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Карточка участника СВО</w:t>
            </w:r>
          </w:p>
        </w:tc>
        <w:tc>
          <w:tcPr>
            <w:tcW w:w="65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Структурированная запись (строка таблицы) со сведениями об участнике СВО: персональные данные, статус, перечень полученных и доступных мер поддержки.</w:t>
            </w:r>
          </w:p>
        </w:tc>
      </w:tr>
      <w:tr>
        <w:trPr/>
        <w:tc>
          <w:tcPr>
            <w:tcW w:w="27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Аналитическая справка</w:t>
            </w:r>
          </w:p>
        </w:tc>
        <w:tc>
          <w:tcPr>
            <w:tcW w:w="65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Формализованный отчёт, формируемый ассистентом по текстовому запросу на основании сведений базы данных по редактируемому шаблону.</w:t>
            </w:r>
          </w:p>
        </w:tc>
      </w:tr>
      <w:tr>
        <w:trPr/>
        <w:tc>
          <w:tcPr>
            <w:tcW w:w="27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Шаблон ответа</w:t>
            </w:r>
          </w:p>
        </w:tc>
        <w:tc>
          <w:tcPr>
            <w:tcW w:w="65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Формализованная структура ответа (</w:t>
            </w:r>
            <w:r>
              <w:rPr>
                <w:color w:val="111111"/>
                <w:sz w:val="21"/>
                <w:szCs w:val="21"/>
              </w:rPr>
              <w:t>JSON</w:t>
            </w:r>
            <w:r>
              <w:rPr>
                <w:color w:val="111111"/>
                <w:sz w:val="21"/>
                <w:szCs w:val="21"/>
                <w:lang w:val="ru-RU"/>
              </w:rPr>
              <w:t>/</w:t>
            </w:r>
            <w:r>
              <w:rPr>
                <w:color w:val="111111"/>
                <w:sz w:val="21"/>
                <w:szCs w:val="21"/>
              </w:rPr>
              <w:t>Markdown</w:t>
            </w:r>
            <w:r>
              <w:rPr>
                <w:color w:val="111111"/>
                <w:sz w:val="21"/>
                <w:szCs w:val="21"/>
                <w:lang w:val="ru-RU"/>
              </w:rPr>
              <w:t>/визуальный редактор), которой должен строго следовать ассистент.</w:t>
            </w:r>
          </w:p>
        </w:tc>
      </w:tr>
      <w:tr>
        <w:trPr/>
        <w:tc>
          <w:tcPr>
            <w:tcW w:w="279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НПА</w:t>
            </w:r>
          </w:p>
        </w:tc>
        <w:tc>
          <w:tcPr>
            <w:tcW w:w="65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Нормативно-правовой акт, в том числе местные и локальные акты.</w:t>
            </w:r>
          </w:p>
        </w:tc>
      </w:tr>
    </w:tbl>
    <w:p>
      <w:pPr>
        <w:pStyle w:val="Heading1"/>
        <w:pBdr>
          <w:bottom w:val="single" w:sz="12" w:space="4" w:color="1CADE4"/>
        </w:pBdr>
        <w:rPr>
          <w:lang w:val="ru-RU"/>
        </w:rPr>
      </w:pPr>
      <w:r>
        <w:rPr>
          <w:lang w:val="ru-RU"/>
        </w:rPr>
        <w:t>2. Описание объекта закупки</w:t>
      </w:r>
    </w:p>
    <w:p>
      <w:pPr>
        <w:pStyle w:val="Normal"/>
        <w:spacing w:lineRule="exact" w:line="276" w:before="120" w:after="120"/>
        <w:rPr>
          <w:lang w:val="ru-RU"/>
        </w:rPr>
      </w:pPr>
      <w:r>
        <w:rPr>
          <w:b/>
          <w:bCs/>
          <w:lang w:val="ru-RU"/>
        </w:rPr>
        <w:t xml:space="preserve">Наименование работ: </w:t>
      </w:r>
      <w:r>
        <w:rPr>
          <w:lang w:val="ru-RU"/>
        </w:rPr>
        <w:t>Выполнение работ по развертыванию ПО (база знаний, платформа для конструирования, настройки и управления ИИ-ассистентами), настройке и калибровке, включающим в себя:</w:t>
      </w:r>
    </w:p>
    <w:p>
      <w:pPr>
        <w:pStyle w:val="ListParagraph"/>
        <w:numPr>
          <w:ilvl w:val="0"/>
          <w:numId w:val="124"/>
        </w:numPr>
        <w:spacing w:lineRule="exact" w:line="276" w:before="0" w:after="80"/>
        <w:rPr>
          <w:lang w:val="ru-RU"/>
        </w:rPr>
      </w:pPr>
      <w:r>
        <w:rPr>
          <w:lang w:val="ru-RU"/>
        </w:rPr>
        <w:t>Формирование базы знаний по мерам государственной поддержки участников СВО.</w:t>
      </w:r>
    </w:p>
    <w:p>
      <w:pPr>
        <w:pStyle w:val="ListParagraph"/>
        <w:numPr>
          <w:ilvl w:val="0"/>
          <w:numId w:val="125"/>
        </w:numPr>
        <w:spacing w:lineRule="exact" w:line="276" w:before="0" w:after="80"/>
        <w:rPr>
          <w:lang w:val="ru-RU"/>
        </w:rPr>
      </w:pPr>
      <w:r>
        <w:rPr>
          <w:lang w:val="ru-RU"/>
        </w:rPr>
        <w:t>Занесение сведений об участниках СВО в таблицу (карточки) на основе диалога личного приёма.</w:t>
      </w:r>
    </w:p>
    <w:p>
      <w:pPr>
        <w:pStyle w:val="ListParagraph"/>
        <w:numPr>
          <w:ilvl w:val="0"/>
          <w:numId w:val="126"/>
        </w:numPr>
        <w:spacing w:lineRule="exact" w:line="276" w:before="0" w:after="80"/>
        <w:rPr>
          <w:lang w:val="ru-RU"/>
        </w:rPr>
      </w:pPr>
      <w:r>
        <w:rPr>
          <w:lang w:val="ru-RU"/>
        </w:rPr>
        <w:t>Выявление недостающих сведений и их запрос у пользователя через каналы коммуникации с занесением в таблицу.</w:t>
      </w:r>
    </w:p>
    <w:p>
      <w:pPr>
        <w:pStyle w:val="ListParagraph"/>
        <w:numPr>
          <w:ilvl w:val="0"/>
          <w:numId w:val="127"/>
        </w:numPr>
        <w:spacing w:lineRule="exact" w:line="276" w:before="0" w:after="80"/>
        <w:rPr>
          <w:lang w:val="ru-RU"/>
        </w:rPr>
      </w:pPr>
      <w:r>
        <w:rPr>
          <w:lang w:val="ru-RU"/>
        </w:rPr>
        <w:t>Формирование памятки о доступных мерах поддержки и порядке их получения.</w:t>
      </w:r>
    </w:p>
    <w:p>
      <w:pPr>
        <w:pStyle w:val="ListParagraph"/>
        <w:numPr>
          <w:ilvl w:val="0"/>
          <w:numId w:val="128"/>
        </w:numPr>
        <w:spacing w:lineRule="exact" w:line="276" w:before="0" w:after="80"/>
        <w:rPr>
          <w:lang w:val="ru-RU"/>
        </w:rPr>
      </w:pPr>
      <w:r>
        <w:rPr>
          <w:lang w:val="ru-RU"/>
        </w:rPr>
        <w:t>Формирование аналитических справок по текстовому запросу на основании сведений таблицы.</w:t>
      </w:r>
    </w:p>
    <w:p>
      <w:pPr>
        <w:pStyle w:val="Normal"/>
        <w:spacing w:lineRule="exact" w:line="276" w:before="120" w:after="120"/>
        <w:rPr>
          <w:lang w:val="ru-RU"/>
        </w:rPr>
      </w:pPr>
      <w:r>
        <w:rPr>
          <w:b/>
          <w:bCs/>
          <w:lang w:val="ru-RU"/>
        </w:rPr>
        <w:t xml:space="preserve">Основание: </w:t>
      </w:r>
      <w:r>
        <w:rPr>
          <w:lang w:val="ru-RU"/>
        </w:rPr>
        <w:t xml:space="preserve">Работы выполняются на базе российской </w:t>
      </w:r>
      <w:r>
        <w:rPr/>
        <w:t>ML</w:t>
      </w:r>
      <w:r>
        <w:rPr>
          <w:lang w:val="ru-RU"/>
        </w:rPr>
        <w:t>-платформы «Сайбокс» (</w:t>
      </w:r>
      <w:r>
        <w:rPr/>
        <w:t>SciBox</w:t>
      </w:r>
      <w:r>
        <w:rPr>
          <w:lang w:val="ru-RU"/>
        </w:rPr>
        <w:t xml:space="preserve"> </w:t>
      </w:r>
      <w:r>
        <w:rPr/>
        <w:t>PRO</w:t>
      </w:r>
      <w:r>
        <w:rPr>
          <w:lang w:val="ru-RU"/>
        </w:rPr>
        <w:t>) разработки ООО «Группа “Иннотех”» — платформы для создания, настройки и управления ИИ-ассистентами, включённой в Единый реестр российского ПО (реестровый номер 28296, дата решения 06.06.2025, поручение Минцифры России от 06.06.2025 б/н). Использование иной платформы в качестве основы Системы не допускается.</w:t>
      </w:r>
    </w:p>
    <w:p>
      <w:pPr>
        <w:pStyle w:val="Normal"/>
        <w:spacing w:lineRule="exact" w:line="276" w:before="120" w:after="60"/>
        <w:rPr>
          <w:lang w:val="ru-RU"/>
        </w:rPr>
      </w:pPr>
      <w:r>
        <w:rPr>
          <w:b/>
          <w:bCs/>
          <w:lang w:val="ru-RU"/>
        </w:rPr>
        <w:t>Назначение работ:</w:t>
      </w:r>
    </w:p>
    <w:p>
      <w:pPr>
        <w:pStyle w:val="ListParagraph"/>
        <w:numPr>
          <w:ilvl w:val="0"/>
          <w:numId w:val="129"/>
        </w:numPr>
        <w:spacing w:lineRule="exact" w:line="276" w:before="0" w:after="80"/>
        <w:rPr>
          <w:lang w:val="ru-RU"/>
        </w:rPr>
      </w:pPr>
      <w:r>
        <w:rPr>
          <w:lang w:val="ru-RU"/>
        </w:rPr>
        <w:t>поддержка сотрудника при ведении личного приёма участников СВО и сборе их сведений;</w:t>
      </w:r>
    </w:p>
    <w:p>
      <w:pPr>
        <w:pStyle w:val="ListParagraph"/>
        <w:numPr>
          <w:ilvl w:val="0"/>
          <w:numId w:val="130"/>
        </w:numPr>
        <w:spacing w:lineRule="exact" w:line="276" w:before="0" w:after="80"/>
        <w:rPr>
          <w:lang w:val="ru-RU"/>
        </w:rPr>
      </w:pPr>
      <w:r>
        <w:rPr>
          <w:lang w:val="ru-RU"/>
        </w:rPr>
        <w:t>автоматическое выявление и сбор недостающих сведений у участников СВО и их семей через каналы коммуникации;</w:t>
      </w:r>
    </w:p>
    <w:p>
      <w:pPr>
        <w:pStyle w:val="ListParagraph"/>
        <w:numPr>
          <w:ilvl w:val="0"/>
          <w:numId w:val="131"/>
        </w:numPr>
        <w:spacing w:lineRule="exact" w:line="276" w:before="0" w:after="80"/>
        <w:rPr>
          <w:lang w:val="ru-RU"/>
        </w:rPr>
      </w:pPr>
      <w:r>
        <w:rPr>
          <w:lang w:val="ru-RU"/>
        </w:rPr>
        <w:t>формирование персонифицированной памятки о доступных мерах поддержки и порядке их получения;</w:t>
      </w:r>
    </w:p>
    <w:p>
      <w:pPr>
        <w:pStyle w:val="ListParagraph"/>
        <w:numPr>
          <w:ilvl w:val="0"/>
          <w:numId w:val="132"/>
        </w:numPr>
        <w:spacing w:lineRule="exact" w:line="276" w:before="0" w:after="80"/>
        <w:rPr>
          <w:lang w:val="ru-RU"/>
        </w:rPr>
      </w:pPr>
      <w:r>
        <w:rPr>
          <w:lang w:val="ru-RU"/>
        </w:rPr>
        <w:t>формирование аналитических справок для региона по текстовому запросу на основании накопленных сведений.</w:t>
      </w:r>
    </w:p>
    <w:p>
      <w:pPr>
        <w:pStyle w:val="Normal"/>
        <w:spacing w:lineRule="exact" w:line="276" w:before="120" w:after="60"/>
        <w:rPr/>
      </w:pPr>
      <w:r>
        <w:rPr>
          <w:b/>
          <w:bCs/>
        </w:rPr>
        <w:t>Цель работ:</w:t>
      </w:r>
    </w:p>
    <w:p>
      <w:pPr>
        <w:pStyle w:val="ListParagraph"/>
        <w:numPr>
          <w:ilvl w:val="0"/>
          <w:numId w:val="133"/>
        </w:numPr>
        <w:spacing w:lineRule="exact" w:line="276" w:before="0" w:after="80"/>
        <w:rPr>
          <w:lang w:val="ru-RU"/>
        </w:rPr>
      </w:pPr>
      <w:r>
        <w:rPr>
          <w:lang w:val="ru-RU"/>
        </w:rPr>
        <w:t>сокращение трудозатрат сотрудников на проведение личного приёма и обзвона участников СВО;</w:t>
      </w:r>
    </w:p>
    <w:p>
      <w:pPr>
        <w:pStyle w:val="ListParagraph"/>
        <w:numPr>
          <w:ilvl w:val="0"/>
          <w:numId w:val="134"/>
        </w:numPr>
        <w:spacing w:lineRule="exact" w:line="276" w:before="0" w:after="80"/>
        <w:rPr>
          <w:lang w:val="ru-RU"/>
        </w:rPr>
      </w:pPr>
      <w:r>
        <w:rPr>
          <w:lang w:val="ru-RU"/>
        </w:rPr>
        <w:t>повышение полноты и актуальности сведений об участниках СВО за счёт автоматизированного сбора недостающих данных;</w:t>
      </w:r>
    </w:p>
    <w:p>
      <w:pPr>
        <w:pStyle w:val="ListParagraph"/>
        <w:numPr>
          <w:ilvl w:val="0"/>
          <w:numId w:val="135"/>
        </w:numPr>
        <w:spacing w:lineRule="exact" w:line="276" w:before="0" w:after="80"/>
        <w:rPr>
          <w:lang w:val="ru-RU"/>
        </w:rPr>
      </w:pPr>
      <w:r>
        <w:rPr>
          <w:lang w:val="ru-RU"/>
        </w:rPr>
        <w:t>повышение информированности участников СВО о доступных мерах поддержки и порядке их получения;</w:t>
      </w:r>
    </w:p>
    <w:p>
      <w:pPr>
        <w:pStyle w:val="ListParagraph"/>
        <w:numPr>
          <w:ilvl w:val="0"/>
          <w:numId w:val="136"/>
        </w:numPr>
        <w:spacing w:lineRule="exact" w:line="276" w:before="0" w:after="80"/>
        <w:rPr>
          <w:lang w:val="ru-RU"/>
        </w:rPr>
      </w:pPr>
      <w:r>
        <w:rPr>
          <w:lang w:val="ru-RU"/>
        </w:rPr>
        <w:t>сокращение сроков подготовки аналитических справок для региона с нескольких дней до нескольких минут.</w:t>
      </w:r>
    </w:p>
    <w:p>
      <w:pPr>
        <w:pStyle w:val="Normal"/>
        <w:spacing w:before="160" w:after="80"/>
        <w:rPr>
          <w:b/>
          <w:b/>
          <w:bCs/>
          <w:lang w:val="ru-RU"/>
        </w:rPr>
      </w:pPr>
      <w:r>
        <w:rPr>
          <w:b/>
          <w:bCs/>
          <w:lang w:val="ru-RU"/>
        </w:rPr>
        <w:t>Требования к программному обеспечению:</w:t>
      </w:r>
    </w:p>
    <w:p>
      <w:pPr>
        <w:pStyle w:val="Normal"/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 xml:space="preserve">Все работы по настоящему Техническому заданию должны выполняться исключительно на базе российского программного обеспечения — </w:t>
      </w:r>
      <w:r>
        <w:rPr/>
        <w:t>ML</w:t>
      </w:r>
      <w:r>
        <w:rPr>
          <w:lang w:val="ru-RU"/>
        </w:rPr>
        <w:t>-платформы «Сайбокс» (</w:t>
      </w:r>
      <w:r>
        <w:rPr/>
        <w:t>SciBox</w:t>
      </w:r>
      <w:r>
        <w:rPr>
          <w:lang w:val="ru-RU"/>
        </w:rPr>
        <w:t xml:space="preserve"> </w:t>
      </w:r>
      <w:r>
        <w:rPr/>
        <w:t>PRO</w:t>
      </w:r>
      <w:r>
        <w:rPr>
          <w:lang w:val="ru-RU"/>
        </w:rPr>
        <w:t xml:space="preserve">) разработки ООО «Группа “Иннотех”». Указанное ПО включено в Единый реестр российских программ для электронных вычислительных машин и баз данных (реестровый номер 28296, дата решения о включении — 06.06.2025, на основании поручения Минцифры России от 06.06.2025 б/н; ссылка на реестровую запись: </w:t>
      </w:r>
      <w:r>
        <w:rPr/>
        <w:t>https</w:t>
      </w:r>
      <w:r>
        <w:rPr>
          <w:lang w:val="ru-RU"/>
        </w:rPr>
        <w:t>://</w:t>
      </w:r>
      <w:r>
        <w:rPr/>
        <w:t>reestr</w:t>
      </w:r>
      <w:r>
        <w:rPr>
          <w:lang w:val="ru-RU"/>
        </w:rPr>
        <w:t>.</w:t>
      </w:r>
      <w:r>
        <w:rPr/>
        <w:t>digital</w:t>
      </w:r>
      <w:r>
        <w:rPr>
          <w:lang w:val="ru-RU"/>
        </w:rPr>
        <w:t>.</w:t>
      </w:r>
      <w:r>
        <w:rPr/>
        <w:t>gov</w:t>
      </w:r>
      <w:r>
        <w:rPr>
          <w:lang w:val="ru-RU"/>
        </w:rPr>
        <w:t>.</w:t>
      </w:r>
      <w:r>
        <w:rPr/>
        <w:t>ru</w:t>
      </w:r>
      <w:r>
        <w:rPr>
          <w:lang w:val="ru-RU"/>
        </w:rPr>
        <w:t>/</w:t>
      </w:r>
      <w:r>
        <w:rPr/>
        <w:t>reestr</w:t>
      </w:r>
      <w:r>
        <w:rPr>
          <w:lang w:val="ru-RU"/>
        </w:rPr>
        <w:t>/3392570/). Создание, настройка и эксплуатация ИИ-ассистента, базы знаний, векторного хранилища и иных компонентов Системы реализуются средствами платформы «Сайбокс» (</w:t>
      </w:r>
      <w:r>
        <w:rPr/>
        <w:t>SciBox</w:t>
      </w:r>
      <w:r>
        <w:rPr>
          <w:lang w:val="ru-RU"/>
        </w:rPr>
        <w:t xml:space="preserve"> </w:t>
      </w:r>
      <w:r>
        <w:rPr/>
        <w:t>PRO</w:t>
      </w:r>
      <w:r>
        <w:rPr>
          <w:lang w:val="ru-RU"/>
        </w:rPr>
        <w:t>); применение иных программных платформ в качестве основы Системы не допускается. При использовании указанного программного обеспечения Исполнителю предоставляется неисключительная лицензия на право использования платформы «Сайбокс» (</w:t>
      </w:r>
      <w:r>
        <w:rPr/>
        <w:t>SciBox</w:t>
      </w:r>
      <w:r>
        <w:rPr>
          <w:lang w:val="ru-RU"/>
        </w:rPr>
        <w:t xml:space="preserve"> </w:t>
      </w:r>
      <w:r>
        <w:rPr/>
        <w:t>PRO</w:t>
      </w:r>
      <w:r>
        <w:rPr>
          <w:lang w:val="ru-RU"/>
        </w:rPr>
        <w:t>).</w:t>
      </w:r>
    </w:p>
    <w:p>
      <w:pPr>
        <w:pStyle w:val="Heading1"/>
        <w:pBdr>
          <w:bottom w:val="single" w:sz="12" w:space="4" w:color="1CADE4"/>
        </w:pBdr>
        <w:rPr/>
      </w:pPr>
      <w:r>
        <w:rPr/>
        <w:t>3. Наименование и состав работ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noHBand="0" w:noVBand="0" w:firstColumn="0" w:lastRow="0" w:lastColumn="0" w:firstRow="0"/>
      </w:tblPr>
      <w:tblGrid>
        <w:gridCol w:w="599"/>
        <w:gridCol w:w="3401"/>
        <w:gridCol w:w="5360"/>
      </w:tblGrid>
      <w:tr>
        <w:trPr/>
        <w:tc>
          <w:tcPr>
            <w:tcW w:w="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2BA9DD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3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2BA9DD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Наименование работ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2BA9DD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Состав</w:t>
            </w:r>
          </w:p>
        </w:tc>
      </w:tr>
      <w:tr>
        <w:trPr/>
        <w:tc>
          <w:tcPr>
            <w:tcW w:w="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color w:val="111111"/>
                <w:sz w:val="21"/>
                <w:szCs w:val="21"/>
              </w:rPr>
              <w:t>1</w:t>
            </w:r>
          </w:p>
        </w:tc>
        <w:tc>
          <w:tcPr>
            <w:tcW w:w="3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Формирование базы знаний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Загрузить документы НПА Заказчика по мерам поддержки участников СВО (не менее 5 шт.).</w:t>
            </w:r>
          </w:p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Выполнить нормализацию/дедупликацию документов.</w:t>
            </w:r>
          </w:p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Настроить чанкинг.</w:t>
            </w:r>
          </w:p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Настроить эмбеддинги.</w:t>
            </w:r>
          </w:p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Определить метаданные, индексация и переиндексация.</w:t>
            </w:r>
          </w:p>
        </w:tc>
      </w:tr>
      <w:tr>
        <w:trPr/>
        <w:tc>
          <w:tcPr>
            <w:tcW w:w="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color w:val="111111"/>
                <w:sz w:val="21"/>
                <w:szCs w:val="21"/>
              </w:rPr>
              <w:t>2</w:t>
            </w:r>
          </w:p>
        </w:tc>
        <w:tc>
          <w:tcPr>
            <w:tcW w:w="3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b/>
                <w:bCs/>
                <w:color w:val="111111"/>
                <w:sz w:val="21"/>
                <w:szCs w:val="21"/>
                <w:lang w:val="ru-RU"/>
              </w:rPr>
              <w:t>Настройка ведения карточек участников СВО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Настроить структуру таблицы (карточек) сведений об участниках СВО.</w:t>
            </w:r>
          </w:p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Реализовать занесение сведений в таблицу на основе диалога личного приёма.</w:t>
            </w:r>
          </w:p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Реализовать самостоятельное заполнение сведений участником СВО через бота мессенджера МАХ и ручное объединение дублей карточек сотрудником (подробные требования — см. п. 4.5 и п. 4.4).</w:t>
            </w:r>
          </w:p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Реализовать выявление недостающих сведений и их запрос у пользователя с последующим занесением в таблицу.</w:t>
            </w:r>
          </w:p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Реализовать формирование памятки о доступных мерах поддержки и порядке их получения.</w:t>
            </w:r>
          </w:p>
        </w:tc>
      </w:tr>
      <w:tr>
        <w:trPr/>
        <w:tc>
          <w:tcPr>
            <w:tcW w:w="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color w:val="111111"/>
                <w:sz w:val="21"/>
                <w:szCs w:val="21"/>
              </w:rPr>
              <w:t>3</w:t>
            </w:r>
          </w:p>
        </w:tc>
        <w:tc>
          <w:tcPr>
            <w:tcW w:w="3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Настройка аналитических справок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Создать и настроить шаблоны аналитических справок (не более 2 шт.).</w:t>
            </w:r>
          </w:p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Реализовать формирование справки по текстовому запросу на основании сведений таблицы. Справки формируются в агрегированном виде (количества, доли), без поимённых данных (подробные требования — см. п. 4.3).</w:t>
            </w:r>
          </w:p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Обеспечить строгое следование шаблонам и возможность редактирования результата.</w:t>
            </w:r>
          </w:p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Реализовать условия, логику, ветвления и подстановку переменных.</w:t>
            </w:r>
          </w:p>
        </w:tc>
      </w:tr>
      <w:tr>
        <w:trPr/>
        <w:tc>
          <w:tcPr>
            <w:tcW w:w="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color w:val="111111"/>
                <w:sz w:val="21"/>
                <w:szCs w:val="21"/>
              </w:rPr>
              <w:t>4</w:t>
            </w:r>
          </w:p>
        </w:tc>
        <w:tc>
          <w:tcPr>
            <w:tcW w:w="3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Калибровка и тестирование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Настроить маршрутизацию на специалиста/оператора при отсутствии ответа.</w:t>
            </w:r>
          </w:p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Настроить уведомление специалиста/оператора о необходимости ответа на обращения.</w:t>
            </w:r>
          </w:p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Настроить обработку исключений.</w:t>
            </w:r>
          </w:p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Провести тест контрольных запросов.</w:t>
            </w:r>
          </w:p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color w:val="111111"/>
                <w:sz w:val="21"/>
                <w:szCs w:val="21"/>
              </w:rPr>
              <w:t>Оформить протокол тестирования.</w:t>
            </w:r>
          </w:p>
        </w:tc>
      </w:tr>
      <w:tr>
        <w:trPr/>
        <w:tc>
          <w:tcPr>
            <w:tcW w:w="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color w:val="111111"/>
                <w:sz w:val="21"/>
                <w:szCs w:val="21"/>
              </w:rPr>
              <w:t>5</w:t>
            </w:r>
          </w:p>
        </w:tc>
        <w:tc>
          <w:tcPr>
            <w:tcW w:w="3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Интеграция каналов коммуникации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Обеспечить интеграцию с мессенджером МАХ: подключение бота-ассистента, согласие на обработку ПДн, сбор сведений (анкета), выдачу персонифицированной памятки и маршрутизацию на сотрудника (подробные требования — см. п. 4.5).</w:t>
            </w:r>
          </w:p>
        </w:tc>
      </w:tr>
      <w:tr>
        <w:trPr/>
        <w:tc>
          <w:tcPr>
            <w:tcW w:w="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color w:val="111111"/>
                <w:sz w:val="21"/>
                <w:szCs w:val="21"/>
              </w:rPr>
              <w:t>6</w:t>
            </w:r>
          </w:p>
        </w:tc>
        <w:tc>
          <w:tcPr>
            <w:tcW w:w="3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b/>
                <w:bCs/>
                <w:color w:val="111111"/>
                <w:sz w:val="21"/>
                <w:szCs w:val="21"/>
              </w:rPr>
              <w:t>Веб-интерфейс сотрудника администрации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EAF6FC" w:val="clear"/>
            <w:vAlign w:val="center"/>
          </w:tcPr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Реализовать витрину данных по участникам СВО с фильтрацией, поиском и сортировкой.</w:t>
            </w:r>
          </w:p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Реализовать карточку участника СВО с просмотром и ручным редактированием полей.</w:t>
            </w:r>
          </w:p>
          <w:p>
            <w:pPr>
              <w:pStyle w:val="Normal"/>
              <w:widowControl w:val="false"/>
              <w:spacing w:lineRule="exact" w:line="252" w:before="0" w:after="40"/>
              <w:rPr>
                <w:lang w:val="ru-RU"/>
              </w:rPr>
            </w:pPr>
            <w:r>
              <w:rPr>
                <w:color w:val="111111"/>
                <w:sz w:val="21"/>
                <w:szCs w:val="21"/>
                <w:lang w:val="ru-RU"/>
              </w:rPr>
              <w:t>Реализовать формирование ИИ-предложений по действиям, а также формирование памятки и инициирование аналитической справки из карточки.</w:t>
            </w:r>
          </w:p>
          <w:p>
            <w:pPr>
              <w:pStyle w:val="Normal"/>
              <w:widowControl w:val="false"/>
              <w:spacing w:lineRule="exact" w:line="252" w:before="0" w:after="40"/>
              <w:rPr/>
            </w:pPr>
            <w:r>
              <w:rPr>
                <w:color w:val="111111"/>
                <w:sz w:val="21"/>
                <w:szCs w:val="21"/>
              </w:rPr>
              <w:t>Подробные требования — см. п. 4.4.</w:t>
            </w:r>
          </w:p>
        </w:tc>
      </w:tr>
    </w:tbl>
    <w:p>
      <w:pPr>
        <w:pStyle w:val="Heading1"/>
        <w:pBdr>
          <w:bottom w:val="single" w:sz="12" w:space="4" w:color="1CADE4"/>
        </w:pBdr>
        <w:rPr/>
      </w:pPr>
      <w:r>
        <w:rPr/>
        <w:t>4. Требования к результатам работ</w:t>
      </w:r>
    </w:p>
    <w:p>
      <w:pPr>
        <w:pStyle w:val="Heading2"/>
        <w:rPr>
          <w:lang w:val="ru-RU"/>
        </w:rPr>
      </w:pPr>
      <w:r>
        <w:rPr>
          <w:color w:val="111111"/>
          <w:lang w:val="ru-RU"/>
        </w:rPr>
        <w:t>4.1. Требования к формированию базы знаний +</w:t>
      </w:r>
    </w:p>
    <w:p>
      <w:pPr>
        <w:pStyle w:val="ListParagraph"/>
        <w:numPr>
          <w:ilvl w:val="0"/>
          <w:numId w:val="137"/>
        </w:numPr>
        <w:spacing w:lineRule="exact" w:line="276" w:before="0" w:after="80"/>
        <w:rPr>
          <w:lang w:val="ru-RU"/>
        </w:rPr>
      </w:pPr>
      <w:r>
        <w:rPr>
          <w:lang w:val="ru-RU"/>
        </w:rPr>
        <w:t>Реализована ручная загрузка документов администратором базы знаний.</w:t>
      </w:r>
    </w:p>
    <w:p>
      <w:pPr>
        <w:pStyle w:val="ListParagraph"/>
        <w:numPr>
          <w:ilvl w:val="0"/>
          <w:numId w:val="138"/>
        </w:numPr>
        <w:spacing w:lineRule="exact" w:line="276" w:before="0" w:after="80"/>
        <w:rPr>
          <w:lang w:val="ru-RU"/>
        </w:rPr>
      </w:pPr>
      <w:r>
        <w:rPr>
          <w:lang w:val="ru-RU"/>
        </w:rPr>
        <w:t xml:space="preserve">Реализована поддержка преобразования форматов документов: </w:t>
      </w:r>
      <w:r>
        <w:rPr/>
        <w:t>Word</w:t>
      </w:r>
      <w:r>
        <w:rPr>
          <w:lang w:val="ru-RU"/>
        </w:rPr>
        <w:t xml:space="preserve">, </w:t>
      </w:r>
      <w:r>
        <w:rPr/>
        <w:t>Excel</w:t>
      </w:r>
      <w:r>
        <w:rPr>
          <w:lang w:val="ru-RU"/>
        </w:rPr>
        <w:t xml:space="preserve">, </w:t>
      </w:r>
      <w:r>
        <w:rPr/>
        <w:t>CSV</w:t>
      </w:r>
      <w:r>
        <w:rPr>
          <w:lang w:val="ru-RU"/>
        </w:rPr>
        <w:t xml:space="preserve">, </w:t>
      </w:r>
      <w:r>
        <w:rPr/>
        <w:t>TXT</w:t>
      </w:r>
      <w:r>
        <w:rPr>
          <w:lang w:val="ru-RU"/>
        </w:rPr>
        <w:t xml:space="preserve">, </w:t>
      </w:r>
      <w:r>
        <w:rPr/>
        <w:t>PDF</w:t>
      </w:r>
      <w:r>
        <w:rPr>
          <w:lang w:val="ru-RU"/>
        </w:rPr>
        <w:t xml:space="preserve"> (без парольной защиты и шифрования, содержащие текст в машиночитаемой кодировке).</w:t>
      </w:r>
    </w:p>
    <w:p>
      <w:pPr>
        <w:pStyle w:val="ListParagraph"/>
        <w:numPr>
          <w:ilvl w:val="0"/>
          <w:numId w:val="139"/>
        </w:numPr>
        <w:spacing w:lineRule="exact" w:line="276" w:before="0" w:after="80"/>
        <w:rPr>
          <w:lang w:val="ru-RU"/>
        </w:rPr>
      </w:pPr>
      <w:r>
        <w:rPr>
          <w:lang w:val="ru-RU"/>
        </w:rPr>
        <w:t>Проведено наполнение базы знаний документами НПА Заказчика по мерам государственной поддержки участников СВО.</w:t>
      </w:r>
    </w:p>
    <w:p>
      <w:pPr>
        <w:pStyle w:val="ListParagraph"/>
        <w:numPr>
          <w:ilvl w:val="0"/>
          <w:numId w:val="140"/>
        </w:numPr>
        <w:spacing w:lineRule="exact" w:line="276" w:before="0" w:after="80"/>
        <w:rPr>
          <w:lang w:val="ru-RU"/>
        </w:rPr>
      </w:pPr>
      <w:r>
        <w:rPr>
          <w:lang w:val="ru-RU"/>
        </w:rPr>
        <w:t>Проведены дедупликация и нормализация данных при загрузке.</w:t>
      </w:r>
    </w:p>
    <w:p>
      <w:pPr>
        <w:pStyle w:val="ListParagraph"/>
        <w:numPr>
          <w:ilvl w:val="0"/>
          <w:numId w:val="141"/>
        </w:numPr>
        <w:spacing w:lineRule="exact" w:line="276" w:before="0" w:after="80"/>
        <w:rPr>
          <w:lang w:val="ru-RU"/>
        </w:rPr>
      </w:pPr>
      <w:r>
        <w:rPr>
          <w:lang w:val="ru-RU"/>
        </w:rPr>
        <w:t>Проведено разбиение документов на смысловые фрагменты (чанки), понятные без контекста всего документа.</w:t>
      </w:r>
    </w:p>
    <w:p>
      <w:pPr>
        <w:pStyle w:val="ListParagraph"/>
        <w:numPr>
          <w:ilvl w:val="0"/>
          <w:numId w:val="142"/>
        </w:numPr>
        <w:spacing w:lineRule="exact" w:line="276" w:before="0" w:after="80"/>
        <w:rPr>
          <w:lang w:val="ru-RU"/>
        </w:rPr>
      </w:pPr>
      <w:r>
        <w:rPr>
          <w:lang w:val="ru-RU"/>
        </w:rPr>
        <w:t>Выполнено преобразование документов в векторные представления (эмбеддинги) с использованием эмбеддинг-моделей.</w:t>
      </w:r>
    </w:p>
    <w:p>
      <w:pPr>
        <w:pStyle w:val="ListParagraph"/>
        <w:numPr>
          <w:ilvl w:val="0"/>
          <w:numId w:val="143"/>
        </w:numPr>
        <w:spacing w:lineRule="exact" w:line="276" w:before="0" w:after="80"/>
        <w:rPr>
          <w:lang w:val="ru-RU"/>
        </w:rPr>
      </w:pPr>
      <w:r>
        <w:rPr>
          <w:lang w:val="ru-RU"/>
        </w:rPr>
        <w:t>Присвоены метаданные для каждого фрагмента: тема, источник, дата, тип, отдел-владелец, уровень доступа и др.</w:t>
      </w:r>
    </w:p>
    <w:p>
      <w:pPr>
        <w:pStyle w:val="ListParagraph"/>
        <w:numPr>
          <w:ilvl w:val="0"/>
          <w:numId w:val="144"/>
        </w:numPr>
        <w:spacing w:lineRule="exact" w:line="276" w:before="0" w:after="80"/>
        <w:ind w:left="720" w:hanging="400"/>
        <w:rPr>
          <w:lang w:val="ru-RU"/>
        </w:rPr>
      </w:pPr>
      <w:r>
        <w:rPr>
          <w:lang w:val="ru-RU"/>
        </w:rPr>
        <w:t>Реализован поиск: полнотекстовый и семантический (по эмбеддингам).</w:t>
      </w:r>
    </w:p>
    <w:p>
      <w:pPr>
        <w:pStyle w:val="Heading2"/>
        <w:rPr>
          <w:lang w:val="ru-RU"/>
        </w:rPr>
      </w:pPr>
      <w:r>
        <w:rPr>
          <w:color w:val="111111"/>
          <w:lang w:val="ru-RU"/>
        </w:rPr>
        <w:t>4.2. Требования к определению доступных мер поддержки и формированию персонифицированной памятки</w:t>
      </w:r>
    </w:p>
    <w:p>
      <w:pPr>
        <w:pStyle w:val="Normal"/>
        <w:spacing w:lineRule="exact" w:line="276" w:before="0" w:after="120"/>
        <w:jc w:val="both"/>
        <w:rPr>
          <w:lang w:val="ru-RU"/>
        </w:rPr>
      </w:pPr>
      <w:r>
        <w:rPr>
          <w:lang w:val="ru-RU"/>
        </w:rPr>
        <w:t>Модуль определения доступных мер поддержки и формирования персонифицированной памятки реализуется на базе Платформы «Сайбокс» (</w:t>
      </w:r>
      <w:r>
        <w:rPr/>
        <w:t>SciBox</w:t>
      </w:r>
      <w:r>
        <w:rPr>
          <w:lang w:val="ru-RU"/>
        </w:rPr>
        <w:t xml:space="preserve"> </w:t>
      </w:r>
      <w:r>
        <w:rPr/>
        <w:t>PRO</w:t>
      </w:r>
      <w:r>
        <w:rPr>
          <w:lang w:val="ru-RU"/>
        </w:rPr>
        <w:t>) и должен соответствовать приведённым ниже требованиям. +</w:t>
      </w:r>
    </w:p>
    <w:p>
      <w:pPr>
        <w:pStyle w:val="Normal"/>
        <w:spacing w:before="160" w:after="80"/>
        <w:rPr>
          <w:lang w:val="ru-RU"/>
        </w:rPr>
      </w:pPr>
      <w:r>
        <w:rPr>
          <w:b/>
          <w:bCs/>
          <w:color w:val="1F4D78"/>
          <w:sz w:val="23"/>
          <w:szCs w:val="23"/>
          <w:lang w:val="ru-RU"/>
        </w:rPr>
        <w:t>4.2.1. Модель данных меры поддержки</w:t>
      </w:r>
    </w:p>
    <w:p>
      <w:pPr>
        <w:pStyle w:val="Normal"/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Каждая мера поддержки представляется в базе знаний структурированной (машиночитаемой) карточкой меры, содержащей не менее следующих атрибутов:</w:t>
      </w:r>
    </w:p>
    <w:p>
      <w:pPr>
        <w:pStyle w:val="ListParagraph"/>
        <w:numPr>
          <w:ilvl w:val="0"/>
          <w:numId w:val="145"/>
        </w:numPr>
        <w:spacing w:lineRule="exact" w:line="276" w:before="0" w:after="60"/>
        <w:rPr/>
      </w:pPr>
      <w:r>
        <w:rPr/>
        <w:t>наименование меры;</w:t>
      </w:r>
    </w:p>
    <w:p>
      <w:pPr>
        <w:pStyle w:val="ListParagraph"/>
        <w:numPr>
          <w:ilvl w:val="0"/>
          <w:numId w:val="146"/>
        </w:numPr>
        <w:spacing w:lineRule="exact" w:line="276" w:before="0" w:after="60"/>
        <w:rPr>
          <w:lang w:val="ru-RU"/>
        </w:rPr>
      </w:pPr>
      <w:r>
        <w:rPr>
          <w:lang w:val="ru-RU"/>
        </w:rPr>
        <w:t>категория получателей (кому положена мера);</w:t>
      </w:r>
    </w:p>
    <w:p>
      <w:pPr>
        <w:pStyle w:val="ListParagraph"/>
        <w:numPr>
          <w:ilvl w:val="0"/>
          <w:numId w:val="147"/>
        </w:numPr>
        <w:spacing w:lineRule="exact" w:line="276" w:before="0" w:after="60"/>
        <w:rPr>
          <w:lang w:val="ru-RU"/>
        </w:rPr>
      </w:pPr>
      <w:r>
        <w:rPr>
          <w:lang w:val="ru-RU"/>
        </w:rPr>
        <w:t>содержание меры (что мера предоставляет);</w:t>
      </w:r>
    </w:p>
    <w:p>
      <w:pPr>
        <w:pStyle w:val="ListParagraph"/>
        <w:numPr>
          <w:ilvl w:val="0"/>
          <w:numId w:val="148"/>
        </w:numPr>
        <w:spacing w:lineRule="exact" w:line="276" w:before="0" w:after="60"/>
        <w:rPr/>
      </w:pPr>
      <w:r>
        <w:rPr/>
        <w:t>орган (организация), предоставляющий меру;</w:t>
      </w:r>
    </w:p>
    <w:p>
      <w:pPr>
        <w:pStyle w:val="ListParagraph"/>
        <w:numPr>
          <w:ilvl w:val="0"/>
          <w:numId w:val="149"/>
        </w:numPr>
        <w:spacing w:lineRule="exact" w:line="276" w:before="0" w:after="60"/>
        <w:rPr/>
      </w:pPr>
      <w:r>
        <w:rPr/>
        <w:t>перечень необходимых документов;</w:t>
      </w:r>
    </w:p>
    <w:p>
      <w:pPr>
        <w:pStyle w:val="ListParagraph"/>
        <w:numPr>
          <w:ilvl w:val="0"/>
          <w:numId w:val="150"/>
        </w:numPr>
        <w:spacing w:lineRule="exact" w:line="276" w:before="0" w:after="60"/>
        <w:rPr>
          <w:lang w:val="ru-RU"/>
        </w:rPr>
      </w:pPr>
      <w:r>
        <w:rPr>
          <w:lang w:val="ru-RU"/>
        </w:rPr>
        <w:t>порядок и место обращения за мерой;</w:t>
      </w:r>
    </w:p>
    <w:p>
      <w:pPr>
        <w:pStyle w:val="ListParagraph"/>
        <w:numPr>
          <w:ilvl w:val="0"/>
          <w:numId w:val="151"/>
        </w:numPr>
        <w:spacing w:lineRule="exact" w:line="276" w:before="0" w:after="60"/>
        <w:rPr/>
      </w:pPr>
      <w:r>
        <w:rPr/>
        <w:t>срок предоставления меры;</w:t>
      </w:r>
    </w:p>
    <w:p>
      <w:pPr>
        <w:pStyle w:val="ListParagraph"/>
        <w:numPr>
          <w:ilvl w:val="0"/>
          <w:numId w:val="152"/>
        </w:numPr>
        <w:spacing w:lineRule="exact" w:line="276" w:before="0" w:after="60"/>
        <w:rPr>
          <w:lang w:val="ru-RU"/>
        </w:rPr>
      </w:pPr>
      <w:r>
        <w:rPr>
          <w:lang w:val="ru-RU"/>
        </w:rPr>
        <w:t>основание — ссылка на конкретный НПА (документ и, при наличии, пункт/статья), а также признак уровня НПА (федеральный/региональный/местный);</w:t>
      </w:r>
    </w:p>
    <w:p>
      <w:pPr>
        <w:pStyle w:val="ListParagraph"/>
        <w:numPr>
          <w:ilvl w:val="0"/>
          <w:numId w:val="153"/>
        </w:numPr>
        <w:spacing w:lineRule="exact" w:line="276" w:before="0" w:after="60"/>
        <w:rPr>
          <w:lang w:val="ru-RU"/>
        </w:rPr>
      </w:pPr>
      <w:r>
        <w:rPr>
          <w:lang w:val="ru-RU"/>
        </w:rPr>
        <w:t>атрибуты актуальности НПА (см. п. 4.2.4): дата вступления в силу, дата окончания/отмены действия, статус, признак редакции/версии;</w:t>
      </w:r>
    </w:p>
    <w:p>
      <w:pPr>
        <w:pStyle w:val="ListParagraph"/>
        <w:numPr>
          <w:ilvl w:val="0"/>
          <w:numId w:val="154"/>
        </w:numPr>
        <w:spacing w:lineRule="exact" w:line="276" w:before="0" w:after="80"/>
        <w:rPr>
          <w:lang w:val="ru-RU"/>
        </w:rPr>
      </w:pPr>
      <w:r>
        <w:rPr>
          <w:lang w:val="ru-RU"/>
        </w:rPr>
        <w:t>условия получения (критерии нуждаемости) — формализованный набор правил (см. п. 4.2.2).</w:t>
      </w:r>
    </w:p>
    <w:p>
      <w:pPr>
        <w:pStyle w:val="Normal"/>
        <w:spacing w:before="160" w:after="80"/>
        <w:rPr>
          <w:lang w:val="ru-RU"/>
        </w:rPr>
      </w:pPr>
      <w:r>
        <w:rPr>
          <w:b/>
          <w:bCs/>
          <w:color w:val="1F4D78"/>
          <w:sz w:val="23"/>
          <w:szCs w:val="23"/>
          <w:lang w:val="ru-RU"/>
        </w:rPr>
        <w:t>4.2.2. Критерии нуждаемости (правила получения меры)</w:t>
      </w:r>
    </w:p>
    <w:p>
      <w:pPr>
        <w:pStyle w:val="ListParagraph"/>
        <w:numPr>
          <w:ilvl w:val="0"/>
          <w:numId w:val="155"/>
        </w:numPr>
        <w:spacing w:lineRule="exact" w:line="276" w:before="0" w:after="60"/>
        <w:rPr>
          <w:lang w:val="ru-RU"/>
        </w:rPr>
      </w:pPr>
      <w:r>
        <w:rPr>
          <w:lang w:val="ru-RU"/>
        </w:rPr>
        <w:t>Право на меру задаётся в виде структурированных машиночитаемых правил над полями карточки участника СВО. Отдельное правило включает: поле карточки, оператор сравнения (равно, входит в список, больше/меньше, наличие/отсутствие признака), эталонное значение, логическую связку (И/ИЛИ) с возможностью вложенных условий.</w:t>
      </w:r>
    </w:p>
    <w:p>
      <w:pPr>
        <w:pStyle w:val="ListParagraph"/>
        <w:numPr>
          <w:ilvl w:val="0"/>
          <w:numId w:val="156"/>
        </w:numPr>
        <w:spacing w:lineRule="exact" w:line="276" w:before="0" w:after="60"/>
        <w:rPr>
          <w:lang w:val="ru-RU"/>
        </w:rPr>
      </w:pPr>
      <w:r>
        <w:rPr>
          <w:lang w:val="ru-RU"/>
        </w:rPr>
        <w:t>Перечень полей карточки участника СВО, участвующих в проверке права на меру, фиксируется и согласуется с Заказчиком и соответствует структуре карточек, настроенной в рамках п. 3 и п. 4.4.</w:t>
      </w:r>
    </w:p>
    <w:p>
      <w:pPr>
        <w:pStyle w:val="ListParagraph"/>
        <w:numPr>
          <w:ilvl w:val="0"/>
          <w:numId w:val="157"/>
        </w:numPr>
        <w:spacing w:lineRule="exact" w:line="276" w:before="0" w:after="80"/>
        <w:rPr>
          <w:lang w:val="ru-RU"/>
        </w:rPr>
      </w:pPr>
      <w:r>
        <w:rPr>
          <w:lang w:val="ru-RU"/>
        </w:rPr>
        <w:t>Правила формализуются на этапе наполнения базы знаний и хранятся в редактируемом виде средствами Платформы; изменение правил не требует доработки исходного кода.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4.2.3. Логика определения доступных мер</w:t>
      </w:r>
    </w:p>
    <w:p>
      <w:pPr>
        <w:pStyle w:val="ListParagraph"/>
        <w:numPr>
          <w:ilvl w:val="0"/>
          <w:numId w:val="158"/>
        </w:numPr>
        <w:spacing w:lineRule="exact" w:line="276" w:before="0" w:after="60"/>
        <w:rPr>
          <w:lang w:val="ru-RU"/>
        </w:rPr>
      </w:pPr>
      <w:r>
        <w:rPr>
          <w:lang w:val="ru-RU"/>
        </w:rPr>
        <w:t>Система сопоставляет значения полей карточки конкретного участника СВО с правилами каждой меры и относит меру к одному из статусов:</w:t>
      </w:r>
    </w:p>
    <w:p>
      <w:pPr>
        <w:pStyle w:val="ListParagraph"/>
        <w:numPr>
          <w:ilvl w:val="1"/>
          <w:numId w:val="159"/>
        </w:numPr>
        <w:spacing w:lineRule="exact" w:line="276" w:before="0" w:after="60"/>
        <w:rPr>
          <w:lang w:val="ru-RU"/>
        </w:rPr>
      </w:pPr>
      <w:r>
        <w:rPr>
          <w:lang w:val="ru-RU"/>
        </w:rPr>
        <w:t>«доступна» — все условия меры выполнены;</w:t>
      </w:r>
    </w:p>
    <w:p>
      <w:pPr>
        <w:pStyle w:val="ListParagraph"/>
        <w:numPr>
          <w:ilvl w:val="1"/>
          <w:numId w:val="160"/>
        </w:numPr>
        <w:spacing w:lineRule="exact" w:line="276" w:before="0" w:after="60"/>
        <w:rPr>
          <w:lang w:val="ru-RU"/>
        </w:rPr>
      </w:pPr>
      <w:r>
        <w:rPr>
          <w:lang w:val="ru-RU"/>
        </w:rPr>
        <w:t>«недоступна» — имеется хотя бы одно невыполненное условие;</w:t>
      </w:r>
    </w:p>
    <w:p>
      <w:pPr>
        <w:pStyle w:val="ListParagraph"/>
        <w:numPr>
          <w:ilvl w:val="1"/>
          <w:numId w:val="161"/>
        </w:numPr>
        <w:spacing w:lineRule="exact" w:line="276" w:before="0" w:after="60"/>
        <w:rPr>
          <w:lang w:val="ru-RU"/>
        </w:rPr>
      </w:pPr>
      <w:r>
        <w:rPr>
          <w:lang w:val="ru-RU"/>
        </w:rPr>
        <w:t>«требуется уточнение данных» — условие невозможно проверить из-за отсутствия сведений в карточке.</w:t>
      </w:r>
    </w:p>
    <w:p>
      <w:pPr>
        <w:pStyle w:val="ListParagraph"/>
        <w:numPr>
          <w:ilvl w:val="0"/>
          <w:numId w:val="162"/>
        </w:numPr>
        <w:spacing w:lineRule="exact" w:line="276" w:before="0" w:after="80"/>
        <w:rPr>
          <w:lang w:val="ru-RU"/>
        </w:rPr>
      </w:pPr>
      <w:r>
        <w:rPr>
          <w:lang w:val="ru-RU"/>
        </w:rPr>
        <w:t>Меры со статусом «требуется уточнение данных» инициируют запрос недостающих сведений у участника СВО через каналы коммуникации с последующим занесением в карточку (во взаимодействии с функциональностью п. 3 и п. 4.5).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4.2.4. Учёт актуальности НПА</w:t>
      </w:r>
    </w:p>
    <w:p>
      <w:pPr>
        <w:pStyle w:val="ListParagraph"/>
        <w:numPr>
          <w:ilvl w:val="0"/>
          <w:numId w:val="163"/>
        </w:numPr>
        <w:spacing w:lineRule="exact" w:line="276" w:before="0" w:after="60"/>
        <w:rPr>
          <w:lang w:val="ru-RU"/>
        </w:rPr>
      </w:pPr>
      <w:r>
        <w:rPr>
          <w:lang w:val="ru-RU"/>
        </w:rPr>
        <w:t>Действие НПА, на которое опирается мера, проверяется на дату формирования памятки (текущую дату). В памятку включаются только меры, основанные на НПА, действующих на эту дату.</w:t>
      </w:r>
    </w:p>
    <w:p>
      <w:pPr>
        <w:pStyle w:val="ListParagraph"/>
        <w:numPr>
          <w:ilvl w:val="0"/>
          <w:numId w:val="164"/>
        </w:numPr>
        <w:spacing w:lineRule="exact" w:line="276" w:before="0" w:after="60"/>
        <w:rPr>
          <w:lang w:val="ru-RU"/>
        </w:rPr>
      </w:pPr>
      <w:r>
        <w:rPr>
          <w:lang w:val="ru-RU"/>
        </w:rPr>
        <w:t>В метаданных каждого НПА хранятся: дата вступления в силу, дата окончания/отмены действия, статус (действует / утратил силу / приостановлен), признак редакции (версии) НПА.</w:t>
      </w:r>
    </w:p>
    <w:p>
      <w:pPr>
        <w:pStyle w:val="ListParagraph"/>
        <w:numPr>
          <w:ilvl w:val="0"/>
          <w:numId w:val="165"/>
        </w:numPr>
        <w:spacing w:lineRule="exact" w:line="276" w:before="0" w:after="80"/>
        <w:rPr>
          <w:lang w:val="ru-RU"/>
        </w:rPr>
      </w:pPr>
      <w:r>
        <w:rPr>
          <w:lang w:val="ru-RU"/>
        </w:rPr>
        <w:t>Если НПА, на котором основана мера, недействителен на дату формирования (утратил силу/приостановлен/не вступил в силу), мера исключается из памятки, а администратору базы знаний направляется уведомление о необходимости актуализации.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4.2.5. Обоснование и достоверность результата</w:t>
      </w:r>
    </w:p>
    <w:p>
      <w:pPr>
        <w:pStyle w:val="ListParagraph"/>
        <w:numPr>
          <w:ilvl w:val="0"/>
          <w:numId w:val="166"/>
        </w:numPr>
        <w:spacing w:lineRule="exact" w:line="276" w:before="0" w:after="60"/>
        <w:rPr>
          <w:lang w:val="ru-RU"/>
        </w:rPr>
      </w:pPr>
      <w:r>
        <w:rPr>
          <w:lang w:val="ru-RU"/>
        </w:rPr>
        <w:t>Каждая мера, включённая в результат, сопровождается ссылкой на НПА/источник в базе знаний, послуживший основанием для её определения.</w:t>
      </w:r>
    </w:p>
    <w:p>
      <w:pPr>
        <w:pStyle w:val="ListParagraph"/>
        <w:numPr>
          <w:ilvl w:val="0"/>
          <w:numId w:val="167"/>
        </w:numPr>
        <w:spacing w:lineRule="exact" w:line="276" w:before="0" w:after="60"/>
        <w:rPr>
          <w:lang w:val="ru-RU"/>
        </w:rPr>
      </w:pPr>
      <w:r>
        <w:rPr>
          <w:lang w:val="ru-RU"/>
        </w:rPr>
        <w:t>Запрещена выдача мер, не подтверждённых базой знаний: ИИ-ассистент не формирует и не предлагает меры, отсутствующие в базе знаний или не имеющие основания в НПА.</w:t>
      </w:r>
    </w:p>
    <w:p>
      <w:pPr>
        <w:pStyle w:val="ListParagraph"/>
        <w:numPr>
          <w:ilvl w:val="0"/>
          <w:numId w:val="168"/>
        </w:numPr>
        <w:spacing w:lineRule="exact" w:line="276" w:before="0" w:after="80"/>
        <w:rPr>
          <w:lang w:val="ru-RU"/>
        </w:rPr>
      </w:pPr>
      <w:r>
        <w:rPr>
          <w:lang w:val="ru-RU"/>
        </w:rPr>
        <w:t>Меры со статусом «требуется уточнение данных» явно маркируются в результате и в памятке.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4.2.6. Формирование персонифицированной памятки</w:t>
      </w:r>
    </w:p>
    <w:p>
      <w:pPr>
        <w:pStyle w:val="ListParagraph"/>
        <w:numPr>
          <w:ilvl w:val="0"/>
          <w:numId w:val="169"/>
        </w:numPr>
        <w:spacing w:lineRule="exact" w:line="276" w:before="0" w:after="60"/>
        <w:rPr>
          <w:lang w:val="ru-RU"/>
        </w:rPr>
      </w:pPr>
      <w:r>
        <w:rPr>
          <w:lang w:val="ru-RU"/>
        </w:rPr>
        <w:t>Памятка формируется по конкретному участнику СВО и содержит только релевантные ему меры (со статусом «доступна» и, с соответствующей маркировкой, «требуется уточнение данных»).</w:t>
      </w:r>
    </w:p>
    <w:p>
      <w:pPr>
        <w:pStyle w:val="ListParagraph"/>
        <w:numPr>
          <w:ilvl w:val="0"/>
          <w:numId w:val="170"/>
        </w:numPr>
        <w:spacing w:lineRule="exact" w:line="276" w:before="0" w:after="60"/>
        <w:rPr>
          <w:lang w:val="ru-RU"/>
        </w:rPr>
      </w:pPr>
      <w:r>
        <w:rPr>
          <w:lang w:val="ru-RU"/>
        </w:rPr>
        <w:t>По каждой мере в памятке выводятся: наименование, что мера даёт, орган-исполнитель, перечень документов, порядок и место обращения, срок, основание (ссылка на НПА).</w:t>
      </w:r>
    </w:p>
    <w:p>
      <w:pPr>
        <w:pStyle w:val="ListParagraph"/>
        <w:numPr>
          <w:ilvl w:val="0"/>
          <w:numId w:val="171"/>
        </w:numPr>
        <w:spacing w:lineRule="exact" w:line="276" w:before="0" w:after="60"/>
        <w:rPr>
          <w:lang w:val="ru-RU"/>
        </w:rPr>
      </w:pPr>
      <w:r>
        <w:rPr>
          <w:lang w:val="ru-RU"/>
        </w:rPr>
        <w:t>Обеспечивается персонализация: обращение к участнику по ФИО, вывод только подходящих ему мер.</w:t>
      </w:r>
    </w:p>
    <w:p>
      <w:pPr>
        <w:pStyle w:val="ListParagraph"/>
        <w:numPr>
          <w:ilvl w:val="0"/>
          <w:numId w:val="172"/>
        </w:numPr>
        <w:spacing w:lineRule="exact" w:line="276" w:before="0" w:after="80"/>
        <w:rPr>
          <w:lang w:val="ru-RU"/>
        </w:rPr>
      </w:pPr>
      <w:r>
        <w:rPr>
          <w:lang w:val="ru-RU"/>
        </w:rPr>
        <w:t>Памятка содержит оговорку о справочном характере сведений и о необходимости подтверждения права на меру в уполномоченном органе, а также дату формирования.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4.2.7. Форматы вывода памятки</w:t>
      </w:r>
    </w:p>
    <w:p>
      <w:pPr>
        <w:pStyle w:val="ListParagraph"/>
        <w:numPr>
          <w:ilvl w:val="0"/>
          <w:numId w:val="173"/>
        </w:numPr>
        <w:spacing w:lineRule="exact" w:line="276" w:before="0" w:after="60"/>
        <w:rPr>
          <w:lang w:val="ru-RU"/>
        </w:rPr>
      </w:pPr>
      <w:r>
        <w:rPr>
          <w:lang w:val="ru-RU"/>
        </w:rPr>
        <w:t xml:space="preserve">Памятка выдаётся участнику в виде текстового сообщения в канале коммуникации (формат </w:t>
      </w:r>
      <w:r>
        <w:rPr/>
        <w:t>Markdown</w:t>
      </w:r>
      <w:r>
        <w:rPr>
          <w:lang w:val="ru-RU"/>
        </w:rPr>
        <w:t xml:space="preserve">) и доступна для выгрузки в формате </w:t>
      </w:r>
      <w:r>
        <w:rPr/>
        <w:t>PDF</w:t>
      </w:r>
      <w:r>
        <w:rPr>
          <w:lang w:val="ru-RU"/>
        </w:rPr>
        <w:t>.</w:t>
      </w:r>
    </w:p>
    <w:p>
      <w:pPr>
        <w:pStyle w:val="ListParagraph"/>
        <w:numPr>
          <w:ilvl w:val="0"/>
          <w:numId w:val="174"/>
        </w:numPr>
        <w:spacing w:lineRule="exact" w:line="276" w:before="0" w:after="80"/>
        <w:rPr>
          <w:lang w:val="ru-RU"/>
        </w:rPr>
      </w:pPr>
      <w:r>
        <w:rPr>
          <w:lang w:val="ru-RU"/>
        </w:rPr>
        <w:t xml:space="preserve">Структура </w:t>
      </w:r>
      <w:r>
        <w:rPr/>
        <w:t>PDF</w:t>
      </w:r>
      <w:r>
        <w:rPr>
          <w:lang w:val="ru-RU"/>
        </w:rPr>
        <w:t>-памятки содержит шапку (ФИО участника, дата формирования), перечень мер с указанными в п. 4.2.6 полями и завершающую оговорку.</w:t>
      </w:r>
    </w:p>
    <w:p>
      <w:pPr>
        <w:pStyle w:val="Normal"/>
        <w:spacing w:before="160" w:after="80"/>
        <w:rPr>
          <w:lang w:val="ru-RU"/>
        </w:rPr>
      </w:pPr>
      <w:r>
        <w:rPr>
          <w:b/>
          <w:bCs/>
          <w:color w:val="1F4D78"/>
          <w:sz w:val="23"/>
          <w:szCs w:val="23"/>
          <w:lang w:val="ru-RU"/>
        </w:rPr>
        <w:t>4.2.8. Защита персональных данных, разграничение доступа и обработка исключений</w:t>
      </w:r>
    </w:p>
    <w:p>
      <w:pPr>
        <w:pStyle w:val="ListParagraph"/>
        <w:numPr>
          <w:ilvl w:val="0"/>
          <w:numId w:val="175"/>
        </w:numPr>
        <w:spacing w:lineRule="exact" w:line="276" w:before="0" w:after="60"/>
        <w:rPr>
          <w:lang w:val="ru-RU"/>
        </w:rPr>
      </w:pPr>
      <w:r>
        <w:rPr>
          <w:lang w:val="ru-RU"/>
        </w:rPr>
        <w:t>Доступ к карточкам участников СВО и к функции формирования памятки предоставляется на основе ролевой модели; операции определения мер и формирования памяток журналируются.</w:t>
      </w:r>
    </w:p>
    <w:p>
      <w:pPr>
        <w:pStyle w:val="ListParagraph"/>
        <w:numPr>
          <w:ilvl w:val="0"/>
          <w:numId w:val="176"/>
        </w:numPr>
        <w:spacing w:lineRule="exact" w:line="276" w:before="0" w:after="60"/>
        <w:rPr>
          <w:lang w:val="ru-RU"/>
        </w:rPr>
      </w:pPr>
      <w:r>
        <w:rPr>
          <w:lang w:val="ru-RU"/>
        </w:rPr>
        <w:t>Персональные данные обрабатываются и хранятся в контуре Заказчика на Платформе «Сайбокс» (</w:t>
      </w:r>
      <w:r>
        <w:rPr/>
        <w:t>SciBox</w:t>
      </w:r>
      <w:r>
        <w:rPr>
          <w:lang w:val="ru-RU"/>
        </w:rPr>
        <w:t xml:space="preserve"> </w:t>
      </w:r>
      <w:r>
        <w:rPr/>
        <w:t>PRO</w:t>
      </w:r>
      <w:r>
        <w:rPr>
          <w:lang w:val="ru-RU"/>
        </w:rPr>
        <w:t>); в журналах ПДн маскируются/обезличиваются.</w:t>
      </w:r>
    </w:p>
    <w:p>
      <w:pPr>
        <w:pStyle w:val="ListParagraph"/>
        <w:numPr>
          <w:ilvl w:val="0"/>
          <w:numId w:val="177"/>
        </w:numPr>
        <w:spacing w:lineRule="exact" w:line="276" w:before="0" w:after="80"/>
        <w:rPr>
          <w:lang w:val="ru-RU"/>
        </w:rPr>
      </w:pPr>
      <w:r>
        <w:rPr>
          <w:lang w:val="ru-RU"/>
        </w:rPr>
        <w:t>Определено поведение системы в исключительных ситуациях: у участника не найдено ни одной доступной меры (выдаётся корректное информирующее сообщение); карточка заполнена частично (формируются доступные меры и инициируется сбор недостающих сведений); база знаний пуста или не проиндексирована (формирование памятки блокируется с уведомлением администратора).</w:t>
      </w:r>
    </w:p>
    <w:p>
      <w:pPr>
        <w:pStyle w:val="Heading2"/>
        <w:rPr>
          <w:lang w:val="ru-RU"/>
        </w:rPr>
      </w:pPr>
      <w:r>
        <w:rPr>
          <w:color w:val="111111"/>
          <w:lang w:val="ru-RU"/>
        </w:rPr>
        <w:t>4.3. Требования к формированию аналитической справки</w:t>
      </w:r>
    </w:p>
    <w:p>
      <w:pPr>
        <w:pStyle w:val="Normal"/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Модуль формирования аналитических справок реализуется на базе Платформы «Сайбокс» (</w:t>
      </w:r>
      <w:r>
        <w:rPr/>
        <w:t>SciBox</w:t>
      </w:r>
      <w:r>
        <w:rPr>
          <w:lang w:val="ru-RU"/>
        </w:rPr>
        <w:t xml:space="preserve"> </w:t>
      </w:r>
      <w:r>
        <w:rPr/>
        <w:t>PRO</w:t>
      </w:r>
      <w:r>
        <w:rPr>
          <w:lang w:val="ru-RU"/>
        </w:rPr>
        <w:t>) и должен соответствовать приведённым ниже требованиям.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4.3.1. Назначение и общий принцип</w:t>
      </w:r>
    </w:p>
    <w:p>
      <w:pPr>
        <w:pStyle w:val="ListParagraph"/>
        <w:numPr>
          <w:ilvl w:val="0"/>
          <w:numId w:val="178"/>
        </w:numPr>
        <w:spacing w:lineRule="exact" w:line="276" w:before="0" w:after="60"/>
        <w:jc w:val="both"/>
        <w:rPr/>
      </w:pPr>
      <w:r>
        <w:rPr>
          <w:lang w:val="ru-RU"/>
        </w:rPr>
        <w:t xml:space="preserve">Аналитическая справка формируется по текстовому запросу пользователя на естественном языке на основании сведений таблицы (карточек участников СВО, см. </w:t>
      </w:r>
      <w:r>
        <w:rPr/>
        <w:t>Приложение № 1).</w:t>
      </w:r>
      <w:r>
        <w:rPr>
          <w:lang w:val="ru-RU"/>
        </w:rPr>
        <w:t xml:space="preserve"> </w:t>
      </w:r>
    </w:p>
    <w:p>
      <w:pPr>
        <w:pStyle w:val="ListParagraph"/>
        <w:numPr>
          <w:ilvl w:val="0"/>
          <w:numId w:val="179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Результат запроса укладывается в один из настроенных шаблонов справок (не более 2 шт., см. п. 4.3.5).</w:t>
      </w:r>
    </w:p>
    <w:p>
      <w:pPr>
        <w:pStyle w:val="ListParagraph"/>
        <w:numPr>
          <w:ilvl w:val="0"/>
          <w:numId w:val="180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Аналитические справки содержат исключительно агрегированные данные (количества, доли, группировки) и не содержат ФИО и иных прямых идентификаторов участников СВО.</w:t>
      </w:r>
    </w:p>
    <w:p>
      <w:pPr>
        <w:pStyle w:val="Normal"/>
        <w:spacing w:before="160" w:after="80"/>
        <w:rPr>
          <w:lang w:val="ru-RU"/>
        </w:rPr>
      </w:pPr>
      <w:r>
        <w:rPr>
          <w:b/>
          <w:bCs/>
          <w:color w:val="1F4D78"/>
          <w:sz w:val="23"/>
          <w:szCs w:val="23"/>
          <w:lang w:val="ru-RU"/>
        </w:rPr>
        <w:t>4.3.2. Типы поддерживаемых запросов и границы применимости</w:t>
      </w:r>
    </w:p>
    <w:p>
      <w:pPr>
        <w:pStyle w:val="ListParagraph"/>
        <w:numPr>
          <w:ilvl w:val="0"/>
          <w:numId w:val="181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Поддерживаются запросы: подсчёт количества записей по заданным условиям; расчёт долей/процентов; группировки по полям карточки (например, по территориальному отделу, статусу, категории); сводки по мерам поддержки.</w:t>
      </w:r>
    </w:p>
    <w:p>
      <w:pPr>
        <w:pStyle w:val="ListParagraph"/>
        <w:numPr>
          <w:ilvl w:val="0"/>
          <w:numId w:val="182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Система не формирует поимённые списки и иные выгрузки с прямыми идентификаторами участников СВО; не строит прогнозы и оценочные суждения; не отвечает на запросы, выходящие за пределы данных таблицы.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4.3.3. Интерпретация запроса в выборку данных</w:t>
      </w:r>
    </w:p>
    <w:p>
      <w:pPr>
        <w:pStyle w:val="ListParagraph"/>
        <w:numPr>
          <w:ilvl w:val="0"/>
          <w:numId w:val="183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Запрос на естественном языке преобразуется в параметры агрегированной выборки по полям карточки: фильтры, группировки, агрегатные функции (количество, доля и т. п.).</w:t>
      </w:r>
    </w:p>
    <w:p>
      <w:pPr>
        <w:pStyle w:val="ListParagraph"/>
        <w:numPr>
          <w:ilvl w:val="0"/>
          <w:numId w:val="184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Если запрос невозможно сопоставить с полями карточки либо он требует неагрегированных или поимённых данных, система отказывает в формировании справки с понятным сообщением и не формирует вымышленный ответ.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4.3.4. Достоверность и исключение домысливания</w:t>
      </w:r>
    </w:p>
    <w:p>
      <w:pPr>
        <w:pStyle w:val="ListParagraph"/>
        <w:numPr>
          <w:ilvl w:val="0"/>
          <w:numId w:val="185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Все числовые показатели справки вычисляются непосредственно из данных таблицы, а не генерируются текстовой моделью.</w:t>
      </w:r>
    </w:p>
    <w:p>
      <w:pPr>
        <w:pStyle w:val="ListParagraph"/>
        <w:numPr>
          <w:ilvl w:val="0"/>
          <w:numId w:val="186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Запрещено включение в справку сведений, отсутствующих в данных таблицы.</w:t>
      </w:r>
    </w:p>
    <w:p>
      <w:pPr>
        <w:pStyle w:val="ListParagraph"/>
        <w:numPr>
          <w:ilvl w:val="0"/>
          <w:numId w:val="187"/>
        </w:numPr>
        <w:spacing w:lineRule="exact" w:line="276" w:before="0" w:after="80"/>
        <w:jc w:val="both"/>
        <w:rPr/>
      </w:pPr>
      <w:r>
        <w:rPr>
          <w:lang w:val="ru-RU"/>
        </w:rPr>
        <w:t xml:space="preserve">В справке указывается количество записей, по которым она построена, и дата (срез) данных, на которую она сформирована. </w:t>
      </w:r>
      <w:r>
        <w:rPr/>
        <w:t>Справка отражает точные значения без сокрытия малых групп.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4.3.5. Шаблоны справок</w:t>
      </w:r>
    </w:p>
    <w:p>
      <w:pPr>
        <w:pStyle w:val="ListParagraph"/>
        <w:numPr>
          <w:ilvl w:val="0"/>
          <w:numId w:val="188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Шаблон справки — фиксированная редактируемая структура, включающая разделы, переменные, подстановку значений, условия и ветвления.</w:t>
      </w:r>
    </w:p>
    <w:p>
      <w:pPr>
        <w:pStyle w:val="ListParagraph"/>
        <w:numPr>
          <w:ilvl w:val="0"/>
          <w:numId w:val="189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Результат свободного запроса наполняет выбранный шаблон данными; обеспечивается строгое следование структуре шаблона.</w:t>
      </w:r>
    </w:p>
    <w:p>
      <w:pPr>
        <w:pStyle w:val="ListParagraph"/>
        <w:numPr>
          <w:ilvl w:val="0"/>
          <w:numId w:val="190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Шаблоны справок (не более 2 шт.) настраиваются и редактируются средствами Платформы без доработки исходного кода (во взаимодействии с п. 3 настоящего ТЗ).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4.3.6. Структура и редактирование справки</w:t>
      </w:r>
    </w:p>
    <w:p>
      <w:pPr>
        <w:pStyle w:val="ListParagraph"/>
        <w:numPr>
          <w:ilvl w:val="0"/>
          <w:numId w:val="191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Сформированная справка содержит не менее следующих элементов: тема (заголовок); период или срез данных; дата формирования; пользователь, сформировавший справку; тело справки (агрегированные таблицы и показатели).</w:t>
      </w:r>
    </w:p>
    <w:p>
      <w:pPr>
        <w:pStyle w:val="ListParagraph"/>
        <w:numPr>
          <w:ilvl w:val="0"/>
          <w:numId w:val="192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Пользователю доступно редактирование текстовой части справки перед её сохранением и выгрузкой; пересчёт показателей выполняется системой на основании данных таблицы, ручная корректировка значений выполняется под ответственность пользователя.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4.3.7. Сохранение и экспорт</w:t>
      </w:r>
    </w:p>
    <w:p>
      <w:pPr>
        <w:pStyle w:val="ListParagraph"/>
        <w:numPr>
          <w:ilvl w:val="0"/>
          <w:numId w:val="193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Все сформированные справки сохраняются внутри Платформы с ведением истории: текст запроса, дата формирования, пользователь, использованный шаблон.</w:t>
      </w:r>
    </w:p>
    <w:p>
      <w:pPr>
        <w:pStyle w:val="ListParagraph"/>
        <w:numPr>
          <w:ilvl w:val="0"/>
          <w:numId w:val="194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 xml:space="preserve">Реализован экспорт сохранённых справок в формате </w:t>
      </w:r>
      <w:r>
        <w:rPr/>
        <w:t>Excel</w:t>
      </w:r>
      <w:r>
        <w:rPr>
          <w:lang w:val="ru-RU"/>
        </w:rPr>
        <w:t xml:space="preserve">; структура </w:t>
      </w:r>
      <w:r>
        <w:rPr/>
        <w:t>Excel</w:t>
      </w:r>
      <w:r>
        <w:rPr>
          <w:lang w:val="ru-RU"/>
        </w:rPr>
        <w:t>-выгрузки фиксируется и согласуется с Заказчиком.</w:t>
      </w:r>
    </w:p>
    <w:p>
      <w:pPr>
        <w:pStyle w:val="Normal"/>
        <w:spacing w:before="160" w:after="80"/>
        <w:rPr>
          <w:lang w:val="ru-RU"/>
        </w:rPr>
      </w:pPr>
      <w:r>
        <w:rPr>
          <w:b/>
          <w:bCs/>
          <w:color w:val="1F4D78"/>
          <w:sz w:val="23"/>
          <w:szCs w:val="23"/>
          <w:lang w:val="ru-RU"/>
        </w:rPr>
        <w:t>4.3.8. Защита персональных данных, разграничение доступа и обработка исключений</w:t>
      </w:r>
    </w:p>
    <w:p>
      <w:pPr>
        <w:pStyle w:val="ListParagraph"/>
        <w:numPr>
          <w:ilvl w:val="0"/>
          <w:numId w:val="195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Поскольку справки являются агрегированными, прямые идентификаторы участников СВО в них не выводятся.</w:t>
      </w:r>
    </w:p>
    <w:p>
      <w:pPr>
        <w:pStyle w:val="ListParagraph"/>
        <w:numPr>
          <w:ilvl w:val="0"/>
          <w:numId w:val="196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Доступ к функции формирования справок предоставляется на основе ролевой модели; текстовые запросы и выгрузки справок журналируются; данные обрабатываются и хранятся в контуре Заказчика на Платформе «Сайбокс» (</w:t>
      </w:r>
      <w:r>
        <w:rPr/>
        <w:t>SciBox</w:t>
      </w:r>
      <w:r>
        <w:rPr>
          <w:lang w:val="ru-RU"/>
        </w:rPr>
        <w:t xml:space="preserve"> </w:t>
      </w:r>
      <w:r>
        <w:rPr/>
        <w:t>PRO</w:t>
      </w:r>
      <w:r>
        <w:rPr>
          <w:lang w:val="ru-RU"/>
        </w:rPr>
        <w:t>).</w:t>
      </w:r>
    </w:p>
    <w:p>
      <w:pPr>
        <w:pStyle w:val="ListParagraph"/>
        <w:numPr>
          <w:ilvl w:val="0"/>
          <w:numId w:val="197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Определено поведение системы в исключительных ситуациях: запрос не удалось интерпретировать (выдаётся уточняющее сообщение); под заданные условия не попало ни одной записи (формируется пустая справка с корректным информирующим сообщением); запрос затрагивает данные, выходящие за пределы прав доступа пользователя (формирование отклоняется).</w:t>
      </w:r>
    </w:p>
    <w:p>
      <w:pPr>
        <w:pStyle w:val="Heading2"/>
        <w:rPr>
          <w:lang w:val="ru-RU"/>
        </w:rPr>
      </w:pPr>
      <w:r>
        <w:rPr>
          <w:color w:val="111111"/>
          <w:lang w:val="ru-RU"/>
        </w:rPr>
        <w:t>4.4. Требования к веб-интерфейсу сотрудника администрации</w:t>
      </w:r>
    </w:p>
    <w:p>
      <w:pPr>
        <w:pStyle w:val="Normal"/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Веб-интерфейс сотрудника администрации реализуется на базе Платформы «Сайбокс» (</w:t>
      </w:r>
      <w:r>
        <w:rPr/>
        <w:t>SciBox</w:t>
      </w:r>
      <w:r>
        <w:rPr>
          <w:lang w:val="ru-RU"/>
        </w:rPr>
        <w:t xml:space="preserve"> </w:t>
      </w:r>
      <w:r>
        <w:rPr/>
        <w:t>PRO</w:t>
      </w:r>
      <w:r>
        <w:rPr>
          <w:lang w:val="ru-RU"/>
        </w:rPr>
        <w:t>) и должен соответствовать приведённым ниже требованиям.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4.4.1. Назначение и общая структура интерфейса</w:t>
      </w:r>
    </w:p>
    <w:p>
      <w:pPr>
        <w:pStyle w:val="ListParagraph"/>
        <w:numPr>
          <w:ilvl w:val="0"/>
          <w:numId w:val="198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Веб-интерфейс предназначен для работы сотрудника администрации со сведениями об участниках СВО: просмотра и ведения карточек, формирования памяток и аналитических справок.</w:t>
      </w:r>
    </w:p>
    <w:p>
      <w:pPr>
        <w:pStyle w:val="ListParagraph"/>
        <w:numPr>
          <w:ilvl w:val="0"/>
          <w:numId w:val="199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Интерфейс включает основные экраны: витрину данных (список участников СВО), карточку участника СВО (детальный просмотр и редактирование) и страницу аналитики (формирование аналитических справок). Обеспечен переход из витрины в карточку участника и обратно, а также доступ к странице аналитики из главного меню.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4.4.2. Доступ</w:t>
      </w:r>
    </w:p>
    <w:p>
      <w:pPr>
        <w:pStyle w:val="ListParagraph"/>
        <w:numPr>
          <w:ilvl w:val="0"/>
          <w:numId w:val="200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Доступ к интерфейсу предоставляется авторизованным сотрудникам администрации; все авторизованные сотрудники имеют доступ ко всем карточкам участников СВО. +</w:t>
      </w:r>
    </w:p>
    <w:p>
      <w:pPr>
        <w:pStyle w:val="ListParagraph"/>
        <w:numPr>
          <w:ilvl w:val="0"/>
          <w:numId w:val="201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Административные функции (настройка интерфейса, управление пользователями и т. п.) доступны роли администратора. +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4.4.3. Витрина данных по участникам СВО</w:t>
      </w:r>
    </w:p>
    <w:p>
      <w:pPr>
        <w:pStyle w:val="ListParagraph"/>
        <w:numPr>
          <w:ilvl w:val="0"/>
          <w:numId w:val="202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Реализована витрина данных в виде списка участников СВО с отображением ключевых полей карточки (например: ФИО, статус, категория статуса, территориальный отдел, ответственный от администрации — состав колонок согласуется с Заказчиком на основании Приложения № 1). +</w:t>
      </w:r>
    </w:p>
    <w:p>
      <w:pPr>
        <w:pStyle w:val="ListParagraph"/>
        <w:numPr>
          <w:ilvl w:val="0"/>
          <w:numId w:val="203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Реализованы фильтрация по ключевым полям (в том числе по статусу, категории, территориальному отделу, наличию инвалидности, потребности в трудоустройстве), поиск (в том числе по ФИО) и сортировка по полям списка.</w:t>
      </w:r>
    </w:p>
    <w:p>
      <w:pPr>
        <w:pStyle w:val="ListParagraph"/>
        <w:numPr>
          <w:ilvl w:val="0"/>
          <w:numId w:val="204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Реализован постраничный вывод записей либо иной механизм навигации по большому объёму данных. +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4.4.4. Страница аналитики (формирование справок)</w:t>
      </w:r>
    </w:p>
    <w:p>
      <w:pPr>
        <w:pStyle w:val="ListParagraph"/>
        <w:numPr>
          <w:ilvl w:val="0"/>
          <w:numId w:val="205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Реализована отдельная страница аналитики, доступная из главного меню интерфейса (наряду с витриной данных). +</w:t>
      </w:r>
    </w:p>
    <w:p>
      <w:pPr>
        <w:pStyle w:val="ListParagraph"/>
        <w:numPr>
          <w:ilvl w:val="0"/>
          <w:numId w:val="206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На странице размещены: поле ввода свободного текстового запроса на естественном языке и выбор шаблона справки из списка настроенных шаблонов (не более 2 шт.).</w:t>
      </w:r>
    </w:p>
    <w:p>
      <w:pPr>
        <w:pStyle w:val="ListParagraph"/>
        <w:numPr>
          <w:ilvl w:val="0"/>
          <w:numId w:val="207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По результату запроса формируется аналитическая справка в соответствии с выбранным шаблоном; подробные требования к формированию, достоверности и выгрузке справок приведены в п. 4.3.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4.4.5. Карточка участника СВО — просмотр</w:t>
      </w:r>
    </w:p>
    <w:p>
      <w:pPr>
        <w:pStyle w:val="ListParagraph"/>
        <w:numPr>
          <w:ilvl w:val="0"/>
          <w:numId w:val="208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Карточка отображает поля участника СВО, сгруппированные по смысловым блокам в соответствии с Приложением № 1. +</w:t>
      </w:r>
    </w:p>
    <w:p>
      <w:pPr>
        <w:pStyle w:val="ListParagraph"/>
        <w:numPr>
          <w:ilvl w:val="0"/>
          <w:numId w:val="209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Отдельным блоком отображается перечень полученных и доступных мер поддержки (во взаимодействии с п. 4.2).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4.4.6. Карточка участника СВО — редактирование</w:t>
      </w:r>
    </w:p>
    <w:p>
      <w:pPr>
        <w:pStyle w:val="ListParagraph"/>
        <w:numPr>
          <w:ilvl w:val="0"/>
          <w:numId w:val="210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Сотрудник администрации может вручную редактировать поля карточки участника СВО.</w:t>
      </w:r>
    </w:p>
    <w:p>
      <w:pPr>
        <w:pStyle w:val="ListParagraph"/>
        <w:numPr>
          <w:ilvl w:val="0"/>
          <w:numId w:val="211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Обеспечена валидация вводимых значений (в том числе форматов даты, телефона), а также сохранение внесённых изменений.</w:t>
      </w:r>
    </w:p>
    <w:p>
      <w:pPr>
        <w:pStyle w:val="ListParagraph"/>
        <w:numPr>
          <w:ilvl w:val="0"/>
          <w:numId w:val="212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Перечень обязательных и необязательных полей согласуется с Заказчиком.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4.4.7. ИИ-предложения по действиям</w:t>
      </w:r>
    </w:p>
    <w:p>
      <w:pPr>
        <w:pStyle w:val="ListParagraph"/>
        <w:numPr>
          <w:ilvl w:val="0"/>
          <w:numId w:val="213"/>
        </w:numPr>
        <w:spacing w:lineRule="exact" w:line="276" w:before="0" w:after="60"/>
        <w:jc w:val="both"/>
        <w:rPr/>
      </w:pPr>
      <w:r>
        <w:rPr>
          <w:lang w:val="ru-RU"/>
        </w:rPr>
        <w:t xml:space="preserve">Реализовано формирование ИИ-предложений по действиям в отношении участника СВО, генерируемых на основании сведений карточки (пример: «Последний контакт был более 1 месяца назад. </w:t>
      </w:r>
      <w:r>
        <w:rPr/>
        <w:t>Направить предложение выступить на уроке мужества в школе?»).</w:t>
      </w:r>
      <w:r>
        <w:rPr>
          <w:lang w:val="ru-RU"/>
        </w:rPr>
        <w:t xml:space="preserve"> +</w:t>
      </w:r>
    </w:p>
    <w:p>
      <w:pPr>
        <w:pStyle w:val="ListParagraph"/>
        <w:numPr>
          <w:ilvl w:val="0"/>
          <w:numId w:val="214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ИИ-предложения опираются исключительно на фактические сведения карточки и не домысливают данные, отсутствующие в системе. +</w:t>
      </w:r>
    </w:p>
    <w:p>
      <w:pPr>
        <w:pStyle w:val="ListParagraph"/>
        <w:numPr>
          <w:ilvl w:val="0"/>
          <w:numId w:val="215"/>
        </w:numPr>
        <w:spacing w:lineRule="exact" w:line="276" w:before="0" w:after="80"/>
        <w:jc w:val="both"/>
        <w:rPr/>
      </w:pPr>
      <w:r>
        <w:rPr>
          <w:lang w:val="ru-RU"/>
        </w:rPr>
        <w:t xml:space="preserve">ИИ-предложения носят рекомендательный характер; решение о выполнении предложенного действия принимает сотрудник администрации. </w:t>
      </w:r>
      <w:r>
        <w:rPr/>
        <w:t>Сотрудник может принять либо отклонить предложение.</w:t>
      </w:r>
    </w:p>
    <w:p>
      <w:pPr>
        <w:pStyle w:val="Normal"/>
        <w:spacing w:before="160" w:after="80"/>
        <w:rPr>
          <w:lang w:val="ru-RU"/>
        </w:rPr>
      </w:pPr>
      <w:r>
        <w:rPr>
          <w:b/>
          <w:bCs/>
          <w:color w:val="1F4D78"/>
          <w:sz w:val="23"/>
          <w:szCs w:val="23"/>
          <w:lang w:val="ru-RU"/>
        </w:rPr>
        <w:t>4.4.8. Действия из карточки и взаимодействие с модулями</w:t>
      </w:r>
    </w:p>
    <w:p>
      <w:pPr>
        <w:pStyle w:val="ListParagraph"/>
        <w:numPr>
          <w:ilvl w:val="0"/>
          <w:numId w:val="216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Из карточки участника СВО сотрудник может сформировать персонифицированную памятку о доступных мерах поддержки (во взаимодействии с п. 4.2).</w:t>
      </w:r>
    </w:p>
    <w:p>
      <w:pPr>
        <w:pStyle w:val="ListParagraph"/>
        <w:numPr>
          <w:ilvl w:val="0"/>
          <w:numId w:val="217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Из карточки (либо со страницы аналитики, см. п. 4.4.4) сотрудник может инициировать формирование аналитической справки (во взаимодействии с п. 4.3); аналитические справки формируются в агрегированном виде без поимённых данных.</w:t>
      </w:r>
    </w:p>
    <w:p>
      <w:pPr>
        <w:pStyle w:val="ListParagraph"/>
        <w:numPr>
          <w:ilvl w:val="0"/>
          <w:numId w:val="218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Обеспечена защита персональных данных участников СВО; обработка и хранение данных осуществляются в контуре Заказчика на Платформе «Сайбокс» (</w:t>
      </w:r>
      <w:r>
        <w:rPr/>
        <w:t>SciBox</w:t>
      </w:r>
      <w:r>
        <w:rPr>
          <w:lang w:val="ru-RU"/>
        </w:rPr>
        <w:t xml:space="preserve"> </w:t>
      </w:r>
      <w:r>
        <w:rPr/>
        <w:t>PRO</w:t>
      </w:r>
      <w:r>
        <w:rPr>
          <w:lang w:val="ru-RU"/>
        </w:rPr>
        <w:t>). +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4.4.9. Обработка исключений</w:t>
      </w:r>
    </w:p>
    <w:p>
      <w:pPr>
        <w:pStyle w:val="ListParagraph"/>
        <w:numPr>
          <w:ilvl w:val="0"/>
          <w:numId w:val="219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Определено поведение интерфейса в исключительных ситуациях: отсутствие участников или отсутствие результатов по заданным условиям фильтра (выводится корректное информирующее сообщение); карточка с частично заполненными данными (отображается с пометкой о неполноте сведений); отсутствие авторизации (доступ к интерфейсу закрыт). +</w:t>
      </w:r>
    </w:p>
    <w:p>
      <w:pPr>
        <w:pStyle w:val="Heading2"/>
        <w:rPr>
          <w:lang w:val="ru-RU"/>
        </w:rPr>
      </w:pPr>
      <w:r>
        <w:rPr>
          <w:color w:val="111111"/>
          <w:lang w:val="ru-RU"/>
        </w:rPr>
        <w:t>4.5. Требования к интеграциям</w:t>
      </w:r>
    </w:p>
    <w:p>
      <w:pPr>
        <w:pStyle w:val="Normal"/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Интеграция ИИ-ассистента с каналом коммуникации реализуется на базе Платформы «Сайбокс» (</w:t>
      </w:r>
      <w:r>
        <w:rPr/>
        <w:t>SciBox</w:t>
      </w:r>
      <w:r>
        <w:rPr>
          <w:lang w:val="ru-RU"/>
        </w:rPr>
        <w:t xml:space="preserve"> </w:t>
      </w:r>
      <w:r>
        <w:rPr/>
        <w:t>PRO</w:t>
      </w:r>
      <w:r>
        <w:rPr>
          <w:lang w:val="ru-RU"/>
        </w:rPr>
        <w:t>) и должна соответствовать приведённым ниже требованиям.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4.5.1. Канал и способ подключения</w:t>
      </w:r>
    </w:p>
    <w:p>
      <w:pPr>
        <w:pStyle w:val="ListParagraph"/>
        <w:numPr>
          <w:ilvl w:val="0"/>
          <w:numId w:val="220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Реализована интеграция ИИ-ассистента с российским мессенджером МАХ посредством подключения бота-ассистента. +</w:t>
      </w:r>
    </w:p>
    <w:p>
      <w:pPr>
        <w:pStyle w:val="ListParagraph"/>
        <w:numPr>
          <w:ilvl w:val="0"/>
          <w:numId w:val="221"/>
        </w:numPr>
        <w:spacing w:lineRule="exact" w:line="276" w:before="0" w:after="80"/>
        <w:ind w:left="1440" w:hanging="1120"/>
        <w:jc w:val="both"/>
        <w:rPr>
          <w:lang w:val="ru-RU"/>
        </w:rPr>
      </w:pPr>
      <w:r>
        <w:rPr>
          <w:lang w:val="ru-RU"/>
        </w:rPr>
        <w:t>Через бота МАХ реализуются две функции: сбор сведений об участнике СВО (анкета) и выдача персонифицированной памятки. Ответы на произвольные вопросы по мерам поддержки через бота не предусмотрены. +</w:t>
      </w:r>
    </w:p>
    <w:p>
      <w:pPr>
        <w:pStyle w:val="Normal"/>
        <w:spacing w:before="160" w:after="80"/>
        <w:rPr>
          <w:lang w:val="ru-RU"/>
        </w:rPr>
      </w:pPr>
      <w:r>
        <w:rPr>
          <w:b/>
          <w:bCs/>
          <w:color w:val="1F4D78"/>
          <w:sz w:val="23"/>
          <w:szCs w:val="23"/>
          <w:lang w:val="ru-RU"/>
        </w:rPr>
        <w:t>4.5.2. Согласие на обработку персональных данных</w:t>
      </w:r>
    </w:p>
    <w:p>
      <w:pPr>
        <w:pStyle w:val="ListParagraph"/>
        <w:numPr>
          <w:ilvl w:val="0"/>
          <w:numId w:val="222"/>
        </w:numPr>
        <w:spacing w:lineRule="exact" w:line="276" w:before="0" w:after="60"/>
        <w:jc w:val="both"/>
        <w:rPr/>
      </w:pPr>
      <w:r>
        <w:rPr>
          <w:lang w:val="ru-RU"/>
        </w:rPr>
        <w:t xml:space="preserve">При первом обращении участника СВО бот запрашивает согласие на обработку персональных данных. </w:t>
      </w:r>
      <w:r>
        <w:rPr/>
        <w:t>До получения согласия сбор и обработка данных не производятся.</w:t>
      </w:r>
    </w:p>
    <w:p>
      <w:pPr>
        <w:pStyle w:val="ListParagraph"/>
        <w:numPr>
          <w:ilvl w:val="0"/>
          <w:numId w:val="223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Факт и дата предоставления согласия фиксируются в системе.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4.5.3. Сбор сведений (форма-анкета)</w:t>
      </w:r>
    </w:p>
    <w:p>
      <w:pPr>
        <w:pStyle w:val="ListParagraph"/>
        <w:numPr>
          <w:ilvl w:val="0"/>
          <w:numId w:val="224"/>
        </w:numPr>
        <w:spacing w:lineRule="exact" w:line="276" w:before="0" w:after="60"/>
        <w:jc w:val="both"/>
        <w:rPr/>
      </w:pPr>
      <w:r>
        <w:rPr>
          <w:lang w:val="ru-RU"/>
        </w:rPr>
        <w:t xml:space="preserve">Бот ведёт участника СВО по форме (анкете), соответствующей структуре карточки (см. </w:t>
      </w:r>
      <w:r>
        <w:rPr/>
        <w:t>Приложение № 1), последовательно запрашивая поля.</w:t>
      </w:r>
    </w:p>
    <w:p>
      <w:pPr>
        <w:pStyle w:val="ListParagraph"/>
        <w:numPr>
          <w:ilvl w:val="0"/>
          <w:numId w:val="225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Обеспечена валидация вводимых значений (в том числе форматов даты, телефона) и сохранение введённых сведений.</w:t>
      </w:r>
    </w:p>
    <w:p>
      <w:pPr>
        <w:pStyle w:val="ListParagraph"/>
        <w:numPr>
          <w:ilvl w:val="0"/>
          <w:numId w:val="226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Участник СВО заполняет свои данные самостоятельно; идентификация осуществляется на основании данных, введённых участником.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4.5.4. Формирование карточки и предотвращение дублей</w:t>
      </w:r>
    </w:p>
    <w:p>
      <w:pPr>
        <w:pStyle w:val="ListParagraph"/>
        <w:numPr>
          <w:ilvl w:val="0"/>
          <w:numId w:val="227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По итогам заполнения формы в боте создаётся новая карточка участника СВО.</w:t>
      </w:r>
    </w:p>
    <w:p>
      <w:pPr>
        <w:pStyle w:val="ListParagraph"/>
        <w:numPr>
          <w:ilvl w:val="0"/>
          <w:numId w:val="228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Сопоставление и объединение карточек, относящихся к одному участнику СВО (в том числе с карточкой, заведённой сотрудником на личном приёме), выполняется сотрудником администрации вручную в веб-интерфейсе (см. п. 4.4). +</w:t>
      </w:r>
    </w:p>
    <w:p>
      <w:pPr>
        <w:pStyle w:val="ListParagraph"/>
        <w:numPr>
          <w:ilvl w:val="0"/>
          <w:numId w:val="229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Система помечает вероятные дубли карточек (например, при совпадении номера телефона и/или ФИО) для облегчения ручного объединения сотрудником.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4.5.5. Запрос недостающих сведений</w:t>
      </w:r>
    </w:p>
    <w:p>
      <w:pPr>
        <w:pStyle w:val="ListParagraph"/>
        <w:numPr>
          <w:ilvl w:val="0"/>
          <w:numId w:val="230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При получении мерой статуса «требуется уточнение данных» (см. п. 4.2.3) бот инициативно запрашивает у участника СВО недостающие поля, валидирует ответы и заносит их в карточку.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4.5.6. Выдача памятки</w:t>
      </w:r>
    </w:p>
    <w:p>
      <w:pPr>
        <w:pStyle w:val="ListParagraph"/>
        <w:numPr>
          <w:ilvl w:val="0"/>
          <w:numId w:val="231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 xml:space="preserve">Бот направляет участнику СВО персонифицированную памятку о доступных мерах поддержки в виде текстового сообщения (формат </w:t>
      </w:r>
      <w:r>
        <w:rPr/>
        <w:t>Markdown</w:t>
      </w:r>
      <w:r>
        <w:rPr>
          <w:lang w:val="ru-RU"/>
        </w:rPr>
        <w:t xml:space="preserve">) и/или файла </w:t>
      </w:r>
      <w:r>
        <w:rPr/>
        <w:t>PDF</w:t>
      </w:r>
      <w:r>
        <w:rPr>
          <w:lang w:val="ru-RU"/>
        </w:rPr>
        <w:t xml:space="preserve"> (во взаимодействии с п. 4.2.6 и п. 4.2.7). +</w:t>
      </w:r>
    </w:p>
    <w:p>
      <w:pPr>
        <w:pStyle w:val="Normal"/>
        <w:spacing w:before="160" w:after="80"/>
        <w:rPr/>
      </w:pPr>
      <w:r>
        <w:rPr>
          <w:b/>
          <w:bCs/>
          <w:color w:val="1F4D78"/>
          <w:sz w:val="23"/>
          <w:szCs w:val="23"/>
        </w:rPr>
        <w:t>4.5.7. Маршрутизация на сотрудника</w:t>
      </w:r>
    </w:p>
    <w:p>
      <w:pPr>
        <w:pStyle w:val="ListParagraph"/>
        <w:numPr>
          <w:ilvl w:val="0"/>
          <w:numId w:val="232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Если ассистент не может обработать обращение участника СВО, обращение маршрутизируется на сотрудника (оператора), а сотрудник уведомляется о необходимости ответа (во взаимодействии с составом работ по калибровке, п. 3 настоящего ТЗ). +</w:t>
      </w:r>
    </w:p>
    <w:p>
      <w:pPr>
        <w:pStyle w:val="Normal"/>
        <w:spacing w:before="160" w:after="80"/>
        <w:rPr>
          <w:lang w:val="ru-RU"/>
        </w:rPr>
      </w:pPr>
      <w:r>
        <w:rPr>
          <w:b/>
          <w:bCs/>
          <w:color w:val="1F4D78"/>
          <w:sz w:val="23"/>
          <w:szCs w:val="23"/>
          <w:lang w:val="ru-RU"/>
        </w:rPr>
        <w:t>4.5.8. Защита персональных данных и обработка исключений</w:t>
      </w:r>
    </w:p>
    <w:p>
      <w:pPr>
        <w:pStyle w:val="ListParagraph"/>
        <w:numPr>
          <w:ilvl w:val="0"/>
          <w:numId w:val="233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Передача персональных данных через мессенджер осуществляется с учётом полученного согласия (п. 4.5.2); обработка и хранение данных осуществляются в контуре Заказчика на Платформе «Сайбокс» (</w:t>
      </w:r>
      <w:r>
        <w:rPr/>
        <w:t>SciBox</w:t>
      </w:r>
      <w:r>
        <w:rPr>
          <w:lang w:val="ru-RU"/>
        </w:rPr>
        <w:t xml:space="preserve"> </w:t>
      </w:r>
      <w:r>
        <w:rPr/>
        <w:t>PRO</w:t>
      </w:r>
      <w:r>
        <w:rPr>
          <w:lang w:val="ru-RU"/>
        </w:rPr>
        <w:t>).</w:t>
      </w:r>
    </w:p>
    <w:p>
      <w:pPr>
        <w:pStyle w:val="ListParagraph"/>
        <w:numPr>
          <w:ilvl w:val="0"/>
          <w:numId w:val="234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Определено поведение системы в исключительных ситуациях: участник не предоставил согласие на обработку ПДн (сбор данных не производится); ответ участника не прошёл валидацию (запрашивается повторно); мессенджер временно недоступен (обращение обрабатывается после восстановления связи); поступление нерелевантного содержимого (бот выдаёт корректное информирующее сообщение).</w:t>
      </w:r>
    </w:p>
    <w:p>
      <w:pPr>
        <w:pStyle w:val="Heading1"/>
        <w:pBdr>
          <w:bottom w:val="single" w:sz="12" w:space="4" w:color="1CADE4"/>
        </w:pBdr>
        <w:rPr>
          <w:lang w:val="ru-RU"/>
        </w:rPr>
      </w:pPr>
      <w:r>
        <w:rPr>
          <w:lang w:val="ru-RU"/>
        </w:rPr>
        <w:t>5. Нефункциональные требования</w:t>
      </w:r>
    </w:p>
    <w:p>
      <w:pPr>
        <w:pStyle w:val="Normal"/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Настоящий раздел определяет нефункциональные требования к Системе, реализуемой на базе Платформы «Сайбокс» (</w:t>
      </w:r>
      <w:r>
        <w:rPr/>
        <w:t>SciBox</w:t>
      </w:r>
      <w:r>
        <w:rPr>
          <w:lang w:val="ru-RU"/>
        </w:rPr>
        <w:t xml:space="preserve"> </w:t>
      </w:r>
      <w:r>
        <w:rPr/>
        <w:t>PRO</w:t>
      </w:r>
      <w:r>
        <w:rPr>
          <w:lang w:val="ru-RU"/>
        </w:rPr>
        <w:t>).</w:t>
      </w:r>
    </w:p>
    <w:p>
      <w:pPr>
        <w:pStyle w:val="Heading2"/>
        <w:rPr>
          <w:lang w:val="ru-RU"/>
        </w:rPr>
      </w:pPr>
      <w:r>
        <w:rPr>
          <w:color w:val="111111"/>
          <w:lang w:val="ru-RU"/>
        </w:rPr>
        <w:t>5.1. Требования к производительности (времени отклика)</w:t>
      </w:r>
    </w:p>
    <w:p>
      <w:pPr>
        <w:pStyle w:val="ListParagraph"/>
        <w:numPr>
          <w:ilvl w:val="0"/>
          <w:numId w:val="235"/>
        </w:numPr>
        <w:spacing w:lineRule="exact" w:line="276" w:before="0" w:after="60"/>
        <w:jc w:val="both"/>
        <w:rPr>
          <w:lang w:val="ru-RU"/>
        </w:rPr>
      </w:pPr>
      <w:r>
        <w:rPr>
          <w:lang w:val="ru-RU"/>
        </w:rPr>
        <w:t>Формирование карточки участника СВО и определение подходящих (доступных) мер поддержки на основании сведений карточки и базы знаний выполняется в течение не более 3 (трёх) минут. +</w:t>
      </w:r>
    </w:p>
    <w:p>
      <w:pPr>
        <w:pStyle w:val="ListParagraph"/>
        <w:numPr>
          <w:ilvl w:val="0"/>
          <w:numId w:val="236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Формирование аналитической справки по текстовому запросу пользователя выполняется в течение не более 3 (трёх) минут. +</w:t>
      </w:r>
    </w:p>
    <w:p>
      <w:pPr>
        <w:pStyle w:val="Heading2"/>
        <w:rPr/>
      </w:pPr>
      <w:r>
        <w:rPr>
          <w:color w:val="111111"/>
        </w:rPr>
        <w:t>5.2. Требования к нагрузке</w:t>
      </w:r>
    </w:p>
    <w:p>
      <w:pPr>
        <w:pStyle w:val="ListParagraph"/>
        <w:numPr>
          <w:ilvl w:val="0"/>
          <w:numId w:val="237"/>
        </w:numPr>
        <w:spacing w:lineRule="exact" w:line="276" w:before="0" w:after="80"/>
        <w:jc w:val="both"/>
        <w:rPr>
          <w:lang w:val="ru-RU"/>
        </w:rPr>
      </w:pPr>
      <w:r>
        <w:rPr>
          <w:lang w:val="ru-RU"/>
        </w:rPr>
        <w:t>Веб-интерфейс сотрудника администрации обеспечивает одновременную работу не менее 10 (десяти) пользователей без деградации функциональности и с соблюдением требований к времени отклика, установленных в п. 5.1. +</w:t>
      </w:r>
    </w:p>
    <w:p>
      <w:pPr>
        <w:pStyle w:val="Heading1"/>
        <w:pBdr>
          <w:bottom w:val="single" w:sz="12" w:space="4" w:color="1CADE4"/>
        </w:pBdr>
        <w:rPr>
          <w:lang w:val="ru-RU"/>
        </w:rPr>
      </w:pPr>
      <w:r>
        <w:rPr>
          <w:lang w:val="ru-RU"/>
        </w:rPr>
        <w:t>6. Сроки и порядок сдачи-приёмки</w:t>
      </w:r>
    </w:p>
    <w:p>
      <w:pPr>
        <w:pStyle w:val="Normal"/>
        <w:spacing w:lineRule="exact" w:line="276" w:before="80" w:after="60"/>
        <w:rPr>
          <w:lang w:val="ru-RU"/>
        </w:rPr>
      </w:pPr>
      <w:r>
        <w:rPr>
          <w:b/>
          <w:bCs/>
          <w:lang w:val="ru-RU"/>
        </w:rPr>
        <w:t>6.1</w:t>
        <w:tab/>
        <w:t>Срок выполнения работ</w:t>
      </w:r>
    </w:p>
    <w:p>
      <w:pPr>
        <w:pStyle w:val="Normal"/>
        <w:spacing w:lineRule="exact" w:line="276" w:before="0" w:after="120"/>
        <w:rPr>
          <w:lang w:val="ru-RU"/>
        </w:rPr>
      </w:pPr>
      <w:r>
        <w:rPr>
          <w:lang w:val="ru-RU"/>
        </w:rPr>
        <w:t>10 рабочих дней с даты заключения договора и предоставления Заказчиком исходных материалов (документы НПА, шаблоны справок, структура таблицы, доступы).</w:t>
      </w:r>
    </w:p>
    <w:p>
      <w:pPr>
        <w:pStyle w:val="Normal"/>
        <w:spacing w:lineRule="exact" w:line="276" w:before="80" w:after="60"/>
        <w:rPr/>
      </w:pPr>
      <w:r>
        <w:rPr>
          <w:b/>
          <w:bCs/>
        </w:rPr>
        <w:t>6.2</w:t>
        <w:tab/>
        <w:t>Документы приёмки:</w:t>
      </w:r>
    </w:p>
    <w:p>
      <w:pPr>
        <w:pStyle w:val="ListParagraph"/>
        <w:numPr>
          <w:ilvl w:val="0"/>
          <w:numId w:val="238"/>
        </w:numPr>
        <w:spacing w:lineRule="exact" w:line="276" w:before="0" w:after="80"/>
        <w:rPr>
          <w:lang w:val="ru-RU"/>
        </w:rPr>
      </w:pPr>
      <w:r>
        <w:rPr>
          <w:lang w:val="ru-RU"/>
        </w:rPr>
        <w:t>Акт сдачи-приёмки выполненных работ.</w:t>
      </w:r>
    </w:p>
    <w:p>
      <w:pPr>
        <w:pStyle w:val="ListParagraph"/>
        <w:numPr>
          <w:ilvl w:val="0"/>
          <w:numId w:val="239"/>
        </w:numPr>
        <w:spacing w:lineRule="exact" w:line="276" w:before="0" w:after="80"/>
        <w:rPr>
          <w:lang w:val="ru-RU"/>
        </w:rPr>
      </w:pPr>
      <w:r>
        <w:rPr>
          <w:lang w:val="ru-RU"/>
        </w:rPr>
        <w:t>Отчет о выполненных работах (описание источников данных, параметров чанкинга, правил метаданных, параметров индексации и переиндексации; перечень загруженных документов).</w:t>
      </w:r>
    </w:p>
    <w:p>
      <w:pPr>
        <w:pStyle w:val="ListParagraph"/>
        <w:numPr>
          <w:ilvl w:val="0"/>
          <w:numId w:val="240"/>
        </w:numPr>
        <w:spacing w:lineRule="exact" w:line="276" w:before="0" w:after="80"/>
        <w:rPr>
          <w:lang w:val="ru-RU"/>
        </w:rPr>
      </w:pPr>
      <w:r>
        <w:rPr>
          <w:lang w:val="ru-RU"/>
        </w:rPr>
        <w:t>Описание настроенной структуры карточек участников СВО и логики сбора недостающих сведений.</w:t>
      </w:r>
    </w:p>
    <w:p>
      <w:pPr>
        <w:pStyle w:val="ListParagraph"/>
        <w:numPr>
          <w:ilvl w:val="0"/>
          <w:numId w:val="241"/>
        </w:numPr>
        <w:spacing w:lineRule="exact" w:line="276" w:before="0" w:after="80"/>
        <w:rPr>
          <w:lang w:val="ru-RU"/>
        </w:rPr>
      </w:pPr>
      <w:r>
        <w:rPr>
          <w:lang w:val="ru-RU"/>
        </w:rPr>
        <w:t>Описание настроенных шаблонов аналитических справок (не более 2 шт.) и сценариев/ветвлений.</w:t>
      </w:r>
    </w:p>
    <w:p>
      <w:pPr>
        <w:pStyle w:val="ListParagraph"/>
        <w:numPr>
          <w:ilvl w:val="0"/>
          <w:numId w:val="242"/>
        </w:numPr>
        <w:spacing w:lineRule="exact" w:line="276" w:before="0" w:after="80"/>
        <w:rPr>
          <w:lang w:val="ru-RU"/>
        </w:rPr>
      </w:pPr>
      <w:r>
        <w:rPr>
          <w:lang w:val="ru-RU"/>
        </w:rPr>
        <w:t>Протокол тестирования: контрольная выборка вопросов/обращений, ожидаемый результат, фактический результат, замечания и статус устранения.</w:t>
      </w:r>
    </w:p>
    <w:p>
      <w:pPr>
        <w:pStyle w:val="Normal"/>
        <w:spacing w:lineRule="exact" w:line="276" w:before="80" w:after="60"/>
        <w:rPr/>
      </w:pPr>
      <w:r>
        <w:rPr>
          <w:b/>
          <w:bCs/>
        </w:rPr>
        <w:t>6.3</w:t>
        <w:tab/>
        <w:t>Порядок приёмки:</w:t>
      </w:r>
    </w:p>
    <w:p>
      <w:pPr>
        <w:pStyle w:val="ListParagraph"/>
        <w:numPr>
          <w:ilvl w:val="0"/>
          <w:numId w:val="243"/>
        </w:numPr>
        <w:spacing w:lineRule="exact" w:line="276" w:before="0" w:after="80"/>
        <w:rPr>
          <w:lang w:val="ru-RU"/>
        </w:rPr>
      </w:pPr>
      <w:r>
        <w:rPr>
          <w:lang w:val="ru-RU"/>
        </w:rPr>
        <w:t>Заказчик в течение 5 рабочих дней с даты получения документов и доступа проверяет соответствие поставки требованиям ТЗ по критериям п. 6.2.</w:t>
      </w:r>
    </w:p>
    <w:p>
      <w:pPr>
        <w:pStyle w:val="ListParagraph"/>
        <w:numPr>
          <w:ilvl w:val="0"/>
          <w:numId w:val="244"/>
        </w:numPr>
        <w:spacing w:lineRule="exact" w:line="276" w:before="0" w:after="80"/>
        <w:rPr>
          <w:lang w:val="ru-RU"/>
        </w:rPr>
      </w:pPr>
      <w:r>
        <w:rPr>
          <w:lang w:val="ru-RU"/>
        </w:rPr>
        <w:t>При отсутствии замечаний Заказчик подписывает Акт.</w:t>
      </w:r>
    </w:p>
    <w:p>
      <w:pPr>
        <w:pStyle w:val="ListParagraph"/>
        <w:numPr>
          <w:ilvl w:val="0"/>
          <w:numId w:val="245"/>
        </w:numPr>
        <w:spacing w:lineRule="exact" w:line="276" w:before="0" w:after="80"/>
        <w:rPr>
          <w:lang w:val="ru-RU"/>
        </w:rPr>
      </w:pPr>
      <w:r>
        <w:rPr>
          <w:lang w:val="ru-RU"/>
        </w:rPr>
        <w:t>При наличии замечаний Заказчик направляет Поставщику мотивированный перечень несоответствий; Поставщик обязан устранить несоответствия и повторно предоставить доступ/документы в срок 30 рабочих дней.</w:t>
      </w:r>
      <w:r>
        <w:br w:type="page"/>
      </w:r>
    </w:p>
    <w:p>
      <w:pPr>
        <w:pStyle w:val="Heading1"/>
        <w:pBdr>
          <w:bottom w:val="single" w:sz="12" w:space="4" w:color="1CADE4"/>
        </w:pBdr>
        <w:rPr>
          <w:lang w:val="ru-RU"/>
        </w:rPr>
      </w:pPr>
      <w:r>
        <w:rPr>
          <w:lang w:val="ru-RU"/>
        </w:rPr>
        <w:t>Приложение № 1. Структура карточки участника СВО</w:t>
      </w:r>
    </w:p>
    <w:p>
      <w:pPr>
        <w:pStyle w:val="Normal"/>
        <w:spacing w:lineRule="exact" w:line="276" w:before="0" w:after="160"/>
        <w:jc w:val="both"/>
        <w:rPr>
          <w:lang w:val="ru-RU"/>
        </w:rPr>
      </w:pPr>
      <w:r>
        <w:rPr>
          <w:lang w:val="ru-RU"/>
        </w:rPr>
        <w:t>Карточка участника СВО представляет собой структурированную запись (строку таблицы), содержащую перечисленные ниже поля, сгруппированные по смысловым блокам. Данная структура является базовой и подлежит уточнению и согласованию с Заказчиком на этапе настройки (п. 3 и п. 4.4). Поля настоящего Приложения используются в качестве источника значений для правил определения доступных мер поддержки (п. 4.2.2).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noHBand="0" w:noVBand="0" w:firstColumn="0" w:lastRow="0" w:lastColumn="0" w:firstRow="0"/>
      </w:tblPr>
      <w:tblGrid>
        <w:gridCol w:w="618"/>
        <w:gridCol w:w="6342"/>
        <w:gridCol w:w="2400"/>
      </w:tblGrid>
      <w:tr>
        <w:trPr>
          <w:tblHeader w:val="true"/>
        </w:trPr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1CADE4" w:val="clear"/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1CADE4" w:val="clear"/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Поле карточки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1CADE4" w:val="clear"/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Смысловой блок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Дата обзвона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Идентификация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2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 xml:space="preserve">№ </w:t>
            </w:r>
            <w:r>
              <w:rPr>
                <w:color w:val="111111"/>
                <w:sz w:val="20"/>
                <w:szCs w:val="20"/>
              </w:rPr>
              <w:t>(порядковый номер записи)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Идентификация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3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ФИО участника СВО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Идентификация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4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Дата рождения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Идентификация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5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Статус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Статус и здоровье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6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>
                <w:lang w:val="ru-RU"/>
              </w:rPr>
            </w:pPr>
            <w:r>
              <w:rPr>
                <w:color w:val="111111"/>
                <w:sz w:val="20"/>
                <w:szCs w:val="20"/>
                <w:lang w:val="ru-RU"/>
              </w:rPr>
              <w:t>Категория статуса (мобилизованный / доброволец / контракт)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Статус и здоровье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7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Признак ИК / ЧВК / СИЗО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Статус и здоровье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8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>
                <w:lang w:val="ru-RU"/>
              </w:rPr>
            </w:pPr>
            <w:r>
              <w:rPr>
                <w:color w:val="111111"/>
                <w:sz w:val="20"/>
                <w:szCs w:val="20"/>
                <w:lang w:val="ru-RU"/>
              </w:rPr>
              <w:t>Примечание к статусу (инвалидность; группа 1, 2, 3)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Статус и здоровье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9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>
                <w:lang w:val="ru-RU"/>
              </w:rPr>
            </w:pPr>
            <w:r>
              <w:rPr>
                <w:color w:val="111111"/>
                <w:sz w:val="20"/>
                <w:szCs w:val="20"/>
                <w:lang w:val="ru-RU"/>
              </w:rPr>
              <w:t>Примечание по состоянию здоровья (ампутация, увечье, тяжёлые заболевания)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Статус и здоровье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10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>
                <w:lang w:val="ru-RU"/>
              </w:rPr>
            </w:pPr>
            <w:r>
              <w:rPr>
                <w:color w:val="111111"/>
                <w:sz w:val="20"/>
                <w:szCs w:val="20"/>
                <w:lang w:val="ru-RU"/>
              </w:rPr>
              <w:t>Адрес регистрации / адрес фактического проживания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Контакты участника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11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Телефон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Контакты участника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12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Семейное положение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Контакты участника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13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>
                <w:lang w:val="ru-RU"/>
              </w:rPr>
            </w:pPr>
            <w:r>
              <w:rPr>
                <w:color w:val="111111"/>
                <w:sz w:val="20"/>
                <w:szCs w:val="20"/>
                <w:lang w:val="ru-RU"/>
              </w:rPr>
              <w:t>ФИО супруги (жена / гражданская жена / бывшая жена)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Супруг(а)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14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Контакты супруги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Супруг(а)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15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>
                <w:lang w:val="ru-RU"/>
              </w:rPr>
            </w:pPr>
            <w:r>
              <w:rPr>
                <w:color w:val="111111"/>
                <w:sz w:val="20"/>
                <w:szCs w:val="20"/>
                <w:lang w:val="ru-RU"/>
              </w:rPr>
              <w:t>Адрес регистрации / адрес фактического проживания супруги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Супруг(а)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16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Дети (ФИО, дата рождения)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Дети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17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Дети с ограниченными возможностями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Дети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18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Удостоверение «Ветеран боевых действий»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Льготы и награды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19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Награды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Льготы и награды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20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Образование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Образование и трудоустройство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21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Специальность / профессия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Образование и трудоустройство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22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>
                <w:lang w:val="ru-RU"/>
              </w:rPr>
            </w:pPr>
            <w:r>
              <w:rPr>
                <w:color w:val="111111"/>
                <w:sz w:val="20"/>
                <w:szCs w:val="20"/>
                <w:lang w:val="ru-RU"/>
              </w:rPr>
              <w:t>Потребность в дополнительном образовании / переподготовке / повышении квалификации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Образование и трудоустройство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23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>
                <w:lang w:val="ru-RU"/>
              </w:rPr>
            </w:pPr>
            <w:r>
              <w:rPr>
                <w:color w:val="111111"/>
                <w:sz w:val="20"/>
                <w:szCs w:val="20"/>
                <w:lang w:val="ru-RU"/>
              </w:rPr>
              <w:t>Вернулся на прежнее место работы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Образование и трудоустройство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24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Нуждается в трудоустройстве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Образование и трудоустройство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25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Участник программы «Время Героев»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Программы и ассоциации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26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Участник программы «Герои Подмосковья»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Программы и ассоциации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27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Член Ассоциации ветеранов СВО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Программы и ассоциации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28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>
                <w:lang w:val="ru-RU"/>
              </w:rPr>
            </w:pPr>
            <w:r>
              <w:rPr>
                <w:color w:val="111111"/>
                <w:sz w:val="20"/>
                <w:szCs w:val="20"/>
                <w:lang w:val="ru-RU"/>
              </w:rPr>
              <w:t>ФИО родственников (мать, отец, брат, сестра)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Иные родственники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29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Контакты родственников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Иные родственники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30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>
                <w:lang w:val="ru-RU"/>
              </w:rPr>
            </w:pPr>
            <w:r>
              <w:rPr>
                <w:color w:val="111111"/>
                <w:sz w:val="20"/>
                <w:szCs w:val="20"/>
                <w:lang w:val="ru-RU"/>
              </w:rPr>
              <w:t>Адрес регистрации / адрес фактического проживания родственников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Иные родственники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31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Ответственный от администрации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Административное сопровождение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32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>
                <w:lang w:val="ru-RU"/>
              </w:rPr>
            </w:pPr>
            <w:r>
              <w:rPr>
                <w:color w:val="111111"/>
                <w:sz w:val="20"/>
                <w:szCs w:val="20"/>
                <w:lang w:val="ru-RU"/>
              </w:rPr>
              <w:t>В каких мерах поддержки нуждаются (помощь, просьбы, пожелания)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Административное сопровождение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33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>
                <w:lang w:val="ru-RU"/>
              </w:rPr>
            </w:pPr>
            <w:r>
              <w:rPr>
                <w:color w:val="111111"/>
                <w:sz w:val="20"/>
                <w:szCs w:val="20"/>
                <w:lang w:val="ru-RU"/>
              </w:rPr>
              <w:t>Должностное лицо, закреплённое за семьёй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Административное сопровождение</w:t>
            </w:r>
          </w:p>
        </w:tc>
      </w:tr>
      <w:tr>
        <w:trPr/>
        <w:tc>
          <w:tcPr>
            <w:tcW w:w="6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34</w:t>
            </w:r>
          </w:p>
        </w:tc>
        <w:tc>
          <w:tcPr>
            <w:tcW w:w="6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>
                <w:lang w:val="ru-RU"/>
              </w:rPr>
            </w:pPr>
            <w:r>
              <w:rPr>
                <w:color w:val="111111"/>
                <w:sz w:val="20"/>
                <w:szCs w:val="20"/>
                <w:lang w:val="ru-RU"/>
              </w:rPr>
              <w:t>Территориальный отдел / место работы / должность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pStyle w:val="Normal"/>
              <w:widowControl w:val="false"/>
              <w:spacing w:lineRule="exact" w:line="232"/>
              <w:rPr/>
            </w:pPr>
            <w:r>
              <w:rPr>
                <w:color w:val="111111"/>
                <w:sz w:val="20"/>
                <w:szCs w:val="20"/>
              </w:rPr>
              <w:t>Административное сопровождение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type w:val="nextPage"/>
      <w:pgSz w:w="12240" w:h="15840"/>
      <w:pgMar w:left="1440" w:right="1440" w:gutter="0" w:header="708" w:top="180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left"/>
      <w:tblInd w:w="0" w:type="dxa"/>
      <w:tblLayout w:type="fixed"/>
      <w:tblCellMar>
        <w:top w:w="20" w:type="dxa"/>
        <w:left w:w="40" w:type="dxa"/>
        <w:bottom w:w="20" w:type="dxa"/>
        <w:right w:w="40" w:type="dxa"/>
      </w:tblCellMar>
      <w:tblLook w:val="0000" w:noHBand="0" w:noVBand="0" w:firstColumn="0" w:lastRow="0" w:lastColumn="0" w:firstRow="0"/>
    </w:tblPr>
    <w:tblGrid>
      <w:gridCol w:w="4680"/>
      <w:gridCol w:w="4679"/>
    </w:tblGrid>
    <w:tr>
      <w:trPr/>
      <w:tc>
        <w:tcPr>
          <w:tcW w:w="4680" w:type="dxa"/>
          <w:tcBorders/>
          <w:vAlign w:val="center"/>
        </w:tcPr>
        <w:p>
          <w:pPr>
            <w:pStyle w:val="Normal"/>
            <w:widowControl w:val="false"/>
            <w:rPr/>
          </w:pPr>
          <w:r>
            <w:rPr/>
            <w:drawing>
              <wp:inline distT="0" distB="0" distL="0" distR="0">
                <wp:extent cx="1257300" cy="342900"/>
                <wp:effectExtent l="0" t="0" r="0" b="0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9" w:type="dxa"/>
          <w:tcBorders/>
          <w:vAlign w:val="center"/>
        </w:tcPr>
        <w:p>
          <w:pPr>
            <w:pStyle w:val="Normal"/>
            <w:widowControl w:val="false"/>
            <w:spacing w:before="0" w:after="20"/>
            <w:jc w:val="right"/>
            <w:rPr/>
          </w:pPr>
          <w:r>
            <w:rPr/>
            <w:drawing>
              <wp:inline distT="0" distB="0" distL="0" distR="0">
                <wp:extent cx="1104900" cy="295275"/>
                <wp:effectExtent l="0" t="0" r="0" b="0"/>
                <wp:docPr id="2" name="Image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widowControl w:val="false"/>
            <w:jc w:val="right"/>
            <w:rPr/>
          </w:pPr>
          <w:r>
            <w:rPr>
              <w:i/>
              <w:iCs/>
              <w:color w:val="555555"/>
              <w:sz w:val="18"/>
              <w:szCs w:val="18"/>
            </w:rPr>
            <w:t>Системный интегратор Холдинга Т1</w:t>
          </w:r>
        </w:p>
      </w:tc>
    </w:tr>
  </w:tbl>
  <w:p>
    <w:pPr>
      <w:pStyle w:val="Normal"/>
      <w:pBdr>
        <w:bottom w:val="single" w:sz="18" w:space="1" w:color="1CADE4"/>
      </w:pBdr>
      <w:spacing w:before="60" w:after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7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9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0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2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3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4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5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6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7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8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9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0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1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2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3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4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5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6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7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8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9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0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1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2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3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4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5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6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7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8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9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0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1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2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3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4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5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6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7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8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9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0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1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2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3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4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5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6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7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8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9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0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1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2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3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4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5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6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7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8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9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0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1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2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3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4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5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6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7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8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9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0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1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2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3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4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5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6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7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8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9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0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1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2">
    <w:lvl w:ilvl="0">
      <w:start w:val="1"/>
      <w:numFmt w:val="bullet"/>
      <w:lvlText w:val=""/>
      <w:lvlJc w:val="left"/>
      <w:pPr>
        <w:tabs>
          <w:tab w:val="num" w:pos="0"/>
        </w:tabs>
        <w:ind w:left="6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"/>
    <w:lvlOverride w:ilvl="0">
      <w:startOverride w:val="1"/>
    </w:lvlOverride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"/>
  </w:num>
  <w:num w:numId="185">
    <w:abstractNumId w:val="1"/>
  </w:num>
  <w:num w:numId="186">
    <w:abstractNumId w:val="1"/>
  </w:num>
  <w:num w:numId="187">
    <w:abstractNumId w:val="1"/>
  </w:num>
  <w:num w:numId="188">
    <w:abstractNumId w:val="1"/>
  </w:num>
  <w:num w:numId="189">
    <w:abstractNumId w:val="1"/>
  </w:num>
  <w:num w:numId="190">
    <w:abstractNumId w:val="1"/>
  </w:num>
  <w:num w:numId="191">
    <w:abstractNumId w:val="1"/>
  </w:num>
  <w:num w:numId="192">
    <w:abstractNumId w:val="1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"/>
  </w:num>
  <w:num w:numId="204">
    <w:abstractNumId w:val="1"/>
  </w:num>
  <w:num w:numId="205">
    <w:abstractNumId w:val="1"/>
  </w:num>
  <w:num w:numId="206">
    <w:abstractNumId w:val="1"/>
  </w:num>
  <w:num w:numId="207">
    <w:abstractNumId w:val="1"/>
  </w:num>
  <w:num w:numId="208">
    <w:abstractNumId w:val="1"/>
  </w:num>
  <w:num w:numId="209">
    <w:abstractNumId w:val="1"/>
  </w:num>
  <w:num w:numId="210">
    <w:abstractNumId w:val="1"/>
  </w:num>
  <w:num w:numId="211">
    <w:abstractNumId w:val="1"/>
  </w:num>
  <w:num w:numId="212">
    <w:abstractNumId w:val="1"/>
  </w:num>
  <w:num w:numId="213">
    <w:abstractNumId w:val="1"/>
  </w:num>
  <w:num w:numId="214">
    <w:abstractNumId w:val="1"/>
  </w:num>
  <w:num w:numId="215">
    <w:abstractNumId w:val="1"/>
  </w:num>
  <w:num w:numId="216">
    <w:abstractNumId w:val="1"/>
  </w:num>
  <w:num w:numId="217">
    <w:abstractNumId w:val="1"/>
  </w:num>
  <w:num w:numId="218">
    <w:abstractNumId w:val="1"/>
  </w:num>
  <w:num w:numId="219">
    <w:abstractNumId w:val="1"/>
  </w:num>
  <w:num w:numId="220">
    <w:abstractNumId w:val="1"/>
  </w:num>
  <w:num w:numId="221">
    <w:abstractNumId w:val="1"/>
  </w:num>
  <w:num w:numId="222">
    <w:abstractNumId w:val="1"/>
  </w:num>
  <w:num w:numId="223">
    <w:abstractNumId w:val="1"/>
  </w:num>
  <w:num w:numId="224">
    <w:abstractNumId w:val="1"/>
  </w:num>
  <w:num w:numId="225">
    <w:abstractNumId w:val="1"/>
  </w:num>
  <w:num w:numId="226">
    <w:abstractNumId w:val="1"/>
  </w:num>
  <w:num w:numId="227">
    <w:abstractNumId w:val="1"/>
  </w:num>
  <w:num w:numId="228">
    <w:abstractNumId w:val="1"/>
  </w:num>
  <w:num w:numId="229">
    <w:abstractNumId w:val="1"/>
  </w:num>
  <w:num w:numId="230">
    <w:abstractNumId w:val="1"/>
  </w:num>
  <w:num w:numId="231">
    <w:abstractNumId w:val="1"/>
  </w:num>
  <w:num w:numId="232">
    <w:abstractNumId w:val="1"/>
  </w:num>
  <w:num w:numId="233">
    <w:abstractNumId w:val="1"/>
  </w:num>
  <w:num w:numId="234">
    <w:abstractNumId w:val="1"/>
  </w:num>
  <w:num w:numId="235">
    <w:abstractNumId w:val="1"/>
  </w:num>
  <w:num w:numId="236">
    <w:abstractNumId w:val="1"/>
  </w:num>
  <w:num w:numId="237">
    <w:abstractNumId w:val="1"/>
  </w:num>
  <w:num w:numId="238">
    <w:abstractNumId w:val="1"/>
  </w:num>
  <w:num w:numId="239">
    <w:abstractNumId w:val="1"/>
  </w:num>
  <w:num w:numId="240">
    <w:abstractNumId w:val="1"/>
  </w:num>
  <w:num w:numId="241">
    <w:abstractNumId w:val="1"/>
  </w:num>
  <w:num w:numId="242">
    <w:abstractNumId w:val="1"/>
  </w:num>
  <w:num w:numId="243">
    <w:abstractNumId w:val="1"/>
  </w:num>
  <w:num w:numId="244">
    <w:abstractNumId w:val="1"/>
  </w:num>
  <w:num w:numId="245">
    <w:abstractNumId w:val="1"/>
  </w:num>
</w:numbering>
</file>

<file path=word/settings.xml><?xml version="1.0" encoding="utf-8"?>
<w:settings xmlns:w="http://schemas.openxmlformats.org/wordprocessingml/2006/main">
  <w:zoom w:percent="106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uiPriority w:val="9"/>
    <w:qFormat/>
    <w:pPr>
      <w:spacing w:before="340" w:after="160"/>
      <w:outlineLvl w:val="0"/>
    </w:pPr>
    <w:rPr>
      <w:rFonts w:ascii="Arial" w:hAnsi="Arial" w:eastAsia="Arial" w:cs="Arial"/>
      <w:b/>
      <w:bCs/>
      <w:color w:val="1CADE4"/>
      <w:sz w:val="30"/>
      <w:szCs w:val="30"/>
    </w:rPr>
  </w:style>
  <w:style w:type="paragraph" w:styleId="Heading2">
    <w:name w:val="Heading 2"/>
    <w:basedOn w:val="Heading"/>
    <w:uiPriority w:val="9"/>
    <w:unhideWhenUsed/>
    <w:qFormat/>
    <w:pPr>
      <w:spacing w:before="240" w:after="130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 w:customStyle="1">
    <w:name w:val="Footnote Characters"/>
    <w:uiPriority w:val="99"/>
    <w:semiHidden/>
    <w:unhideWhenUsed/>
    <w:qFormat/>
    <w:rPr>
      <w:vertAlign w:val="superscript"/>
    </w:rPr>
  </w:style>
  <w:style w:type="character" w:styleId="FootnoteAnchor" w:customStyle="1">
    <w:name w:val="Footnote Anchor"/>
    <w:rPr>
      <w:vertAlign w:val="superscript"/>
    </w:rPr>
  </w:style>
  <w:style w:type="character" w:styleId="Style8" w:customStyle="1">
    <w:name w:val="Текст сноски Знак"/>
    <w:link w:val="Footnote"/>
    <w:uiPriority w:val="99"/>
    <w:semiHidden/>
    <w:unhideWhenUsed/>
    <w:qFormat/>
    <w:rPr>
      <w:sz w:val="20"/>
      <w:szCs w:val="20"/>
    </w:rPr>
  </w:style>
  <w:style w:type="character" w:styleId="EndnoteCharacters" w:customStyle="1">
    <w:name w:val="Endnote Characters"/>
    <w:uiPriority w:val="99"/>
    <w:semiHidden/>
    <w:unhideWhenUsed/>
    <w:qFormat/>
    <w:rPr>
      <w:vertAlign w:val="superscript"/>
    </w:rPr>
  </w:style>
  <w:style w:type="character" w:styleId="EndnoteAnchor" w:customStyle="1">
    <w:name w:val="Endnote Anchor"/>
    <w:rPr>
      <w:vertAlign w:val="superscript"/>
    </w:rPr>
  </w:style>
  <w:style w:type="character" w:styleId="Style9" w:customStyle="1">
    <w:name w:val="Текст концевой сноски Знак"/>
    <w:link w:val="Endnote"/>
    <w:uiPriority w:val="99"/>
    <w:semiHidden/>
    <w:unhideWhenUsed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c86bdf"/>
    <w:rPr>
      <w:sz w:val="16"/>
      <w:szCs w:val="16"/>
    </w:rPr>
  </w:style>
  <w:style w:type="character" w:styleId="Style10" w:customStyle="1">
    <w:name w:val="Текст примечания Знак"/>
    <w:basedOn w:val="DefaultParagraphFont"/>
    <w:link w:val="Annotationtext"/>
    <w:uiPriority w:val="99"/>
    <w:semiHidden/>
    <w:qFormat/>
    <w:rsid w:val="00c86bdf"/>
    <w:rPr>
      <w:rFonts w:cs="Mangal"/>
      <w:sz w:val="20"/>
      <w:szCs w:val="18"/>
    </w:rPr>
  </w:style>
  <w:style w:type="character" w:styleId="Style11" w:customStyle="1">
    <w:name w:val="Тема примечания Знак"/>
    <w:basedOn w:val="Style10"/>
    <w:link w:val="Annotationsubject"/>
    <w:uiPriority w:val="99"/>
    <w:semiHidden/>
    <w:qFormat/>
    <w:rsid w:val="00c86bdf"/>
    <w:rPr>
      <w:rFonts w:cs="Mangal"/>
      <w:b/>
      <w:bCs/>
      <w:sz w:val="20"/>
      <w:szCs w:val="18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itle">
    <w:name w:val="Title"/>
    <w:basedOn w:val="Heading"/>
    <w:uiPriority w:val="10"/>
    <w:qFormat/>
    <w:pPr/>
    <w:rPr>
      <w:sz w:val="56"/>
      <w:szCs w:val="56"/>
    </w:rPr>
  </w:style>
  <w:style w:type="paragraph" w:styleId="1" w:customStyle="1">
    <w:name w:val="Строгий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Style8"/>
    <w:uiPriority w:val="99"/>
    <w:semiHidden/>
    <w:unhideWhenUsed/>
    <w:pPr/>
    <w:rPr>
      <w:sz w:val="20"/>
      <w:szCs w:val="20"/>
    </w:rPr>
  </w:style>
  <w:style w:type="paragraph" w:styleId="Endnote">
    <w:name w:val="Endnote Text"/>
    <w:basedOn w:val="Normal"/>
    <w:link w:val="Style9"/>
    <w:uiPriority w:val="99"/>
    <w:semiHidden/>
    <w:unhideWhenUsed/>
    <w:pPr/>
    <w:rPr>
      <w:sz w:val="20"/>
      <w:szCs w:val="20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Annotationtext">
    <w:name w:val="annotation text"/>
    <w:basedOn w:val="Normal"/>
    <w:link w:val="Style10"/>
    <w:uiPriority w:val="99"/>
    <w:semiHidden/>
    <w:unhideWhenUsed/>
    <w:qFormat/>
    <w:rsid w:val="00c86bdf"/>
    <w:pPr/>
    <w:rPr>
      <w:rFonts w:cs="Mangal"/>
      <w:sz w:val="20"/>
      <w:szCs w:val="18"/>
    </w:rPr>
  </w:style>
  <w:style w:type="paragraph" w:styleId="Annotationsubject">
    <w:name w:val="annotation subject"/>
    <w:basedOn w:val="Annotationtext"/>
    <w:next w:val="Annotationtext"/>
    <w:link w:val="Style11"/>
    <w:uiPriority w:val="99"/>
    <w:semiHidden/>
    <w:unhideWhenUsed/>
    <w:qFormat/>
    <w:rsid w:val="00c86bdf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LibreOffice/7.3.7.2$Linux_X86_64 LibreOffice_project/30$Build-2</Application>
  <AppVersion>15.0000</AppVersion>
  <Pages>16</Pages>
  <Words>3745</Words>
  <Characters>25971</Characters>
  <CharactersWithSpaces>29243</CharactersWithSpaces>
  <Paragraphs>372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2026-05-28T17:22:00Z</dcterms:created>
  <dc:creator>Un-named</dc:creator>
  <dc:description/>
  <dc:language>en-US</dc:language>
  <cp:lastModifiedBy/>
  <dcterms:modified xsi:type="dcterms:W3CDTF">2026-06-14T13:25:10Z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