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Gorman KB, Williams TD, Fraser WR (2014) Ecological Sexual Dimorphism and Environmental Variability within a Community of Antarctic Penguins (Genus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Pygoscelis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PLoS ONE 9(3): e90081. doi:10.1371/journal.pone.0090081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