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B28DB">
      <w:pPr>
        <w:keepNext w:val="0"/>
        <w:keepLines w:val="0"/>
        <w:pageBreakBefore w:val="0"/>
        <w:widowControl/>
        <w:wordWrap/>
        <w:overflowPunct/>
        <w:topLinePunct w:val="0"/>
        <w:bidi w:val="0"/>
        <w:spacing w:line="360" w:lineRule="auto"/>
        <w:ind w:left="0" w:leftChars="0"/>
        <w:jc w:val="center"/>
        <w:rPr>
          <w:rFonts w:hint="eastAsia" w:cs="宋体" w:asciiTheme="majorEastAsia" w:hAnsiTheme="majorEastAsia" w:eastAsiaTheme="majorEastAsia"/>
          <w:b/>
          <w:bCs/>
          <w:sz w:val="28"/>
          <w:szCs w:val="28"/>
        </w:rPr>
      </w:pPr>
      <w:r>
        <w:rPr>
          <w:snapToGrid/>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168650" cy="680085"/>
            <wp:effectExtent l="0" t="0" r="0" b="5715"/>
            <wp:wrapTopAndBottom/>
            <wp:docPr id="609972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2968" name="图片 1"/>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168650" cy="680085"/>
                    </a:xfrm>
                    <a:prstGeom prst="rect">
                      <a:avLst/>
                    </a:prstGeom>
                  </pic:spPr>
                </pic:pic>
              </a:graphicData>
            </a:graphic>
          </wp:anchor>
        </w:drawing>
      </w:r>
      <w:r>
        <w:rPr>
          <w:rFonts w:hint="eastAsia" w:cs="宋体" w:asciiTheme="majorEastAsia" w:hAnsiTheme="majorEastAsia" w:eastAsiaTheme="majorEastAsia"/>
          <w:b/>
          <w:bCs/>
          <w:sz w:val="28"/>
          <w:szCs w:val="28"/>
        </w:rPr>
        <w:t>第八届全球校园人工智能算法精英大赛-算法应用赛道</w:t>
      </w:r>
    </w:p>
    <w:p w14:paraId="388B4468">
      <w:pPr>
        <w:keepNext w:val="0"/>
        <w:keepLines w:val="0"/>
        <w:pageBreakBefore w:val="0"/>
        <w:widowControl/>
        <w:wordWrap/>
        <w:overflowPunct/>
        <w:topLinePunct w:val="0"/>
        <w:bidi w:val="0"/>
        <w:spacing w:line="360" w:lineRule="auto"/>
        <w:ind w:left="0" w:leftChars="0"/>
        <w:jc w:val="center"/>
        <w:rPr>
          <w:rFonts w:hint="eastAsia" w:cs="宋体" w:asciiTheme="majorEastAsia" w:hAnsiTheme="majorEastAsia" w:eastAsiaTheme="majorEastAsia"/>
          <w:b/>
          <w:bCs/>
          <w:sz w:val="28"/>
          <w:szCs w:val="28"/>
        </w:rPr>
      </w:pPr>
      <w:r>
        <w:rPr>
          <w:rFonts w:hint="eastAsia" w:cs="宋体" w:asciiTheme="majorEastAsia" w:hAnsiTheme="majorEastAsia" w:eastAsiaTheme="majorEastAsia"/>
          <w:b/>
          <w:bCs/>
          <w:sz w:val="28"/>
          <w:szCs w:val="28"/>
        </w:rPr>
        <w:t>智慧社区 复赛技术报告</w:t>
      </w:r>
    </w:p>
    <w:p w14:paraId="51CC245E">
      <w:pPr>
        <w:keepNext w:val="0"/>
        <w:keepLines w:val="0"/>
        <w:pageBreakBefore w:val="0"/>
        <w:widowControl/>
        <w:wordWrap/>
        <w:overflowPunct/>
        <w:topLinePunct w:val="0"/>
        <w:bidi w:val="0"/>
        <w:spacing w:line="360" w:lineRule="auto"/>
        <w:ind w:left="0" w:leftChars="0"/>
        <w:jc w:val="center"/>
        <w:rPr>
          <w:rFonts w:hint="eastAsia" w:cs="宋体" w:asciiTheme="majorEastAsia" w:hAnsiTheme="majorEastAsia" w:eastAsiaTheme="majorEastAsia"/>
          <w:b/>
          <w:bCs/>
          <w:sz w:val="28"/>
          <w:szCs w:val="28"/>
        </w:rPr>
      </w:pPr>
    </w:p>
    <w:p w14:paraId="1F9C1B25">
      <w:pPr>
        <w:pStyle w:val="25"/>
        <w:keepNext w:val="0"/>
        <w:keepLines w:val="0"/>
        <w:pageBreakBefore w:val="0"/>
        <w:widowControl/>
        <w:numPr>
          <w:ilvl w:val="0"/>
          <w:numId w:val="2"/>
        </w:numPr>
        <w:wordWrap/>
        <w:overflowPunct/>
        <w:topLinePunct w:val="0"/>
        <w:bidi w:val="0"/>
        <w:spacing w:line="360" w:lineRule="auto"/>
        <w:ind w:left="0" w:leftChars="0" w:firstLineChars="0"/>
        <w:rPr>
          <w:rFonts w:hint="eastAsia" w:ascii="宋体" w:hAnsi="宋体" w:eastAsia="宋体" w:cs="宋体"/>
          <w:b/>
          <w:bCs/>
          <w:sz w:val="22"/>
          <w:szCs w:val="22"/>
        </w:rPr>
      </w:pPr>
      <w:r>
        <w:rPr>
          <w:rFonts w:hint="eastAsia" w:ascii="宋体" w:hAnsi="宋体" w:eastAsia="宋体" w:cs="宋体"/>
          <w:b/>
          <w:bCs/>
          <w:sz w:val="22"/>
          <w:szCs w:val="22"/>
        </w:rPr>
        <w:t>基本信息</w:t>
      </w:r>
    </w:p>
    <w:p w14:paraId="42CA0A9F">
      <w:pPr>
        <w:pStyle w:val="25"/>
        <w:keepNext w:val="0"/>
        <w:keepLines w:val="0"/>
        <w:pageBreakBefore w:val="0"/>
        <w:widowControl/>
        <w:wordWrap/>
        <w:overflowPunct/>
        <w:topLinePunct w:val="0"/>
        <w:bidi w:val="0"/>
        <w:spacing w:line="360" w:lineRule="auto"/>
        <w:ind w:left="0" w:leftChars="0" w:firstLine="0" w:firstLineChars="0"/>
        <w:rPr>
          <w:rFonts w:hint="eastAsia" w:ascii="宋体" w:hAnsi="宋体" w:eastAsia="宋体" w:cs="宋体"/>
          <w:b/>
          <w:bCs/>
          <w:sz w:val="22"/>
          <w:szCs w:val="22"/>
        </w:rPr>
      </w:pPr>
    </w:p>
    <w:tbl>
      <w:tblPr>
        <w:tblStyle w:val="20"/>
        <w:tblpPr w:leftFromText="180" w:rightFromText="180" w:vertAnchor="text" w:tblpY="1"/>
        <w:tblOverlap w:val="never"/>
        <w:tblW w:w="8818" w:type="dxa"/>
        <w:tblInd w:w="0" w:type="dxa"/>
        <w:tblLayout w:type="autofit"/>
        <w:tblCellMar>
          <w:top w:w="43" w:type="dxa"/>
          <w:left w:w="6" w:type="dxa"/>
          <w:bottom w:w="0" w:type="dxa"/>
          <w:right w:w="115" w:type="dxa"/>
        </w:tblCellMar>
      </w:tblPr>
      <w:tblGrid>
        <w:gridCol w:w="1709"/>
        <w:gridCol w:w="7109"/>
      </w:tblGrid>
      <w:tr w14:paraId="6A925044">
        <w:tblPrEx>
          <w:tblCellMar>
            <w:top w:w="43" w:type="dxa"/>
            <w:left w:w="6" w:type="dxa"/>
            <w:bottom w:w="0" w:type="dxa"/>
            <w:right w:w="115" w:type="dxa"/>
          </w:tblCellMar>
        </w:tblPrEx>
        <w:trPr>
          <w:trHeight w:val="626" w:hRule="atLeast"/>
        </w:trPr>
        <w:tc>
          <w:tcPr>
            <w:tcW w:w="1709" w:type="dxa"/>
            <w:tcBorders>
              <w:top w:val="single" w:color="85D3E6" w:sz="6" w:space="0"/>
              <w:left w:val="single" w:color="85D3E6" w:sz="6" w:space="0"/>
              <w:bottom w:val="single" w:color="85D3E6" w:sz="6" w:space="0"/>
              <w:right w:val="single" w:color="85D3E6" w:sz="6" w:space="0"/>
            </w:tcBorders>
          </w:tcPr>
          <w:p w14:paraId="5C0647BB">
            <w:pPr>
              <w:keepNext w:val="0"/>
              <w:keepLines w:val="0"/>
              <w:pageBreakBefore w:val="0"/>
              <w:widowControl/>
              <w:wordWrap/>
              <w:overflowPunct/>
              <w:topLinePunct w:val="0"/>
              <w:bidi w:val="0"/>
              <w:spacing w:line="360" w:lineRule="auto"/>
              <w:ind w:left="0" w:leftChars="0" w:firstLine="420"/>
              <w:rPr>
                <w:rFonts w:eastAsia="宋体"/>
                <w:kern w:val="2"/>
              </w:rPr>
            </w:pPr>
            <w:r>
              <w:rPr>
                <w:rFonts w:hint="eastAsia" w:ascii="宋体" w:hAnsi="宋体" w:eastAsia="宋体" w:cs="宋体"/>
                <w:kern w:val="2"/>
              </w:rPr>
              <w:t>队伍名称</w:t>
            </w:r>
          </w:p>
        </w:tc>
        <w:tc>
          <w:tcPr>
            <w:tcW w:w="7109" w:type="dxa"/>
            <w:tcBorders>
              <w:top w:val="single" w:color="85D3E6" w:sz="6" w:space="0"/>
              <w:left w:val="single" w:color="85D3E6" w:sz="6" w:space="0"/>
              <w:bottom w:val="single" w:color="85D3E6" w:sz="6" w:space="0"/>
              <w:right w:val="single" w:color="85D3E6" w:sz="6" w:space="0"/>
            </w:tcBorders>
          </w:tcPr>
          <w:p w14:paraId="77FAC631">
            <w:pPr>
              <w:keepNext w:val="0"/>
              <w:keepLines w:val="0"/>
              <w:pageBreakBefore w:val="0"/>
              <w:widowControl/>
              <w:wordWrap/>
              <w:overflowPunct/>
              <w:topLinePunct w:val="0"/>
              <w:bidi w:val="0"/>
              <w:spacing w:line="360" w:lineRule="auto"/>
              <w:ind w:left="0" w:leftChars="0" w:firstLine="420"/>
              <w:rPr>
                <w:kern w:val="2"/>
              </w:rPr>
            </w:pPr>
          </w:p>
        </w:tc>
      </w:tr>
      <w:tr w14:paraId="34634D66">
        <w:tblPrEx>
          <w:tblCellMar>
            <w:top w:w="43" w:type="dxa"/>
            <w:left w:w="6" w:type="dxa"/>
            <w:bottom w:w="0" w:type="dxa"/>
            <w:right w:w="115" w:type="dxa"/>
          </w:tblCellMar>
        </w:tblPrEx>
        <w:trPr>
          <w:trHeight w:val="649" w:hRule="atLeast"/>
        </w:trPr>
        <w:tc>
          <w:tcPr>
            <w:tcW w:w="1709" w:type="dxa"/>
            <w:tcBorders>
              <w:top w:val="single" w:color="85D3E6" w:sz="6" w:space="0"/>
              <w:left w:val="single" w:color="85D3E6" w:sz="6" w:space="0"/>
              <w:bottom w:val="single" w:color="85D3E6" w:sz="6" w:space="0"/>
              <w:right w:val="single" w:color="85D3E6" w:sz="6" w:space="0"/>
            </w:tcBorders>
          </w:tcPr>
          <w:p w14:paraId="0A1E3452">
            <w:pPr>
              <w:keepNext w:val="0"/>
              <w:keepLines w:val="0"/>
              <w:pageBreakBefore w:val="0"/>
              <w:widowControl/>
              <w:wordWrap/>
              <w:overflowPunct/>
              <w:topLinePunct w:val="0"/>
              <w:bidi w:val="0"/>
              <w:spacing w:line="360" w:lineRule="auto"/>
              <w:ind w:left="0" w:leftChars="0" w:firstLine="420"/>
              <w:rPr>
                <w:rFonts w:hint="eastAsia" w:ascii="宋体" w:hAnsi="宋体" w:eastAsia="宋体" w:cs="宋体"/>
                <w:kern w:val="2"/>
              </w:rPr>
            </w:pPr>
            <w:r>
              <w:rPr>
                <w:rFonts w:hint="eastAsia" w:ascii="宋体" w:hAnsi="宋体" w:eastAsia="宋体" w:cs="宋体"/>
                <w:kern w:val="2"/>
              </w:rPr>
              <w:t>参赛编号</w:t>
            </w:r>
          </w:p>
        </w:tc>
        <w:tc>
          <w:tcPr>
            <w:tcW w:w="7109" w:type="dxa"/>
            <w:tcBorders>
              <w:top w:val="single" w:color="85D3E6" w:sz="6" w:space="0"/>
              <w:left w:val="single" w:color="85D3E6" w:sz="6" w:space="0"/>
              <w:bottom w:val="single" w:color="85D3E6" w:sz="6" w:space="0"/>
              <w:right w:val="single" w:color="85D3E6" w:sz="6" w:space="0"/>
            </w:tcBorders>
          </w:tcPr>
          <w:p w14:paraId="43C9EBAE">
            <w:pPr>
              <w:keepNext w:val="0"/>
              <w:keepLines w:val="0"/>
              <w:pageBreakBefore w:val="0"/>
              <w:widowControl/>
              <w:wordWrap/>
              <w:overflowPunct/>
              <w:topLinePunct w:val="0"/>
              <w:bidi w:val="0"/>
              <w:spacing w:line="360" w:lineRule="auto"/>
              <w:ind w:left="0" w:leftChars="0" w:firstLine="420"/>
              <w:rPr>
                <w:kern w:val="2"/>
              </w:rPr>
            </w:pPr>
          </w:p>
        </w:tc>
      </w:tr>
      <w:tr w14:paraId="759C8380">
        <w:tblPrEx>
          <w:tblCellMar>
            <w:top w:w="43" w:type="dxa"/>
            <w:left w:w="6" w:type="dxa"/>
            <w:bottom w:w="0" w:type="dxa"/>
            <w:right w:w="115" w:type="dxa"/>
          </w:tblCellMar>
        </w:tblPrEx>
        <w:trPr>
          <w:trHeight w:val="649" w:hRule="atLeast"/>
        </w:trPr>
        <w:tc>
          <w:tcPr>
            <w:tcW w:w="1709" w:type="dxa"/>
            <w:tcBorders>
              <w:top w:val="single" w:color="85D3E6" w:sz="6" w:space="0"/>
              <w:left w:val="single" w:color="85D3E6" w:sz="6" w:space="0"/>
              <w:bottom w:val="single" w:color="85D3E6" w:sz="6" w:space="0"/>
              <w:right w:val="single" w:color="85D3E6" w:sz="6" w:space="0"/>
            </w:tcBorders>
          </w:tcPr>
          <w:p w14:paraId="609D1E11">
            <w:pPr>
              <w:keepNext w:val="0"/>
              <w:keepLines w:val="0"/>
              <w:pageBreakBefore w:val="0"/>
              <w:widowControl/>
              <w:wordWrap/>
              <w:overflowPunct/>
              <w:topLinePunct w:val="0"/>
              <w:bidi w:val="0"/>
              <w:spacing w:line="360" w:lineRule="auto"/>
              <w:ind w:left="0" w:leftChars="0" w:firstLine="420"/>
              <w:rPr>
                <w:rFonts w:eastAsia="宋体"/>
                <w:kern w:val="2"/>
              </w:rPr>
            </w:pPr>
            <w:r>
              <w:rPr>
                <w:rFonts w:hint="eastAsia" w:ascii="宋体" w:hAnsi="宋体" w:eastAsia="宋体" w:cs="宋体"/>
                <w:kern w:val="2"/>
              </w:rPr>
              <w:t>参赛队员</w:t>
            </w:r>
          </w:p>
        </w:tc>
        <w:tc>
          <w:tcPr>
            <w:tcW w:w="7109" w:type="dxa"/>
            <w:tcBorders>
              <w:top w:val="single" w:color="85D3E6" w:sz="6" w:space="0"/>
              <w:left w:val="single" w:color="85D3E6" w:sz="6" w:space="0"/>
              <w:bottom w:val="single" w:color="85D3E6" w:sz="6" w:space="0"/>
              <w:right w:val="single" w:color="85D3E6" w:sz="6" w:space="0"/>
            </w:tcBorders>
          </w:tcPr>
          <w:p w14:paraId="06974E1E">
            <w:pPr>
              <w:keepNext w:val="0"/>
              <w:keepLines w:val="0"/>
              <w:pageBreakBefore w:val="0"/>
              <w:widowControl/>
              <w:wordWrap/>
              <w:overflowPunct/>
              <w:topLinePunct w:val="0"/>
              <w:bidi w:val="0"/>
              <w:spacing w:line="360" w:lineRule="auto"/>
              <w:ind w:left="0" w:leftChars="0" w:firstLine="420"/>
              <w:rPr>
                <w:kern w:val="2"/>
              </w:rPr>
            </w:pPr>
            <w:r>
              <w:rPr>
                <w:kern w:val="2"/>
              </w:rPr>
              <w:t>@</w:t>
            </w:r>
            <w:r>
              <w:rPr>
                <w:rFonts w:hint="eastAsia" w:ascii="宋体" w:hAnsi="宋体" w:eastAsia="宋体" w:cs="宋体"/>
                <w:kern w:val="2"/>
              </w:rPr>
              <w:t>成员</w:t>
            </w:r>
            <w:r>
              <w:rPr>
                <w:kern w:val="2"/>
              </w:rPr>
              <w:t xml:space="preserve"> 1</w:t>
            </w:r>
            <w:r>
              <w:rPr>
                <w:rFonts w:hint="eastAsia" w:ascii="宋体" w:hAnsi="宋体" w:eastAsia="宋体" w:cs="宋体"/>
                <w:kern w:val="2"/>
              </w:rPr>
              <w:t>、</w:t>
            </w:r>
            <w:r>
              <w:rPr>
                <w:kern w:val="2"/>
              </w:rPr>
              <w:t>@</w:t>
            </w:r>
            <w:r>
              <w:rPr>
                <w:rFonts w:hint="eastAsia" w:ascii="宋体" w:hAnsi="宋体" w:eastAsia="宋体" w:cs="宋体"/>
                <w:kern w:val="2"/>
              </w:rPr>
              <w:t>成员</w:t>
            </w:r>
            <w:r>
              <w:rPr>
                <w:kern w:val="2"/>
              </w:rPr>
              <w:t xml:space="preserve"> 2</w:t>
            </w:r>
          </w:p>
        </w:tc>
      </w:tr>
      <w:tr w14:paraId="7D89682A">
        <w:tblPrEx>
          <w:tblCellMar>
            <w:top w:w="43" w:type="dxa"/>
            <w:left w:w="6" w:type="dxa"/>
            <w:bottom w:w="0" w:type="dxa"/>
            <w:right w:w="115" w:type="dxa"/>
          </w:tblCellMar>
        </w:tblPrEx>
        <w:trPr>
          <w:trHeight w:val="1763" w:hRule="atLeast"/>
        </w:trPr>
        <w:tc>
          <w:tcPr>
            <w:tcW w:w="1709" w:type="dxa"/>
            <w:tcBorders>
              <w:top w:val="single" w:color="85D3E6" w:sz="6" w:space="0"/>
              <w:left w:val="single" w:color="85D3E6" w:sz="6" w:space="0"/>
              <w:bottom w:val="single" w:color="85D3E6" w:sz="6" w:space="0"/>
              <w:right w:val="single" w:color="85D3E6" w:sz="6" w:space="0"/>
            </w:tcBorders>
          </w:tcPr>
          <w:p w14:paraId="106DC4F5">
            <w:pPr>
              <w:keepNext w:val="0"/>
              <w:keepLines w:val="0"/>
              <w:pageBreakBefore w:val="0"/>
              <w:widowControl/>
              <w:wordWrap/>
              <w:overflowPunct/>
              <w:topLinePunct w:val="0"/>
              <w:bidi w:val="0"/>
              <w:spacing w:line="360" w:lineRule="auto"/>
              <w:ind w:left="0" w:leftChars="0"/>
              <w:jc w:val="center"/>
              <w:rPr>
                <w:rFonts w:hint="eastAsia" w:ascii="宋体" w:hAnsi="宋体" w:eastAsia="宋体" w:cs="宋体"/>
                <w:kern w:val="2"/>
              </w:rPr>
            </w:pPr>
            <w:r>
              <w:rPr>
                <w:rFonts w:hint="eastAsia" w:ascii="宋体" w:hAnsi="宋体" w:eastAsia="宋体" w:cs="宋体"/>
                <w:kern w:val="2"/>
              </w:rPr>
              <w:t>摘要</w:t>
            </w:r>
          </w:p>
        </w:tc>
        <w:tc>
          <w:tcPr>
            <w:tcW w:w="7109" w:type="dxa"/>
            <w:tcBorders>
              <w:top w:val="single" w:color="85D3E6" w:sz="6" w:space="0"/>
              <w:left w:val="single" w:color="85D3E6" w:sz="6" w:space="0"/>
              <w:bottom w:val="single" w:color="85D3E6" w:sz="6" w:space="0"/>
              <w:right w:val="single" w:color="85D3E6" w:sz="6" w:space="0"/>
            </w:tcBorders>
          </w:tcPr>
          <w:p w14:paraId="002A83DA">
            <w:pPr>
              <w:keepNext w:val="0"/>
              <w:keepLines w:val="0"/>
              <w:pageBreakBefore w:val="0"/>
              <w:widowControl/>
              <w:wordWrap/>
              <w:overflowPunct/>
              <w:topLinePunct w:val="0"/>
              <w:bidi w:val="0"/>
              <w:spacing w:line="360" w:lineRule="auto"/>
              <w:ind w:left="0" w:leftChars="0" w:firstLine="420"/>
              <w:rPr>
                <w:rFonts w:hint="eastAsia" w:ascii="宋体" w:hAnsi="宋体" w:eastAsia="宋体" w:cs="宋体"/>
                <w:kern w:val="2"/>
                <w:lang w:val="en-US" w:eastAsia="zh-CN"/>
              </w:rPr>
            </w:pPr>
            <w:r>
              <w:rPr>
                <w:rFonts w:hint="eastAsia" w:ascii="宋体" w:hAnsi="宋体" w:eastAsia="宋体" w:cs="宋体"/>
                <w:kern w:val="2"/>
                <w:lang w:val="en-US" w:eastAsia="zh-CN"/>
              </w:rPr>
              <w:t>本组队伍针推智慧社区赛题要求，利用XX在 Gazebo 中构建智慧社区仿真环境，并对实物小车进行建模构建虚拟机器人，设计算法让虚拟机器人在仿真环境中完成自主建图与定位，实现导航避障、视觉巡检的全流程。</w:t>
            </w:r>
          </w:p>
          <w:p w14:paraId="5E299D6E">
            <w:pPr>
              <w:keepNext w:val="0"/>
              <w:keepLines w:val="0"/>
              <w:pageBreakBefore w:val="0"/>
              <w:widowControl/>
              <w:wordWrap/>
              <w:overflowPunct/>
              <w:topLinePunct w:val="0"/>
              <w:bidi w:val="0"/>
              <w:spacing w:line="360" w:lineRule="auto"/>
              <w:ind w:left="0" w:leftChars="0" w:firstLine="420"/>
              <w:rPr>
                <w:rFonts w:hint="default" w:ascii="宋体" w:hAnsi="宋体" w:eastAsia="宋体" w:cs="宋体"/>
                <w:kern w:val="2"/>
                <w:lang w:val="en-US" w:eastAsia="zh-CN"/>
              </w:rPr>
            </w:pPr>
            <w:r>
              <w:rPr>
                <w:rFonts w:hint="eastAsia" w:ascii="宋体" w:hAnsi="宋体" w:eastAsia="宋体" w:cs="宋体"/>
                <w:kern w:val="2"/>
                <w:lang w:val="en-US" w:eastAsia="zh-CN"/>
              </w:rPr>
              <w:t>相比较现有的算法，本组在视觉识别车牌中做了些许改进，利用车牌制式特征，通过图像矩将车牌ROI区域提取出后，将提取的车牌图像信息做尺寸归一化到880像素*280像素，利用腐蚀运算进一步优化图像质量，提高了车牌OCR的准确度。</w:t>
            </w:r>
          </w:p>
          <w:p w14:paraId="031BFA88">
            <w:pPr>
              <w:keepNext w:val="0"/>
              <w:keepLines w:val="0"/>
              <w:pageBreakBefore w:val="0"/>
              <w:widowControl/>
              <w:wordWrap/>
              <w:overflowPunct/>
              <w:topLinePunct w:val="0"/>
              <w:bidi w:val="0"/>
              <w:spacing w:line="360" w:lineRule="auto"/>
              <w:ind w:left="0" w:leftChars="0" w:firstLine="420"/>
              <w:rPr>
                <w:rFonts w:hint="default" w:ascii="宋体" w:hAnsi="宋体" w:eastAsia="宋体" w:cs="宋体"/>
                <w:kern w:val="2"/>
                <w:lang w:val="en-US" w:eastAsia="zh-CN"/>
              </w:rPr>
            </w:pPr>
            <w:r>
              <w:rPr>
                <w:rFonts w:hint="eastAsia" w:ascii="宋体" w:hAnsi="宋体" w:eastAsia="宋体" w:cs="宋体"/>
                <w:kern w:val="2"/>
                <w:highlight w:val="yellow"/>
                <w:lang w:val="en-US" w:eastAsia="zh-CN"/>
              </w:rPr>
              <w:t>这个部分应该是300字，一些建图算法、导航算法、避障算法写一些，写的逻辑可以参考我前面写图像的那段话</w:t>
            </w:r>
          </w:p>
        </w:tc>
      </w:tr>
    </w:tbl>
    <w:p w14:paraId="1B6DFFFB">
      <w:pPr>
        <w:keepNext w:val="0"/>
        <w:keepLines w:val="0"/>
        <w:pageBreakBefore w:val="0"/>
        <w:widowControl/>
        <w:kinsoku/>
        <w:wordWrap/>
        <w:overflowPunct/>
        <w:topLinePunct w:val="0"/>
        <w:autoSpaceDE/>
        <w:autoSpaceDN/>
        <w:bidi w:val="0"/>
        <w:adjustRightInd/>
        <w:snapToGrid/>
        <w:spacing w:line="360" w:lineRule="auto"/>
        <w:ind w:left="0" w:leftChars="0"/>
        <w:textAlignment w:val="auto"/>
        <w:rPr>
          <w:rFonts w:hint="eastAsia" w:ascii="宋体" w:hAnsi="宋体" w:eastAsia="宋体" w:cs="宋体"/>
        </w:rPr>
      </w:pPr>
      <w:r>
        <w:rPr>
          <w:rFonts w:hint="eastAsia" w:ascii="宋体" w:hAnsi="宋体" w:eastAsia="宋体" w:cs="宋体"/>
        </w:rPr>
        <w:br w:type="page"/>
      </w:r>
    </w:p>
    <w:p w14:paraId="6602093D">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1. 引言</w:t>
      </w:r>
    </w:p>
    <w:p w14:paraId="772946D1">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1.1 赛题理解与背景分析</w:t>
      </w:r>
    </w:p>
    <w:p w14:paraId="33567EF3">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本次大赛以社区治理为应用背景，围绕社区场景下的人员管控、安防巡逻、车辆停放等典型的管理与服务场景，利用人工智能和机器人技术，对场景进行仿真，尝试用不同算法解决响应不及时、人力成本高、覆盖范围有限等痛点问题。</w:t>
      </w:r>
    </w:p>
    <w:p w14:paraId="472D21EB">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当前我国城镇社区建设正处于数字化转型的关键阶段，居民对社区安全、便民服务的要求不断提升，传统依靠人力的社区管理模式难以适配大规模、常态化的社区运维需求，人工智能与自主移动机器人技术的落地应用，为智慧社区建设提供了全新的可行路径。本赛道要求参赛作品可在社区封闭环境中完成指定的运维任务，兼顾算法精度、运行稳定性与场景适配能力，全方位考察参赛队伍从算法设计到工程落地的全链条技术能力。</w:t>
      </w:r>
    </w:p>
    <w:p w14:paraId="058EC215">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1.2 核心挑战与解决思路</w:t>
      </w:r>
    </w:p>
    <w:p w14:paraId="380890A9">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根据复赛赛题，本次比赛的核心挑战有以下3点：</w:t>
      </w:r>
    </w:p>
    <w:p w14:paraId="5EAC0404">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高保真的场景构建，虽然使用 ROS 可以在 Gazebo中构建智慧社区的场景，利用贴图将红绿灯、人偶立牌、机动车车牌、车道线布置到场景中，但如何仿真出红绿灯的变化，以及更贴近自然的展示小车行进过程中目标元素的仿射变换，仿真无法完全覆盖真实运行中的各类极端情况，容易导致模型在仿真环境中训练效果优异，但落地到真实社区场景后出现精度大幅下滑的问题。针对这一挑战，我们团队在仿真构建阶段随机调整场景光照强度、目标物体位置与纹理细节，同时引入随机扰动模拟真实环境中的遮挡情况，提升模型对多样化场景的泛化能力。</w:t>
      </w:r>
    </w:p>
    <w:p w14:paraId="54E24A53">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小车在仿真环境下运动姿态随机引起的实时避障与路径规划。小车在行进过程中需要实时感知车辆姿态与道路之间的关系，分析相对运动趋势，快速调整行进路径，兼顾任务完成效率和行进安全性要求。针对这一问题，我们利用视觉技术分析道路引导线，解算小车与道路的相对姿态，调整小车的运动轨迹，同时调整路径搜索的优先级，在保证全局路径最优的前提下提升局部动态调整的响应速度。</w:t>
      </w:r>
    </w:p>
    <w:p w14:paraId="06BD4D8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多任务的协同调度。本次比赛要求机器人在封闭社区环境中同时完成车道保持、路径规划、自主避障、红绿灯识别、人物识别、车牌识别等多项指定运维任务，不同任务之间存在路线冲突、资源抢占的问题，需要设计合理的调度逻辑，在满足任务规则的前提下尽可能压缩整体完成时间。针对这一挑战，我们，基于任务优先级预规划整体执行顺序，并设计了动态调整机制，当机器人在执行过程中遇到突发阻塞情况时，可自动切换任务序列，保障整体任务的完成效率。</w:t>
      </w:r>
    </w:p>
    <w:p w14:paraId="020A2DAD">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针对比赛中的视觉技术问题，利用数字图像处理技术对摄像头采集到的数据进行滤波，尽可能的剔除不相关图像信息，优化视觉传感器数据，提高视觉处理效率。</w:t>
      </w:r>
    </w:p>
    <w:p w14:paraId="50B8405F">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br w:type="page"/>
      </w:r>
    </w:p>
    <w:p w14:paraId="478A64D0">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2. 系统总体设计</w:t>
      </w:r>
    </w:p>
    <w:p w14:paraId="234A5369">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2.1 设计目标</w:t>
      </w:r>
    </w:p>
    <w:p w14:paraId="1135F2B3">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根据赛题要求，需要在5分钟内在4.2m*4.2m的场地内，行进约18m的距离，在行进过程中，不偏离行车道，能识别车道线、斑马线、禁止标识、红绿灯、路人人偶、路边车辆牌照等信息。</w:t>
      </w:r>
    </w:p>
    <w:p w14:paraId="14DA8901">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针对上述要求，本次比赛仿真部分的设计目标如下：需要使用ROS在Gazebo中构建相应的场景，并尽可能的仿真实际环境，车辆的运动动作可以满足上述动作，视觉技术可以在不停车或低速情况下，完成对目标的识别。</w:t>
      </w:r>
    </w:p>
    <w:p w14:paraId="756EA06F">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2.2 系统架构图与技术路线</w:t>
      </w:r>
    </w:p>
    <w:p w14:paraId="7AEFB882">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lang w:val="en-US" w:eastAsia="zh-CN"/>
        </w:rPr>
        <w:t xml:space="preserve">2.2.1 </w:t>
      </w:r>
      <w:r>
        <w:rPr>
          <w:rFonts w:hint="eastAsia" w:ascii="宋体" w:hAnsi="宋体" w:eastAsia="宋体" w:cs="宋体"/>
          <w:b/>
        </w:rPr>
        <w:t>ROS节点拓扑图</w:t>
      </w:r>
    </w:p>
    <w:p w14:paraId="74AA40B4">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ROS节点主要用于实现不同功能模块之间的通信与数据交互，结合比赛任务需求，我们将整套系统划分为传感器数据采集节点、场景仿真交互节点、视觉目标检测节点、运动控制节点、路径规划节点五大核心节点。其中传感器数据采集节点负责从仿真环境中获取摄像头采集的场景图像与车辆底盘的运动状态数据，并将处理后的信息通过ROS话题分发至其他对应节点；场景仿真交互节点负责与Gazebo仿真环境对接，接收运动控制指令并驱动仿真小车完成加减速、转向等动作，同时反馈仿真场景中动态元素的状态变化；视觉目标检测节点接收图像数据后，完成车道线、红绿灯、人偶立牌、车牌等目标的检测与识别，将识别结果输出至路径规划与运动控制节点；路径规划节点结合识别结果与预设任务要求，完成全局路径规划与局部动态避障，生成对应的运动控制指令；运动控制节点对路径规划输出的指令进行格式转换后发送给仿真小车，实现车辆行进的精准控制。各节点通过发布订阅模式完成数据流转，既保证了模块间的解耦，方便后续调试与功能迭代，也能满足系统的实时性运行要求。</w:t>
      </w:r>
    </w:p>
    <w:p w14:paraId="5915A4DC">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lang w:val="en-US" w:eastAsia="zh-CN"/>
        </w:rPr>
        <w:t xml:space="preserve">2.2.2 </w:t>
      </w:r>
      <w:r>
        <w:rPr>
          <w:rFonts w:hint="eastAsia" w:ascii="宋体" w:hAnsi="宋体" w:eastAsia="宋体" w:cs="宋体"/>
          <w:b/>
        </w:rPr>
        <w:t>通讯机制</w:t>
      </w:r>
    </w:p>
    <w:p w14:paraId="4E9D8F66">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结合比赛任务，各节点间的通讯机制为基于ROS的发布-订阅模式实现，针对不同类型数据的传输需求配置了差异化的服务质量策略：对于图像这类对带宽要求较高、允许轻微丢包的大体积数据，采用「volatile」 durability策略与「reliable」以外的通讯可靠性设置，在保障传输实时性的同时降低网络带宽占用；对于运动控制指令、车辆状态这类关键信令数据，则开启可靠传输模式与持久化订阅，确保指令不会丢失，所有订阅节点都能接收到完整的控制信息。为避免单话题数据阻塞影响系统运行，针对不同功能模块划分了独立话题，各话题仅传输对应功能模块的数据，同时对话题命名采用统一的规范化命名规则，方便开发调试阶段快速定位节点与话题，也便于后续功能拓展时新增通讯链路。该机制适配了比赛场景中多节点并发运行、数据交互频繁的需求，可在硬件配置下稳定满足系统的低延迟通讯要求，支撑自动驾驶任务的实时运行。</w:t>
      </w:r>
    </w:p>
    <w:p w14:paraId="0B42DD59">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lang w:val="en-US" w:eastAsia="zh-CN"/>
        </w:rPr>
        <w:t xml:space="preserve">2.2.3 </w:t>
      </w:r>
      <w:r>
        <w:rPr>
          <w:rFonts w:hint="eastAsia" w:ascii="宋体" w:hAnsi="宋体" w:eastAsia="宋体" w:cs="宋体"/>
          <w:b/>
        </w:rPr>
        <w:t>路径规划与导航算法细节</w:t>
      </w:r>
    </w:p>
    <w:p w14:paraId="091BB63A">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结合比赛任务，路径规划采用分层实现的架构：全局路径规划依托已构建的环境语义地图，结合比赛任务中指定的停靠点、行驶区域要求生成连通起点到终点的全局参考路径，为车辆提供整体行驶指引；局部路径规划则基于激光雷达与相机获取的实时环境感知结果，动态调整行驶轨迹，规避临时出现的静态障碍与动态干扰，保障车辆在狭窄道路、会车场景下的通行安全。相比较传统的路径规划，在全局路径规划中的任务点增加车辆的姿态描述，并按照20cm的间隔对场地进行降分辨率标记，效果如图1所示。</w:t>
      </w:r>
    </w:p>
    <w:p w14:paraId="634CAF03">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3599815" cy="3148330"/>
            <wp:effectExtent l="0" t="0" r="6985" b="1270"/>
            <wp:docPr id="1" name="图片 1" descr="beea859a-389c-4fb7-8963-0cb9c75b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ea859a-389c-4fb7-8963-0cb9c75b0160"/>
                    <pic:cNvPicPr>
                      <a:picLocks noChangeAspect="1"/>
                    </pic:cNvPicPr>
                  </pic:nvPicPr>
                  <pic:blipFill>
                    <a:blip r:embed="rId6"/>
                    <a:stretch>
                      <a:fillRect/>
                    </a:stretch>
                  </pic:blipFill>
                  <pic:spPr>
                    <a:xfrm>
                      <a:off x="0" y="0"/>
                      <a:ext cx="3599815" cy="3148330"/>
                    </a:xfrm>
                    <a:prstGeom prst="rect">
                      <a:avLst/>
                    </a:prstGeom>
                  </pic:spPr>
                </pic:pic>
              </a:graphicData>
            </a:graphic>
          </wp:inline>
        </w:drawing>
      </w:r>
    </w:p>
    <w:p w14:paraId="234E7388">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 降分辨率后的场地坐标</w:t>
      </w:r>
    </w:p>
    <w:p w14:paraId="1EFBF13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根据场地坐标，将任务点进行落列，任务点坐标格式为(</w:t>
      </w:r>
      <w:r>
        <w:rPr>
          <w:rFonts w:hint="eastAsia" w:ascii="宋体" w:hAnsi="宋体" w:eastAsia="宋体" w:cs="宋体"/>
          <w:b w:val="0"/>
          <w:bCs w:val="0"/>
          <w:i/>
          <w:iCs/>
          <w:lang w:val="en-US" w:eastAsia="zh-CN"/>
        </w:rPr>
        <w:t>x,y,θ</w:t>
      </w:r>
      <w:r>
        <w:rPr>
          <w:rFonts w:hint="eastAsia" w:ascii="宋体" w:hAnsi="宋体" w:eastAsia="宋体" w:cs="宋体"/>
          <w:b w:val="0"/>
          <w:bCs w:val="0"/>
          <w:lang w:val="en-US" w:eastAsia="zh-CN"/>
        </w:rPr>
        <w:t>)，其中(</w:t>
      </w:r>
      <w:r>
        <w:rPr>
          <w:rFonts w:hint="eastAsia" w:ascii="宋体" w:hAnsi="宋体" w:eastAsia="宋体" w:cs="宋体"/>
          <w:b w:val="0"/>
          <w:bCs w:val="0"/>
          <w:i/>
          <w:iCs/>
          <w:lang w:val="en-US" w:eastAsia="zh-CN"/>
        </w:rPr>
        <w:t>x,y</w:t>
      </w:r>
      <w:r>
        <w:rPr>
          <w:rFonts w:hint="eastAsia" w:ascii="宋体" w:hAnsi="宋体" w:eastAsia="宋体" w:cs="宋体"/>
          <w:b w:val="0"/>
          <w:bCs w:val="0"/>
          <w:lang w:val="en-US" w:eastAsia="zh-CN"/>
        </w:rPr>
        <w:t>)为场地坐标，</w:t>
      </w:r>
      <w:r>
        <w:rPr>
          <w:rFonts w:hint="eastAsia" w:ascii="宋体" w:hAnsi="宋体" w:eastAsia="宋体" w:cs="宋体"/>
          <w:b w:val="0"/>
          <w:bCs w:val="0"/>
          <w:i/>
          <w:iCs/>
          <w:lang w:val="en-US" w:eastAsia="zh-CN"/>
        </w:rPr>
        <w:t>θ</w:t>
      </w:r>
      <w:r>
        <w:rPr>
          <w:rFonts w:hint="eastAsia" w:ascii="宋体" w:hAnsi="宋体" w:eastAsia="宋体" w:cs="宋体"/>
          <w:b w:val="0"/>
          <w:bCs w:val="0"/>
          <w:lang w:val="en-US" w:eastAsia="zh-CN"/>
        </w:rPr>
        <w:t>为小车的朝向角度，0°角度为水平向左，按照逆时针方向旋转，任务点清单如表1所列。</w:t>
      </w:r>
    </w:p>
    <w:p w14:paraId="70573A65">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jc w:val="center"/>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表1 任务点坐标清单</w:t>
      </w:r>
    </w:p>
    <w:tbl>
      <w:tblPr>
        <w:tblStyle w:val="14"/>
        <w:tblW w:w="82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3"/>
        <w:gridCol w:w="1585"/>
        <w:gridCol w:w="6026"/>
      </w:tblGrid>
      <w:tr w14:paraId="6BD96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Borders>
              <w:top w:val="single" w:color="auto" w:sz="12" w:space="0"/>
              <w:bottom w:val="single" w:color="auto" w:sz="6" w:space="0"/>
            </w:tcBorders>
          </w:tcPr>
          <w:p w14:paraId="73AB0B6A">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序号</w:t>
            </w:r>
          </w:p>
        </w:tc>
        <w:tc>
          <w:tcPr>
            <w:tcW w:w="1585" w:type="dxa"/>
            <w:tcBorders>
              <w:top w:val="single" w:color="auto" w:sz="12" w:space="0"/>
              <w:bottom w:val="single" w:color="auto" w:sz="6" w:space="0"/>
            </w:tcBorders>
          </w:tcPr>
          <w:p w14:paraId="1596F1A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任务点坐标</w:t>
            </w:r>
          </w:p>
        </w:tc>
        <w:tc>
          <w:tcPr>
            <w:tcW w:w="6026" w:type="dxa"/>
            <w:tcBorders>
              <w:top w:val="single" w:color="auto" w:sz="12" w:space="0"/>
              <w:bottom w:val="single" w:color="auto" w:sz="6" w:space="0"/>
            </w:tcBorders>
          </w:tcPr>
          <w:p w14:paraId="47E5EE6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任务内容</w:t>
            </w:r>
          </w:p>
        </w:tc>
      </w:tr>
      <w:tr w14:paraId="5164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Borders>
              <w:top w:val="single" w:color="auto" w:sz="6" w:space="0"/>
            </w:tcBorders>
          </w:tcPr>
          <w:p w14:paraId="1E8EA48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w:t>
            </w:r>
          </w:p>
        </w:tc>
        <w:tc>
          <w:tcPr>
            <w:tcW w:w="1585" w:type="dxa"/>
            <w:tcBorders>
              <w:top w:val="single" w:color="auto" w:sz="6" w:space="0"/>
            </w:tcBorders>
          </w:tcPr>
          <w:p w14:paraId="621846CB">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(1,1,0°)</w:t>
            </w:r>
          </w:p>
        </w:tc>
        <w:tc>
          <w:tcPr>
            <w:tcW w:w="6026" w:type="dxa"/>
            <w:tcBorders>
              <w:top w:val="single" w:color="auto" w:sz="6" w:space="0"/>
            </w:tcBorders>
          </w:tcPr>
          <w:p w14:paraId="2578A9EB">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起始点/终点</w:t>
            </w:r>
          </w:p>
        </w:tc>
      </w:tr>
      <w:tr w14:paraId="78598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6A6C25BA">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2</w:t>
            </w:r>
          </w:p>
        </w:tc>
        <w:tc>
          <w:tcPr>
            <w:tcW w:w="1585" w:type="dxa"/>
          </w:tcPr>
          <w:p w14:paraId="5B06E2E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(7,1,0°)</w:t>
            </w:r>
          </w:p>
        </w:tc>
        <w:tc>
          <w:tcPr>
            <w:tcW w:w="6026" w:type="dxa"/>
          </w:tcPr>
          <w:p w14:paraId="2B94B05D">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读取斑马线、红绿灯状态</w:t>
            </w:r>
          </w:p>
        </w:tc>
      </w:tr>
      <w:tr w14:paraId="4EA4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077528DE">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3</w:t>
            </w:r>
          </w:p>
        </w:tc>
        <w:tc>
          <w:tcPr>
            <w:tcW w:w="1585" w:type="dxa"/>
          </w:tcPr>
          <w:p w14:paraId="7F3ABE31">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(15,1,270°)</w:t>
            </w:r>
          </w:p>
        </w:tc>
        <w:tc>
          <w:tcPr>
            <w:tcW w:w="6026" w:type="dxa"/>
          </w:tcPr>
          <w:p w14:paraId="130F4163">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第一次识别A街区人偶</w:t>
            </w:r>
          </w:p>
        </w:tc>
      </w:tr>
      <w:tr w14:paraId="15266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7ECD061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4</w:t>
            </w:r>
          </w:p>
        </w:tc>
        <w:tc>
          <w:tcPr>
            <w:tcW w:w="1585" w:type="dxa"/>
          </w:tcPr>
          <w:p w14:paraId="39B8A63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(19,1,270°)</w:t>
            </w:r>
          </w:p>
        </w:tc>
        <w:tc>
          <w:tcPr>
            <w:tcW w:w="6026" w:type="dxa"/>
          </w:tcPr>
          <w:p w14:paraId="1A1614E2">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行进方向顺时针旋转90°</w:t>
            </w:r>
          </w:p>
        </w:tc>
      </w:tr>
      <w:tr w14:paraId="24826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7C7B442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5</w:t>
            </w:r>
          </w:p>
        </w:tc>
        <w:tc>
          <w:tcPr>
            <w:tcW w:w="1585" w:type="dxa"/>
          </w:tcPr>
          <w:p w14:paraId="21F7455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(19,4,180°)</w:t>
            </w:r>
          </w:p>
        </w:tc>
        <w:tc>
          <w:tcPr>
            <w:tcW w:w="6026" w:type="dxa"/>
          </w:tcPr>
          <w:p w14:paraId="76E5501B">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第二次识别A街区人偶，并与第一次进行比较和累加</w:t>
            </w:r>
          </w:p>
        </w:tc>
      </w:tr>
      <w:tr w14:paraId="4BD50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095836EB">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6</w:t>
            </w:r>
          </w:p>
        </w:tc>
        <w:tc>
          <w:tcPr>
            <w:tcW w:w="1585" w:type="dxa"/>
          </w:tcPr>
          <w:p w14:paraId="6D45711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(19,5,270°)</w:t>
            </w:r>
          </w:p>
        </w:tc>
        <w:tc>
          <w:tcPr>
            <w:tcW w:w="6026" w:type="dxa"/>
          </w:tcPr>
          <w:p w14:paraId="101A86CA">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进行障碍物识别，根据障碍物进行路径规划</w:t>
            </w:r>
          </w:p>
        </w:tc>
      </w:tr>
      <w:tr w14:paraId="54AE5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00394AD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7</w:t>
            </w:r>
          </w:p>
        </w:tc>
        <w:tc>
          <w:tcPr>
            <w:tcW w:w="1585" w:type="dxa"/>
          </w:tcPr>
          <w:p w14:paraId="7769703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(15,7,90°)</w:t>
            </w:r>
          </w:p>
        </w:tc>
        <w:tc>
          <w:tcPr>
            <w:tcW w:w="6026" w:type="dxa"/>
          </w:tcPr>
          <w:p w14:paraId="52B062A4">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第三次识别A街区人偶，并与前两次进行比较和累加，输出结果</w:t>
            </w:r>
          </w:p>
        </w:tc>
      </w:tr>
      <w:tr w14:paraId="3764D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5F0321B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8</w:t>
            </w:r>
          </w:p>
        </w:tc>
        <w:tc>
          <w:tcPr>
            <w:tcW w:w="1585" w:type="dxa"/>
            <w:shd w:val="clear" w:color="auto" w:fill="auto"/>
            <w:vAlign w:val="top"/>
          </w:tcPr>
          <w:p w14:paraId="0F23F808">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(15,7,270°)</w:t>
            </w:r>
          </w:p>
        </w:tc>
        <w:tc>
          <w:tcPr>
            <w:tcW w:w="6026" w:type="dxa"/>
            <w:shd w:val="clear" w:color="auto" w:fill="auto"/>
            <w:vAlign w:val="top"/>
          </w:tcPr>
          <w:p w14:paraId="119765D3">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第一次识别B街区人偶</w:t>
            </w:r>
          </w:p>
        </w:tc>
      </w:tr>
      <w:tr w14:paraId="1DA0A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3FA623D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9</w:t>
            </w:r>
          </w:p>
        </w:tc>
        <w:tc>
          <w:tcPr>
            <w:tcW w:w="1585" w:type="dxa"/>
            <w:shd w:val="clear" w:color="auto" w:fill="auto"/>
            <w:vAlign w:val="top"/>
          </w:tcPr>
          <w:p w14:paraId="5E653F52">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(10,7,180°)</w:t>
            </w:r>
          </w:p>
        </w:tc>
        <w:tc>
          <w:tcPr>
            <w:tcW w:w="6026" w:type="dxa"/>
            <w:shd w:val="clear" w:color="auto" w:fill="auto"/>
            <w:vAlign w:val="top"/>
          </w:tcPr>
          <w:p w14:paraId="6404AC95">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行进方向根据路径进行旋转</w:t>
            </w:r>
          </w:p>
        </w:tc>
      </w:tr>
      <w:tr w14:paraId="78041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31CA9DE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10</w:t>
            </w:r>
          </w:p>
        </w:tc>
        <w:tc>
          <w:tcPr>
            <w:tcW w:w="1585" w:type="dxa"/>
          </w:tcPr>
          <w:p w14:paraId="49CA8A87">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(10,11,0°)</w:t>
            </w:r>
          </w:p>
        </w:tc>
        <w:tc>
          <w:tcPr>
            <w:tcW w:w="6026" w:type="dxa"/>
          </w:tcPr>
          <w:p w14:paraId="06256D6A">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第二次识别B街区人偶，并与第一次进行比较和累加，输出结果</w:t>
            </w:r>
          </w:p>
        </w:tc>
      </w:tr>
      <w:tr w14:paraId="7EFD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1AA5BE56">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11</w:t>
            </w:r>
          </w:p>
        </w:tc>
        <w:tc>
          <w:tcPr>
            <w:tcW w:w="1585" w:type="dxa"/>
          </w:tcPr>
          <w:p w14:paraId="2F809C84">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(10,11,270°)</w:t>
            </w:r>
          </w:p>
        </w:tc>
        <w:tc>
          <w:tcPr>
            <w:tcW w:w="6026" w:type="dxa"/>
          </w:tcPr>
          <w:p w14:paraId="2C1864A1">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读取斑马线、红绿灯状态</w:t>
            </w:r>
          </w:p>
        </w:tc>
      </w:tr>
      <w:tr w14:paraId="33423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2C07A6EA">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12</w:t>
            </w:r>
          </w:p>
        </w:tc>
        <w:tc>
          <w:tcPr>
            <w:tcW w:w="1585" w:type="dxa"/>
          </w:tcPr>
          <w:p w14:paraId="7002AD49">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(10,19,270°)</w:t>
            </w:r>
          </w:p>
        </w:tc>
        <w:tc>
          <w:tcPr>
            <w:tcW w:w="6026" w:type="dxa"/>
          </w:tcPr>
          <w:p w14:paraId="055C2467">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行进方向根据路径进行旋转</w:t>
            </w:r>
          </w:p>
        </w:tc>
      </w:tr>
      <w:tr w14:paraId="7B63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3FCF6480">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13</w:t>
            </w:r>
          </w:p>
        </w:tc>
        <w:tc>
          <w:tcPr>
            <w:tcW w:w="1585" w:type="dxa"/>
          </w:tcPr>
          <w:p w14:paraId="18716CDB">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(4,19,270°)</w:t>
            </w:r>
          </w:p>
        </w:tc>
        <w:tc>
          <w:tcPr>
            <w:tcW w:w="6026" w:type="dxa"/>
          </w:tcPr>
          <w:p w14:paraId="18E5924B">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识别第一辆车牌照</w:t>
            </w:r>
          </w:p>
        </w:tc>
      </w:tr>
      <w:tr w14:paraId="16C40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6BE3801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13</w:t>
            </w:r>
          </w:p>
        </w:tc>
        <w:tc>
          <w:tcPr>
            <w:tcW w:w="1585" w:type="dxa"/>
            <w:shd w:val="clear" w:color="auto" w:fill="auto"/>
            <w:vAlign w:val="top"/>
          </w:tcPr>
          <w:p w14:paraId="73C6E243">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(4,16,270°)</w:t>
            </w:r>
          </w:p>
        </w:tc>
        <w:tc>
          <w:tcPr>
            <w:tcW w:w="6026" w:type="dxa"/>
            <w:shd w:val="clear" w:color="auto" w:fill="auto"/>
            <w:vAlign w:val="top"/>
          </w:tcPr>
          <w:p w14:paraId="172CC308">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识别第二辆车牌照</w:t>
            </w:r>
          </w:p>
        </w:tc>
      </w:tr>
      <w:tr w14:paraId="7182F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485235FD">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14</w:t>
            </w:r>
          </w:p>
        </w:tc>
        <w:tc>
          <w:tcPr>
            <w:tcW w:w="1585" w:type="dxa"/>
            <w:shd w:val="clear" w:color="auto" w:fill="auto"/>
            <w:vAlign w:val="top"/>
          </w:tcPr>
          <w:p w14:paraId="25D2611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(4,13,270°)</w:t>
            </w:r>
          </w:p>
        </w:tc>
        <w:tc>
          <w:tcPr>
            <w:tcW w:w="6026" w:type="dxa"/>
            <w:shd w:val="clear" w:color="auto" w:fill="auto"/>
            <w:vAlign w:val="top"/>
          </w:tcPr>
          <w:p w14:paraId="25C14C37">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识别第三辆车牌照</w:t>
            </w:r>
          </w:p>
        </w:tc>
      </w:tr>
      <w:tr w14:paraId="52DB5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Pr>
          <w:p w14:paraId="121AC74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15</w:t>
            </w:r>
          </w:p>
        </w:tc>
        <w:tc>
          <w:tcPr>
            <w:tcW w:w="1585" w:type="dxa"/>
            <w:shd w:val="clear" w:color="auto" w:fill="auto"/>
            <w:vAlign w:val="top"/>
          </w:tcPr>
          <w:p w14:paraId="536CB6E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(4,1,0°)</w:t>
            </w:r>
          </w:p>
        </w:tc>
        <w:tc>
          <w:tcPr>
            <w:tcW w:w="6026" w:type="dxa"/>
            <w:shd w:val="clear" w:color="auto" w:fill="auto"/>
            <w:vAlign w:val="top"/>
          </w:tcPr>
          <w:p w14:paraId="2D77B673">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准备入库</w:t>
            </w:r>
          </w:p>
        </w:tc>
      </w:tr>
      <w:tr w14:paraId="581CE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3" w:type="dxa"/>
            <w:tcBorders>
              <w:bottom w:val="single" w:color="auto" w:sz="12" w:space="0"/>
            </w:tcBorders>
          </w:tcPr>
          <w:p w14:paraId="0BA7969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16</w:t>
            </w:r>
          </w:p>
        </w:tc>
        <w:tc>
          <w:tcPr>
            <w:tcW w:w="1585" w:type="dxa"/>
            <w:tcBorders>
              <w:bottom w:val="single" w:color="auto" w:sz="12" w:space="0"/>
            </w:tcBorders>
            <w:shd w:val="clear" w:color="auto" w:fill="auto"/>
            <w:vAlign w:val="top"/>
          </w:tcPr>
          <w:p w14:paraId="23B57A2B">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(1,1,0°)</w:t>
            </w:r>
          </w:p>
        </w:tc>
        <w:tc>
          <w:tcPr>
            <w:tcW w:w="6026" w:type="dxa"/>
            <w:tcBorders>
              <w:bottom w:val="single" w:color="auto" w:sz="12" w:space="0"/>
            </w:tcBorders>
            <w:shd w:val="clear" w:color="auto" w:fill="auto"/>
            <w:vAlign w:val="top"/>
          </w:tcPr>
          <w:p w14:paraId="44533D0E">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宋体" w:hAnsi="宋体" w:eastAsia="宋体" w:cs="宋体"/>
                <w:b w:val="0"/>
                <w:bCs w:val="0"/>
                <w:snapToGrid w:val="0"/>
                <w:color w:val="000000"/>
                <w:sz w:val="21"/>
                <w:szCs w:val="21"/>
                <w:vertAlign w:val="baseline"/>
                <w:lang w:val="en-US" w:eastAsia="zh-CN" w:bidi="ar-SA"/>
              </w:rPr>
            </w:pPr>
            <w:r>
              <w:rPr>
                <w:rFonts w:hint="eastAsia" w:ascii="宋体" w:hAnsi="宋体" w:eastAsia="宋体" w:cs="宋体"/>
                <w:b w:val="0"/>
                <w:bCs w:val="0"/>
                <w:vertAlign w:val="baseline"/>
                <w:lang w:val="en-US" w:eastAsia="zh-CN"/>
              </w:rPr>
              <w:t>入库，结束任务</w:t>
            </w:r>
          </w:p>
        </w:tc>
      </w:tr>
    </w:tbl>
    <w:p w14:paraId="280E69E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针对比赛场景中车辆行驶不可控的原因，局部路径规划部分结合车辆当前位置和当前场景图像信息，对车辆姿态进行调整，并在位置末端根据任务依据视觉信息对车辆的姿态进行调整，在全局参考路径的基础上生成符合车辆控制要求的局部轨迹，同时设置了动态障碍物优先级避让规则，保障车辆在复杂交叉路口场景下能够按照比赛规则有序通行。</w:t>
      </w:r>
    </w:p>
    <w:p w14:paraId="5DC1C8AE">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lang w:val="en-US" w:eastAsia="zh-CN"/>
        </w:rPr>
        <w:t xml:space="preserve">2.2.4 </w:t>
      </w:r>
      <w:r>
        <w:rPr>
          <w:rFonts w:hint="eastAsia" w:ascii="宋体" w:hAnsi="宋体" w:eastAsia="宋体" w:cs="宋体"/>
          <w:b/>
        </w:rPr>
        <w:t>OCR识别机制</w:t>
      </w:r>
    </w:p>
    <w:p w14:paraId="27B0A1C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为提高OCR识别精度，利用图像处理技术提取车牌的ROI区域，将车牌图像从场景图像中分割出来，结合车牌尺寸比例，对分割得到的图像进行resize，然后二值化并形态学运算，提升图像质量，然后利用easyocr对车牌图像进行识别，输出车牌信息。</w:t>
      </w:r>
    </w:p>
    <w:p w14:paraId="04BDC3B6">
      <w:pPr>
        <w:keepNext w:val="0"/>
        <w:keepLines w:val="0"/>
        <w:pageBreakBefore w:val="0"/>
        <w:widowControl/>
        <w:wordWrap/>
        <w:overflowPunct/>
        <w:topLinePunct w:val="0"/>
        <w:bidi w:val="0"/>
        <w:spacing w:line="360" w:lineRule="auto"/>
        <w:ind w:left="0" w:leftChars="0"/>
        <w:rPr>
          <w:rFonts w:hint="eastAsia" w:ascii="宋体" w:hAnsi="宋体" w:eastAsia="宋体" w:cs="宋体"/>
          <w:b/>
          <w:lang w:val="en-US" w:eastAsia="zh-CN"/>
        </w:rPr>
      </w:pPr>
      <w:r>
        <w:rPr>
          <w:rFonts w:hint="eastAsia" w:ascii="宋体" w:hAnsi="宋体" w:eastAsia="宋体" w:cs="宋体"/>
          <w:b/>
          <w:lang w:val="en-US" w:eastAsia="zh-CN"/>
        </w:rPr>
        <w:t>2.2.5 目标检测算法I(红绿灯)</w:t>
      </w:r>
    </w:p>
    <w:p w14:paraId="0052F1D2">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红绿灯检测算法分为红绿灯ROI区域提取和红绿灯识别两个部分，由于车辆在行进过程中，红绿灯的图像采集有规律，当红绿灯成像在场景的上1/4到1/2处时，成像可以被分析，且可以为车辆行进停止与否的判断预留出时间。因此，选取场景图像的1/4到1/2处为红绿灯图像搜索区域。</w:t>
      </w:r>
    </w:p>
    <w:p w14:paraId="68D2E6F5">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红绿灯的识别是首先判断哪个灯亮，将场景信息转到HSV空间后，对V通道进行高阈值分析，再通过形态学分析，得出疑似的亮度区域，生成掩膜。利用掩膜提取H通道信息，进行均值判断，当小于阈值时，判断为绿灯，车辆继续前进，高于阈值则停止。</w:t>
      </w:r>
    </w:p>
    <w:p w14:paraId="4997FB46">
      <w:pPr>
        <w:keepNext w:val="0"/>
        <w:keepLines w:val="0"/>
        <w:pageBreakBefore w:val="0"/>
        <w:widowControl/>
        <w:wordWrap/>
        <w:overflowPunct/>
        <w:topLinePunct w:val="0"/>
        <w:bidi w:val="0"/>
        <w:spacing w:line="360" w:lineRule="auto"/>
        <w:ind w:left="0" w:leftChars="0"/>
        <w:rPr>
          <w:rFonts w:hint="eastAsia" w:ascii="宋体" w:hAnsi="宋体" w:eastAsia="宋体" w:cs="宋体"/>
          <w:b/>
          <w:lang w:val="en-US" w:eastAsia="zh-CN"/>
        </w:rPr>
      </w:pPr>
      <w:r>
        <w:rPr>
          <w:rFonts w:hint="eastAsia" w:ascii="宋体" w:hAnsi="宋体" w:eastAsia="宋体" w:cs="宋体"/>
          <w:b/>
          <w:lang w:val="en-US" w:eastAsia="zh-CN"/>
        </w:rPr>
        <w:t>2.2.6 目标检测算法I(人偶识别)</w:t>
      </w:r>
    </w:p>
    <w:p w14:paraId="3BD71855">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人偶识别采用YOLO，首先是对16+2个人偶模型进行数据采集，利用图像处理技术对人偶进行提取，尽可能的删除背景信息以提高识别率。然后送入YOLO进行训练，将得到的权重文件进行部署，在实际运行过程中，从摄像头采集的原始图像中直接提取ROI区域，减少无效区域对模型推理的干扰。推理过程中，结合车辆当前所处的场景位置筛选候选检测框，过滤掉尺寸过小、置信度低于阈值的检测结果，提升识别结果的可靠性。</w:t>
      </w:r>
    </w:p>
    <w:p w14:paraId="300DB27E">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2.3 软硬件选型与配置</w:t>
      </w:r>
    </w:p>
    <w:p w14:paraId="1E1E655F">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结合仿真与部分实物仿真，硬件平台做出如下选择：小车采用4驱麦克纳姆轮结构，车体尺寸XXXcm，在与传统车辆行进方式相同的基础上，可以实现车辆的平移运动，方便小车在识别车牌及人偶的图像信息。</w:t>
      </w:r>
    </w:p>
    <w:p w14:paraId="6141E4E0">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主控平台选择XXX，该平台为国产XXX</w:t>
      </w:r>
    </w:p>
    <w:p w14:paraId="21B66923">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为方便车辆XX，激光雷达选型为</w:t>
      </w:r>
    </w:p>
    <w:p w14:paraId="13A4104D">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采用XX相机作为视觉传感器</w:t>
      </w:r>
    </w:p>
    <w:p w14:paraId="5C2BDEBC">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 xml:space="preserve">3. 核心技术与模块实现 </w:t>
      </w:r>
    </w:p>
    <w:p w14:paraId="1A0CB727">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ascii="宋体" w:hAnsi="宋体" w:eastAsia="宋体" w:cs="宋体"/>
          <w:b/>
          <w:bCs/>
        </w:rPr>
        <w:t xml:space="preserve">3.1 </w:t>
      </w:r>
      <w:r>
        <w:rPr>
          <w:rFonts w:hint="eastAsia" w:ascii="宋体" w:hAnsi="宋体" w:eastAsia="宋体" w:cs="宋体"/>
          <w:b/>
          <w:bCs/>
        </w:rPr>
        <w:t>仿真平台搭建</w:t>
      </w:r>
    </w:p>
    <w:p w14:paraId="74DB195F">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3.2 软件核心框架与开发环境</w:t>
      </w:r>
    </w:p>
    <w:p w14:paraId="14695949">
      <w:pPr>
        <w:keepNext w:val="0"/>
        <w:keepLines w:val="0"/>
        <w:pageBreakBefore w:val="0"/>
        <w:widowControl/>
        <w:wordWrap/>
        <w:overflowPunct/>
        <w:topLinePunct w:val="0"/>
        <w:bidi w:val="0"/>
        <w:spacing w:line="360" w:lineRule="auto"/>
        <w:ind w:left="0" w:leftChars="0" w:firstLine="420"/>
        <w:rPr>
          <w:rFonts w:hint="eastAsia" w:ascii="宋体" w:hAnsi="宋体" w:eastAsia="宋体" w:cs="宋体"/>
          <w:i/>
          <w:iCs/>
          <w:color w:val="EE0000"/>
        </w:rPr>
      </w:pPr>
      <w:r>
        <w:rPr>
          <w:rFonts w:hint="eastAsia" w:ascii="宋体" w:hAnsi="宋体" w:eastAsia="宋体" w:cs="宋体"/>
          <w:i/>
          <w:iCs/>
          <w:color w:val="EE0000"/>
        </w:rPr>
        <w:t>介绍核心编程语言（Python/C++）、主要的框架/平台（ PyTorch, OpenCV）和关键的库。</w:t>
      </w:r>
    </w:p>
    <w:p w14:paraId="2892FE18">
      <w:pPr>
        <w:keepNext w:val="0"/>
        <w:keepLines w:val="0"/>
        <w:pageBreakBefore w:val="0"/>
        <w:widowControl/>
        <w:wordWrap/>
        <w:overflowPunct/>
        <w:topLinePunct w:val="0"/>
        <w:bidi w:val="0"/>
        <w:spacing w:line="360" w:lineRule="auto"/>
        <w:ind w:left="0" w:leftChars="0"/>
        <w:rPr>
          <w:rFonts w:hint="default" w:ascii="宋体" w:hAnsi="宋体" w:eastAsia="宋体" w:cs="宋体"/>
          <w:b/>
          <w:bCs/>
          <w:lang w:val="en-US" w:eastAsia="zh-CN"/>
        </w:rPr>
      </w:pPr>
      <w:r>
        <w:rPr>
          <w:rFonts w:hint="eastAsia" w:ascii="宋体" w:hAnsi="宋体" w:eastAsia="宋体" w:cs="宋体"/>
          <w:b/>
          <w:bCs/>
        </w:rPr>
        <w:t>3.3 关键模块一：</w:t>
      </w:r>
      <w:r>
        <w:rPr>
          <w:rFonts w:hint="eastAsia" w:ascii="宋体" w:hAnsi="宋体" w:eastAsia="宋体" w:cs="宋体"/>
          <w:b/>
          <w:bCs/>
          <w:lang w:val="en-US" w:eastAsia="zh-CN"/>
        </w:rPr>
        <w:t>建图模块</w:t>
      </w:r>
    </w:p>
    <w:p w14:paraId="2A2A9784">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3.3.1 功能描述：</w:t>
      </w:r>
    </w:p>
    <w:p w14:paraId="1421E1DF">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该功能模块主要完成建图</w:t>
      </w:r>
    </w:p>
    <w:p w14:paraId="3F0370A7">
      <w:pPr>
        <w:keepNext w:val="0"/>
        <w:keepLines w:val="0"/>
        <w:pageBreakBefore w:val="0"/>
        <w:widowControl/>
        <w:wordWrap/>
        <w:overflowPunct/>
        <w:topLinePunct w:val="0"/>
        <w:bidi w:val="0"/>
        <w:spacing w:line="360" w:lineRule="auto"/>
        <w:ind w:left="0" w:leftChars="0"/>
        <w:rPr>
          <w:rFonts w:hint="eastAsia" w:ascii="宋体" w:hAnsi="宋体" w:eastAsia="宋体" w:cs="宋体"/>
        </w:rPr>
      </w:pPr>
      <w:r>
        <w:rPr>
          <w:rFonts w:hint="eastAsia" w:ascii="宋体" w:hAnsi="宋体" w:eastAsia="宋体" w:cs="宋体"/>
          <w:b/>
          <w:bCs/>
        </w:rPr>
        <w:t>3.3.2 算法原理/实现方法：</w:t>
      </w:r>
      <w:r>
        <w:rPr>
          <w:rFonts w:ascii="宋体" w:hAnsi="宋体" w:eastAsia="宋体" w:cs="宋体"/>
        </w:rPr>
        <w:t xml:space="preserve"> </w:t>
      </w:r>
    </w:p>
    <w:p w14:paraId="02059E5F">
      <w:pPr>
        <w:keepNext w:val="0"/>
        <w:keepLines w:val="0"/>
        <w:pageBreakBefore w:val="0"/>
        <w:widowControl/>
        <w:wordWrap/>
        <w:overflowPunct/>
        <w:topLinePunct w:val="0"/>
        <w:bidi w:val="0"/>
        <w:spacing w:line="360" w:lineRule="auto"/>
        <w:ind w:left="0" w:leftChars="0"/>
        <w:rPr>
          <w:rFonts w:hint="eastAsia" w:ascii="宋体" w:hAnsi="宋体" w:eastAsia="宋体" w:cs="宋体"/>
        </w:rPr>
      </w:pPr>
      <w:r>
        <w:rPr>
          <w:rFonts w:hint="eastAsia" w:ascii="宋体" w:hAnsi="宋体" w:eastAsia="宋体" w:cs="宋体"/>
          <w:b/>
          <w:bCs/>
        </w:rPr>
        <w:t>3.3.3 难点与对策：</w:t>
      </w:r>
      <w:r>
        <w:rPr>
          <w:rFonts w:ascii="宋体" w:hAnsi="宋体" w:eastAsia="宋体" w:cs="宋体"/>
        </w:rPr>
        <w:t xml:space="preserve"> </w:t>
      </w:r>
    </w:p>
    <w:p w14:paraId="2C9964FA">
      <w:pPr>
        <w:keepNext w:val="0"/>
        <w:keepLines w:val="0"/>
        <w:pageBreakBefore w:val="0"/>
        <w:widowControl/>
        <w:wordWrap/>
        <w:overflowPunct/>
        <w:topLinePunct w:val="0"/>
        <w:bidi w:val="0"/>
        <w:spacing w:line="360" w:lineRule="auto"/>
        <w:ind w:left="0" w:leftChars="0"/>
        <w:rPr>
          <w:rFonts w:hint="default" w:ascii="宋体" w:hAnsi="宋体" w:eastAsia="宋体" w:cs="宋体"/>
          <w:b/>
          <w:bCs/>
          <w:lang w:val="en-US" w:eastAsia="zh-CN"/>
        </w:rPr>
      </w:pPr>
      <w:r>
        <w:rPr>
          <w:rFonts w:hint="eastAsia" w:ascii="宋体" w:hAnsi="宋体" w:eastAsia="宋体" w:cs="宋体"/>
          <w:b/>
          <w:bCs/>
        </w:rPr>
        <w:t>3.4 关键模块二：</w:t>
      </w:r>
      <w:r>
        <w:rPr>
          <w:rFonts w:hint="eastAsia" w:ascii="宋体" w:hAnsi="宋体" w:eastAsia="宋体" w:cs="宋体"/>
          <w:b/>
          <w:bCs/>
          <w:lang w:val="en-US" w:eastAsia="zh-CN"/>
        </w:rPr>
        <w:t>全局路径规划模块</w:t>
      </w:r>
    </w:p>
    <w:p w14:paraId="13C382B9">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3.4.1 功能描述：</w:t>
      </w:r>
    </w:p>
    <w:p w14:paraId="4E7AAAA7">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 xml:space="preserve">3.4.2 算法原理/实现方法： </w:t>
      </w:r>
    </w:p>
    <w:p w14:paraId="52F1B264">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 xml:space="preserve">3.4.3 难点与对策： </w:t>
      </w:r>
    </w:p>
    <w:p w14:paraId="1D558B7C">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3.5 关键模块三：</w:t>
      </w:r>
      <w:r>
        <w:rPr>
          <w:rFonts w:hint="eastAsia" w:ascii="宋体" w:hAnsi="宋体" w:eastAsia="宋体" w:cs="宋体"/>
          <w:b/>
          <w:lang w:val="en-US" w:eastAsia="zh-CN"/>
        </w:rPr>
        <w:t>局部路径规划模块</w:t>
      </w:r>
    </w:p>
    <w:p w14:paraId="75D4CFC3">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3.5.1 功能描述：</w:t>
      </w:r>
    </w:p>
    <w:p w14:paraId="00336321">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 xml:space="preserve">3.5.2 算法原理/实现方法： </w:t>
      </w:r>
    </w:p>
    <w:p w14:paraId="4E6EA30F">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 xml:space="preserve">3.5.3 难点与对策： </w:t>
      </w:r>
    </w:p>
    <w:p w14:paraId="63F401B9">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w:t>
      </w:r>
      <w:r>
        <w:rPr>
          <w:rFonts w:hint="eastAsia" w:ascii="宋体" w:hAnsi="宋体" w:eastAsia="宋体" w:cs="宋体"/>
          <w:b/>
          <w:lang w:val="en-US" w:eastAsia="zh-CN"/>
        </w:rPr>
        <w:t>6</w:t>
      </w:r>
      <w:r>
        <w:rPr>
          <w:rFonts w:hint="eastAsia" w:ascii="宋体" w:hAnsi="宋体" w:eastAsia="宋体" w:cs="宋体"/>
          <w:b/>
        </w:rPr>
        <w:t xml:space="preserve"> 关键模块</w:t>
      </w:r>
      <w:r>
        <w:rPr>
          <w:rFonts w:hint="eastAsia" w:ascii="宋体" w:hAnsi="宋体" w:eastAsia="宋体" w:cs="宋体"/>
          <w:b/>
          <w:lang w:val="en-US" w:eastAsia="zh-CN"/>
        </w:rPr>
        <w:t>四</w:t>
      </w:r>
      <w:r>
        <w:rPr>
          <w:rFonts w:hint="eastAsia" w:ascii="宋体" w:hAnsi="宋体" w:eastAsia="宋体" w:cs="宋体"/>
          <w:b/>
        </w:rPr>
        <w:t>：</w:t>
      </w:r>
      <w:r>
        <w:rPr>
          <w:rFonts w:hint="eastAsia" w:ascii="宋体" w:hAnsi="宋体" w:eastAsia="宋体" w:cs="宋体"/>
          <w:b/>
          <w:lang w:val="en-US" w:eastAsia="zh-CN"/>
        </w:rPr>
        <w:t>车道保持监测模块</w:t>
      </w:r>
    </w:p>
    <w:p w14:paraId="04D6C231">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6</w:t>
      </w:r>
      <w:r>
        <w:rPr>
          <w:rFonts w:hint="eastAsia" w:ascii="宋体" w:hAnsi="宋体" w:eastAsia="宋体" w:cs="宋体"/>
          <w:b/>
        </w:rPr>
        <w:t>.1 功能描述：</w:t>
      </w:r>
    </w:p>
    <w:p w14:paraId="647CF405">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6</w:t>
      </w:r>
      <w:r>
        <w:rPr>
          <w:rFonts w:hint="eastAsia" w:ascii="宋体" w:hAnsi="宋体" w:eastAsia="宋体" w:cs="宋体"/>
          <w:b/>
        </w:rPr>
        <w:t xml:space="preserve">.2 算法原理/实现方法： </w:t>
      </w:r>
    </w:p>
    <w:p w14:paraId="35D38BFA">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3.</w:t>
      </w:r>
      <w:r>
        <w:rPr>
          <w:rFonts w:hint="eastAsia" w:ascii="宋体" w:hAnsi="宋体" w:eastAsia="宋体" w:cs="宋体"/>
          <w:b/>
          <w:lang w:val="en-US" w:eastAsia="zh-CN"/>
        </w:rPr>
        <w:t>6</w:t>
      </w:r>
      <w:r>
        <w:rPr>
          <w:rFonts w:hint="eastAsia" w:ascii="宋体" w:hAnsi="宋体" w:eastAsia="宋体" w:cs="宋体"/>
          <w:b/>
        </w:rPr>
        <w:t>.3 难点与对策：</w:t>
      </w:r>
    </w:p>
    <w:p w14:paraId="050A6A8F">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w:t>
      </w:r>
      <w:r>
        <w:rPr>
          <w:rFonts w:hint="eastAsia" w:ascii="宋体" w:hAnsi="宋体" w:eastAsia="宋体" w:cs="宋体"/>
          <w:b/>
          <w:lang w:val="en-US" w:eastAsia="zh-CN"/>
        </w:rPr>
        <w:t>7</w:t>
      </w:r>
      <w:r>
        <w:rPr>
          <w:rFonts w:hint="eastAsia" w:ascii="宋体" w:hAnsi="宋体" w:eastAsia="宋体" w:cs="宋体"/>
          <w:b/>
        </w:rPr>
        <w:t xml:space="preserve"> 关键模块</w:t>
      </w:r>
      <w:r>
        <w:rPr>
          <w:rFonts w:hint="eastAsia" w:ascii="宋体" w:hAnsi="宋体" w:eastAsia="宋体" w:cs="宋体"/>
          <w:b/>
          <w:lang w:val="en-US" w:eastAsia="zh-CN"/>
        </w:rPr>
        <w:t>五</w:t>
      </w:r>
      <w:r>
        <w:rPr>
          <w:rFonts w:hint="eastAsia" w:ascii="宋体" w:hAnsi="宋体" w:eastAsia="宋体" w:cs="宋体"/>
          <w:b/>
        </w:rPr>
        <w:t>：</w:t>
      </w:r>
      <w:r>
        <w:rPr>
          <w:rFonts w:hint="eastAsia" w:ascii="宋体" w:hAnsi="宋体" w:eastAsia="宋体" w:cs="宋体"/>
          <w:b/>
          <w:lang w:val="en-US" w:eastAsia="zh-CN"/>
        </w:rPr>
        <w:t>车道线监测模块</w:t>
      </w:r>
    </w:p>
    <w:p w14:paraId="2EE71C4F">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7</w:t>
      </w:r>
      <w:r>
        <w:rPr>
          <w:rFonts w:hint="eastAsia" w:ascii="宋体" w:hAnsi="宋体" w:eastAsia="宋体" w:cs="宋体"/>
          <w:b/>
        </w:rPr>
        <w:t>.1 功能描述：</w:t>
      </w:r>
    </w:p>
    <w:p w14:paraId="2B8430DE">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7</w:t>
      </w:r>
      <w:r>
        <w:rPr>
          <w:rFonts w:hint="eastAsia" w:ascii="宋体" w:hAnsi="宋体" w:eastAsia="宋体" w:cs="宋体"/>
          <w:b/>
        </w:rPr>
        <w:t xml:space="preserve">.2 算法原理/实现方法： </w:t>
      </w:r>
    </w:p>
    <w:p w14:paraId="55984E23">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3.</w:t>
      </w:r>
      <w:r>
        <w:rPr>
          <w:rFonts w:hint="eastAsia" w:ascii="宋体" w:hAnsi="宋体" w:eastAsia="宋体" w:cs="宋体"/>
          <w:b/>
          <w:lang w:val="en-US" w:eastAsia="zh-CN"/>
        </w:rPr>
        <w:t>7</w:t>
      </w:r>
      <w:r>
        <w:rPr>
          <w:rFonts w:hint="eastAsia" w:ascii="宋体" w:hAnsi="宋体" w:eastAsia="宋体" w:cs="宋体"/>
          <w:b/>
        </w:rPr>
        <w:t>.3 难点与对策：</w:t>
      </w:r>
    </w:p>
    <w:p w14:paraId="7E88BB81">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w:t>
      </w:r>
      <w:r>
        <w:rPr>
          <w:rFonts w:hint="eastAsia" w:ascii="宋体" w:hAnsi="宋体" w:eastAsia="宋体" w:cs="宋体"/>
          <w:b/>
          <w:lang w:val="en-US" w:eastAsia="zh-CN"/>
        </w:rPr>
        <w:t>8</w:t>
      </w:r>
      <w:r>
        <w:rPr>
          <w:rFonts w:hint="eastAsia" w:ascii="宋体" w:hAnsi="宋体" w:eastAsia="宋体" w:cs="宋体"/>
          <w:b/>
        </w:rPr>
        <w:t xml:space="preserve"> 关键模块</w:t>
      </w:r>
      <w:r>
        <w:rPr>
          <w:rFonts w:hint="eastAsia" w:ascii="宋体" w:hAnsi="宋体" w:eastAsia="宋体" w:cs="宋体"/>
          <w:b/>
          <w:lang w:val="en-US" w:eastAsia="zh-CN"/>
        </w:rPr>
        <w:t>六</w:t>
      </w:r>
      <w:r>
        <w:rPr>
          <w:rFonts w:hint="eastAsia" w:ascii="宋体" w:hAnsi="宋体" w:eastAsia="宋体" w:cs="宋体"/>
          <w:b/>
        </w:rPr>
        <w:t>：</w:t>
      </w:r>
      <w:r>
        <w:rPr>
          <w:rFonts w:hint="eastAsia" w:ascii="宋体" w:hAnsi="宋体" w:eastAsia="宋体" w:cs="宋体"/>
          <w:b/>
          <w:lang w:val="en-US" w:eastAsia="zh-CN"/>
        </w:rPr>
        <w:t>红绿灯监测模块</w:t>
      </w:r>
    </w:p>
    <w:p w14:paraId="24B26FB5">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8</w:t>
      </w:r>
      <w:r>
        <w:rPr>
          <w:rFonts w:hint="eastAsia" w:ascii="宋体" w:hAnsi="宋体" w:eastAsia="宋体" w:cs="宋体"/>
          <w:b/>
        </w:rPr>
        <w:t>.1 功能描述：</w:t>
      </w:r>
    </w:p>
    <w:p w14:paraId="230C084C">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8</w:t>
      </w:r>
      <w:r>
        <w:rPr>
          <w:rFonts w:hint="eastAsia" w:ascii="宋体" w:hAnsi="宋体" w:eastAsia="宋体" w:cs="宋体"/>
          <w:b/>
        </w:rPr>
        <w:t xml:space="preserve">.2 算法原理/实现方法： </w:t>
      </w:r>
    </w:p>
    <w:p w14:paraId="434F6B52">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3.</w:t>
      </w:r>
      <w:r>
        <w:rPr>
          <w:rFonts w:hint="eastAsia" w:ascii="宋体" w:hAnsi="宋体" w:eastAsia="宋体" w:cs="宋体"/>
          <w:b/>
          <w:lang w:val="en-US" w:eastAsia="zh-CN"/>
        </w:rPr>
        <w:t>8</w:t>
      </w:r>
      <w:r>
        <w:rPr>
          <w:rFonts w:hint="eastAsia" w:ascii="宋体" w:hAnsi="宋体" w:eastAsia="宋体" w:cs="宋体"/>
          <w:b/>
        </w:rPr>
        <w:t>.3 难点与对策：</w:t>
      </w:r>
    </w:p>
    <w:p w14:paraId="4408939F">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w:t>
      </w:r>
      <w:r>
        <w:rPr>
          <w:rFonts w:hint="eastAsia" w:ascii="宋体" w:hAnsi="宋体" w:eastAsia="宋体" w:cs="宋体"/>
          <w:b/>
          <w:lang w:val="en-US" w:eastAsia="zh-CN"/>
        </w:rPr>
        <w:t>9</w:t>
      </w:r>
      <w:r>
        <w:rPr>
          <w:rFonts w:hint="eastAsia" w:ascii="宋体" w:hAnsi="宋体" w:eastAsia="宋体" w:cs="宋体"/>
          <w:b/>
        </w:rPr>
        <w:t xml:space="preserve"> 关键模块</w:t>
      </w:r>
      <w:r>
        <w:rPr>
          <w:rFonts w:hint="eastAsia" w:ascii="宋体" w:hAnsi="宋体" w:eastAsia="宋体" w:cs="宋体"/>
          <w:b/>
          <w:lang w:val="en-US" w:eastAsia="zh-CN"/>
        </w:rPr>
        <w:t>七</w:t>
      </w:r>
      <w:r>
        <w:rPr>
          <w:rFonts w:hint="eastAsia" w:ascii="宋体" w:hAnsi="宋体" w:eastAsia="宋体" w:cs="宋体"/>
          <w:b/>
        </w:rPr>
        <w:t>：</w:t>
      </w:r>
      <w:r>
        <w:rPr>
          <w:rFonts w:hint="eastAsia" w:ascii="宋体" w:hAnsi="宋体" w:eastAsia="宋体" w:cs="宋体"/>
          <w:b/>
          <w:lang w:val="en-US" w:eastAsia="zh-CN"/>
        </w:rPr>
        <w:t>人偶立牌灯监测模块</w:t>
      </w:r>
    </w:p>
    <w:p w14:paraId="155184C8">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9</w:t>
      </w:r>
      <w:r>
        <w:rPr>
          <w:rFonts w:hint="eastAsia" w:ascii="宋体" w:hAnsi="宋体" w:eastAsia="宋体" w:cs="宋体"/>
          <w:b/>
        </w:rPr>
        <w:t>.1 功能描述：</w:t>
      </w:r>
    </w:p>
    <w:p w14:paraId="7D2E04C1">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9</w:t>
      </w:r>
      <w:r>
        <w:rPr>
          <w:rFonts w:hint="eastAsia" w:ascii="宋体" w:hAnsi="宋体" w:eastAsia="宋体" w:cs="宋体"/>
          <w:b/>
        </w:rPr>
        <w:t xml:space="preserve">.2 算法原理/实现方法： </w:t>
      </w:r>
    </w:p>
    <w:p w14:paraId="72F14269">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3.</w:t>
      </w:r>
      <w:r>
        <w:rPr>
          <w:rFonts w:hint="eastAsia" w:ascii="宋体" w:hAnsi="宋体" w:eastAsia="宋体" w:cs="宋体"/>
          <w:b/>
          <w:lang w:val="en-US" w:eastAsia="zh-CN"/>
        </w:rPr>
        <w:t>9</w:t>
      </w:r>
      <w:r>
        <w:rPr>
          <w:rFonts w:hint="eastAsia" w:ascii="宋体" w:hAnsi="宋体" w:eastAsia="宋体" w:cs="宋体"/>
          <w:b/>
        </w:rPr>
        <w:t>.3 难点与对策：</w:t>
      </w:r>
    </w:p>
    <w:p w14:paraId="003C10AD">
      <w:pPr>
        <w:keepNext w:val="0"/>
        <w:keepLines w:val="0"/>
        <w:pageBreakBefore w:val="0"/>
        <w:widowControl/>
        <w:wordWrap/>
        <w:overflowPunct/>
        <w:topLinePunct w:val="0"/>
        <w:bidi w:val="0"/>
        <w:spacing w:line="360" w:lineRule="auto"/>
        <w:ind w:left="0" w:leftChars="0"/>
        <w:rPr>
          <w:rFonts w:hint="default" w:eastAsia="宋体"/>
          <w:lang w:val="en-US" w:eastAsia="zh-CN"/>
        </w:rPr>
      </w:pPr>
      <w:r>
        <w:rPr>
          <w:rFonts w:hint="eastAsia" w:ascii="宋体" w:hAnsi="宋体" w:eastAsia="宋体" w:cs="宋体"/>
          <w:b/>
        </w:rPr>
        <w:t>3.</w:t>
      </w:r>
      <w:r>
        <w:rPr>
          <w:rFonts w:hint="eastAsia" w:ascii="宋体" w:hAnsi="宋体" w:eastAsia="宋体" w:cs="宋体"/>
          <w:b/>
          <w:lang w:val="en-US" w:eastAsia="zh-CN"/>
        </w:rPr>
        <w:t>10</w:t>
      </w:r>
      <w:r>
        <w:rPr>
          <w:rFonts w:hint="eastAsia" w:ascii="宋体" w:hAnsi="宋体" w:eastAsia="宋体" w:cs="宋体"/>
          <w:b/>
        </w:rPr>
        <w:t xml:space="preserve"> 关键模块</w:t>
      </w:r>
      <w:r>
        <w:rPr>
          <w:rFonts w:hint="eastAsia" w:ascii="宋体" w:hAnsi="宋体" w:eastAsia="宋体" w:cs="宋体"/>
          <w:b/>
          <w:lang w:val="en-US" w:eastAsia="zh-CN"/>
        </w:rPr>
        <w:t>八</w:t>
      </w:r>
      <w:r>
        <w:rPr>
          <w:rFonts w:hint="eastAsia" w:ascii="宋体" w:hAnsi="宋体" w:eastAsia="宋体" w:cs="宋体"/>
          <w:b/>
        </w:rPr>
        <w:t>：</w:t>
      </w:r>
      <w:r>
        <w:rPr>
          <w:rFonts w:hint="eastAsia" w:ascii="宋体" w:hAnsi="宋体" w:eastAsia="宋体" w:cs="宋体"/>
          <w:b/>
          <w:lang w:val="en-US" w:eastAsia="zh-CN"/>
        </w:rPr>
        <w:t>车牌字符监测模块</w:t>
      </w:r>
    </w:p>
    <w:p w14:paraId="10875850">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10</w:t>
      </w:r>
      <w:r>
        <w:rPr>
          <w:rFonts w:hint="eastAsia" w:ascii="宋体" w:hAnsi="宋体" w:eastAsia="宋体" w:cs="宋体"/>
          <w:b/>
        </w:rPr>
        <w:t>.1 功能描述：</w:t>
      </w:r>
    </w:p>
    <w:p w14:paraId="1DC42614">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3.</w:t>
      </w:r>
      <w:r>
        <w:rPr>
          <w:rFonts w:hint="eastAsia" w:ascii="宋体" w:hAnsi="宋体" w:eastAsia="宋体" w:cs="宋体"/>
          <w:b/>
          <w:lang w:val="en-US" w:eastAsia="zh-CN"/>
        </w:rPr>
        <w:t>10</w:t>
      </w:r>
      <w:r>
        <w:rPr>
          <w:rFonts w:hint="eastAsia" w:ascii="宋体" w:hAnsi="宋体" w:eastAsia="宋体" w:cs="宋体"/>
          <w:b/>
        </w:rPr>
        <w:t xml:space="preserve">.2 算法原理/实现方法： </w:t>
      </w:r>
    </w:p>
    <w:p w14:paraId="5A0F9ACC">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r>
        <w:rPr>
          <w:rFonts w:hint="eastAsia" w:ascii="宋体" w:hAnsi="宋体" w:eastAsia="宋体" w:cs="宋体"/>
          <w:b/>
        </w:rPr>
        <w:t>3.</w:t>
      </w:r>
      <w:r>
        <w:rPr>
          <w:rFonts w:hint="eastAsia" w:ascii="宋体" w:hAnsi="宋体" w:eastAsia="宋体" w:cs="宋体"/>
          <w:b/>
          <w:lang w:val="en-US" w:eastAsia="zh-CN"/>
        </w:rPr>
        <w:t>10</w:t>
      </w:r>
      <w:r>
        <w:rPr>
          <w:rFonts w:hint="eastAsia" w:ascii="宋体" w:hAnsi="宋体" w:eastAsia="宋体" w:cs="宋体"/>
          <w:b/>
        </w:rPr>
        <w:t>.3 难点与对策：</w:t>
      </w:r>
    </w:p>
    <w:p w14:paraId="05724787">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ascii="宋体" w:hAnsi="宋体" w:eastAsia="宋体" w:cs="宋体"/>
          <w:b/>
          <w:bCs/>
        </w:rPr>
        <w:t>3.</w:t>
      </w:r>
      <w:r>
        <w:rPr>
          <w:rFonts w:hint="eastAsia" w:ascii="宋体" w:hAnsi="宋体" w:eastAsia="宋体" w:cs="宋体"/>
          <w:b/>
          <w:bCs/>
          <w:lang w:val="en-US" w:eastAsia="zh-CN"/>
        </w:rPr>
        <w:t>XX</w:t>
      </w:r>
      <w:r>
        <w:rPr>
          <w:rFonts w:hint="eastAsia" w:ascii="宋体" w:hAnsi="宋体" w:eastAsia="宋体" w:cs="宋体"/>
          <w:b/>
          <w:bCs/>
        </w:rPr>
        <w:t xml:space="preserve"> 本项目创新点</w:t>
      </w:r>
    </w:p>
    <w:p w14:paraId="0C2EB613">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sz w:val="22"/>
        </w:rPr>
        <w:t>4. Sim2Real 部署与工程落地</w:t>
      </w:r>
    </w:p>
    <w:p w14:paraId="770BBAEF">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4.1 仿真到实车的迁移方案</w:t>
      </w:r>
    </w:p>
    <w:p w14:paraId="2673007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本次参赛的方案，均在仿真平台和实际环境中进行了测试，相关的测试结果在视频中均有所展示。</w:t>
      </w:r>
    </w:p>
    <w:p w14:paraId="20EF59F3">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4.2 实际环境干扰应对策略</w:t>
      </w:r>
    </w:p>
    <w:p w14:paraId="56CE03C8">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jc w:val="both"/>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实际环境中，主要是针对视觉传感器，环境光不理想引入的噪声对视觉分析造成影响，而这种影响可以理解为在图像分析时对阈值的影响，因此为提高视觉传感器的可靠性，选取合适的阈值，以及阈值的生成方式，都是需要探讨的。一种方法是对场景整体进行直方图分析，动态生成阈值替代固定阈值完成后续视觉分析，或通过伽马校正压缩场景亮度动态范围，降低不均匀光照对后续目标检测、颜色识别环节的干扰。或通过一个固定的阈值，剔除明显不可信区域，然后对剩下的疑似区域进行如形态学分析的二次分析，或图像矩的分析，通过多次分析得到目标的ROI区域。对于存在反光或高光污染，导致目标淹没，则通过同态滤波抑制光污染，改善成像效果。</w:t>
      </w:r>
    </w:p>
    <w:p w14:paraId="5B963FD8">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为避免目标丢失，通过连续多帧的分析，对目标信息进行均值化，保证目标信息的不丢失。</w:t>
      </w:r>
    </w:p>
    <w:p w14:paraId="3E27C554">
      <w:pPr>
        <w:keepNext w:val="0"/>
        <w:keepLines w:val="0"/>
        <w:pageBreakBefore w:val="0"/>
        <w:widowControl/>
        <w:kinsoku/>
        <w:wordWrap/>
        <w:overflowPunct/>
        <w:topLinePunct w:val="0"/>
        <w:autoSpaceDE/>
        <w:autoSpaceDN/>
        <w:bidi w:val="0"/>
        <w:adjustRightInd/>
        <w:snapToGrid/>
        <w:spacing w:line="360" w:lineRule="auto"/>
        <w:ind w:left="0" w:leftChars="0"/>
        <w:textAlignment w:val="auto"/>
        <w:rPr>
          <w:rFonts w:hint="eastAsia" w:ascii="宋体" w:hAnsi="宋体" w:eastAsia="宋体" w:cs="宋体"/>
          <w:b/>
          <w:bCs/>
        </w:rPr>
      </w:pPr>
      <w:r>
        <w:rPr>
          <w:rFonts w:hint="eastAsia" w:ascii="宋体" w:hAnsi="宋体" w:eastAsia="宋体" w:cs="宋体"/>
          <w:b/>
          <w:bCs/>
        </w:rPr>
        <w:br w:type="page"/>
      </w:r>
    </w:p>
    <w:p w14:paraId="16C9FF56">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5</w:t>
      </w:r>
      <w:r>
        <w:rPr>
          <w:rFonts w:ascii="宋体" w:hAnsi="宋体" w:eastAsia="宋体" w:cs="宋体"/>
          <w:b/>
          <w:bCs/>
          <w:sz w:val="22"/>
          <w:szCs w:val="22"/>
        </w:rPr>
        <w:t xml:space="preserve">. </w:t>
      </w:r>
      <w:r>
        <w:rPr>
          <w:rFonts w:hint="eastAsia" w:ascii="宋体" w:hAnsi="宋体" w:eastAsia="宋体" w:cs="宋体"/>
          <w:b/>
          <w:bCs/>
          <w:sz w:val="22"/>
          <w:szCs w:val="22"/>
        </w:rPr>
        <w:t>测试与成果分析</w:t>
      </w:r>
    </w:p>
    <w:p w14:paraId="6D602A92">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2" w:firstLineChars="200"/>
        <w:textAlignment w:val="baseline"/>
        <w:rPr>
          <w:rFonts w:hint="eastAsia" w:ascii="宋体" w:hAnsi="宋体" w:eastAsia="宋体" w:cs="宋体"/>
          <w:b/>
          <w:bCs/>
        </w:rPr>
      </w:pPr>
      <w:r>
        <w:rPr>
          <w:rFonts w:hint="eastAsia" w:ascii="宋体" w:hAnsi="宋体" w:eastAsia="宋体" w:cs="宋体"/>
          <w:b/>
          <w:bCs/>
          <w:lang w:val="en-US" w:eastAsia="zh-CN"/>
        </w:rPr>
        <w:t>5.1</w:t>
      </w:r>
      <w:r>
        <w:rPr>
          <w:rFonts w:hint="eastAsia" w:ascii="宋体" w:hAnsi="宋体" w:eastAsia="宋体" w:cs="宋体"/>
          <w:b/>
          <w:bCs/>
        </w:rPr>
        <w:t>测试与成果分析</w:t>
      </w:r>
    </w:p>
    <w:p w14:paraId="77B6173F">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建图功能主要是完成仿真地图的建立，在视频的XX秒至XX秒处，详细展示了的使用ROS在Gazebo中构建的虚拟社区场景。通过展示可以看出场景包含了车道线、红绿灯、人偶、车牌、障碍物等基本元素。</w:t>
      </w:r>
    </w:p>
    <w:p w14:paraId="67A2A316">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针对车道保持和停止，采用视觉技术分析路况信息，可以利用麦轮的特性平移车辆，使得AGV在行进过程中不会触及车道边线，同时分析路上车辆停止线和斑马线，触发检测红绿灯节点，车道保持功能展示在视频的XX秒至XX秒处，车道停止线触发红绿灯检测功能展示在视频的XX秒至XXX秒处。</w:t>
      </w:r>
    </w:p>
    <w:p w14:paraId="6E7CF205">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红绿灯检测功能展示见视频的XXX秒处，分别展示了红灯停止、黄灯停止的状态，以及绿灯行进的状态。并在后面XX秒处，展示了在实际场景中的红绿灯效果</w:t>
      </w:r>
    </w:p>
    <w:p w14:paraId="6AB364B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车辆牌照检测的功能展示见视频的XXX秒处，并在后面XX秒处，展示了在实际场景中的车牌效果，通过视频展示，可以看出本参赛的算法可以实现不停车抓取车牌信息。</w:t>
      </w:r>
    </w:p>
    <w:p w14:paraId="344F4ED7">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人偶识别的功能展示见视频的XXX秒处，并在后面XX秒处，展示了在实际场景中的人偶识别效果。</w:t>
      </w:r>
    </w:p>
    <w:p w14:paraId="09515336">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p>
    <w:p w14:paraId="20112A1E">
      <w:pPr>
        <w:keepNext w:val="0"/>
        <w:keepLines w:val="0"/>
        <w:pageBreakBefore w:val="0"/>
        <w:widowControl/>
        <w:wordWrap/>
        <w:overflowPunct/>
        <w:topLinePunct w:val="0"/>
        <w:bidi w:val="0"/>
        <w:spacing w:line="360" w:lineRule="auto"/>
        <w:ind w:left="0" w:leftChars="0"/>
      </w:pPr>
      <w:r>
        <w:rPr>
          <w:rFonts w:hint="eastAsia" w:ascii="宋体" w:hAnsi="宋体" w:eastAsia="宋体" w:cs="宋体"/>
          <w:b/>
        </w:rPr>
        <w:t>5.</w:t>
      </w:r>
      <w:r>
        <w:rPr>
          <w:rFonts w:hint="eastAsia" w:ascii="宋体" w:hAnsi="宋体" w:eastAsia="宋体" w:cs="宋体"/>
          <w:b/>
          <w:lang w:val="en-US" w:eastAsia="zh-CN"/>
        </w:rPr>
        <w:t>2</w:t>
      </w:r>
      <w:r>
        <w:rPr>
          <w:rFonts w:hint="eastAsia" w:ascii="宋体" w:hAnsi="宋体" w:eastAsia="宋体" w:cs="宋体"/>
          <w:b/>
        </w:rPr>
        <w:t>答辩展示思路</w:t>
      </w:r>
    </w:p>
    <w:p w14:paraId="4ACF7DAA">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答辩首先介绍队员，包括基本信息和分工任务。（场景搭建，路径规划与运动实现、视觉检测、工程实现、实际部署等）</w:t>
      </w:r>
    </w:p>
    <w:p w14:paraId="00D51019">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第二步介绍系统框架，有一页PPT；</w:t>
      </w:r>
    </w:p>
    <w:p w14:paraId="5A579BC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第三步介绍仿真环境的搭建各功能的实现情况</w:t>
      </w:r>
    </w:p>
    <w:p w14:paraId="6163FACE">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第四步重点介绍部分有特色的功能</w:t>
      </w:r>
    </w:p>
    <w:p w14:paraId="1E2EC09F">
      <w:pPr>
        <w:keepNext w:val="0"/>
        <w:keepLines w:val="0"/>
        <w:pageBreakBefore w:val="0"/>
        <w:widowControl/>
        <w:kinsoku w:val="0"/>
        <w:wordWrap/>
        <w:overflowPunct/>
        <w:topLinePunct w:val="0"/>
        <w:autoSpaceDE w:val="0"/>
        <w:autoSpaceDN w:val="0"/>
        <w:bidi w:val="0"/>
        <w:adjustRightInd w:val="0"/>
        <w:snapToGrid w:val="0"/>
        <w:spacing w:line="360" w:lineRule="auto"/>
        <w:ind w:left="0" w:leftChars="0" w:firstLine="420" w:firstLineChars="200"/>
        <w:textAlignment w:val="baseline"/>
        <w:rPr>
          <w:rFonts w:hint="default" w:ascii="宋体" w:hAnsi="宋体" w:eastAsia="宋体" w:cs="宋体"/>
          <w:b w:val="0"/>
          <w:bCs w:val="0"/>
          <w:lang w:val="en-US" w:eastAsia="zh-CN"/>
        </w:rPr>
      </w:pPr>
      <w:r>
        <w:rPr>
          <w:rFonts w:hint="eastAsia" w:ascii="宋体" w:hAnsi="宋体" w:eastAsia="宋体" w:cs="宋体"/>
          <w:b w:val="0"/>
          <w:bCs w:val="0"/>
          <w:lang w:val="en-US" w:eastAsia="zh-CN"/>
        </w:rPr>
        <w:t>第五步介绍实际场景中的</w:t>
      </w:r>
      <w:bookmarkStart w:id="0" w:name="_GoBack"/>
      <w:bookmarkEnd w:id="0"/>
      <w:r>
        <w:rPr>
          <w:rFonts w:hint="eastAsia" w:ascii="宋体" w:hAnsi="宋体" w:eastAsia="宋体" w:cs="宋体"/>
          <w:b w:val="0"/>
          <w:bCs w:val="0"/>
          <w:lang w:val="en-US" w:eastAsia="zh-CN"/>
        </w:rPr>
        <w:t>运行的效果</w:t>
      </w:r>
    </w:p>
    <w:p w14:paraId="4D897546">
      <w:pPr>
        <w:keepNext w:val="0"/>
        <w:keepLines w:val="0"/>
        <w:pageBreakBefore w:val="0"/>
        <w:widowControl/>
        <w:wordWrap/>
        <w:overflowPunct/>
        <w:topLinePunct w:val="0"/>
        <w:bidi w:val="0"/>
        <w:spacing w:line="360" w:lineRule="auto"/>
        <w:ind w:left="0" w:leftChars="0"/>
      </w:pPr>
      <w:r>
        <w:rPr>
          <w:rFonts w:hint="eastAsia" w:ascii="宋体" w:hAnsi="宋体" w:eastAsia="宋体" w:cs="宋体"/>
          <w:i/>
          <w:color w:val="EE0000"/>
        </w:rPr>
        <w:t>说明答辩 PPT 的逻辑主线与讲解重点，以及团队分工（系统架构、算法实现、工程落地等）。</w:t>
      </w:r>
    </w:p>
    <w:p w14:paraId="2201C4A4">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br w:type="page"/>
      </w:r>
    </w:p>
    <w:p w14:paraId="2D64D6FF">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6. 总结与展望</w:t>
      </w:r>
    </w:p>
    <w:p w14:paraId="1098C2F1">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6.1 工作总结</w:t>
      </w:r>
    </w:p>
    <w:p w14:paraId="4F7B43E8">
      <w:pPr>
        <w:keepNext w:val="0"/>
        <w:keepLines w:val="0"/>
        <w:pageBreakBefore w:val="0"/>
        <w:widowControl/>
        <w:wordWrap/>
        <w:overflowPunct/>
        <w:topLinePunct w:val="0"/>
        <w:bidi w:val="0"/>
        <w:spacing w:line="360" w:lineRule="auto"/>
        <w:ind w:left="0" w:leftChars="0"/>
        <w:rPr>
          <w:rFonts w:hint="eastAsia" w:ascii="宋体" w:hAnsi="宋体" w:eastAsia="宋体" w:cs="宋体"/>
          <w:i/>
          <w:iCs/>
          <w:color w:val="EE0000"/>
        </w:rPr>
      </w:pPr>
      <w:r>
        <w:rPr>
          <w:rFonts w:hint="eastAsia" w:ascii="宋体" w:hAnsi="宋体" w:eastAsia="宋体" w:cs="宋体"/>
          <w:i/>
          <w:iCs/>
          <w:color w:val="EE0000"/>
        </w:rPr>
        <w:t>简要回顾整个项目完成的工作和取得的成果。</w:t>
      </w:r>
    </w:p>
    <w:p w14:paraId="46E90980">
      <w:pPr>
        <w:keepNext w:val="0"/>
        <w:keepLines w:val="0"/>
        <w:pageBreakBefore w:val="0"/>
        <w:widowControl/>
        <w:wordWrap/>
        <w:overflowPunct/>
        <w:topLinePunct w:val="0"/>
        <w:bidi w:val="0"/>
        <w:spacing w:line="360" w:lineRule="auto"/>
        <w:ind w:left="0" w:leftChars="0"/>
        <w:rPr>
          <w:rFonts w:hint="eastAsia" w:ascii="宋体" w:hAnsi="宋体" w:eastAsia="宋体" w:cs="宋体"/>
          <w:b/>
          <w:bCs/>
        </w:rPr>
      </w:pPr>
      <w:r>
        <w:rPr>
          <w:rFonts w:hint="eastAsia" w:ascii="宋体" w:hAnsi="宋体" w:eastAsia="宋体" w:cs="宋体"/>
          <w:b/>
          <w:bCs/>
        </w:rPr>
        <w:t>6.2 未来展望</w:t>
      </w:r>
    </w:p>
    <w:p w14:paraId="751E54C1">
      <w:pPr>
        <w:keepNext w:val="0"/>
        <w:keepLines w:val="0"/>
        <w:pageBreakBefore w:val="0"/>
        <w:widowControl/>
        <w:wordWrap/>
        <w:overflowPunct/>
        <w:topLinePunct w:val="0"/>
        <w:bidi w:val="0"/>
        <w:spacing w:line="360" w:lineRule="auto"/>
        <w:ind w:left="0" w:leftChars="0"/>
        <w:rPr>
          <w:rFonts w:hint="eastAsia" w:ascii="宋体" w:hAnsi="宋体" w:eastAsia="宋体" w:cs="宋体"/>
          <w:i/>
          <w:iCs/>
          <w:color w:val="EE0000"/>
        </w:rPr>
      </w:pPr>
      <w:r>
        <w:rPr>
          <w:rFonts w:hint="eastAsia" w:ascii="宋体" w:hAnsi="宋体" w:eastAsia="宋体" w:cs="宋体"/>
          <w:i/>
          <w:iCs/>
          <w:color w:val="EE0000"/>
        </w:rPr>
        <w:t>针对当前方案的局限性，未来可以从哪些方面进行改进？</w:t>
      </w:r>
    </w:p>
    <w:p w14:paraId="27A6677A">
      <w:pPr>
        <w:keepNext w:val="0"/>
        <w:keepLines w:val="0"/>
        <w:pageBreakBefore w:val="0"/>
        <w:widowControl/>
        <w:wordWrap/>
        <w:overflowPunct/>
        <w:topLinePunct w:val="0"/>
        <w:bidi w:val="0"/>
        <w:spacing w:line="360" w:lineRule="auto"/>
        <w:ind w:left="0" w:leftChars="0"/>
        <w:rPr>
          <w:rFonts w:hint="eastAsia" w:ascii="宋体" w:hAnsi="宋体" w:eastAsia="宋体" w:cs="宋体"/>
          <w:i/>
          <w:iCs/>
          <w:color w:val="EE0000"/>
        </w:rPr>
      </w:pPr>
      <w:r>
        <w:rPr>
          <w:rFonts w:hint="eastAsia" w:ascii="宋体" w:hAnsi="宋体" w:eastAsia="宋体" w:cs="宋体"/>
          <w:i/>
          <w:iCs/>
          <w:color w:val="EE0000"/>
        </w:rPr>
        <w:t>这个项目技术是否具有向其他领域拓展的可能性？</w:t>
      </w:r>
    </w:p>
    <w:p w14:paraId="35DC746F">
      <w:pPr>
        <w:keepNext w:val="0"/>
        <w:keepLines w:val="0"/>
        <w:pageBreakBefore w:val="0"/>
        <w:widowControl/>
        <w:kinsoku/>
        <w:wordWrap/>
        <w:overflowPunct/>
        <w:topLinePunct w:val="0"/>
        <w:autoSpaceDE/>
        <w:autoSpaceDN/>
        <w:bidi w:val="0"/>
        <w:adjustRightInd/>
        <w:snapToGrid/>
        <w:spacing w:line="360" w:lineRule="auto"/>
        <w:ind w:left="0" w:leftChars="0"/>
        <w:textAlignment w:val="auto"/>
        <w:rPr>
          <w:rFonts w:hint="eastAsia" w:ascii="宋体" w:hAnsi="宋体" w:eastAsia="宋体" w:cs="宋体"/>
          <w:b/>
          <w:bCs/>
        </w:rPr>
      </w:pPr>
      <w:r>
        <w:rPr>
          <w:rFonts w:hint="eastAsia" w:ascii="宋体" w:hAnsi="宋体" w:eastAsia="宋体" w:cs="宋体"/>
          <w:b/>
          <w:bCs/>
        </w:rPr>
        <w:br w:type="page"/>
      </w:r>
    </w:p>
    <w:p w14:paraId="656B9A3E">
      <w:pPr>
        <w:keepNext w:val="0"/>
        <w:keepLines w:val="0"/>
        <w:pageBreakBefore w:val="0"/>
        <w:widowControl/>
        <w:wordWrap/>
        <w:overflowPunct/>
        <w:topLinePunct w:val="0"/>
        <w:bidi w:val="0"/>
        <w:spacing w:line="360" w:lineRule="auto"/>
        <w:ind w:left="0" w:leftChars="0"/>
        <w:rPr>
          <w:rFonts w:hint="eastAsia" w:ascii="宋体" w:hAnsi="宋体" w:eastAsia="宋体" w:cs="宋体"/>
          <w:b/>
          <w:bCs/>
          <w:sz w:val="22"/>
          <w:szCs w:val="22"/>
        </w:rPr>
      </w:pPr>
      <w:r>
        <w:rPr>
          <w:rFonts w:hint="eastAsia" w:ascii="宋体" w:hAnsi="宋体" w:eastAsia="宋体" w:cs="宋体"/>
          <w:b/>
          <w:bCs/>
          <w:sz w:val="22"/>
          <w:szCs w:val="22"/>
        </w:rPr>
        <w:t>附录</w:t>
      </w:r>
    </w:p>
    <w:p w14:paraId="6C092725">
      <w:pPr>
        <w:keepNext w:val="0"/>
        <w:keepLines w:val="0"/>
        <w:pageBreakBefore w:val="0"/>
        <w:widowControl/>
        <w:wordWrap/>
        <w:overflowPunct/>
        <w:topLinePunct w:val="0"/>
        <w:bidi w:val="0"/>
        <w:spacing w:line="360" w:lineRule="auto"/>
        <w:ind w:left="0" w:leftChars="0"/>
        <w:rPr>
          <w:rFonts w:hint="eastAsia" w:ascii="宋体" w:hAnsi="宋体" w:eastAsia="宋体" w:cs="宋体"/>
        </w:rPr>
      </w:pPr>
      <w:r>
        <w:rPr>
          <w:rFonts w:hint="eastAsia" w:ascii="宋体" w:hAnsi="宋体" w:eastAsia="宋体" w:cs="宋体"/>
          <w:b/>
          <w:bCs/>
        </w:rPr>
        <w:t>参考文献：</w:t>
      </w:r>
      <w:r>
        <w:rPr>
          <w:rFonts w:hint="eastAsia" w:ascii="宋体" w:hAnsi="宋体" w:eastAsia="宋体" w:cs="宋体"/>
        </w:rPr>
        <w:t xml:space="preserve"> 列出在研究和开发过程中参考的重要论文、技术博客等。</w:t>
      </w:r>
    </w:p>
    <w:p w14:paraId="6350CE05">
      <w:pPr>
        <w:rPr>
          <w:rFonts w:hint="eastAsia" w:ascii="宋体" w:hAnsi="宋体" w:eastAsia="宋体" w:cs="宋体"/>
          <w:b/>
          <w:bCs/>
        </w:rPr>
      </w:pPr>
      <w:r>
        <w:rPr>
          <w:rFonts w:hint="eastAsia" w:ascii="宋体" w:hAnsi="宋体" w:eastAsia="宋体" w:cs="宋体"/>
          <w:b/>
          <w:bCs/>
        </w:rPr>
        <w:br w:type="page"/>
      </w:r>
    </w:p>
    <w:p w14:paraId="362FA27D">
      <w:pPr>
        <w:keepNext w:val="0"/>
        <w:keepLines w:val="0"/>
        <w:pageBreakBefore w:val="0"/>
        <w:widowControl/>
        <w:wordWrap/>
        <w:overflowPunct/>
        <w:topLinePunct w:val="0"/>
        <w:bidi w:val="0"/>
        <w:spacing w:line="360" w:lineRule="auto"/>
        <w:ind w:left="0" w:leftChars="0"/>
        <w:rPr>
          <w:rFonts w:hint="eastAsia" w:ascii="宋体" w:hAnsi="宋体" w:eastAsia="宋体" w:cs="宋体"/>
        </w:rPr>
      </w:pPr>
      <w:r>
        <w:rPr>
          <w:rFonts w:hint="eastAsia" w:ascii="宋体" w:hAnsi="宋体" w:eastAsia="宋体" w:cs="宋体"/>
          <w:b/>
          <w:bCs/>
        </w:rPr>
        <w:t>核心代码片段：</w:t>
      </w:r>
      <w:r>
        <w:rPr>
          <w:rFonts w:hint="eastAsia" w:ascii="宋体" w:hAnsi="宋体" w:eastAsia="宋体" w:cs="宋体"/>
        </w:rPr>
        <w:t xml:space="preserve"> 附上1-2段最能体现你工作量的核心代码（注意不是全部代码）。</w:t>
      </w:r>
    </w:p>
    <w:p w14:paraId="5B67DFEF">
      <w:pPr>
        <w:keepNext w:val="0"/>
        <w:keepLines w:val="0"/>
        <w:pageBreakBefore w:val="0"/>
        <w:widowControl/>
        <w:wordWrap/>
        <w:overflowPunct/>
        <w:topLinePunct w:val="0"/>
        <w:bidi w:val="0"/>
        <w:spacing w:line="360" w:lineRule="auto"/>
        <w:ind w:left="0" w:leftChars="0"/>
        <w:rPr>
          <w:rFonts w:hint="eastAsia" w:ascii="宋体" w:hAnsi="宋体" w:eastAsia="宋体" w:cs="宋体"/>
          <w:b/>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6ECE4">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320F2">
                          <w:pPr>
                            <w:pStyle w:val="9"/>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uJksAgAAVQQAAA4AAABkcnMvZTJvRG9jLnhtbK1UzY7TMBC+I/EO&#10;lu80aYGlqp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Cy4mSwCAABVBAAADgAAAAAAAAABACAAAAAfAQAAZHJzL2Uyb0RvYy54bWxQSwUGAAAAAAYA&#10;BgBZAQAAvQUAAAAA&#10;">
              <v:fill on="f" focussize="0,0"/>
              <v:stroke on="f" weight="0.5pt"/>
              <v:imagedata o:title=""/>
              <o:lock v:ext="edit" aspectratio="f"/>
              <v:textbox inset="0mm,0mm,0mm,0mm" style="mso-fit-shape-to-text:t;">
                <w:txbxContent>
                  <w:p w14:paraId="6F0320F2">
                    <w:pPr>
                      <w:pStyle w:val="9"/>
                    </w:pPr>
                    <w:r>
                      <w:fldChar w:fldCharType="begin"/>
                    </w:r>
                    <w:r>
                      <w:instrText xml:space="preserve"> PAGE  \* MERGEFORMAT </w:instrText>
                    </w:r>
                    <w:r>
                      <w:fldChar w:fldCharType="separate"/>
                    </w:r>
                    <w:r>
                      <w:t>11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20E56"/>
    <w:multiLevelType w:val="singleLevel"/>
    <w:tmpl w:val="DD220E56"/>
    <w:lvl w:ilvl="0" w:tentative="0">
      <w:start w:val="1"/>
      <w:numFmt w:val="decimal"/>
      <w:suff w:val="nothing"/>
      <w:lvlText w:val="%1）"/>
      <w:lvlJc w:val="left"/>
    </w:lvl>
  </w:abstractNum>
  <w:abstractNum w:abstractNumId="1">
    <w:nsid w:val="40FE0C78"/>
    <w:multiLevelType w:val="multilevel"/>
    <w:tmpl w:val="40FE0C78"/>
    <w:lvl w:ilvl="0" w:tentative="0">
      <w:start w:val="1"/>
      <w:numFmt w:val="japaneseCounting"/>
      <w:lvlText w:val="%1、"/>
      <w:lvlJc w:val="left"/>
      <w:pPr>
        <w:ind w:left="420" w:hanging="420"/>
      </w:pPr>
      <w:rPr>
        <w:rFonts w:hint="default"/>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2">
    <w:nsid w:val="6B294E25"/>
    <w:multiLevelType w:val="multilevel"/>
    <w:tmpl w:val="6B294E25"/>
    <w:lvl w:ilvl="0" w:tentative="0">
      <w:start w:val="1"/>
      <w:numFmt w:val="chineseCountingThousand"/>
      <w:pStyle w:val="2"/>
      <w:suff w:val="nothing"/>
      <w:lvlText w:val="%1、"/>
      <w:lvlJc w:val="left"/>
      <w:pPr>
        <w:ind w:left="0" w:firstLine="0"/>
      </w:pPr>
      <w:rPr>
        <w:rFonts w:hint="eastAsia" w:ascii="黑体" w:hAnsi="黑体" w:eastAsia="黑体" w:cstheme="minorBidi"/>
      </w:rPr>
    </w:lvl>
    <w:lvl w:ilvl="1" w:tentative="0">
      <w:start w:val="1"/>
      <w:numFmt w:val="chineseCountingThousand"/>
      <w:pStyle w:val="3"/>
      <w:suff w:val="nothing"/>
      <w:lvlText w:val="（%2）"/>
      <w:lvlJc w:val="left"/>
      <w:pPr>
        <w:ind w:left="323" w:hanging="113"/>
      </w:pPr>
      <w:rPr>
        <w:rFonts w:hint="eastAsia"/>
      </w:rPr>
    </w:lvl>
    <w:lvl w:ilvl="2" w:tentative="0">
      <w:start w:val="1"/>
      <w:numFmt w:val="decimal"/>
      <w:suff w:val="space"/>
      <w:lvlText w:val="%3."/>
      <w:lvlJc w:val="left"/>
      <w:pPr>
        <w:ind w:left="0" w:firstLine="0"/>
      </w:pPr>
      <w:rPr>
        <w:rFonts w:hint="eastAsia"/>
      </w:rPr>
    </w:lvl>
    <w:lvl w:ilvl="3" w:tentative="0">
      <w:start w:val="1"/>
      <w:numFmt w:val="decimal"/>
      <w:pStyle w:val="5"/>
      <w:suff w:val="nothing"/>
      <w:lvlText w:val="（%4）"/>
      <w:lvlJc w:val="right"/>
      <w:pPr>
        <w:ind w:left="0" w:firstLine="0"/>
      </w:pPr>
      <w:rPr>
        <w:rFonts w:hint="eastAsia"/>
        <w:b w:val="0"/>
        <w:bCs w:val="0"/>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2ZjI2YTE2Njg0OGNjY2M1OWE2NTQ2YmU1MzM0OWEifQ=="/>
  </w:docVars>
  <w:rsids>
    <w:rsidRoot w:val="2A7E083E"/>
    <w:rsid w:val="00020386"/>
    <w:rsid w:val="00031213"/>
    <w:rsid w:val="00033441"/>
    <w:rsid w:val="0003523B"/>
    <w:rsid w:val="0004447C"/>
    <w:rsid w:val="000478CB"/>
    <w:rsid w:val="0005673E"/>
    <w:rsid w:val="0006183B"/>
    <w:rsid w:val="0006339A"/>
    <w:rsid w:val="00067D9C"/>
    <w:rsid w:val="000705B0"/>
    <w:rsid w:val="000727EB"/>
    <w:rsid w:val="000761A5"/>
    <w:rsid w:val="00082D90"/>
    <w:rsid w:val="0008318F"/>
    <w:rsid w:val="00084472"/>
    <w:rsid w:val="00094375"/>
    <w:rsid w:val="000967F9"/>
    <w:rsid w:val="000A0E21"/>
    <w:rsid w:val="000A1BF8"/>
    <w:rsid w:val="000A2AC1"/>
    <w:rsid w:val="000A7EB4"/>
    <w:rsid w:val="000B7352"/>
    <w:rsid w:val="000B7DC6"/>
    <w:rsid w:val="000D1B81"/>
    <w:rsid w:val="000E3655"/>
    <w:rsid w:val="000E6AEB"/>
    <w:rsid w:val="000F7567"/>
    <w:rsid w:val="00100E9C"/>
    <w:rsid w:val="001015D4"/>
    <w:rsid w:val="001106D0"/>
    <w:rsid w:val="00110773"/>
    <w:rsid w:val="00112D3F"/>
    <w:rsid w:val="00114E46"/>
    <w:rsid w:val="001156E6"/>
    <w:rsid w:val="001214E3"/>
    <w:rsid w:val="001237A6"/>
    <w:rsid w:val="00127841"/>
    <w:rsid w:val="00130EA6"/>
    <w:rsid w:val="00130EC5"/>
    <w:rsid w:val="0013419D"/>
    <w:rsid w:val="0015474D"/>
    <w:rsid w:val="001550E9"/>
    <w:rsid w:val="00165650"/>
    <w:rsid w:val="00172664"/>
    <w:rsid w:val="001760EF"/>
    <w:rsid w:val="001760F9"/>
    <w:rsid w:val="001779A1"/>
    <w:rsid w:val="00184575"/>
    <w:rsid w:val="001B1C9E"/>
    <w:rsid w:val="001B7366"/>
    <w:rsid w:val="001B736B"/>
    <w:rsid w:val="001C1D7E"/>
    <w:rsid w:val="001C3663"/>
    <w:rsid w:val="001C60B1"/>
    <w:rsid w:val="001D05C2"/>
    <w:rsid w:val="001D06B2"/>
    <w:rsid w:val="001D647C"/>
    <w:rsid w:val="001D6BF2"/>
    <w:rsid w:val="001E06E2"/>
    <w:rsid w:val="001F061C"/>
    <w:rsid w:val="001F0A98"/>
    <w:rsid w:val="00202670"/>
    <w:rsid w:val="0021168B"/>
    <w:rsid w:val="00212B20"/>
    <w:rsid w:val="0021544A"/>
    <w:rsid w:val="002203FB"/>
    <w:rsid w:val="002249F6"/>
    <w:rsid w:val="0022660D"/>
    <w:rsid w:val="0022668A"/>
    <w:rsid w:val="00233071"/>
    <w:rsid w:val="002516EC"/>
    <w:rsid w:val="00254C83"/>
    <w:rsid w:val="00266B15"/>
    <w:rsid w:val="0026777A"/>
    <w:rsid w:val="002700E7"/>
    <w:rsid w:val="00270801"/>
    <w:rsid w:val="0027707C"/>
    <w:rsid w:val="002802AA"/>
    <w:rsid w:val="002878DB"/>
    <w:rsid w:val="002A0824"/>
    <w:rsid w:val="002A6940"/>
    <w:rsid w:val="002A7DF8"/>
    <w:rsid w:val="002B3006"/>
    <w:rsid w:val="002C0B2F"/>
    <w:rsid w:val="002D3927"/>
    <w:rsid w:val="002E298C"/>
    <w:rsid w:val="002E7A4E"/>
    <w:rsid w:val="002E7A6E"/>
    <w:rsid w:val="002F16B1"/>
    <w:rsid w:val="002F22B6"/>
    <w:rsid w:val="002F7EAF"/>
    <w:rsid w:val="00303F48"/>
    <w:rsid w:val="003078F7"/>
    <w:rsid w:val="00312B99"/>
    <w:rsid w:val="0032180F"/>
    <w:rsid w:val="00330B2C"/>
    <w:rsid w:val="00332D88"/>
    <w:rsid w:val="003338A0"/>
    <w:rsid w:val="00333B30"/>
    <w:rsid w:val="00346E16"/>
    <w:rsid w:val="00347B87"/>
    <w:rsid w:val="00361FC3"/>
    <w:rsid w:val="003654F0"/>
    <w:rsid w:val="00366526"/>
    <w:rsid w:val="00370DF5"/>
    <w:rsid w:val="00372830"/>
    <w:rsid w:val="00372DF5"/>
    <w:rsid w:val="00382620"/>
    <w:rsid w:val="003837CD"/>
    <w:rsid w:val="00385DDF"/>
    <w:rsid w:val="003A03C8"/>
    <w:rsid w:val="003A3DF6"/>
    <w:rsid w:val="003A40BD"/>
    <w:rsid w:val="003A4746"/>
    <w:rsid w:val="003B07DE"/>
    <w:rsid w:val="003B76E6"/>
    <w:rsid w:val="003C2CB9"/>
    <w:rsid w:val="003C3EE5"/>
    <w:rsid w:val="003C5FC8"/>
    <w:rsid w:val="003C6B83"/>
    <w:rsid w:val="003D5530"/>
    <w:rsid w:val="003E1E22"/>
    <w:rsid w:val="003E29D5"/>
    <w:rsid w:val="003E3444"/>
    <w:rsid w:val="003E533B"/>
    <w:rsid w:val="003F498E"/>
    <w:rsid w:val="003F6842"/>
    <w:rsid w:val="003F7DE4"/>
    <w:rsid w:val="00401805"/>
    <w:rsid w:val="004024FE"/>
    <w:rsid w:val="00406AB9"/>
    <w:rsid w:val="0040780C"/>
    <w:rsid w:val="004100E1"/>
    <w:rsid w:val="00415851"/>
    <w:rsid w:val="00416312"/>
    <w:rsid w:val="0042004D"/>
    <w:rsid w:val="00437E95"/>
    <w:rsid w:val="00444E3B"/>
    <w:rsid w:val="00446C01"/>
    <w:rsid w:val="00446E13"/>
    <w:rsid w:val="0045169E"/>
    <w:rsid w:val="0045513F"/>
    <w:rsid w:val="00464C13"/>
    <w:rsid w:val="00470B16"/>
    <w:rsid w:val="00470F36"/>
    <w:rsid w:val="00473399"/>
    <w:rsid w:val="004814E6"/>
    <w:rsid w:val="0049172C"/>
    <w:rsid w:val="0049382A"/>
    <w:rsid w:val="00493FBF"/>
    <w:rsid w:val="004B1A84"/>
    <w:rsid w:val="004B2970"/>
    <w:rsid w:val="004B2983"/>
    <w:rsid w:val="004B4034"/>
    <w:rsid w:val="004C0F2C"/>
    <w:rsid w:val="004C334B"/>
    <w:rsid w:val="004C6BBE"/>
    <w:rsid w:val="004D4129"/>
    <w:rsid w:val="004D415C"/>
    <w:rsid w:val="004D6071"/>
    <w:rsid w:val="004D7CE3"/>
    <w:rsid w:val="004F6398"/>
    <w:rsid w:val="00502065"/>
    <w:rsid w:val="00505490"/>
    <w:rsid w:val="0051463A"/>
    <w:rsid w:val="00515137"/>
    <w:rsid w:val="0052066D"/>
    <w:rsid w:val="005243F4"/>
    <w:rsid w:val="00524630"/>
    <w:rsid w:val="005279AB"/>
    <w:rsid w:val="00536744"/>
    <w:rsid w:val="0053710D"/>
    <w:rsid w:val="00541045"/>
    <w:rsid w:val="00562D24"/>
    <w:rsid w:val="005647BF"/>
    <w:rsid w:val="00565B99"/>
    <w:rsid w:val="00566C22"/>
    <w:rsid w:val="00576961"/>
    <w:rsid w:val="00585655"/>
    <w:rsid w:val="00595440"/>
    <w:rsid w:val="00595D96"/>
    <w:rsid w:val="00597610"/>
    <w:rsid w:val="005B5218"/>
    <w:rsid w:val="005B66A6"/>
    <w:rsid w:val="005B7A6B"/>
    <w:rsid w:val="005C2321"/>
    <w:rsid w:val="005C3D57"/>
    <w:rsid w:val="005C4B1E"/>
    <w:rsid w:val="005C5AE2"/>
    <w:rsid w:val="005D2124"/>
    <w:rsid w:val="005D2B2C"/>
    <w:rsid w:val="005D6C1B"/>
    <w:rsid w:val="005E279B"/>
    <w:rsid w:val="005E2F07"/>
    <w:rsid w:val="00602824"/>
    <w:rsid w:val="00602E78"/>
    <w:rsid w:val="00603BE9"/>
    <w:rsid w:val="00610A9F"/>
    <w:rsid w:val="00615D27"/>
    <w:rsid w:val="0062649C"/>
    <w:rsid w:val="006367E3"/>
    <w:rsid w:val="00637A09"/>
    <w:rsid w:val="00637FA8"/>
    <w:rsid w:val="006414B2"/>
    <w:rsid w:val="00647D1C"/>
    <w:rsid w:val="006511A8"/>
    <w:rsid w:val="006560D1"/>
    <w:rsid w:val="00657BFD"/>
    <w:rsid w:val="00671B60"/>
    <w:rsid w:val="006801C0"/>
    <w:rsid w:val="00692930"/>
    <w:rsid w:val="006A6718"/>
    <w:rsid w:val="006B1F19"/>
    <w:rsid w:val="006B497E"/>
    <w:rsid w:val="006B4F43"/>
    <w:rsid w:val="006C3C63"/>
    <w:rsid w:val="006D16DF"/>
    <w:rsid w:val="006F21BB"/>
    <w:rsid w:val="006F26DC"/>
    <w:rsid w:val="006F3A72"/>
    <w:rsid w:val="006F6628"/>
    <w:rsid w:val="00712C8A"/>
    <w:rsid w:val="00716A12"/>
    <w:rsid w:val="007267F5"/>
    <w:rsid w:val="00735134"/>
    <w:rsid w:val="0074473D"/>
    <w:rsid w:val="007539C6"/>
    <w:rsid w:val="0076184F"/>
    <w:rsid w:val="00762FBC"/>
    <w:rsid w:val="00765BF8"/>
    <w:rsid w:val="00767547"/>
    <w:rsid w:val="00777400"/>
    <w:rsid w:val="00780175"/>
    <w:rsid w:val="00780622"/>
    <w:rsid w:val="00784F9A"/>
    <w:rsid w:val="007902A4"/>
    <w:rsid w:val="00790D54"/>
    <w:rsid w:val="0079321A"/>
    <w:rsid w:val="00795B81"/>
    <w:rsid w:val="00797B2B"/>
    <w:rsid w:val="007A74A0"/>
    <w:rsid w:val="007B483C"/>
    <w:rsid w:val="007D3C5D"/>
    <w:rsid w:val="007D5A83"/>
    <w:rsid w:val="007D7ED5"/>
    <w:rsid w:val="007F12EA"/>
    <w:rsid w:val="0080127F"/>
    <w:rsid w:val="00805A4D"/>
    <w:rsid w:val="00805EE2"/>
    <w:rsid w:val="00810AB8"/>
    <w:rsid w:val="00810C7C"/>
    <w:rsid w:val="0081526F"/>
    <w:rsid w:val="0082111A"/>
    <w:rsid w:val="00823A54"/>
    <w:rsid w:val="00831A76"/>
    <w:rsid w:val="00832028"/>
    <w:rsid w:val="00835D7B"/>
    <w:rsid w:val="00837615"/>
    <w:rsid w:val="00840324"/>
    <w:rsid w:val="008415F0"/>
    <w:rsid w:val="0085052E"/>
    <w:rsid w:val="00852D7E"/>
    <w:rsid w:val="00853E7D"/>
    <w:rsid w:val="008543EE"/>
    <w:rsid w:val="008545A9"/>
    <w:rsid w:val="00863FF8"/>
    <w:rsid w:val="0086447E"/>
    <w:rsid w:val="00865F2E"/>
    <w:rsid w:val="008700F5"/>
    <w:rsid w:val="008717D7"/>
    <w:rsid w:val="00871DF6"/>
    <w:rsid w:val="00874804"/>
    <w:rsid w:val="00887923"/>
    <w:rsid w:val="00891146"/>
    <w:rsid w:val="008A1103"/>
    <w:rsid w:val="008A401F"/>
    <w:rsid w:val="008B3D90"/>
    <w:rsid w:val="008B4F78"/>
    <w:rsid w:val="008D681A"/>
    <w:rsid w:val="00901EDC"/>
    <w:rsid w:val="0091085F"/>
    <w:rsid w:val="00915E84"/>
    <w:rsid w:val="009203B5"/>
    <w:rsid w:val="00931B49"/>
    <w:rsid w:val="00947DBE"/>
    <w:rsid w:val="00950F2B"/>
    <w:rsid w:val="0095275E"/>
    <w:rsid w:val="00960A16"/>
    <w:rsid w:val="00974A09"/>
    <w:rsid w:val="00976C19"/>
    <w:rsid w:val="00983DC4"/>
    <w:rsid w:val="009851F0"/>
    <w:rsid w:val="00993A79"/>
    <w:rsid w:val="009964B8"/>
    <w:rsid w:val="009A0CF5"/>
    <w:rsid w:val="009A52D6"/>
    <w:rsid w:val="009A5BB4"/>
    <w:rsid w:val="009B4616"/>
    <w:rsid w:val="009C7404"/>
    <w:rsid w:val="009D0617"/>
    <w:rsid w:val="009D56EA"/>
    <w:rsid w:val="009E11D3"/>
    <w:rsid w:val="009E4B70"/>
    <w:rsid w:val="00A05C0D"/>
    <w:rsid w:val="00A10E57"/>
    <w:rsid w:val="00A17FCC"/>
    <w:rsid w:val="00A220F3"/>
    <w:rsid w:val="00A24A8B"/>
    <w:rsid w:val="00A25AE2"/>
    <w:rsid w:val="00A27EF0"/>
    <w:rsid w:val="00A3122D"/>
    <w:rsid w:val="00A31C61"/>
    <w:rsid w:val="00A378F3"/>
    <w:rsid w:val="00A42CA4"/>
    <w:rsid w:val="00A50740"/>
    <w:rsid w:val="00A50ABD"/>
    <w:rsid w:val="00A5535E"/>
    <w:rsid w:val="00A71A99"/>
    <w:rsid w:val="00A72D15"/>
    <w:rsid w:val="00A82576"/>
    <w:rsid w:val="00A82D83"/>
    <w:rsid w:val="00A83BBA"/>
    <w:rsid w:val="00A872D4"/>
    <w:rsid w:val="00A95270"/>
    <w:rsid w:val="00AA015F"/>
    <w:rsid w:val="00AA1D4F"/>
    <w:rsid w:val="00AA2DF7"/>
    <w:rsid w:val="00AB38B5"/>
    <w:rsid w:val="00AB429E"/>
    <w:rsid w:val="00AC2961"/>
    <w:rsid w:val="00AC52C6"/>
    <w:rsid w:val="00AC6734"/>
    <w:rsid w:val="00AD2A13"/>
    <w:rsid w:val="00AD3B70"/>
    <w:rsid w:val="00AE4E49"/>
    <w:rsid w:val="00AF49B9"/>
    <w:rsid w:val="00B105BD"/>
    <w:rsid w:val="00B13DE8"/>
    <w:rsid w:val="00B16CC6"/>
    <w:rsid w:val="00B1720D"/>
    <w:rsid w:val="00B20855"/>
    <w:rsid w:val="00B25A0D"/>
    <w:rsid w:val="00B31FA2"/>
    <w:rsid w:val="00B34339"/>
    <w:rsid w:val="00B402DB"/>
    <w:rsid w:val="00B5426B"/>
    <w:rsid w:val="00B61B18"/>
    <w:rsid w:val="00B6316D"/>
    <w:rsid w:val="00B64E3E"/>
    <w:rsid w:val="00B6529A"/>
    <w:rsid w:val="00B65EB0"/>
    <w:rsid w:val="00B717A7"/>
    <w:rsid w:val="00B72BAD"/>
    <w:rsid w:val="00B852FF"/>
    <w:rsid w:val="00BA4092"/>
    <w:rsid w:val="00BA7E9A"/>
    <w:rsid w:val="00BB1274"/>
    <w:rsid w:val="00BC0BAD"/>
    <w:rsid w:val="00BC2D09"/>
    <w:rsid w:val="00BC63D7"/>
    <w:rsid w:val="00BC7A95"/>
    <w:rsid w:val="00BD36F9"/>
    <w:rsid w:val="00BD54F0"/>
    <w:rsid w:val="00BE1A27"/>
    <w:rsid w:val="00BE2554"/>
    <w:rsid w:val="00BE26AE"/>
    <w:rsid w:val="00BF0936"/>
    <w:rsid w:val="00BF1C5C"/>
    <w:rsid w:val="00C01123"/>
    <w:rsid w:val="00C02970"/>
    <w:rsid w:val="00C10FDA"/>
    <w:rsid w:val="00C155CE"/>
    <w:rsid w:val="00C16E85"/>
    <w:rsid w:val="00C20F16"/>
    <w:rsid w:val="00C22C7D"/>
    <w:rsid w:val="00C27475"/>
    <w:rsid w:val="00C36449"/>
    <w:rsid w:val="00C41B0F"/>
    <w:rsid w:val="00C5507E"/>
    <w:rsid w:val="00C627AF"/>
    <w:rsid w:val="00C65409"/>
    <w:rsid w:val="00C80F10"/>
    <w:rsid w:val="00C8278A"/>
    <w:rsid w:val="00C92D9F"/>
    <w:rsid w:val="00CA6E0E"/>
    <w:rsid w:val="00CB1766"/>
    <w:rsid w:val="00CB240A"/>
    <w:rsid w:val="00CB43DE"/>
    <w:rsid w:val="00CB5A22"/>
    <w:rsid w:val="00CC30AB"/>
    <w:rsid w:val="00CC5291"/>
    <w:rsid w:val="00CC6AAB"/>
    <w:rsid w:val="00CD3510"/>
    <w:rsid w:val="00CD3BE5"/>
    <w:rsid w:val="00CD49DB"/>
    <w:rsid w:val="00CD5AA7"/>
    <w:rsid w:val="00CE2914"/>
    <w:rsid w:val="00CE6C5A"/>
    <w:rsid w:val="00CF34C9"/>
    <w:rsid w:val="00D00B6E"/>
    <w:rsid w:val="00D062AF"/>
    <w:rsid w:val="00D140BE"/>
    <w:rsid w:val="00D262AD"/>
    <w:rsid w:val="00D263EA"/>
    <w:rsid w:val="00D30704"/>
    <w:rsid w:val="00D308B5"/>
    <w:rsid w:val="00D30B08"/>
    <w:rsid w:val="00D35AC0"/>
    <w:rsid w:val="00D42248"/>
    <w:rsid w:val="00D50037"/>
    <w:rsid w:val="00D55DFF"/>
    <w:rsid w:val="00D63FC2"/>
    <w:rsid w:val="00D65093"/>
    <w:rsid w:val="00D6544D"/>
    <w:rsid w:val="00D71277"/>
    <w:rsid w:val="00D85A6E"/>
    <w:rsid w:val="00D909F6"/>
    <w:rsid w:val="00D91D45"/>
    <w:rsid w:val="00D92DC6"/>
    <w:rsid w:val="00D963B3"/>
    <w:rsid w:val="00DB3AE7"/>
    <w:rsid w:val="00DB5CF8"/>
    <w:rsid w:val="00DB6751"/>
    <w:rsid w:val="00DC0239"/>
    <w:rsid w:val="00DC1006"/>
    <w:rsid w:val="00DC1B07"/>
    <w:rsid w:val="00DC2BD0"/>
    <w:rsid w:val="00DD00B0"/>
    <w:rsid w:val="00DD1DFB"/>
    <w:rsid w:val="00DD232D"/>
    <w:rsid w:val="00DF2D96"/>
    <w:rsid w:val="00E02064"/>
    <w:rsid w:val="00E0276D"/>
    <w:rsid w:val="00E1600F"/>
    <w:rsid w:val="00E24658"/>
    <w:rsid w:val="00E25C6A"/>
    <w:rsid w:val="00E2651C"/>
    <w:rsid w:val="00E52849"/>
    <w:rsid w:val="00E5460F"/>
    <w:rsid w:val="00E667C0"/>
    <w:rsid w:val="00E67F0E"/>
    <w:rsid w:val="00E73F54"/>
    <w:rsid w:val="00E74A29"/>
    <w:rsid w:val="00E75BF0"/>
    <w:rsid w:val="00E81FF8"/>
    <w:rsid w:val="00E831AF"/>
    <w:rsid w:val="00E83AD1"/>
    <w:rsid w:val="00E85A98"/>
    <w:rsid w:val="00E86110"/>
    <w:rsid w:val="00E86345"/>
    <w:rsid w:val="00E91B05"/>
    <w:rsid w:val="00EA38C3"/>
    <w:rsid w:val="00EB3F6C"/>
    <w:rsid w:val="00EC0B0E"/>
    <w:rsid w:val="00EC2E3C"/>
    <w:rsid w:val="00EF3973"/>
    <w:rsid w:val="00EF68F5"/>
    <w:rsid w:val="00F04CA8"/>
    <w:rsid w:val="00F14AFA"/>
    <w:rsid w:val="00F27B10"/>
    <w:rsid w:val="00F3452C"/>
    <w:rsid w:val="00F363E4"/>
    <w:rsid w:val="00F42138"/>
    <w:rsid w:val="00F431C2"/>
    <w:rsid w:val="00F43BA0"/>
    <w:rsid w:val="00F53F90"/>
    <w:rsid w:val="00F60810"/>
    <w:rsid w:val="00F63466"/>
    <w:rsid w:val="00F634DB"/>
    <w:rsid w:val="00F70C59"/>
    <w:rsid w:val="00F7481D"/>
    <w:rsid w:val="00F771FB"/>
    <w:rsid w:val="00F77571"/>
    <w:rsid w:val="00F87A33"/>
    <w:rsid w:val="00F922A2"/>
    <w:rsid w:val="00F968D7"/>
    <w:rsid w:val="00F975A8"/>
    <w:rsid w:val="00FA1EAE"/>
    <w:rsid w:val="00FA3814"/>
    <w:rsid w:val="00FB020A"/>
    <w:rsid w:val="00FB24A5"/>
    <w:rsid w:val="00FC0E9A"/>
    <w:rsid w:val="00FC4183"/>
    <w:rsid w:val="00FD0DC3"/>
    <w:rsid w:val="00FD274E"/>
    <w:rsid w:val="00FD614D"/>
    <w:rsid w:val="00FE06BD"/>
    <w:rsid w:val="00FE122A"/>
    <w:rsid w:val="00FE4699"/>
    <w:rsid w:val="01562F59"/>
    <w:rsid w:val="048B7990"/>
    <w:rsid w:val="09864BCA"/>
    <w:rsid w:val="0A0820ED"/>
    <w:rsid w:val="1345679A"/>
    <w:rsid w:val="143F60A1"/>
    <w:rsid w:val="14EE3EF3"/>
    <w:rsid w:val="167D1DD1"/>
    <w:rsid w:val="18E24339"/>
    <w:rsid w:val="19654082"/>
    <w:rsid w:val="1DFE3B5C"/>
    <w:rsid w:val="1FD446FF"/>
    <w:rsid w:val="201371D0"/>
    <w:rsid w:val="23121580"/>
    <w:rsid w:val="23242EAD"/>
    <w:rsid w:val="23791A58"/>
    <w:rsid w:val="24984958"/>
    <w:rsid w:val="257803EA"/>
    <w:rsid w:val="277863A5"/>
    <w:rsid w:val="2A7E083E"/>
    <w:rsid w:val="2BC3142C"/>
    <w:rsid w:val="2DAB0B53"/>
    <w:rsid w:val="2F530C68"/>
    <w:rsid w:val="2F5A2EE5"/>
    <w:rsid w:val="31D05928"/>
    <w:rsid w:val="329D2229"/>
    <w:rsid w:val="343B3A8A"/>
    <w:rsid w:val="39AB2E16"/>
    <w:rsid w:val="3FFD15ED"/>
    <w:rsid w:val="456D73CD"/>
    <w:rsid w:val="45EC546D"/>
    <w:rsid w:val="46E32F52"/>
    <w:rsid w:val="47504DA7"/>
    <w:rsid w:val="4ADF76BB"/>
    <w:rsid w:val="53E93358"/>
    <w:rsid w:val="557276CF"/>
    <w:rsid w:val="568A35F0"/>
    <w:rsid w:val="57BA2F2A"/>
    <w:rsid w:val="59D73431"/>
    <w:rsid w:val="5A180741"/>
    <w:rsid w:val="5CF80AB0"/>
    <w:rsid w:val="6300421A"/>
    <w:rsid w:val="63C526A6"/>
    <w:rsid w:val="65757142"/>
    <w:rsid w:val="65A12A47"/>
    <w:rsid w:val="66FD3DCF"/>
    <w:rsid w:val="677A27ED"/>
    <w:rsid w:val="68242759"/>
    <w:rsid w:val="69B67140"/>
    <w:rsid w:val="6C027196"/>
    <w:rsid w:val="6F6E3364"/>
    <w:rsid w:val="73B61842"/>
    <w:rsid w:val="7415004B"/>
    <w:rsid w:val="744D6EE2"/>
    <w:rsid w:val="79985C18"/>
    <w:rsid w:val="7A2C1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paragraph" w:styleId="2">
    <w:name w:val="heading 1"/>
    <w:basedOn w:val="1"/>
    <w:next w:val="1"/>
    <w:qFormat/>
    <w:uiPriority w:val="9"/>
    <w:pPr>
      <w:keepNext/>
      <w:keepLines/>
      <w:numPr>
        <w:ilvl w:val="0"/>
        <w:numId w:val="1"/>
      </w:numPr>
      <w:spacing w:before="100" w:beforeLines="100" w:after="50" w:afterLines="50"/>
      <w:outlineLvl w:val="0"/>
    </w:pPr>
    <w:rPr>
      <w:rFonts w:eastAsia="黑体"/>
      <w:bCs/>
      <w:kern w:val="44"/>
      <w:sz w:val="30"/>
      <w:szCs w:val="44"/>
    </w:rPr>
  </w:style>
  <w:style w:type="paragraph" w:styleId="3">
    <w:name w:val="heading 2"/>
    <w:basedOn w:val="1"/>
    <w:next w:val="1"/>
    <w:unhideWhenUsed/>
    <w:qFormat/>
    <w:uiPriority w:val="9"/>
    <w:pPr>
      <w:keepNext/>
      <w:keepLines/>
      <w:numPr>
        <w:ilvl w:val="1"/>
        <w:numId w:val="1"/>
      </w:numPr>
      <w:spacing w:before="100" w:beforeLines="100" w:after="50" w:afterLines="50"/>
      <w:outlineLvl w:val="1"/>
    </w:pPr>
    <w:rPr>
      <w:rFonts w:eastAsia="黑体" w:cstheme="majorBidi"/>
      <w:bCs/>
      <w:sz w:val="28"/>
      <w:szCs w:val="32"/>
    </w:rPr>
  </w:style>
  <w:style w:type="paragraph" w:styleId="4">
    <w:name w:val="heading 3"/>
    <w:basedOn w:val="1"/>
    <w:next w:val="1"/>
    <w:link w:val="24"/>
    <w:semiHidden/>
    <w:unhideWhenUsed/>
    <w:qFormat/>
    <w:uiPriority w:val="0"/>
    <w:pPr>
      <w:keepNext/>
      <w:keepLines/>
      <w:spacing w:before="260" w:after="260" w:line="416" w:lineRule="auto"/>
      <w:outlineLvl w:val="2"/>
    </w:pPr>
    <w:rPr>
      <w:b/>
      <w:bCs/>
      <w:sz w:val="32"/>
      <w:szCs w:val="32"/>
    </w:rPr>
  </w:style>
  <w:style w:type="paragraph" w:styleId="5">
    <w:name w:val="heading 4"/>
    <w:basedOn w:val="6"/>
    <w:next w:val="1"/>
    <w:unhideWhenUsed/>
    <w:qFormat/>
    <w:uiPriority w:val="9"/>
    <w:pPr>
      <w:numPr>
        <w:ilvl w:val="3"/>
        <w:numId w:val="1"/>
      </w:numPr>
      <w:ind w:firstLineChars="0"/>
      <w:outlineLvl w:val="3"/>
    </w:pPr>
    <w:rPr>
      <w:rFonts w:cstheme="majorBidi"/>
      <w:bCs/>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6">
    <w:name w:val="段落"/>
    <w:basedOn w:val="1"/>
    <w:qFormat/>
    <w:uiPriority w:val="0"/>
    <w:pPr>
      <w:spacing w:line="336" w:lineRule="auto"/>
      <w:ind w:firstLine="200" w:firstLineChars="200"/>
    </w:pPr>
    <w:rPr>
      <w:rFonts w:ascii="Times New Roman" w:hAnsi="Times New Roman" w:eastAsia="仿宋"/>
      <w:sz w:val="24"/>
      <w:szCs w:val="28"/>
    </w:rPr>
  </w:style>
  <w:style w:type="paragraph" w:styleId="7">
    <w:name w:val="annotation text"/>
    <w:basedOn w:val="1"/>
    <w:link w:val="23"/>
    <w:qFormat/>
    <w:uiPriority w:val="0"/>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11">
    <w:name w:val="Normal (Web)"/>
    <w:basedOn w:val="1"/>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rPr>
  </w:style>
  <w:style w:type="paragraph" w:styleId="12">
    <w:name w:val="annotation subject"/>
    <w:basedOn w:val="7"/>
    <w:next w:val="7"/>
    <w:link w:val="22"/>
    <w:qFormat/>
    <w:uiPriority w:val="0"/>
    <w:rPr>
      <w:b/>
      <w:bCs/>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HTML Code"/>
    <w:basedOn w:val="15"/>
    <w:unhideWhenUsed/>
    <w:qFormat/>
    <w:uiPriority w:val="99"/>
    <w:rPr>
      <w:rFonts w:ascii="宋体" w:hAnsi="宋体" w:eastAsia="宋体" w:cs="宋体"/>
      <w:sz w:val="24"/>
      <w:szCs w:val="24"/>
    </w:rPr>
  </w:style>
  <w:style w:type="character" w:styleId="18">
    <w:name w:val="annotation reference"/>
    <w:basedOn w:val="15"/>
    <w:qFormat/>
    <w:uiPriority w:val="0"/>
    <w:rPr>
      <w:sz w:val="21"/>
      <w:szCs w:val="21"/>
    </w:rPr>
  </w:style>
  <w:style w:type="character" w:customStyle="1" w:styleId="19">
    <w:name w:val="批注框文本 字符"/>
    <w:basedOn w:val="15"/>
    <w:link w:val="8"/>
    <w:qFormat/>
    <w:uiPriority w:val="0"/>
    <w:rPr>
      <w:rFonts w:ascii="Arial" w:hAnsi="Arial" w:eastAsia="Arial" w:cs="Arial"/>
      <w:snapToGrid w:val="0"/>
      <w:color w:val="000000"/>
      <w:sz w:val="18"/>
      <w:szCs w:val="18"/>
    </w:rPr>
  </w:style>
  <w:style w:type="table" w:customStyle="1" w:styleId="20">
    <w:name w:val="TableGrid"/>
    <w:qFormat/>
    <w:uiPriority w:val="0"/>
    <w:rPr>
      <w:kern w:val="2"/>
      <w:sz w:val="21"/>
      <w:szCs w:val="22"/>
    </w:rPr>
    <w:tblPr>
      <w:tblCellMar>
        <w:top w:w="0" w:type="dxa"/>
        <w:left w:w="0" w:type="dxa"/>
        <w:bottom w:w="0" w:type="dxa"/>
        <w:right w:w="0" w:type="dxa"/>
      </w:tblCellMar>
    </w:tblPr>
  </w:style>
  <w:style w:type="character" w:customStyle="1" w:styleId="21">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22">
    <w:name w:val="批注主题 字符"/>
    <w:basedOn w:val="23"/>
    <w:link w:val="12"/>
    <w:qFormat/>
    <w:uiPriority w:val="0"/>
    <w:rPr>
      <w:rFonts w:ascii="Arial" w:hAnsi="Arial" w:eastAsia="Arial" w:cs="Arial"/>
      <w:b/>
      <w:bCs/>
      <w:snapToGrid w:val="0"/>
      <w:color w:val="000000"/>
      <w:sz w:val="21"/>
      <w:szCs w:val="21"/>
    </w:rPr>
  </w:style>
  <w:style w:type="character" w:customStyle="1" w:styleId="23">
    <w:name w:val="批注文字 字符"/>
    <w:basedOn w:val="15"/>
    <w:link w:val="7"/>
    <w:qFormat/>
    <w:uiPriority w:val="0"/>
    <w:rPr>
      <w:rFonts w:ascii="Arial" w:hAnsi="Arial" w:eastAsia="Arial" w:cs="Arial"/>
      <w:snapToGrid w:val="0"/>
      <w:color w:val="000000"/>
      <w:sz w:val="21"/>
      <w:szCs w:val="21"/>
    </w:rPr>
  </w:style>
  <w:style w:type="character" w:customStyle="1" w:styleId="24">
    <w:name w:val="标题 3 字符"/>
    <w:basedOn w:val="15"/>
    <w:link w:val="4"/>
    <w:semiHidden/>
    <w:qFormat/>
    <w:uiPriority w:val="0"/>
    <w:rPr>
      <w:rFonts w:ascii="Arial" w:hAnsi="Arial" w:eastAsia="Arial" w:cs="Arial"/>
      <w:b/>
      <w:bCs/>
      <w:snapToGrid w:val="0"/>
      <w:color w:val="000000"/>
      <w:sz w:val="32"/>
      <w:szCs w:val="32"/>
    </w:rPr>
  </w:style>
  <w:style w:type="paragraph" w:styleId="25">
    <w:name w:val="List Paragraph"/>
    <w:basedOn w:val="1"/>
    <w:qFormat/>
    <w:uiPriority w:val="99"/>
    <w:pPr>
      <w:ind w:firstLine="420" w:firstLineChars="200"/>
    </w:pPr>
  </w:style>
  <w:style w:type="character" w:customStyle="1" w:styleId="26">
    <w:name w:val="font11"/>
    <w:basedOn w:val="15"/>
    <w:qFormat/>
    <w:uiPriority w:val="0"/>
    <w:rPr>
      <w:rFonts w:hint="eastAsia" w:ascii="宋体" w:hAnsi="宋体" w:eastAsia="宋体" w:cs="宋体"/>
      <w:color w:val="000000"/>
      <w:sz w:val="21"/>
      <w:szCs w:val="21"/>
      <w:u w:val="none"/>
    </w:rPr>
  </w:style>
  <w:style w:type="table" w:customStyle="1" w:styleId="2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5086</Words>
  <Characters>5640</Characters>
  <Lines>10</Lines>
  <Paragraphs>3</Paragraphs>
  <TotalTime>7</TotalTime>
  <ScaleCrop>false</ScaleCrop>
  <LinksUpToDate>false</LinksUpToDate>
  <CharactersWithSpaces>5739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2026-09-21T01:42:00Z</dcterms:created>
  <dc:creator>NYC</dc:creator>
  <cp:lastModifiedBy>距百年老爹还有98年</cp:lastModifiedBy>
  <dcterms:modified xsi:type="dcterms:W3CDTF">2026-10-06T08:37:39Z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eyJoZGlkIjoiZmJlNTRkODU4Mzc2YjVhMzdlN2ZiN2EyZjE2YWUxN2EiLCJ1c2VySWQiOiIyNTE2MDQ1NDEifQ==</vt:lpwstr>
  </property>
  <property fmtid="{D5CDD505-2E9C-101B-9397-08002B2CF9AE}" pid="3" name="KSOProductBuildVer">
    <vt:lpwstr>2052-12.1.0.28505</vt:lpwstr>
  </property>
  <property fmtid="{D5CDD505-2E9C-101B-9397-08002B2CF9AE}" pid="4" name="ICV">
    <vt:lpwstr>DA286D654DEA4D91B6898FE772BBDC5C_12</vt:lpwstr>
  </property>
</Properties>
</file>