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6FF4" w:rsidRDefault="008F2B96">
      <w:pPr>
        <w:spacing w:after="0" w:line="302" w:lineRule="auto"/>
        <w:ind w:left="990" w:firstLine="23"/>
        <w:jc w:val="both"/>
      </w:pPr>
      <w:r>
        <w:rPr>
          <w:rFonts w:ascii="Times New Roman" w:eastAsia="Times New Roman" w:hAnsi="Times New Roman" w:cs="Times New Roman"/>
          <w:sz w:val="66"/>
        </w:rPr>
        <w:t xml:space="preserve">"Ideation is the mode of the </w:t>
      </w:r>
      <w:r>
        <w:rPr>
          <w:rFonts w:ascii="Times New Roman" w:eastAsia="Times New Roman" w:hAnsi="Times New Roman" w:cs="Times New Roman"/>
          <w:sz w:val="66"/>
          <w:u w:val="single" w:color="000000"/>
        </w:rPr>
        <w:t>desi</w:t>
      </w:r>
      <w:r>
        <w:rPr>
          <w:rFonts w:ascii="Times New Roman" w:eastAsia="Times New Roman" w:hAnsi="Times New Roman" w:cs="Times New Roman"/>
          <w:sz w:val="66"/>
        </w:rPr>
        <w:t xml:space="preserve">gn </w:t>
      </w:r>
      <w:r>
        <w:rPr>
          <w:rFonts w:ascii="Times New Roman" w:eastAsia="Times New Roman" w:hAnsi="Times New Roman" w:cs="Times New Roman"/>
          <w:sz w:val="66"/>
          <w:u w:val="single" w:color="000000"/>
        </w:rPr>
        <w:t>process</w:t>
      </w:r>
      <w:r>
        <w:rPr>
          <w:rFonts w:ascii="Times New Roman" w:eastAsia="Times New Roman" w:hAnsi="Times New Roman" w:cs="Times New Roman"/>
          <w:sz w:val="66"/>
        </w:rPr>
        <w:t xml:space="preserve"> in which you concentrate on idea generation. Mentally it represents a process of "going wide" in terms of concepts and outcomes. Ideation provides both the fuel and also the source material for building prototypes and getting innovative solutions into the</w:t>
      </w:r>
      <w:r>
        <w:rPr>
          <w:rFonts w:ascii="Times New Roman" w:eastAsia="Times New Roman" w:hAnsi="Times New Roman" w:cs="Times New Roman"/>
          <w:sz w:val="66"/>
        </w:rPr>
        <w:t xml:space="preserve"> hands </w:t>
      </w:r>
      <w:proofErr w:type="spellStart"/>
      <w:r>
        <w:rPr>
          <w:rFonts w:ascii="Times New Roman" w:eastAsia="Times New Roman" w:hAnsi="Times New Roman" w:cs="Times New Roman"/>
          <w:sz w:val="66"/>
        </w:rPr>
        <w:t>ofyour</w:t>
      </w:r>
      <w:proofErr w:type="spellEnd"/>
      <w:r>
        <w:rPr>
          <w:rFonts w:ascii="Times New Roman" w:eastAsia="Times New Roman" w:hAnsi="Times New Roman" w:cs="Times New Roman"/>
          <w:sz w:val="66"/>
        </w:rPr>
        <w:t xml:space="preserve"> users. "</w:t>
      </w:r>
    </w:p>
    <w:p w:rsidR="005C6FF4" w:rsidRDefault="008F2B96">
      <w:pPr>
        <w:spacing w:after="88" w:line="281" w:lineRule="auto"/>
        <w:ind w:left="307" w:right="495" w:firstLine="12"/>
        <w:jc w:val="both"/>
      </w:pPr>
      <w:r>
        <w:rPr>
          <w:rFonts w:ascii="Times New Roman" w:eastAsia="Times New Roman" w:hAnsi="Times New Roman" w:cs="Times New Roman"/>
          <w:sz w:val="76"/>
        </w:rPr>
        <w:t xml:space="preserve">By now, you've probably heard about design thinking. More industries than ever are taking a human-centric approach to evolve their existing products and generating new ideas to serve their customers better. Let's take a closer </w:t>
      </w:r>
      <w:r>
        <w:rPr>
          <w:rFonts w:ascii="Times New Roman" w:eastAsia="Times New Roman" w:hAnsi="Times New Roman" w:cs="Times New Roman"/>
          <w:sz w:val="76"/>
        </w:rPr>
        <w:lastRenderedPageBreak/>
        <w:t>look a</w:t>
      </w:r>
      <w:r>
        <w:rPr>
          <w:rFonts w:ascii="Times New Roman" w:eastAsia="Times New Roman" w:hAnsi="Times New Roman" w:cs="Times New Roman"/>
          <w:sz w:val="76"/>
        </w:rPr>
        <w:t>t what design thinking is and how to apply it to your organization.</w:t>
      </w:r>
    </w:p>
    <w:p w:rsidR="005C6FF4" w:rsidRDefault="008F2B96">
      <w:pPr>
        <w:spacing w:after="0"/>
        <w:ind w:left="-144" w:right="11888"/>
      </w:pPr>
      <w:r>
        <w:rPr>
          <w:noProof/>
        </w:rPr>
        <w:lastRenderedPageBreak/>
        <w:drawing>
          <wp:anchor distT="0" distB="0" distL="114300" distR="114300" simplePos="0" relativeHeight="251658240" behindDoc="0" locked="0" layoutInCell="1" allowOverlap="0">
            <wp:simplePos x="0" y="0"/>
            <wp:positionH relativeFrom="page">
              <wp:posOffset>0</wp:posOffset>
            </wp:positionH>
            <wp:positionV relativeFrom="page">
              <wp:posOffset>0</wp:posOffset>
            </wp:positionV>
            <wp:extent cx="7556500" cy="10693400"/>
            <wp:effectExtent l="0" t="0" r="0" b="0"/>
            <wp:wrapTopAndBottom/>
            <wp:docPr id="7143" name="Picture 7143"/>
            <wp:cNvGraphicFramePr/>
            <a:graphic xmlns:a="http://schemas.openxmlformats.org/drawingml/2006/main">
              <a:graphicData uri="http://schemas.openxmlformats.org/drawingml/2006/picture">
                <pic:pic xmlns:pic="http://schemas.openxmlformats.org/drawingml/2006/picture">
                  <pic:nvPicPr>
                    <pic:cNvPr id="7143" name="Picture 7143"/>
                    <pic:cNvPicPr/>
                  </pic:nvPicPr>
                  <pic:blipFill>
                    <a:blip r:embed="rId5"/>
                    <a:stretch>
                      <a:fillRect/>
                    </a:stretch>
                  </pic:blipFill>
                  <pic:spPr>
                    <a:xfrm>
                      <a:off x="0" y="0"/>
                      <a:ext cx="7556500" cy="10693400"/>
                    </a:xfrm>
                    <a:prstGeom prst="rect">
                      <a:avLst/>
                    </a:prstGeom>
                  </pic:spPr>
                </pic:pic>
              </a:graphicData>
            </a:graphic>
          </wp:anchor>
        </w:drawing>
      </w:r>
      <w:r>
        <w:br w:type="page"/>
      </w:r>
    </w:p>
    <w:p w:rsidR="005C6FF4" w:rsidRDefault="008F2B96">
      <w:pPr>
        <w:spacing w:after="88" w:line="281" w:lineRule="auto"/>
        <w:ind w:left="307" w:right="495" w:firstLine="12"/>
        <w:jc w:val="both"/>
      </w:pPr>
      <w:r>
        <w:rPr>
          <w:rFonts w:ascii="Times New Roman" w:eastAsia="Times New Roman" w:hAnsi="Times New Roman" w:cs="Times New Roman"/>
          <w:sz w:val="76"/>
        </w:rPr>
        <w:lastRenderedPageBreak/>
        <w:t>The method is steeped in a deep belief that the end-user should be at the heart of all decision-making. The benefit of design thinking is that, through empathy for your customer, consum</w:t>
      </w:r>
      <w:r>
        <w:rPr>
          <w:rFonts w:ascii="Times New Roman" w:eastAsia="Times New Roman" w:hAnsi="Times New Roman" w:cs="Times New Roman"/>
          <w:sz w:val="76"/>
        </w:rPr>
        <w:t>er, or client, you are able to create products and experiences that truly help people and even change lives.</w:t>
      </w:r>
    </w:p>
    <w:p w:rsidR="005C6FF4" w:rsidRDefault="008F2B96">
      <w:pPr>
        <w:spacing w:after="317"/>
        <w:ind w:left="58"/>
      </w:pPr>
      <w:r>
        <w:rPr>
          <w:noProof/>
        </w:rPr>
        <w:lastRenderedPageBreak/>
        <w:drawing>
          <wp:inline distT="0" distB="0" distL="0" distR="0">
            <wp:extent cx="7335717" cy="4744706"/>
            <wp:effectExtent l="0" t="0" r="0" b="0"/>
            <wp:docPr id="7145" name="Picture 7145"/>
            <wp:cNvGraphicFramePr/>
            <a:graphic xmlns:a="http://schemas.openxmlformats.org/drawingml/2006/main">
              <a:graphicData uri="http://schemas.openxmlformats.org/drawingml/2006/picture">
                <pic:pic xmlns:pic="http://schemas.openxmlformats.org/drawingml/2006/picture">
                  <pic:nvPicPr>
                    <pic:cNvPr id="7145" name="Picture 7145"/>
                    <pic:cNvPicPr/>
                  </pic:nvPicPr>
                  <pic:blipFill>
                    <a:blip r:embed="rId6"/>
                    <a:stretch>
                      <a:fillRect/>
                    </a:stretch>
                  </pic:blipFill>
                  <pic:spPr>
                    <a:xfrm>
                      <a:off x="0" y="0"/>
                      <a:ext cx="7335717" cy="4744706"/>
                    </a:xfrm>
                    <a:prstGeom prst="rect">
                      <a:avLst/>
                    </a:prstGeom>
                  </pic:spPr>
                </pic:pic>
              </a:graphicData>
            </a:graphic>
          </wp:inline>
        </w:drawing>
      </w:r>
    </w:p>
    <w:p w:rsidR="005C6FF4" w:rsidRDefault="008F2B96">
      <w:pPr>
        <w:spacing w:after="0" w:line="404" w:lineRule="auto"/>
        <w:ind w:left="1325" w:right="459" w:hanging="594"/>
        <w:jc w:val="both"/>
      </w:pPr>
      <w:r>
        <w:rPr>
          <w:noProof/>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9097583</wp:posOffset>
                </wp:positionV>
                <wp:extent cx="7556500" cy="71241"/>
                <wp:effectExtent l="0" t="0" r="0" b="0"/>
                <wp:wrapTopAndBottom/>
                <wp:docPr id="7148" name="Group 7148"/>
                <wp:cNvGraphicFramePr/>
                <a:graphic xmlns:a="http://schemas.openxmlformats.org/drawingml/2006/main">
                  <a:graphicData uri="http://schemas.microsoft.com/office/word/2010/wordprocessingGroup">
                    <wpg:wgp>
                      <wpg:cNvGrpSpPr/>
                      <wpg:grpSpPr>
                        <a:xfrm>
                          <a:off x="0" y="0"/>
                          <a:ext cx="7556500" cy="71241"/>
                          <a:chOff x="0" y="0"/>
                          <a:chExt cx="7556500" cy="71241"/>
                        </a:xfrm>
                      </wpg:grpSpPr>
                      <wps:wsp>
                        <wps:cNvPr id="7147" name="Shape 7147"/>
                        <wps:cNvSpPr/>
                        <wps:spPr>
                          <a:xfrm>
                            <a:off x="0" y="0"/>
                            <a:ext cx="7556500" cy="71241"/>
                          </a:xfrm>
                          <a:custGeom>
                            <a:avLst/>
                            <a:gdLst/>
                            <a:ahLst/>
                            <a:cxnLst/>
                            <a:rect l="0" t="0" r="0" b="0"/>
                            <a:pathLst>
                              <a:path w="7556500" h="71241">
                                <a:moveTo>
                                  <a:pt x="0" y="35620"/>
                                </a:moveTo>
                                <a:lnTo>
                                  <a:pt x="7556500" y="35620"/>
                                </a:lnTo>
                              </a:path>
                            </a:pathLst>
                          </a:custGeom>
                          <a:ln w="71241"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7148" style="width:595pt;height:5.60956pt;position:absolute;mso-position-horizontal-relative:page;mso-position-horizontal:absolute;margin-left:0pt;mso-position-vertical-relative:page;margin-top:716.345pt;" coordsize="75565,712">
                <v:shape id="Shape 7147" style="position:absolute;width:75565;height:712;left:0;top:0;" coordsize="7556500,71241" path="m0,35620l7556500,35620">
                  <v:stroke weight="5.60956pt" endcap="flat" joinstyle="miter" miterlimit="1" on="true" color="#000000"/>
                  <v:fill on="false" color="#000000"/>
                </v:shape>
                <w10:wrap type="topAndBottom"/>
              </v:group>
            </w:pict>
          </mc:Fallback>
        </mc:AlternateContent>
      </w:r>
      <w:r>
        <w:rPr>
          <w:rFonts w:ascii="Times New Roman" w:eastAsia="Times New Roman" w:hAnsi="Times New Roman" w:cs="Times New Roman"/>
          <w:sz w:val="58"/>
        </w:rPr>
        <w:t>Explore solutions and think out-of-the-box in the ideation phase of the design thinking process.</w:t>
      </w:r>
    </w:p>
    <w:p w:rsidR="005C6FF4" w:rsidRDefault="008F2B96">
      <w:pPr>
        <w:spacing w:after="0" w:line="381" w:lineRule="auto"/>
        <w:jc w:val="center"/>
      </w:pPr>
      <w:r>
        <w:rPr>
          <w:noProof/>
        </w:rPr>
        <w:lastRenderedPageBreak/>
        <w:drawing>
          <wp:anchor distT="0" distB="0" distL="114300" distR="114300" simplePos="0" relativeHeight="251660288" behindDoc="0" locked="0" layoutInCell="1" allowOverlap="0">
            <wp:simplePos x="0" y="0"/>
            <wp:positionH relativeFrom="page">
              <wp:posOffset>0</wp:posOffset>
            </wp:positionH>
            <wp:positionV relativeFrom="page">
              <wp:posOffset>1473893</wp:posOffset>
            </wp:positionV>
            <wp:extent cx="7449098" cy="5703658"/>
            <wp:effectExtent l="0" t="0" r="0" b="0"/>
            <wp:wrapTopAndBottom/>
            <wp:docPr id="3900" name="Picture 3900"/>
            <wp:cNvGraphicFramePr/>
            <a:graphic xmlns:a="http://schemas.openxmlformats.org/drawingml/2006/main">
              <a:graphicData uri="http://schemas.openxmlformats.org/drawingml/2006/picture">
                <pic:pic xmlns:pic="http://schemas.openxmlformats.org/drawingml/2006/picture">
                  <pic:nvPicPr>
                    <pic:cNvPr id="3900" name="Picture 3900"/>
                    <pic:cNvPicPr/>
                  </pic:nvPicPr>
                  <pic:blipFill>
                    <a:blip r:embed="rId7"/>
                    <a:stretch>
                      <a:fillRect/>
                    </a:stretch>
                  </pic:blipFill>
                  <pic:spPr>
                    <a:xfrm>
                      <a:off x="0" y="0"/>
                      <a:ext cx="7449098" cy="5703658"/>
                    </a:xfrm>
                    <a:prstGeom prst="rect">
                      <a:avLst/>
                    </a:prstGeom>
                  </pic:spPr>
                </pic:pic>
              </a:graphicData>
            </a:graphic>
          </wp:anchor>
        </w:drawing>
      </w:r>
      <w:r>
        <w:rPr>
          <w:rFonts w:ascii="Times New Roman" w:eastAsia="Times New Roman" w:hAnsi="Times New Roman" w:cs="Times New Roman"/>
          <w:sz w:val="62"/>
        </w:rPr>
        <w:t>Define your problem statement clearly: group a</w:t>
      </w:r>
      <w:r>
        <w:rPr>
          <w:rFonts w:ascii="Times New Roman" w:eastAsia="Times New Roman" w:hAnsi="Times New Roman" w:cs="Times New Roman"/>
          <w:sz w:val="62"/>
        </w:rPr>
        <w:t>nd cluster ideas together until you find the prevailing or most prominent themes.</w:t>
      </w:r>
    </w:p>
    <w:p w:rsidR="005C6FF4" w:rsidRDefault="008F2B96">
      <w:pPr>
        <w:spacing w:after="88" w:line="281" w:lineRule="auto"/>
        <w:ind w:left="44" w:right="621" w:hanging="44"/>
        <w:jc w:val="both"/>
      </w:pPr>
      <w:r>
        <w:rPr>
          <w:rFonts w:ascii="Times New Roman" w:eastAsia="Times New Roman" w:hAnsi="Times New Roman" w:cs="Times New Roman"/>
          <w:sz w:val="76"/>
        </w:rPr>
        <w:t xml:space="preserve">The first stage of the design process is to understand the perspective of the target audience/customer/consumer to </w:t>
      </w:r>
      <w:r>
        <w:rPr>
          <w:rFonts w:ascii="Times New Roman" w:eastAsia="Times New Roman" w:hAnsi="Times New Roman" w:cs="Times New Roman"/>
          <w:sz w:val="76"/>
        </w:rPr>
        <w:lastRenderedPageBreak/>
        <w:t>identify and address the problem at hand. To do this, desig</w:t>
      </w:r>
      <w:r>
        <w:rPr>
          <w:rFonts w:ascii="Times New Roman" w:eastAsia="Times New Roman" w:hAnsi="Times New Roman" w:cs="Times New Roman"/>
          <w:sz w:val="76"/>
        </w:rPr>
        <w:t xml:space="preserve">n thinkers are encouraged to cast aside all assumptions (because assumptions can stifle innovation!) about the problem, the consumers, and the world at large. This allows them to objectively consider any and all possibilities about the customers and their </w:t>
      </w:r>
      <w:r>
        <w:rPr>
          <w:rFonts w:ascii="Times New Roman" w:eastAsia="Times New Roman" w:hAnsi="Times New Roman" w:cs="Times New Roman"/>
          <w:sz w:val="76"/>
        </w:rPr>
        <w:t>needs.</w:t>
      </w:r>
    </w:p>
    <w:p w:rsidR="005C6FF4" w:rsidRDefault="008F2B96">
      <w:pPr>
        <w:numPr>
          <w:ilvl w:val="0"/>
          <w:numId w:val="1"/>
        </w:numPr>
        <w:spacing w:after="146" w:line="279" w:lineRule="auto"/>
        <w:ind w:right="1035" w:hanging="460"/>
        <w:jc w:val="both"/>
      </w:pPr>
      <w:r>
        <w:rPr>
          <w:sz w:val="68"/>
        </w:rPr>
        <w:t xml:space="preserve">Recipe, product, and menu development (including limited time offers) - Above-trend, </w:t>
      </w:r>
      <w:proofErr w:type="spellStart"/>
      <w:r>
        <w:rPr>
          <w:sz w:val="68"/>
        </w:rPr>
        <w:t>onbudget</w:t>
      </w:r>
      <w:proofErr w:type="spellEnd"/>
      <w:r>
        <w:rPr>
          <w:sz w:val="68"/>
        </w:rPr>
        <w:t xml:space="preserve"> ideas and development</w:t>
      </w:r>
    </w:p>
    <w:p w:rsidR="005C6FF4" w:rsidRDefault="008F2B96">
      <w:pPr>
        <w:numPr>
          <w:ilvl w:val="0"/>
          <w:numId w:val="1"/>
        </w:numPr>
        <w:spacing w:after="0" w:line="304" w:lineRule="auto"/>
        <w:ind w:right="1035" w:hanging="460"/>
        <w:jc w:val="both"/>
      </w:pPr>
      <w:r>
        <w:rPr>
          <w:sz w:val="62"/>
        </w:rPr>
        <w:lastRenderedPageBreak/>
        <w:t>Restaurant audit -A comprehensive restaurant audit can turn around a struggling business and increase the bottom line for a successfu</w:t>
      </w:r>
      <w:r>
        <w:rPr>
          <w:sz w:val="62"/>
        </w:rPr>
        <w:t>l one</w:t>
      </w:r>
    </w:p>
    <w:p w:rsidR="005C6FF4" w:rsidRDefault="008F2B96">
      <w:pPr>
        <w:numPr>
          <w:ilvl w:val="0"/>
          <w:numId w:val="1"/>
        </w:numPr>
        <w:spacing w:after="75" w:line="304" w:lineRule="auto"/>
        <w:ind w:right="1035" w:hanging="460"/>
        <w:jc w:val="both"/>
      </w:pPr>
      <w:r>
        <w:rPr>
          <w:sz w:val="62"/>
        </w:rPr>
        <w:t>Guest-facing - Menus, signage, fixtures, elevation design elements, and fabricators for an effective guest experience</w:t>
      </w:r>
    </w:p>
    <w:p w:rsidR="005C6FF4" w:rsidRDefault="008F2B96">
      <w:pPr>
        <w:numPr>
          <w:ilvl w:val="0"/>
          <w:numId w:val="1"/>
        </w:numPr>
        <w:spacing w:after="0" w:line="325" w:lineRule="auto"/>
        <w:ind w:right="1035" w:hanging="460"/>
        <w:jc w:val="both"/>
      </w:pPr>
      <w:r>
        <w:rPr>
          <w:sz w:val="62"/>
        </w:rPr>
        <w:t>Kitchen layout - Kitchen and service area layout and design including the selection of equipment, fixtures, and furniture</w:t>
      </w:r>
    </w:p>
    <w:sectPr w:rsidR="005C6FF4">
      <w:pgSz w:w="11900" w:h="16840"/>
      <w:pgMar w:top="332" w:right="12" w:bottom="317" w:left="14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Noto Serif Thai"/>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24227"/>
    <w:multiLevelType w:val="hybridMultilevel"/>
    <w:tmpl w:val="FFFFFFFF"/>
    <w:lvl w:ilvl="0" w:tplc="4684967A">
      <w:start w:val="1"/>
      <w:numFmt w:val="bullet"/>
      <w:lvlText w:val="•"/>
      <w:lvlJc w:val="left"/>
      <w:pPr>
        <w:ind w:left="1669"/>
      </w:pPr>
      <w:rPr>
        <w:rFonts w:ascii="Calibri" w:eastAsia="Calibri" w:hAnsi="Calibri" w:cs="Calibri"/>
        <w:b w:val="0"/>
        <w:i w:val="0"/>
        <w:strike w:val="0"/>
        <w:dstrike w:val="0"/>
        <w:color w:val="000000"/>
        <w:sz w:val="68"/>
        <w:szCs w:val="68"/>
        <w:u w:val="none" w:color="000000"/>
        <w:bdr w:val="none" w:sz="0" w:space="0" w:color="auto"/>
        <w:shd w:val="clear" w:color="auto" w:fill="auto"/>
        <w:vertAlign w:val="baseline"/>
      </w:rPr>
    </w:lvl>
    <w:lvl w:ilvl="1" w:tplc="5B7E6F56">
      <w:start w:val="1"/>
      <w:numFmt w:val="bullet"/>
      <w:lvlText w:val="o"/>
      <w:lvlJc w:val="left"/>
      <w:pPr>
        <w:ind w:left="1080"/>
      </w:pPr>
      <w:rPr>
        <w:rFonts w:ascii="Calibri" w:eastAsia="Calibri" w:hAnsi="Calibri" w:cs="Calibri"/>
        <w:b w:val="0"/>
        <w:i w:val="0"/>
        <w:strike w:val="0"/>
        <w:dstrike w:val="0"/>
        <w:color w:val="000000"/>
        <w:sz w:val="68"/>
        <w:szCs w:val="68"/>
        <w:u w:val="none" w:color="000000"/>
        <w:bdr w:val="none" w:sz="0" w:space="0" w:color="auto"/>
        <w:shd w:val="clear" w:color="auto" w:fill="auto"/>
        <w:vertAlign w:val="baseline"/>
      </w:rPr>
    </w:lvl>
    <w:lvl w:ilvl="2" w:tplc="C066B17C">
      <w:start w:val="1"/>
      <w:numFmt w:val="bullet"/>
      <w:lvlText w:val="▪"/>
      <w:lvlJc w:val="left"/>
      <w:pPr>
        <w:ind w:left="1800"/>
      </w:pPr>
      <w:rPr>
        <w:rFonts w:ascii="Calibri" w:eastAsia="Calibri" w:hAnsi="Calibri" w:cs="Calibri"/>
        <w:b w:val="0"/>
        <w:i w:val="0"/>
        <w:strike w:val="0"/>
        <w:dstrike w:val="0"/>
        <w:color w:val="000000"/>
        <w:sz w:val="68"/>
        <w:szCs w:val="68"/>
        <w:u w:val="none" w:color="000000"/>
        <w:bdr w:val="none" w:sz="0" w:space="0" w:color="auto"/>
        <w:shd w:val="clear" w:color="auto" w:fill="auto"/>
        <w:vertAlign w:val="baseline"/>
      </w:rPr>
    </w:lvl>
    <w:lvl w:ilvl="3" w:tplc="8F9E168C">
      <w:start w:val="1"/>
      <w:numFmt w:val="bullet"/>
      <w:lvlText w:val="•"/>
      <w:lvlJc w:val="left"/>
      <w:pPr>
        <w:ind w:left="2520"/>
      </w:pPr>
      <w:rPr>
        <w:rFonts w:ascii="Calibri" w:eastAsia="Calibri" w:hAnsi="Calibri" w:cs="Calibri"/>
        <w:b w:val="0"/>
        <w:i w:val="0"/>
        <w:strike w:val="0"/>
        <w:dstrike w:val="0"/>
        <w:color w:val="000000"/>
        <w:sz w:val="68"/>
        <w:szCs w:val="68"/>
        <w:u w:val="none" w:color="000000"/>
        <w:bdr w:val="none" w:sz="0" w:space="0" w:color="auto"/>
        <w:shd w:val="clear" w:color="auto" w:fill="auto"/>
        <w:vertAlign w:val="baseline"/>
      </w:rPr>
    </w:lvl>
    <w:lvl w:ilvl="4" w:tplc="55727284">
      <w:start w:val="1"/>
      <w:numFmt w:val="bullet"/>
      <w:lvlText w:val="o"/>
      <w:lvlJc w:val="left"/>
      <w:pPr>
        <w:ind w:left="3240"/>
      </w:pPr>
      <w:rPr>
        <w:rFonts w:ascii="Calibri" w:eastAsia="Calibri" w:hAnsi="Calibri" w:cs="Calibri"/>
        <w:b w:val="0"/>
        <w:i w:val="0"/>
        <w:strike w:val="0"/>
        <w:dstrike w:val="0"/>
        <w:color w:val="000000"/>
        <w:sz w:val="68"/>
        <w:szCs w:val="68"/>
        <w:u w:val="none" w:color="000000"/>
        <w:bdr w:val="none" w:sz="0" w:space="0" w:color="auto"/>
        <w:shd w:val="clear" w:color="auto" w:fill="auto"/>
        <w:vertAlign w:val="baseline"/>
      </w:rPr>
    </w:lvl>
    <w:lvl w:ilvl="5" w:tplc="A44A2B00">
      <w:start w:val="1"/>
      <w:numFmt w:val="bullet"/>
      <w:lvlText w:val="▪"/>
      <w:lvlJc w:val="left"/>
      <w:pPr>
        <w:ind w:left="3960"/>
      </w:pPr>
      <w:rPr>
        <w:rFonts w:ascii="Calibri" w:eastAsia="Calibri" w:hAnsi="Calibri" w:cs="Calibri"/>
        <w:b w:val="0"/>
        <w:i w:val="0"/>
        <w:strike w:val="0"/>
        <w:dstrike w:val="0"/>
        <w:color w:val="000000"/>
        <w:sz w:val="68"/>
        <w:szCs w:val="68"/>
        <w:u w:val="none" w:color="000000"/>
        <w:bdr w:val="none" w:sz="0" w:space="0" w:color="auto"/>
        <w:shd w:val="clear" w:color="auto" w:fill="auto"/>
        <w:vertAlign w:val="baseline"/>
      </w:rPr>
    </w:lvl>
    <w:lvl w:ilvl="6" w:tplc="EA1CD866">
      <w:start w:val="1"/>
      <w:numFmt w:val="bullet"/>
      <w:lvlText w:val="•"/>
      <w:lvlJc w:val="left"/>
      <w:pPr>
        <w:ind w:left="4680"/>
      </w:pPr>
      <w:rPr>
        <w:rFonts w:ascii="Calibri" w:eastAsia="Calibri" w:hAnsi="Calibri" w:cs="Calibri"/>
        <w:b w:val="0"/>
        <w:i w:val="0"/>
        <w:strike w:val="0"/>
        <w:dstrike w:val="0"/>
        <w:color w:val="000000"/>
        <w:sz w:val="68"/>
        <w:szCs w:val="68"/>
        <w:u w:val="none" w:color="000000"/>
        <w:bdr w:val="none" w:sz="0" w:space="0" w:color="auto"/>
        <w:shd w:val="clear" w:color="auto" w:fill="auto"/>
        <w:vertAlign w:val="baseline"/>
      </w:rPr>
    </w:lvl>
    <w:lvl w:ilvl="7" w:tplc="652CAFB0">
      <w:start w:val="1"/>
      <w:numFmt w:val="bullet"/>
      <w:lvlText w:val="o"/>
      <w:lvlJc w:val="left"/>
      <w:pPr>
        <w:ind w:left="5400"/>
      </w:pPr>
      <w:rPr>
        <w:rFonts w:ascii="Calibri" w:eastAsia="Calibri" w:hAnsi="Calibri" w:cs="Calibri"/>
        <w:b w:val="0"/>
        <w:i w:val="0"/>
        <w:strike w:val="0"/>
        <w:dstrike w:val="0"/>
        <w:color w:val="000000"/>
        <w:sz w:val="68"/>
        <w:szCs w:val="68"/>
        <w:u w:val="none" w:color="000000"/>
        <w:bdr w:val="none" w:sz="0" w:space="0" w:color="auto"/>
        <w:shd w:val="clear" w:color="auto" w:fill="auto"/>
        <w:vertAlign w:val="baseline"/>
      </w:rPr>
    </w:lvl>
    <w:lvl w:ilvl="8" w:tplc="79E0FFCA">
      <w:start w:val="1"/>
      <w:numFmt w:val="bullet"/>
      <w:lvlText w:val="▪"/>
      <w:lvlJc w:val="left"/>
      <w:pPr>
        <w:ind w:left="6120"/>
      </w:pPr>
      <w:rPr>
        <w:rFonts w:ascii="Calibri" w:eastAsia="Calibri" w:hAnsi="Calibri" w:cs="Calibri"/>
        <w:b w:val="0"/>
        <w:i w:val="0"/>
        <w:strike w:val="0"/>
        <w:dstrike w:val="0"/>
        <w:color w:val="000000"/>
        <w:sz w:val="68"/>
        <w:szCs w:val="68"/>
        <w:u w:val="none" w:color="000000"/>
        <w:bdr w:val="none" w:sz="0" w:space="0" w:color="auto"/>
        <w:shd w:val="clear" w:color="auto" w:fill="auto"/>
        <w:vertAlign w:val="baseline"/>
      </w:rPr>
    </w:lvl>
  </w:abstractNum>
  <w:num w:numId="1" w16cid:durableId="243223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FF4"/>
    <w:rsid w:val="005C6FF4"/>
    <w:rsid w:val="008F2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AF43ABC-3698-9F48-BDD8-823D39E2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918012703535</cp:lastModifiedBy>
  <cp:revision>2</cp:revision>
  <dcterms:created xsi:type="dcterms:W3CDTF">2022-11-01T06:54:00Z</dcterms:created>
  <dcterms:modified xsi:type="dcterms:W3CDTF">2022-11-01T06:54:00Z</dcterms:modified>
</cp:coreProperties>
</file>