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manuscript</w:t>
      </w:r>
      <w:r>
        <w:t xml:space="preserve"> </w:t>
      </w:r>
      <w:r>
        <w:t xml:space="preserve">“</w:t>
      </w:r>
      <w:r>
        <w:t xml:space="preserve">Sibling Models Can test Causal Claims without Experiments: Applications for Psychology</w:t>
      </w:r>
      <w:r>
        <w:t xml:space="preserve">”</w:t>
      </w:r>
      <w:r>
        <w:t xml:space="preserve">.</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p>
    <w:p>
      <w:pPr>
        <w:pStyle w:val="SourceCode"/>
      </w:pPr>
      <w:r>
        <w:rPr>
          <w:rStyle w:val="VerbatimChar"/>
        </w:rPr>
        <w:t xml:space="preserve">## Warning: package 'gtsummary' was built under R version 4.1.3</w:t>
      </w:r>
    </w:p>
    <w:p>
      <w:pPr>
        <w:pStyle w:val="SourceCode"/>
      </w:pP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279"/>
        <w:gridCol w:w="1536"/>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0.78, 0.87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-0.03, 0.09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613"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R² = 0.466; Adjusted R² = 0.464; Sigma = 0.671; Statistic = 296; p-value = &lt;0.001; df = 6; Log-likelihood = -2,082; AIC = 4,180; BIC = 4,225;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2023-04-24T19:14:40Z</dcterms:created>
  <dcterms:modified xsi:type="dcterms:W3CDTF">2023-04-24T19:14:40Z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