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Trattner</w:t>
      </w:r>
    </w:p>
    <w:p>
      <w:pPr>
        <w:pStyle w:val="Date"/>
      </w:pPr>
      <w:r>
        <w:t xml:space="preserve">3/16/2022</w:t>
      </w:r>
    </w:p>
    <w:bookmarkStart w:id="20" w:name="summary-statistics-tables"/>
    <w:p>
      <w:pPr>
        <w:pStyle w:val="Heading1"/>
      </w:pPr>
      <w:r>
        <w:t xml:space="preserve">Summary Statistics Tables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dervied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7"/>
        <w:gridCol w:w="821"/>
        <w:gridCol w:w="1341"/>
        <w:gridCol w:w="764"/>
        <w:gridCol w:w="1097"/>
        <w:gridCol w:w="1097"/>
        <w:gridCol w:w="1097"/>
        <w:gridCol w:w="895"/>
        <w:gridCol w:w="1653"/>
      </w:tblGrid>
      <w:tr>
        <w:trPr>
          <w:cantSplit/>
          <w:trHeight w:val="57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Conscientousness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End w:id="20"/>
    <w:bookmarkStart w:id="26" w:name="discordant-kinship-regression-results"/>
    <w:p>
      <w:pPr>
        <w:pStyle w:val="Heading1"/>
      </w:pPr>
      <w:r>
        <w:t xml:space="preserve">Discordant Kinship Regression Results</w:t>
      </w:r>
    </w:p>
    <w:bookmarkStart w:id="21" w:name="X254725b1611fad1f49ae91c6e98e8b260bed426"/>
    <w:p>
      <w:pPr>
        <w:pStyle w:val="Heading2"/>
      </w:pPr>
      <w:r>
        <w:t xml:space="preserve">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-0.90, -0.81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0.454; Adjusted R² = 0.452; Sigma = 0.693; Statistic = 271; p-value = &lt;0.001; df = 6; Log-likelihood = -2,066; AIC = 4,149; BIC = 4,194; Deviance = 942; Residual df = 1,960; No. Obs. = 1,967</w:t>
            </w:r>
          </w:p>
        </w:tc>
      </w:tr>
    </w:tbl>
    <w:bookmarkEnd w:id="21"/>
    <w:bookmarkStart w:id="22" w:name="X75f0f77d88ef9f98ebc4f05d625e701e489c13c"/>
    <w:p>
      <w:pPr>
        <w:pStyle w:val="Heading2"/>
      </w:pPr>
      <w:r>
        <w:t xml:space="preserve">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0.460; Adjusted R² = 0.459; Sigma = 0.673; Statistic = 290; p-value = &lt;0.001; df = 6; Log-likelihood = -2,095; AIC = 4,205; BIC = 4,250; Deviance = 926; Residual df = 2,043; No. Obs. = 2,050</w:t>
            </w:r>
          </w:p>
        </w:tc>
      </w:tr>
    </w:tbl>
    <w:bookmarkEnd w:id="22"/>
    <w:bookmarkStart w:id="23" w:name="X1ffc0370dbbde6eb80a28138240172a0a3b46db"/>
    <w:p>
      <w:pPr>
        <w:pStyle w:val="Heading2"/>
      </w:pPr>
      <w:r>
        <w:t xml:space="preserve">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463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0.75, 0.89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0.460; Adjusted R² = 0.452; Sigma = 0.616; Statistic = 56.6; p-value = &lt;0.001; df = 10; Log-likelihood = -627; AIC = 1,277; BIC = 1,331; Deviance = 253; Residual df = 665; No. Obs. = 676</w:t>
            </w:r>
          </w:p>
        </w:tc>
      </w:tr>
    </w:tbl>
    <w:bookmarkEnd w:id="23"/>
    <w:bookmarkStart w:id="24" w:name="Xf4361cf81d1f2bc0c7305512214073eca5cb360"/>
    <w:p>
      <w:pPr>
        <w:pStyle w:val="Heading2"/>
      </w:pPr>
      <w:r>
        <w:t xml:space="preserve">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0.463; Adjusted R² = 0.462; Sigma = 0.672; Statistic = 293; p-value = &lt;0.001; df = 6; Log-likelihood = -2,086; AIC = 4,189; BIC = 4,234; Deviance = 921; Residual df = 2,039; No. Obs. = 2,046</w:t>
            </w:r>
          </w:p>
        </w:tc>
      </w:tr>
    </w:tbl>
    <w:bookmarkEnd w:id="24"/>
    <w:bookmarkStart w:id="25" w:name="X2f58f9591a4e286fc8fb22355b2f8ba01016f83"/>
    <w:p>
      <w:pPr>
        <w:pStyle w:val="Heading2"/>
      </w:pPr>
      <w:r>
        <w:t xml:space="preserve">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0.03, 0.10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-0.08, 0.06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-0.03, 0.16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0.472; Adjusted R² = 0.464; Sigma = 0.610; Statistic = 59.5; p-value = &lt;0.001; df = 10; Log-likelihood = -620; AIC = 1,265; BIC = 1,319; Deviance = 248; Residual df = 666; No. Obs. = 677</w:t>
            </w:r>
          </w:p>
        </w:tc>
      </w:tr>
    </w:tbl>
    <w:bookmarkEnd w:id="25"/>
    <w:bookmarkEnd w:id="26"/>
    <w:bookmarkStart w:id="32" w:name="X9ac00f892257f251e030aec81221cbd129a90f9"/>
    <w:p>
      <w:pPr>
        <w:pStyle w:val="Heading1"/>
      </w:pPr>
      <w:r>
        <w:t xml:space="preserve">Non-Discordant Kinship Regression Results</w:t>
      </w:r>
    </w:p>
    <w:bookmarkStart w:id="27" w:name="Xfa563173063c105959971b5cec97f254727e48e"/>
    <w:p>
      <w:pPr>
        <w:pStyle w:val="Heading2"/>
      </w:pPr>
      <w:r>
        <w:t xml:space="preserve">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863"/>
        <w:gridCol w:w="1389"/>
        <w:gridCol w:w="1389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0.15, 0.31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0.08, 0.24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0.027; Adjusted R² = 0.026; Sigma = 0.904; Statistic = 18.5; p-value = &lt;0.001; df = 3; Log-likelihood = -2,591; AIC = 5,192; BIC = 5,220; Deviance = 1,605; Residual df = 1,963; No. Obs. = 1,967</w:t>
            </w:r>
          </w:p>
        </w:tc>
      </w:tr>
    </w:tbl>
    <w:bookmarkEnd w:id="27"/>
    <w:bookmarkStart w:id="28" w:name="X50d2438f2a5d4c856b0dd3c8662afa2bed5d449"/>
    <w:p>
      <w:pPr>
        <w:pStyle w:val="Heading2"/>
      </w:pPr>
      <w:r>
        <w:t xml:space="preserve">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-0.19, 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-0.21, 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-0.33, 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0.045; Adjusted R² = 0.044; Sigma = 0.949; Statistic = 32.2; p-value = &lt;0.001; df = 3; Log-likelihood = -2,798; AIC = 5,607; BIC = 5,635; Deviance = 1,841; Residual df = 2,046; No. Obs. = 2,050</w:t>
            </w:r>
          </w:p>
        </w:tc>
      </w:tr>
    </w:tbl>
    <w:bookmarkEnd w:id="28"/>
    <w:bookmarkStart w:id="29" w:name="Xfd52df7ce8b98aaa3959e71153ad776aa48ccbf"/>
    <w:p>
      <w:pPr>
        <w:pStyle w:val="Heading2"/>
      </w:pPr>
      <w:r>
        <w:t xml:space="preserve">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0.068; Adjusted R² = 0.064; Sigma = 0.876; Statistic = 16.4; p-value = &lt;0.001; df = 5; Log-likelihood = -1,441; AIC = 2,896; BIC = 2,932; Deviance = 856; Residual df = 1,117; No. Obs. = 1,123</w:t>
            </w:r>
          </w:p>
        </w:tc>
      </w:tr>
    </w:tbl>
    <w:bookmarkEnd w:id="29"/>
    <w:bookmarkStart w:id="30" w:name="X1f0b4b76ae519fb60fe6b266b1ebf3744aa693f"/>
    <w:p>
      <w:pPr>
        <w:pStyle w:val="Heading2"/>
      </w:pPr>
      <w:r>
        <w:t xml:space="preserve">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0.14, 0.23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-0.31, 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0.056; Adjusted R² = 0.055; Sigma = 0.944; Statistic = 40.7; p-value = &lt;0.001; df = 3; Log-likelihood = -2,783; AIC = 5,577; BIC = 5,605; Deviance = 1,820; Residual df = 2,042; No. Obs. = 2,046</w:t>
            </w:r>
          </w:p>
        </w:tc>
      </w:tr>
    </w:tbl>
    <w:bookmarkEnd w:id="30"/>
    <w:bookmarkStart w:id="31" w:name="X99e613524995bb63610805226ed22de849fa8bc"/>
    <w:p>
      <w:pPr>
        <w:pStyle w:val="Heading2"/>
      </w:pPr>
      <w:r>
        <w:t xml:space="preserve">Does Neuroticism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0.10, 0.21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0.078; Adjusted R² = 0.073; Sigma = 0.876; Statistic = 18.8; p-value = &lt;0.001; df = 5; Log-likelihood = -1,445; AIC = 2,903; BIC = 2,939; Deviance = 859; Residual df = 1,119; No. Obs. = 1,125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>Jonathan Trattner</dc:creator>
  <cp:keywords/>
  <dcterms:created xsi:type="dcterms:W3CDTF">2022-05-12T20:02:16Z</dcterms:created>
  <dcterms:modified xsi:type="dcterms:W3CDTF">2022-05-12T20:02:16Z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>pdf_document</vt:lpwstr>
  </property>
</Properties>
</file>