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Odoo Debranding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ba_odoo_debranding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Replace Odoo branding, hide enterprise/support links, customise system name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ba_odoo_debranding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Braincrew Apps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base_setup, web, mail, iap, auth_signup, portal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debranding/white-label module. It replaces the "Odoo" system name across the UI (window title, dialogs), hides or redirects Odoo's built-in enterprise/support/documentation/"powered by"/referral links, controls the environment ribbon, debrands stock email templates, and adjusts the Apps dashboard (author display). All behaviour is driven from a settings page.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Configuration (res.config.settings)</w:t>
      </w:r>
    </w:p>
    <w:p>
      <w:pPr>
        <w:spacing w:after="120" w:line="264"/>
      </w:pPr>
      <w:r>
        <w:t xml:space="preserve">The settings model exposes a large set of switches and URLs, persisted as </w:t>
      </w:r>
      <w:r>
        <w:rPr>
          <w:rFonts w:ascii="Consolas" w:cs="Consolas" w:eastAsia="Consolas" w:hAnsi="Consolas"/>
          <w:sz w:val="19"/>
          <w:szCs w:val="19"/>
        </w:rPr>
        <w:t xml:space="preserve">ir.config_parameter</w:t>
      </w:r>
      <w:r>
        <w:t xml:space="preserve"> values and used by the templates/JS: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app_system_name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name that replaces "Odoo" throughout the UI (default odooApp).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app_show_lang / app_show_debug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 the quick language switcher / debug menu for everyone.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app_show_documentation / _dev / app_show_support / app_show_account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 documentation, developer docs, support, and My Account links.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app_show_enterprise / app_show_share / app_show_poweredby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 the Enterprise tag, Share dashboard, and Powered-by text.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group_show_author_in_apps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(implied group)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 module author on the Apps dashboard.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module_odoo_referral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Show/remove the Odoo Referral app.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app_documentation_url / _dev_url / app_support_url / app_account_title / app_account_url / app_enterprise_url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destination URLs for the above links.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app_ribbon_name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Text shown in the environment/demo ribbon.</w:t>
            </w:r>
          </w:p>
        </w:tc>
      </w:tr>
    </w:tbl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get_values() / set_values()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Read/write all parameters.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set_module_url()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Apply configured URLs.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remove_app_data() / remove_sales()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Utility routines for stripping bundled data.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Model overrides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web.environment.ribbon.backend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New helper model overriding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_prepare_ribbon_format_vals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_prepare_ribbon_name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get_environment_ribbon</w:t>
            </w:r>
            <w:r>
              <w:rPr>
                <w:sz w:val="18"/>
                <w:szCs w:val="18"/>
              </w:rPr>
              <w:t xml:space="preserve"> to render the custom ribbon name.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ir.ui.view._render_template()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inject debranding into rendered templates.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mail.template.init()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Debrands stock email templates at init.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base.language.install.lang_install()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(post language-install debranding hook).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ir.module.module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local_updatable</w:t>
            </w:r>
            <w:r>
              <w:rPr>
                <w:sz w:val="18"/>
                <w:szCs w:val="18"/>
              </w:rPr>
              <w:t xml:space="preserve"> and helper actions (multi-uninstall, refresh PO, get PO).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ir.ui.menu._get_full_name() (file present, disabled in manifest)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Menu naming helper.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Views, assets, security &amp; data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security/res_groups.xml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ir.model.access.csv</w:t>
      </w:r>
      <w:r>
        <w:t xml:space="preserve"> — the author-in-apps group and access.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views/app_theme_config_settings_views.xml</w:t>
      </w:r>
      <w:r>
        <w:t xml:space="preserve"> — the debranding settings page.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views/ir_views.xml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views/branding_templates.xml</w:t>
      </w:r>
      <w:r>
        <w:t xml:space="preserve"> — UI/branding template overrides.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data/ir_config_parameter_data.xml</w:t>
      </w:r>
      <w:r>
        <w:t xml:space="preserve"> — default parameter values.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Assets: </w:t>
      </w:r>
      <w:r>
        <w:rPr>
          <w:rFonts w:ascii="Consolas" w:cs="Consolas" w:eastAsia="Consolas" w:hAnsi="Consolas"/>
          <w:sz w:val="19"/>
          <w:szCs w:val="19"/>
        </w:rPr>
        <w:t xml:space="preserve">static/src/scss/app.scss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dialog.scss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static/src/js/app_window_title.js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dialog.js</w:t>
      </w:r>
      <w:r>
        <w:t xml:space="preserve"> — window title + dialog debranding; qweb </w:t>
      </w:r>
      <w:r>
        <w:rPr>
          <w:rFonts w:ascii="Consolas" w:cs="Consolas" w:eastAsia="Consolas" w:hAnsi="Consolas"/>
          <w:sz w:val="19"/>
          <w:szCs w:val="19"/>
        </w:rPr>
        <w:t xml:space="preserve">static/src/xml/*.xml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ir.ui.view._render_template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debrand rendered output.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web.environment.ribbon.backend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Ribbon rendering.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mail.template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base.language.install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ir.module.module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Extended/overridden.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Web client title/dialog JS + branding QWeb templates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Patched to replace Odoo branding.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auth_signup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base_setup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Targeted for link/branding removal.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Debranding modules are inherently fragile across versions because they hook web-client templates, dialog/title JS, and specific branding markup that Odoo changes freely between releases. Expect the JS asset patches and branding template inheritances to need the most rework, and re-verify each toggle (powered-by, enterprise tag, support/docs links, ribbon) on the target version.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models/res_config_settings.py</w:t>
      </w:r>
      <w:r>
        <w:t xml:space="preserve"> — all switches/URLs.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models/web_environment_ribbon_backend.py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ir_ui_view.py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email_templates.py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base_language_install.py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ir_module_module.py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ir_ui_menu.py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data/ir_config_parameter_data.xml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security/*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static/src/{scss,js,xml}/*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Odoo Debranding  ·  ba_odoo_debranding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Odoo Debranding</dc:title>
  <dc:creator>R-E-A-L.iT — Module Documentation</dc:creator>
  <dc:description>Replace Odoo branding, hide enterprise/support links, customise system name</dc:description>
  <cp:lastModifiedBy>Un-named</cp:lastModifiedBy>
  <cp:revision>1</cp:revision>
  <dcterms:created xsi:type="dcterms:W3CDTF">2026-07-20T12:34:09.621Z</dcterms:created>
  <dcterms:modified xsi:type="dcterms:W3CDTF">2026-07-20T12:34:09.621Z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