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spacing w:after="60"/>
        <w:jc w:val="center"/>
      </w:pPr>
      <w:r>
        <w:rPr>
          <w:b/>
          <w:bCs/>
          <w:color w:val="2E5A8C"/>
          <w:sz w:val="52"/>
          <w:szCs w:val="52"/>
        </w:rPr>
        <w:t xml:space="preserve">ProShipping</w:t>
      </w:r>
    </w:p>
    <w:p>
      <w:pPr>
        <w:spacing w:after="200"/>
        <w:jc w:val="center"/>
      </w:pPr>
      <w:r>
        <w:rPr>
          <w:rFonts w:ascii="Consolas" w:cs="Consolas" w:eastAsia="Consolas" w:hAnsi="Consolas"/>
          <w:i/>
          <w:iCs/>
          <w:color w:val="666666"/>
          <w:sz w:val="26"/>
          <w:szCs w:val="26"/>
        </w:rPr>
        <w:t xml:space="preserve">proshipping</w:t>
      </w:r>
    </w:p>
    <w:p>
      <w:pPr>
        <w:spacing w:after="500"/>
        <w:jc w:val="center"/>
      </w:pPr>
      <w:r>
        <w:rPr>
          <w:color w:val="444444"/>
          <w:sz w:val="24"/>
          <w:szCs w:val="24"/>
        </w:rPr>
        <w:t xml:space="preserve">Sync Envio IoT tracking devices/packages into Odoo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DDDDDD" w:sz="2"/>
          <w:insideV w:val="none"/>
        </w:tblBorders>
      </w:tblPr>
      <w:tblGrid>
        <w:gridCol w:w="2600"/>
        <w:gridCol w:w="6760"/>
      </w:tblGrid>
      <w:tr>
        <w:tc>
          <w:tcPr>
            <w:tcW w:type="dxa" w:w="26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Technical name</w:t>
            </w:r>
          </w:p>
        </w:tc>
        <w:tc>
          <w:tcPr>
            <w:tcW w:type="dxa" w:w="676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19"/>
                <w:szCs w:val="19"/>
              </w:rPr>
              <w:t xml:space="preserve">proshipping</w:t>
            </w:r>
          </w:p>
        </w:tc>
      </w:tr>
      <w:tr>
        <w:tc>
          <w:tcPr>
            <w:tcW w:type="dxa" w:w="26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Version</w:t>
            </w:r>
          </w:p>
        </w:tc>
        <w:tc>
          <w:tcPr>
            <w:tcW w:type="dxa" w:w="676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19"/>
                <w:szCs w:val="19"/>
              </w:rPr>
              <w:t xml:space="preserve">17.0.1.0.0</w:t>
            </w:r>
          </w:p>
        </w:tc>
      </w:tr>
      <w:tr>
        <w:tc>
          <w:tcPr>
            <w:tcW w:type="dxa" w:w="26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Author</w:t>
            </w:r>
          </w:p>
        </w:tc>
        <w:tc>
          <w:tcPr>
            <w:tcW w:type="dxa" w:w="676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19"/>
                <w:szCs w:val="19"/>
              </w:rPr>
              <w:t xml:space="preserve">Ézékiel deBlois</w:t>
            </w:r>
          </w:p>
        </w:tc>
      </w:tr>
      <w:tr>
        <w:tc>
          <w:tcPr>
            <w:tcW w:type="dxa" w:w="26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License</w:t>
            </w:r>
          </w:p>
        </w:tc>
        <w:tc>
          <w:tcPr>
            <w:tcW w:type="dxa" w:w="676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19"/>
                <w:szCs w:val="19"/>
              </w:rPr>
              <w:t xml:space="preserve">LGPL-3</w:t>
            </w:r>
          </w:p>
        </w:tc>
      </w:tr>
      <w:tr>
        <w:tc>
          <w:tcPr>
            <w:tcW w:type="dxa" w:w="26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Category</w:t>
            </w:r>
          </w:p>
        </w:tc>
        <w:tc>
          <w:tcPr>
            <w:tcW w:type="dxa" w:w="676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19"/>
                <w:szCs w:val="19"/>
              </w:rPr>
              <w:t xml:space="preserve">Operations/Inventory</w:t>
            </w:r>
          </w:p>
        </w:tc>
      </w:tr>
      <w:tr>
        <w:tc>
          <w:tcPr>
            <w:tcW w:type="dxa" w:w="26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Odoo series</w:t>
            </w:r>
          </w:p>
        </w:tc>
        <w:tc>
          <w:tcPr>
            <w:tcW w:type="dxa" w:w="676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19"/>
                <w:szCs w:val="19"/>
              </w:rPr>
              <w:t xml:space="preserve">17.0 (documented for a 17 → 18 upgrade review)</w:t>
            </w:r>
          </w:p>
        </w:tc>
      </w:tr>
      <w:tr>
        <w:tc>
          <w:tcPr>
            <w:tcW w:type="dxa" w:w="26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Depends on</w:t>
            </w:r>
          </w:p>
        </w:tc>
        <w:tc>
          <w:tcPr>
            <w:tcW w:type="dxa" w:w="676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19"/>
                <w:szCs w:val="19"/>
              </w:rPr>
              <w:t xml:space="preserve">base, stock, base_setup, web</w:t>
            </w:r>
          </w:p>
        </w:tc>
      </w:tr>
    </w:tbl>
    <w:p>
      <w:r>
        <w:br w:type="page"/>
      </w:r>
    </w:p>
    <w:p>
      <w:pPr>
        <w:spacing w:after="140"/>
      </w:pPr>
      <w:r>
        <w:rPr>
          <w:b/>
          <w:bCs/>
          <w:color w:val="2E5A8C"/>
          <w:sz w:val="26"/>
          <w:szCs w:val="26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2E5A8C"/>
          <w:sz w:val="30"/>
          <w:szCs w:val="30"/>
        </w:rPr>
        <w:t xml:space="preserve">1. Overview</w:t>
      </w:r>
    </w:p>
    <w:p>
      <w:pPr>
        <w:spacing w:after="120" w:line="264"/>
      </w:pPr>
      <w:r>
        <w:t xml:space="preserve">A connector that pulls package/device records from the Envio IoT API into an </w:t>
      </w:r>
      <w:r>
        <w:rPr>
          <w:rFonts w:ascii="Consolas" w:cs="Consolas" w:eastAsia="Consolas" w:hAnsi="Consolas"/>
          <w:sz w:val="19"/>
          <w:szCs w:val="19"/>
        </w:rPr>
        <w:t xml:space="preserve">envio.package</w:t>
      </w:r>
      <w:r>
        <w:t xml:space="preserve"> model, displays them in list/form and on a map, and can push a few editable settings (update frequency, inspection date, label image) back to Envio. Package records can be linked to stock lots/serials. The API endpoint and field mapping are configurable/placeholder and intended to be tuned to the live Envio API.</w:t>
      </w:r>
    </w:p>
    <w:p>
      <w:pPr>
        <w:pStyle w:val="Heading1"/>
        <w:spacing w:after="140" w:before="320"/>
      </w:pPr>
      <w:r>
        <w:rPr>
          <w:b/>
          <w:bCs/>
          <w:color w:val="2E5A8C"/>
          <w:sz w:val="30"/>
          <w:szCs w:val="30"/>
        </w:rPr>
        <w:t xml:space="preserve">2. Configuration</w:t>
      </w:r>
    </w:p>
    <w:p>
      <w:pPr>
        <w:spacing w:after="120" w:line="264"/>
      </w:pPr>
      <w:r>
        <w:t xml:space="preserve">Settings (via </w:t>
      </w:r>
      <w:r>
        <w:rPr>
          <w:rFonts w:ascii="Consolas" w:cs="Consolas" w:eastAsia="Consolas" w:hAnsi="Consolas"/>
          <w:sz w:val="19"/>
          <w:szCs w:val="19"/>
        </w:rPr>
        <w:t xml:space="preserve">res.config.settings</w:t>
      </w:r>
      <w:r>
        <w:t xml:space="preserve">), stored as </w:t>
      </w:r>
      <w:r>
        <w:rPr>
          <w:rFonts w:ascii="Consolas" w:cs="Consolas" w:eastAsia="Consolas" w:hAnsi="Consolas"/>
          <w:sz w:val="19"/>
          <w:szCs w:val="19"/>
        </w:rPr>
        <w:t xml:space="preserve">envio_connector.*</w:t>
      </w:r>
      <w:r>
        <w:t xml:space="preserve"> parameters: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2600"/>
        <w:gridCol w:w="1900"/>
        <w:gridCol w:w="4860"/>
      </w:tblGrid>
      <w:tr>
        <w:trPr>
          <w:tblHeader/>
        </w:trPr>
        <w:tc>
          <w:tcPr>
            <w:tcW w:type="dxa" w:w="260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Field</w:t>
            </w:r>
          </w:p>
        </w:tc>
        <w:tc>
          <w:tcPr>
            <w:tcW w:type="dxa" w:w="190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Type</w:t>
            </w:r>
          </w:p>
        </w:tc>
        <w:tc>
          <w:tcPr>
            <w:tcW w:type="dxa" w:w="486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envio_base_url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Char →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envio_connector.base_url</w:t>
            </w:r>
          </w:p>
        </w:tc>
        <w:tc>
          <w:tcPr>
            <w:tcW w:type="dxa" w:w="48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Envio API base URL.</w:t>
            </w:r>
          </w:p>
        </w:tc>
      </w:tr>
      <w:tr>
        <w:tc>
          <w:tcPr>
            <w:tcW w:type="dxa" w:w="26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envio_api_token</w:t>
            </w:r>
          </w:p>
        </w:tc>
        <w:tc>
          <w:tcPr>
            <w:tcW w:type="dxa" w:w="19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Char →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envio_connector.api_token</w:t>
            </w:r>
          </w:p>
        </w:tc>
        <w:tc>
          <w:tcPr>
            <w:tcW w:type="dxa" w:w="486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API token/key.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envio_header_mode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Selection →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envio_connector.header_mode</w:t>
            </w:r>
          </w:p>
        </w:tc>
        <w:tc>
          <w:tcPr>
            <w:tcW w:type="dxa" w:w="48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Auth header style: Bearer, raw Authorization, or X-API-Key.</w:t>
            </w:r>
          </w:p>
        </w:tc>
      </w:tr>
      <w:tr>
        <w:tc>
          <w:tcPr>
            <w:tcW w:type="dxa" w:w="26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envio_devices_path</w:t>
            </w:r>
          </w:p>
        </w:tc>
        <w:tc>
          <w:tcPr>
            <w:tcW w:type="dxa" w:w="19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Char →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envio_connector.devices_path</w:t>
            </w:r>
          </w:p>
        </w:tc>
        <w:tc>
          <w:tcPr>
            <w:tcW w:type="dxa" w:w="486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Devices endpoint path (default /api/v1/devices).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2E5A8C"/>
          <w:sz w:val="30"/>
          <w:szCs w:val="30"/>
        </w:rPr>
        <w:t xml:space="preserve">3. Data model &amp; fields</w:t>
      </w:r>
    </w:p>
    <w:p>
      <w:pPr>
        <w:pStyle w:val="Heading3"/>
        <w:spacing w:after="80" w:before="180"/>
      </w:pPr>
      <w:r>
        <w:rPr>
          <w:b/>
          <w:bCs/>
          <w:color w:val="333333"/>
          <w:sz w:val="22"/>
          <w:szCs w:val="22"/>
        </w:rPr>
        <w:t xml:space="preserve">envio.package (new)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2600"/>
        <w:gridCol w:w="1900"/>
        <w:gridCol w:w="4860"/>
      </w:tblGrid>
      <w:tr>
        <w:trPr>
          <w:tblHeader/>
        </w:trPr>
        <w:tc>
          <w:tcPr>
            <w:tcW w:type="dxa" w:w="260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Field</w:t>
            </w:r>
          </w:p>
        </w:tc>
        <w:tc>
          <w:tcPr>
            <w:tcW w:type="dxa" w:w="190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Type</w:t>
            </w:r>
          </w:p>
        </w:tc>
        <w:tc>
          <w:tcPr>
            <w:tcW w:type="dxa" w:w="486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envio_external_id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Char (unique, required)</w:t>
            </w:r>
          </w:p>
        </w:tc>
        <w:tc>
          <w:tcPr>
            <w:tcW w:type="dxa" w:w="48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Stable Envio id used for upserts.</w:t>
            </w:r>
          </w:p>
        </w:tc>
      </w:tr>
      <w:tr>
        <w:tc>
          <w:tcPr>
            <w:tcW w:type="dxa" w:w="26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name / tracking_number / status / last_event_at</w:t>
            </w:r>
          </w:p>
        </w:tc>
        <w:tc>
          <w:tcPr>
            <w:tcW w:type="dxa" w:w="19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mixed</w:t>
            </w:r>
          </w:p>
        </w:tc>
        <w:tc>
          <w:tcPr>
            <w:tcW w:type="dxa" w:w="486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Core identifiers, status and timestamp.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origin / destination / lock_code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Char</w:t>
            </w:r>
          </w:p>
        </w:tc>
        <w:tc>
          <w:tcPr>
            <w:tcW w:type="dxa" w:w="48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Logistics fields.</w:t>
            </w:r>
          </w:p>
        </w:tc>
      </w:tr>
      <w:tr>
        <w:tc>
          <w:tcPr>
            <w:tcW w:type="dxa" w:w="26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device_id / battery_percent / temperature_c / latitude / longitude</w:t>
            </w:r>
          </w:p>
        </w:tc>
        <w:tc>
          <w:tcPr>
            <w:tcW w:type="dxa" w:w="19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mixed</w:t>
            </w:r>
          </w:p>
        </w:tc>
        <w:tc>
          <w:tcPr>
            <w:tcW w:type="dxa" w:w="486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Device telemetry (lat/long drive the map).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inspection_date / update_frequency_seconds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Datetime / Integer</w:t>
            </w:r>
          </w:p>
        </w:tc>
        <w:tc>
          <w:tcPr>
            <w:tcW w:type="dxa" w:w="48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Editable settings pushed back to Envio.</w:t>
            </w:r>
          </w:p>
        </w:tc>
      </w:tr>
      <w:tr>
        <w:tc>
          <w:tcPr>
            <w:tcW w:type="dxa" w:w="26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update_frequency_option</w:t>
            </w:r>
          </w:p>
        </w:tc>
        <w:tc>
          <w:tcPr>
            <w:tcW w:type="dxa" w:w="19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Selection (computed/inverse)</w:t>
            </w:r>
          </w:p>
        </w:tc>
        <w:tc>
          <w:tcPr>
            <w:tcW w:type="dxa" w:w="486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Friendly 30s…1 day picker mapped to update_frequency_seconds.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label_image / label_image_filename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Binary / Char</w:t>
            </w:r>
          </w:p>
        </w:tc>
        <w:tc>
          <w:tcPr>
            <w:tcW w:type="dxa" w:w="48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Optional label image sent to Envio.</w:t>
            </w:r>
          </w:p>
        </w:tc>
      </w:tr>
      <w:tr>
        <w:tc>
          <w:tcPr>
            <w:tcW w:type="dxa" w:w="26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lot_id</w:t>
            </w:r>
          </w:p>
        </w:tc>
        <w:tc>
          <w:tcPr>
            <w:tcW w:type="dxa" w:w="19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Many2one stock.lot (computed/inverse)</w:t>
            </w:r>
          </w:p>
        </w:tc>
        <w:tc>
          <w:tcPr>
            <w:tcW w:type="dxa" w:w="486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Reciprocal link to the serial/lot that references this package.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raw_json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48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Raw API payload for traceability.</w:t>
            </w:r>
          </w:p>
        </w:tc>
      </w:tr>
    </w:tbl>
    <w:p>
      <w:pPr>
        <w:pStyle w:val="Heading3"/>
        <w:spacing w:after="80" w:before="180"/>
      </w:pPr>
      <w:r>
        <w:rPr>
          <w:b/>
          <w:bCs/>
          <w:color w:val="333333"/>
          <w:sz w:val="22"/>
          <w:szCs w:val="22"/>
        </w:rPr>
        <w:t xml:space="preserve">stock.lot (inherited)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2600"/>
        <w:gridCol w:w="1900"/>
        <w:gridCol w:w="4860"/>
      </w:tblGrid>
      <w:tr>
        <w:trPr>
          <w:tblHeader/>
        </w:trPr>
        <w:tc>
          <w:tcPr>
            <w:tcW w:type="dxa" w:w="260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Field</w:t>
            </w:r>
          </w:p>
        </w:tc>
        <w:tc>
          <w:tcPr>
            <w:tcW w:type="dxa" w:w="190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Type</w:t>
            </w:r>
          </w:p>
        </w:tc>
        <w:tc>
          <w:tcPr>
            <w:tcW w:type="dxa" w:w="486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envio_package_id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Many2one envio.package</w:t>
            </w:r>
          </w:p>
        </w:tc>
        <w:tc>
          <w:tcPr>
            <w:tcW w:type="dxa" w:w="48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Links a serial/lot to its Envio device.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2E5A8C"/>
          <w:sz w:val="30"/>
          <w:szCs w:val="30"/>
        </w:rPr>
        <w:t xml:space="preserve">4. Business logic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Method / Hook</w:t>
            </w:r>
          </w:p>
        </w:tc>
        <w:tc>
          <w:tcPr>
            <w:tcW w:type="dxa" w:w="636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action_sync_envio_packages()</w:t>
            </w:r>
          </w:p>
        </w:tc>
        <w:tc>
          <w:tcPr>
            <w:tcW w:type="dxa" w:w="63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GETs the devices endpoint, tolerantly handles list/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data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results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items</w:t>
            </w:r>
            <w:r>
              <w:rPr>
                <w:sz w:val="18"/>
                <w:szCs w:val="18"/>
              </w:rPr>
              <w:t xml:space="preserve"> shapes, maps each record via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_map_envio_package</w:t>
            </w:r>
            <w:r>
              <w:rPr>
                <w:sz w:val="18"/>
                <w:szCs w:val="18"/>
              </w:rPr>
              <w:t xml:space="preserve">, and upserts by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envio_external_id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c>
          <w:tcPr>
            <w:tcW w:type="dxa" w:w="30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_map_envio_package(rec)</w:t>
            </w:r>
          </w:p>
        </w:tc>
        <w:tc>
          <w:tcPr>
            <w:tcW w:type="dxa" w:w="636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Maps Envio JSON keys (with many key-name fallbacks) to Odoo fields — the main thing to tune to the real API.</w:t>
            </w:r>
          </w:p>
        </w:tc>
      </w:tr>
      <w:tr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action_push_envio_update()</w:t>
            </w:r>
          </w:p>
        </w:tc>
        <w:tc>
          <w:tcPr>
            <w:tcW w:type="dxa" w:w="63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PUTs editable fields to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/api/v1/devices/{id}</w:t>
            </w:r>
            <w:r>
              <w:rPr>
                <w:sz w:val="18"/>
                <w:szCs w:val="18"/>
              </w:rPr>
              <w:t xml:space="preserve"> and re-applies any returned device details.</w:t>
            </w:r>
          </w:p>
        </w:tc>
      </w:tr>
      <w:tr>
        <w:tc>
          <w:tcPr>
            <w:tcW w:type="dxa" w:w="30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write(vals)</w:t>
            </w:r>
          </w:p>
        </w:tc>
        <w:tc>
          <w:tcPr>
            <w:tcW w:type="dxa" w:w="636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Overridden so editing push-relevant fields (frequency, inspection date, label) automatically pushes to Envio, unless the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envio_no_push</w:t>
            </w:r>
            <w:r>
              <w:rPr>
                <w:sz w:val="18"/>
                <w:szCs w:val="18"/>
              </w:rPr>
              <w:t xml:space="preserve"> context flag is set (used during sync).</w:t>
            </w:r>
          </w:p>
        </w:tc>
      </w:tr>
      <w:tr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get_map_points()</w:t>
            </w:r>
          </w:p>
        </w:tc>
        <w:tc>
          <w:tcPr>
            <w:tcW w:type="dxa" w:w="63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Returns markers (id, name, status, battery, lat/lng) for devices with coordinates, consumed by the map client action.</w:t>
            </w:r>
          </w:p>
        </w:tc>
      </w:tr>
      <w:tr>
        <w:tc>
          <w:tcPr>
            <w:tcW w:type="dxa" w:w="30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_build_auth_headers / _get_envio_config / _parse_dt</w:t>
            </w:r>
          </w:p>
        </w:tc>
        <w:tc>
          <w:tcPr>
            <w:tcW w:type="dxa" w:w="636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Auth header assembly, config reading, and best-effort datetime parsing helpers.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2E5A8C"/>
          <w:sz w:val="30"/>
          <w:szCs w:val="30"/>
        </w:rPr>
        <w:t xml:space="preserve">5. Views, assets, scheduled actions &amp; security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sz w:val="19"/>
          <w:szCs w:val="19"/>
        </w:rPr>
        <w:t xml:space="preserve">data/ir_cron.xml</w:t>
      </w:r>
      <w:r>
        <w:t xml:space="preserve"> — periodic sync cron.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sz w:val="19"/>
          <w:szCs w:val="19"/>
        </w:rPr>
        <w:t xml:space="preserve">security/ir.model.access.csv</w:t>
      </w:r>
      <w:r>
        <w:t xml:space="preserve"> — read for all users, full for system.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sz w:val="19"/>
          <w:szCs w:val="19"/>
        </w:rPr>
        <w:t xml:space="preserve">views/envio_package_views.xml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envio_menu_*.xml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stock_lot_views.xml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res_config_settings_views.xml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sz w:val="19"/>
          <w:szCs w:val="19"/>
        </w:rPr>
        <w:t xml:space="preserve">views/envio_map_action.xml</w:t>
      </w:r>
      <w:r>
        <w:t xml:space="preserve"> + </w:t>
      </w:r>
      <w:r>
        <w:rPr>
          <w:rFonts w:ascii="Consolas" w:cs="Consolas" w:eastAsia="Consolas" w:hAnsi="Consolas"/>
          <w:sz w:val="19"/>
          <w:szCs w:val="19"/>
        </w:rPr>
        <w:t xml:space="preserve">static/src/js/envio_map_action.js</w:t>
      </w:r>
      <w:r>
        <w:t xml:space="preserve"> + </w:t>
      </w:r>
      <w:r>
        <w:rPr>
          <w:rFonts w:ascii="Consolas" w:cs="Consolas" w:eastAsia="Consolas" w:hAnsi="Consolas"/>
          <w:sz w:val="19"/>
          <w:szCs w:val="19"/>
        </w:rPr>
        <w:t xml:space="preserve">envio_map_action.xml</w:t>
      </w:r>
      <w:r>
        <w:t xml:space="preserve"> — a custom OWL client action rendering device positions on a map.</w:t>
      </w:r>
    </w:p>
    <w:p>
      <w:pPr>
        <w:pStyle w:val="Heading1"/>
        <w:spacing w:after="140" w:before="320"/>
      </w:pPr>
      <w:r>
        <w:rPr>
          <w:b/>
          <w:bCs/>
          <w:color w:val="2E5A8C"/>
          <w:sz w:val="30"/>
          <w:szCs w:val="30"/>
        </w:rPr>
        <w:t xml:space="preserve">6. Core integration points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Core element</w:t>
            </w:r>
          </w:p>
        </w:tc>
        <w:tc>
          <w:tcPr>
            <w:tcW w:type="dxa" w:w="468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How it is used</w:t>
            </w:r>
          </w:p>
        </w:tc>
      </w:tr>
      <w:tr>
        <w:tc>
          <w:tcPr>
            <w:tcW w:type="dxa" w:w="46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stock.lot</w:t>
            </w:r>
          </w:p>
        </w:tc>
        <w:tc>
          <w:tcPr>
            <w:tcW w:type="dxa" w:w="46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Extended with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envio_package_id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c>
          <w:tcPr>
            <w:tcW w:type="dxa" w:w="468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res.config.settings</w:t>
            </w:r>
          </w:p>
        </w:tc>
        <w:tc>
          <w:tcPr>
            <w:tcW w:type="dxa" w:w="468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Envio credentials/endpoint.</w:t>
            </w:r>
          </w:p>
        </w:tc>
      </w:tr>
      <w:tr>
        <w:tc>
          <w:tcPr>
            <w:tcW w:type="dxa" w:w="46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Custom OWL client action</w:t>
            </w:r>
          </w:p>
        </w:tc>
        <w:tc>
          <w:tcPr>
            <w:tcW w:type="dxa" w:w="46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Map view — verify web client-action API on upgrade.</w:t>
            </w:r>
          </w:p>
        </w:tc>
      </w:tr>
      <w:tr>
        <w:tc>
          <w:tcPr>
            <w:tcW w:type="dxa" w:w="468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Envio IoT API +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requests</w:t>
            </w:r>
          </w:p>
        </w:tc>
        <w:tc>
          <w:tcPr>
            <w:tcW w:type="dxa" w:w="468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External dependency.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2E5A8C"/>
          <w:sz w:val="30"/>
          <w:szCs w:val="30"/>
        </w:rPr>
        <w:t xml:space="preserve">7. File map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sz w:val="19"/>
          <w:szCs w:val="19"/>
        </w:rPr>
        <w:t xml:space="preserve">models/envio_package.py</w:t>
      </w:r>
      <w:r>
        <w:t xml:space="preserve"> — model, sync, push, map points.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sz w:val="19"/>
          <w:szCs w:val="19"/>
        </w:rPr>
        <w:t xml:space="preserve">models/stock_lot.py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models/res_config_settings.py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sz w:val="19"/>
          <w:szCs w:val="19"/>
        </w:rPr>
        <w:t xml:space="preserve">static/src/js/envio_map_action.js</w:t>
      </w:r>
      <w:r>
        <w:t xml:space="preserve"> + xml — map client action.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sz w:val="19"/>
          <w:szCs w:val="19"/>
        </w:rPr>
        <w:t xml:space="preserve">data/ir_cron.xml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security/…csv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views/*.xml</w:t>
      </w:r>
      <w:r>
        <w:t xml:space="preserve">.</w:t>
      </w:r>
    </w:p>
    <w:sectPr>
      <w:headerReference w:type="default" r:id="rId7"/>
      <w:footerReference w:type="default" r:id="rId8"/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R-E-A-L.iT Odoo 17 custom modules  ·  </w:t>
    </w:r>
    <w:r>
      <w:rPr>
        <w:color w:val="999999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2" w:space="4"/>
      </w:pBdr>
      <w:jc w:val="right"/>
    </w:pPr>
    <w:r>
      <w:rPr>
        <w:color w:val="999999"/>
        <w:sz w:val="16"/>
        <w:szCs w:val="16"/>
      </w:rPr>
      <w:t xml:space="preserve">ProShipping  ·  proshipping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2E5A8C"/>
      <w:sz w:val="30"/>
      <w:szCs w:val="30"/>
    </w:rPr>
  </w:style>
  <w:style w:type="paragraph" w:styleId="Heading2">
    <w:name w:val="Heading 2"/>
    <w:basedOn w:val="Normal"/>
    <w:next w:val="Normal"/>
    <w:qFormat/>
    <w:rPr>
      <w:b/>
      <w:bCs/>
      <w:color w:val="1F3D5C"/>
      <w:sz w:val="25"/>
      <w:szCs w:val="25"/>
    </w:rPr>
  </w:style>
  <w:style w:type="paragraph" w:styleId="Heading3">
    <w:name w:val="Heading 3"/>
    <w:basedOn w:val="Normal"/>
    <w:next w:val="Normal"/>
    <w:qFormat/>
    <w:rPr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ProShipping</dc:title>
  <dc:creator>R-E-A-L.iT — Module Documentation</dc:creator>
  <dc:description>Sync Envio IoT tracking devices/packages into Odoo</dc:description>
  <cp:lastModifiedBy>Un-named</cp:lastModifiedBy>
  <cp:revision>1</cp:revision>
  <dcterms:created xsi:type="dcterms:W3CDTF">2026-07-20T12:28:55.806Z</dcterms:created>
  <dcterms:modified xsi:type="dcterms:W3CDTF">2026-07-20T12:28:55.806Z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