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Я, як користувач Сайту хочу знайти детальну інформацію про Компанію, її Місію, Цінності та історію створення. Для того, щоб глибше зрозуміти, що стоїть за брендом, та прийняти обґрунтоване рішення про те, чи хочу я співпрацювати або взаємодіяти з цією Компанією.</w:t>
      </w:r>
    </w:p>
    <w:p w:rsidR="00000000" w:rsidDel="00000000" w:rsidP="00000000" w:rsidRDefault="00000000" w:rsidRPr="00000000" w14:paraId="00000002">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На Головній сторінці Сайту присутній блок "Про нас" з кнопкою "Дізнатись більше".</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При натисканні на кнопку "Дізнатись більше", відвідувач перенаправляється на окрему сторінку з детальною інформацією про Компанію, яка відкривається поверх головної сторінки</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На окремій сторінці відображається:</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Хлібні крихти (Навігація по сторінках Головна/ Наша місія)</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Стандартний хедер</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Наша місія</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Про нас: </w:t>
      </w:r>
    </w:p>
    <w:p w:rsidR="00000000" w:rsidDel="00000000" w:rsidP="00000000" w:rsidRDefault="00000000" w:rsidRPr="00000000" w14:paraId="0000000A">
      <w:pPr>
        <w:numPr>
          <w:ilvl w:val="0"/>
          <w:numId w:val="4"/>
        </w:numPr>
        <w:spacing w:after="0" w:afterAutospacing="0" w:before="0" w:beforeAutospacing="0" w:lineRule="auto"/>
        <w:ind w:left="2160" w:hanging="360"/>
      </w:pPr>
      <w:r w:rsidDel="00000000" w:rsidR="00000000" w:rsidRPr="00000000">
        <w:rPr>
          <w:rtl w:val="0"/>
        </w:rPr>
        <w:t xml:space="preserve">Як все починалось (Історія створення Компанії)</w:t>
      </w:r>
    </w:p>
    <w:p w:rsidR="00000000" w:rsidDel="00000000" w:rsidP="00000000" w:rsidRDefault="00000000" w:rsidRPr="00000000" w14:paraId="0000000B">
      <w:pPr>
        <w:numPr>
          <w:ilvl w:val="0"/>
          <w:numId w:val="4"/>
        </w:numPr>
        <w:spacing w:after="0" w:afterAutospacing="0" w:before="0" w:beforeAutospacing="0" w:lineRule="auto"/>
        <w:ind w:left="2160" w:hanging="360"/>
      </w:pPr>
      <w:r w:rsidDel="00000000" w:rsidR="00000000" w:rsidRPr="00000000">
        <w:rPr>
          <w:rtl w:val="0"/>
        </w:rPr>
        <w:t xml:space="preserve">Наші цінності та команда (Цінності Компанії)</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Відео - презентація ?</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Партнери ?</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СТА - Хочу стати вашим надійним партнером ?</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Стандартний футер</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В блоці “Наша місія” присутній текстовий блок та анімація кристала ?</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В компоненті “Як все починалось” присутня інформація: </w:t>
      </w:r>
    </w:p>
    <w:p w:rsidR="00000000" w:rsidDel="00000000" w:rsidP="00000000" w:rsidRDefault="00000000" w:rsidRPr="00000000" w14:paraId="00000012">
      <w:pPr>
        <w:numPr>
          <w:ilvl w:val="0"/>
          <w:numId w:val="1"/>
        </w:numPr>
        <w:spacing w:after="0" w:afterAutospacing="0" w:before="0" w:beforeAutospacing="0" w:lineRule="auto"/>
        <w:ind w:left="1440" w:hanging="360"/>
      </w:pPr>
      <w:r w:rsidDel="00000000" w:rsidR="00000000" w:rsidRPr="00000000">
        <w:rPr>
          <w:rtl w:val="0"/>
        </w:rPr>
        <w:t xml:space="preserve"> Пряма мова та фото засновниці.</w:t>
      </w:r>
    </w:p>
    <w:p w:rsidR="00000000" w:rsidDel="00000000" w:rsidP="00000000" w:rsidRDefault="00000000" w:rsidRPr="00000000" w14:paraId="00000013">
      <w:pPr>
        <w:numPr>
          <w:ilvl w:val="0"/>
          <w:numId w:val="1"/>
        </w:numPr>
        <w:spacing w:after="0" w:afterAutospacing="0" w:before="0" w:beforeAutospacing="0" w:lineRule="auto"/>
        <w:ind w:left="1440" w:hanging="360"/>
      </w:pPr>
      <w:r w:rsidDel="00000000" w:rsidR="00000000" w:rsidRPr="00000000">
        <w:rPr>
          <w:rtl w:val="0"/>
        </w:rPr>
        <w:t xml:space="preserve"> ЇЇ ім’я та прізвище</w:t>
      </w:r>
    </w:p>
    <w:p w:rsidR="00000000" w:rsidDel="00000000" w:rsidP="00000000" w:rsidRDefault="00000000" w:rsidRPr="00000000" w14:paraId="00000014">
      <w:pPr>
        <w:numPr>
          <w:ilvl w:val="0"/>
          <w:numId w:val="1"/>
        </w:numPr>
        <w:spacing w:after="0" w:afterAutospacing="0" w:before="0" w:beforeAutospacing="0" w:lineRule="auto"/>
        <w:ind w:left="1440" w:hanging="360"/>
      </w:pPr>
      <w:r w:rsidDel="00000000" w:rsidR="00000000" w:rsidRPr="00000000">
        <w:rPr>
          <w:rtl w:val="0"/>
        </w:rPr>
        <w:t xml:space="preserve"> Іконка “Лінкедин” при кліку на яку, користувач навігується на відповідну соц. мережу</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В компоненті “Наші цінності та команда” присутнє фото команди та текстовий блок з описом команди</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В блоці “Відео - презентація” присутнє відео тривалістю 38 сек. В разі виникнення проблем з відображенням відео, в блоці присутня заглушка в корпоративному стилі “Вибачте, щось пішло не так” ?</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В блоці “Партнери” присутні клікабельні логотипи компаній - партнерів. По кліку на лого яких, користувач переходить на сайт компанії-партнера в окремій сторінці ?</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В блоці СТА, присутній текстовий заклик до дії та кнопка “Написати”. По кліку на кнопку відкривається модальне вікно з логікою кнопки “замовити” ?</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Блок Футер зі стандартною логікою роботи. </w:t>
      </w:r>
    </w:p>
    <w:p w:rsidR="00000000" w:rsidDel="00000000" w:rsidP="00000000" w:rsidRDefault="00000000" w:rsidRPr="00000000" w14:paraId="0000001A">
      <w:pPr>
        <w:numPr>
          <w:ilvl w:val="0"/>
          <w:numId w:val="5"/>
        </w:numPr>
        <w:spacing w:after="0" w:afterAutospacing="0" w:before="0" w:beforeAutospacing="0" w:lineRule="auto"/>
        <w:ind w:left="1440" w:hanging="360"/>
      </w:pPr>
      <w:r w:rsidDel="00000000" w:rsidR="00000000" w:rsidRPr="00000000">
        <w:rPr>
          <w:rtl w:val="0"/>
        </w:rPr>
        <w:t xml:space="preserve">Активні кнопки для навігації користувача по сайту. </w:t>
      </w:r>
    </w:p>
    <w:p w:rsidR="00000000" w:rsidDel="00000000" w:rsidP="00000000" w:rsidRDefault="00000000" w:rsidRPr="00000000" w14:paraId="0000001B">
      <w:pPr>
        <w:numPr>
          <w:ilvl w:val="0"/>
          <w:numId w:val="5"/>
        </w:numPr>
        <w:spacing w:after="0" w:afterAutospacing="0" w:before="0" w:beforeAutospacing="0" w:lineRule="auto"/>
        <w:ind w:left="1440" w:hanging="360"/>
      </w:pPr>
      <w:r w:rsidDel="00000000" w:rsidR="00000000" w:rsidRPr="00000000">
        <w:rPr>
          <w:rtl w:val="0"/>
        </w:rPr>
        <w:t xml:space="preserve">Присутня кнопка “поділитися”, яка дозволяє поділитися в соц. мережах саме сторінкою “Наша місія”</w:t>
      </w:r>
    </w:p>
    <w:p w:rsidR="00000000" w:rsidDel="00000000" w:rsidP="00000000" w:rsidRDefault="00000000" w:rsidRPr="00000000" w14:paraId="0000001C">
      <w:pPr>
        <w:numPr>
          <w:ilvl w:val="0"/>
          <w:numId w:val="5"/>
        </w:numPr>
        <w:spacing w:after="0" w:afterAutospacing="0" w:before="0" w:beforeAutospacing="0" w:lineRule="auto"/>
        <w:ind w:left="1440" w:hanging="360"/>
      </w:pPr>
      <w:r w:rsidDel="00000000" w:rsidR="00000000" w:rsidRPr="00000000">
        <w:rPr>
          <w:rtl w:val="0"/>
        </w:rPr>
        <w:t xml:space="preserve">Присутня кнопка - донат “Пригостити кавою”</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Відвідувач може повернутися на Головну сторінку зі сторінки "Наша місія" через наявність кнопки "Назад / На головну" або навігаційного меню, а також за допомогою “хлібних крихт” натиснувши на посилання “Головна”, або натиснувши на логотип компанії</w:t>
      </w:r>
    </w:p>
    <w:p w:rsidR="00000000" w:rsidDel="00000000" w:rsidP="00000000" w:rsidRDefault="00000000" w:rsidRPr="00000000" w14:paraId="0000001E">
      <w:pPr>
        <w:spacing w:after="240" w:before="240" w:lineRule="auto"/>
        <w:rPr/>
      </w:pPr>
      <w:r w:rsidDel="00000000" w:rsidR="00000000" w:rsidRPr="00000000">
        <w:rPr>
          <w:b w:val="1"/>
          <w:rtl w:val="0"/>
        </w:rPr>
        <w:t xml:space="preserve">Definition of Done</w:t>
      </w:r>
      <w:r w:rsidDel="00000000" w:rsidR="00000000" w:rsidRPr="00000000">
        <w:rPr>
          <w:rtl w:val="0"/>
        </w:rPr>
        <w:t xml:space="preserve">:</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Блок "Про нас" з кнопкою "Дізнатись більше" реалізовано на Головній сторінці.</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Натискання на кнопку "Дізнатись більше" перенаправляє відвідувача на окрему сторінку з детальною інформацією про Компанію, яка відкривається поверх головної сторінки</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В верхньому лівому куті сторінки присутні “хлібні крихти” Головна / Наша місія, які допомагають користувачу орієнтуватися, де він знаходиться на сайті та допомагають повернутися на Головну сторінку по кліку</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Окрема сторінка містить всю необхідну інформацію (Місія, Цінності, Історія створення і т.д.).</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Перехід назад на Головну сторінку здійснюється без проблем.</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Потенційні партнери можуть легко і зрозуміло подати заявку на участь</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Всі зацікавлені користувачі можуть легко поділитися сторінкою “Наша місія” у своїх соц. мережах</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Всі зацікавлені користувачі можуть легко зробити донат на розвиток сайту</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Сторінка з детальною інформацією повинна бути доступною з будь-якого пристрою (мобільний, планшет, ПК).</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Сторінка з детальною інформацією повинна коректно відображатися в усіх популярних браузерах</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