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TALUS</w:t>
      </w:r>
    </w:p>
    <w:p>
      <w:pPr>
        <w:pStyle w:val="Subtitle"/>
        <w:jc w:val="center"/>
      </w:pPr>
      <w:r>
        <w:t>Physics-Informed AI for Open-Pit Mine Slope Risk Intelligence</w:t>
      </w:r>
    </w:p>
    <w:p>
      <w:pPr>
        <w:pStyle w:val="Subtitle"/>
        <w:jc w:val="center"/>
      </w:pPr>
      <w:r>
        <w:t>Phase II: User Interface, Backend Connectivity, Preprocessing &amp; EDA, Model Building, Result Analysis</w:t>
        <w:br/>
        <w:t>Phase III: Deployment &amp; Demo, Presentation &amp; Viva, Report &amp; GitHub</w:t>
      </w:r>
    </w:p>
    <w:p>
      <w:pPr>
        <w:pStyle w:val="Heading1"/>
      </w:pPr>
      <w:r>
        <w:t>Executive Summary</w:t>
      </w:r>
    </w:p>
    <w:p>
      <w:r>
        <w:t>TALUS is an academic/research decision-support prototype for open-pit slope risk intelligence. It combines geotechnical and environmental telemetry with a physics-based Factor of Safety, supervised machine learning, local explainability and temporal monitoring. The system is exposed through a FastAPI service and presented through a Streamlit control room.</w:t>
      </w:r>
    </w:p>
    <w:p>
      <w:pPr>
        <w:pStyle w:val="Heading1"/>
      </w:pPr>
      <w:r>
        <w:t>1. Problem Statement</w:t>
      </w:r>
    </w:p>
    <w:p>
      <w:r>
        <w:t>Slope stability depends on interacting geometry, material strength, water pressure, deformation and operational loading. A purely statistical model may learn correlations without engineering context, while a physics-only calculation may not capture multivariate telemetry patterns. TALUS explores a hybrid approach where a physics-derived Factor of Safety is included in the ML feature space.</w:t>
      </w:r>
    </w:p>
    <w:p>
      <w:pPr>
        <w:pStyle w:val="Heading1"/>
      </w:pPr>
      <w:r>
        <w:t>2. Data and Preprocessing</w:t>
      </w:r>
    </w:p>
    <w:p>
      <w:pPr>
        <w:pStyle w:val="ListBullet"/>
      </w:pPr>
      <w:r>
        <w:t>Slope telemetry: 1,200 processed records with 14 model features plus identifiers/labels.</w:t>
      </w:r>
    </w:p>
    <w:p>
      <w:pPr>
        <w:pStyle w:val="ListBullet"/>
      </w:pPr>
      <w:r>
        <w:t>Rock and soil laboratory dataset: 480 processed samples.</w:t>
      </w:r>
    </w:p>
    <w:p>
      <w:pPr>
        <w:pStyle w:val="ListBullet"/>
      </w:pPr>
      <w:r>
        <w:t>Image-derived rock/soil feature dataset: 320 records across material categories.</w:t>
      </w:r>
    </w:p>
    <w:p>
      <w:pPr>
        <w:pStyle w:val="ListBullet"/>
      </w:pPr>
      <w:r>
        <w:t>The preprocessing pipeline produces cleaning audit logs and a preprocessing report.</w:t>
      </w:r>
    </w:p>
    <w:p>
      <w:pPr>
        <w:pStyle w:val="Heading1"/>
      </w:pPr>
      <w:r>
        <w:t>3. Physics Engine</w:t>
      </w:r>
    </w:p>
    <w:p>
      <w:r>
        <w:t>TALUS calculates a Factor of Safety using an extended infinite-slope/limit-equilibrium formulation that includes cohesion, slope geometry, unit weight, pore pressure, surcharge and a pseudo-static blast coefficient. The physics result is categorized into Critical, High Risk, Moderate Risk or Low Risk.</w:t>
      </w:r>
    </w:p>
    <w:p>
      <w:pPr>
        <w:pStyle w:val="Heading1"/>
      </w:pPr>
      <w:r>
        <w:t>4. Machine Learning</w:t>
      </w:r>
    </w:p>
    <w:p>
      <w:r>
        <w:t>Four candidate classifiers are evaluated: Logistic Regression, Support Vector Machine, Random Forest and Gradient Boosting. The persisted metadata selects the model using F1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Model</w:t>
            </w:r>
          </w:p>
        </w:tc>
        <w:tc>
          <w:tcPr>
            <w:tcW w:type="dxa" w:w="1704"/>
          </w:tcPr>
          <w:p>
            <w:r>
              <w:t>Accuracy</w:t>
            </w:r>
          </w:p>
        </w:tc>
        <w:tc>
          <w:tcPr>
            <w:tcW w:type="dxa" w:w="1704"/>
          </w:tcPr>
          <w:p>
            <w:r>
              <w:t>Precision</w:t>
            </w:r>
          </w:p>
        </w:tc>
        <w:tc>
          <w:tcPr>
            <w:tcW w:type="dxa" w:w="1704"/>
          </w:tcPr>
          <w:p>
            <w:r>
              <w:t>Recall</w:t>
            </w:r>
          </w:p>
        </w:tc>
        <w:tc>
          <w:tcPr>
            <w:tcW w:type="dxa" w:w="1704"/>
          </w:tcPr>
          <w:p>
            <w:r>
              <w:t>F1</w:t>
            </w:r>
          </w:p>
        </w:tc>
        <w:tc>
          <w:tcPr>
            <w:tcW w:type="dxa" w:w="1704"/>
          </w:tcPr>
          <w:p>
            <w:r>
              <w:t>ROC-AUC</w:t>
            </w:r>
          </w:p>
        </w:tc>
      </w:tr>
      <w:tr>
        <w:tc>
          <w:tcPr>
            <w:tcW w:type="dxa" w:w="1704"/>
          </w:tcPr>
          <w:p>
            <w:r>
              <w:t>Logistic Regression</w:t>
            </w:r>
          </w:p>
        </w:tc>
        <w:tc>
          <w:tcPr>
            <w:tcW w:type="dxa" w:w="1704"/>
          </w:tcPr>
          <w:p>
            <w:r>
              <w:t>0.8417</w:t>
            </w:r>
          </w:p>
        </w:tc>
        <w:tc>
          <w:tcPr>
            <w:tcW w:type="dxa" w:w="1704"/>
          </w:tcPr>
          <w:p>
            <w:r>
              <w:t>0.6126</w:t>
            </w:r>
          </w:p>
        </w:tc>
        <w:tc>
          <w:tcPr>
            <w:tcW w:type="dxa" w:w="1704"/>
          </w:tcPr>
          <w:p>
            <w:r>
              <w:t>0.6329</w:t>
            </w:r>
          </w:p>
        </w:tc>
        <w:tc>
          <w:tcPr>
            <w:tcW w:type="dxa" w:w="1704"/>
          </w:tcPr>
          <w:p>
            <w:r>
              <w:t>0.6217</w:t>
            </w:r>
          </w:p>
        </w:tc>
        <w:tc>
          <w:tcPr>
            <w:tcW w:type="dxa" w:w="1704"/>
          </w:tcPr>
          <w:p>
            <w:r>
              <w:t>0.9286</w:t>
            </w:r>
          </w:p>
        </w:tc>
      </w:tr>
      <w:tr>
        <w:tc>
          <w:tcPr>
            <w:tcW w:type="dxa" w:w="1704"/>
          </w:tcPr>
          <w:p>
            <w:r>
              <w:t>Support Vector Machine</w:t>
            </w:r>
          </w:p>
        </w:tc>
        <w:tc>
          <w:tcPr>
            <w:tcW w:type="dxa" w:w="1704"/>
          </w:tcPr>
          <w:p>
            <w:r>
              <w:t>0.6333</w:t>
            </w:r>
          </w:p>
        </w:tc>
        <w:tc>
          <w:tcPr>
            <w:tcW w:type="dxa" w:w="1704"/>
          </w:tcPr>
          <w:p>
            <w:r>
              <w:t>0.4372</w:t>
            </w:r>
          </w:p>
        </w:tc>
        <w:tc>
          <w:tcPr>
            <w:tcW w:type="dxa" w:w="1704"/>
          </w:tcPr>
          <w:p>
            <w:r>
              <w:t>0.417</w:t>
            </w:r>
          </w:p>
        </w:tc>
        <w:tc>
          <w:tcPr>
            <w:tcW w:type="dxa" w:w="1704"/>
          </w:tcPr>
          <w:p>
            <w:r>
              <w:t>0.405</w:t>
            </w:r>
          </w:p>
        </w:tc>
        <w:tc>
          <w:tcPr>
            <w:tcW w:type="dxa" w:w="1704"/>
          </w:tcPr>
          <w:p>
            <w:r>
              <w:t>0.8969</w:t>
            </w:r>
          </w:p>
        </w:tc>
      </w:tr>
      <w:tr>
        <w:tc>
          <w:tcPr>
            <w:tcW w:type="dxa" w:w="1704"/>
          </w:tcPr>
          <w:p>
            <w:r>
              <w:t>Random Forest</w:t>
            </w:r>
          </w:p>
        </w:tc>
        <w:tc>
          <w:tcPr>
            <w:tcW w:type="dxa" w:w="1704"/>
          </w:tcPr>
          <w:p>
            <w:r>
              <w:t>0.8292</w:t>
            </w:r>
          </w:p>
        </w:tc>
        <w:tc>
          <w:tcPr>
            <w:tcW w:type="dxa" w:w="1704"/>
          </w:tcPr>
          <w:p>
            <w:r>
              <w:t>0.5861</w:t>
            </w:r>
          </w:p>
        </w:tc>
        <w:tc>
          <w:tcPr>
            <w:tcW w:type="dxa" w:w="1704"/>
          </w:tcPr>
          <w:p>
            <w:r>
              <w:t>0.5984</w:t>
            </w:r>
          </w:p>
        </w:tc>
        <w:tc>
          <w:tcPr>
            <w:tcW w:type="dxa" w:w="1704"/>
          </w:tcPr>
          <w:p>
            <w:r>
              <w:t>0.5908</w:t>
            </w:r>
          </w:p>
        </w:tc>
        <w:tc>
          <w:tcPr>
            <w:tcW w:type="dxa" w:w="1704"/>
          </w:tcPr>
          <w:p>
            <w:r>
              <w:t>0.9691</w:t>
            </w:r>
          </w:p>
        </w:tc>
      </w:tr>
      <w:tr>
        <w:tc>
          <w:tcPr>
            <w:tcW w:type="dxa" w:w="1704"/>
          </w:tcPr>
          <w:p>
            <w:r>
              <w:t>Gradient Boosting</w:t>
            </w:r>
          </w:p>
        </w:tc>
        <w:tc>
          <w:tcPr>
            <w:tcW w:type="dxa" w:w="1704"/>
          </w:tcPr>
          <w:p>
            <w:r>
              <w:t>0.7583</w:t>
            </w:r>
          </w:p>
        </w:tc>
        <w:tc>
          <w:tcPr>
            <w:tcW w:type="dxa" w:w="1704"/>
          </w:tcPr>
          <w:p>
            <w:r>
              <w:t>0.532</w:t>
            </w:r>
          </w:p>
        </w:tc>
        <w:tc>
          <w:tcPr>
            <w:tcW w:type="dxa" w:w="1704"/>
          </w:tcPr>
          <w:p>
            <w:r>
              <w:t>0.4983</w:t>
            </w:r>
          </w:p>
        </w:tc>
        <w:tc>
          <w:tcPr>
            <w:tcW w:type="dxa" w:w="1704"/>
          </w:tcPr>
          <w:p>
            <w:r>
              <w:t>0.4923</w:t>
            </w:r>
          </w:p>
        </w:tc>
        <w:tc>
          <w:tcPr>
            <w:tcW w:type="dxa" w:w="1704"/>
          </w:tcPr>
          <w:p>
            <w:r>
              <w:t>0.9584</w:t>
            </w:r>
          </w:p>
        </w:tc>
      </w:tr>
    </w:tbl>
    <w:p>
      <w:r>
        <w:t>Selected model: Logistic Regression. Accuracy=0.8417, F1=0.6217, ROC-AUC=0.9286.</w:t>
      </w:r>
    </w:p>
    <w:p>
      <w:pPr>
        <w:pStyle w:val="Heading1"/>
      </w:pPr>
      <w:r>
        <w:t>5. Explainability and Decision Support</w:t>
      </w:r>
    </w:p>
    <w:p>
      <w:r>
        <w:t>Each prediction returns a risk class, model probability, physics category, a local list of contributing features and an engineering-oriented recommendation. The recommendation is explicitly presented as decision support; it does not replace certified geotechnical judgement.</w:t>
      </w:r>
    </w:p>
    <w:p>
      <w:pPr>
        <w:pStyle w:val="Heading1"/>
      </w:pPr>
      <w:r>
        <w:t>6. Backend and Frontend Architecture</w:t>
      </w:r>
    </w:p>
    <w:p>
      <w:r>
        <w:t>The Streamlit application communicates with FastAPI over HTTP. FastAPI validates requests with Pydantic, invokes the persisted model and physics engine, stores assessment history in SQLite, and exposes health/model/data/history endpoints. This service boundary makes the application deployable as separate frontend and backend components.</w:t>
      </w:r>
    </w:p>
    <w:p>
      <w:r>
        <w:t>Data → preprocessing/EDA → physics engine → ML inference → XAI → SQLite → FastAPI → Streamlit Control Room</w:t>
      </w:r>
    </w:p>
    <w:p>
      <w:pPr>
        <w:pStyle w:val="Heading1"/>
      </w:pPr>
      <w:r>
        <w:t>7. Phase II Evidence</w:t>
      </w:r>
    </w:p>
    <w:p>
      <w:pPr>
        <w:pStyle w:val="ListBullet"/>
      </w:pPr>
      <w:r>
        <w:t>API-connected control-room UI with live sector watchboard.</w:t>
      </w:r>
    </w:p>
    <w:p>
      <w:pPr>
        <w:pStyle w:val="ListBullet"/>
      </w:pPr>
      <w:r>
        <w:t>Data Intelligence page covering telemetry, rock/soil and image-derived features.</w:t>
      </w:r>
    </w:p>
    <w:p>
      <w:pPr>
        <w:pStyle w:val="ListBullet"/>
      </w:pPr>
      <w:r>
        <w:t>Four-model comparison with persisted model metadata.</w:t>
      </w:r>
    </w:p>
    <w:p>
      <w:pPr>
        <w:pStyle w:val="ListBullet"/>
      </w:pPr>
      <w:r>
        <w:t>Sector analysis with physics, ML, XAI and recommendations.</w:t>
      </w:r>
    </w:p>
    <w:p>
      <w:pPr>
        <w:pStyle w:val="ListBullet"/>
      </w:pPr>
      <w:r>
        <w:t>Temporal risk timeline using persisted sector observations.</w:t>
      </w:r>
    </w:p>
    <w:p>
      <w:pPr>
        <w:pStyle w:val="ListBullet"/>
      </w:pPr>
      <w:r>
        <w:t>Scenario simulator whose baseline values come from the live API sector state.</w:t>
      </w:r>
    </w:p>
    <w:p>
      <w:pPr>
        <w:pStyle w:val="Heading1"/>
      </w:pPr>
      <w:r>
        <w:t>8. Phase III Evidence</w:t>
      </w:r>
    </w:p>
    <w:p>
      <w:pPr>
        <w:pStyle w:val="ListBullet"/>
      </w:pPr>
      <w:r>
        <w:t>Dockerfiles for backend and frontend.</w:t>
      </w:r>
    </w:p>
    <w:p>
      <w:pPr>
        <w:pStyle w:val="ListBullet"/>
      </w:pPr>
      <w:r>
        <w:t>docker-compose.yml for reproducible local deployment.</w:t>
      </w:r>
    </w:p>
    <w:p>
      <w:pPr>
        <w:pStyle w:val="ListBullet"/>
      </w:pPr>
      <w:r>
        <w:t>render.yaml for cloud deployment blueprint.</w:t>
      </w:r>
    </w:p>
    <w:p>
      <w:pPr>
        <w:pStyle w:val="ListBullet"/>
      </w:pPr>
      <w:r>
        <w:t>Health endpoint and API documentation at /docs.</w:t>
      </w:r>
    </w:p>
    <w:p>
      <w:pPr>
        <w:pStyle w:val="ListBullet"/>
      </w:pPr>
      <w:r>
        <w:t>Automated test suite and GitHub Actions CI.</w:t>
      </w:r>
    </w:p>
    <w:p>
      <w:pPr>
        <w:pStyle w:val="ListBullet"/>
      </w:pPr>
      <w:r>
        <w:t>Demo runbook, viva questions and GitHub checklist.</w:t>
      </w:r>
    </w:p>
    <w:p>
      <w:pPr>
        <w:pStyle w:val="ListBullet"/>
      </w:pPr>
      <w:r>
        <w:t>System &amp; Viva page embedded in the control room.</w:t>
      </w:r>
    </w:p>
    <w:p>
      <w:pPr>
        <w:pStyle w:val="Heading1"/>
      </w:pPr>
      <w:r>
        <w:t>9. Data-Driven Sector Design</w:t>
      </w:r>
    </w:p>
    <w:p>
      <w:r>
        <w:t>The database registry is generated from the processed telemetry dataset. This removes the earlier six-sector hard-coded seed and currently exposes the dataset’s 10 sectors (S1–S10). This is important because the UI should reflect the source data rather than a fixed demo assumption.</w:t>
      </w:r>
    </w:p>
    <w:p>
      <w:pPr>
        <w:pStyle w:val="Heading1"/>
      </w:pPr>
      <w:r>
        <w:t>10. Limitations and Future Work</w:t>
      </w:r>
    </w:p>
    <w:p>
      <w:pPr>
        <w:pStyle w:val="ListBullet"/>
      </w:pPr>
      <w:r>
        <w:t>Current data is synthetic/demo-oriented and does not establish real mine-site safety performance.</w:t>
      </w:r>
    </w:p>
    <w:p>
      <w:pPr>
        <w:pStyle w:val="ListBullet"/>
      </w:pPr>
      <w:r>
        <w:t>External validation on unseen mine sites and leave-one-sector-out/temporal validation should be added.</w:t>
      </w:r>
    </w:p>
    <w:p>
      <w:pPr>
        <w:pStyle w:val="ListBullet"/>
      </w:pPr>
      <w:r>
        <w:t>Production use would require sensor QA/QC, uncertainty quantification, model drift monitoring, access control and certified geotechnical approval.</w:t>
      </w:r>
    </w:p>
    <w:p>
      <w:pPr>
        <w:pStyle w:val="ListBullet"/>
      </w:pPr>
      <w:r>
        <w:t>SQLite is suitable for the academic prototype; PostgreSQL/TimescaleDB would be appropriate for larger deployments.</w:t>
      </w:r>
    </w:p>
    <w:p>
      <w:pPr>
        <w:pStyle w:val="ListBullet"/>
      </w:pPr>
      <w:r>
        <w:t>A future version could integrate real-time sensor streams and alert routing with human approval gates.</w:t>
      </w:r>
    </w:p>
    <w:p>
      <w:pPr>
        <w:pStyle w:val="Heading1"/>
      </w:pPr>
      <w:r>
        <w:t>11. Demo Sequence</w:t>
      </w:r>
    </w:p>
    <w:p>
      <w:r>
        <w:t>Mine Overview → Analyze Sector → Scenario Simulator → Risk Timeline → Data Intelligence → Model Performance → System &amp; Viva → show deployment files and tests.</w:t>
      </w:r>
    </w:p>
    <w:p>
      <w:pPr>
        <w:pStyle w:val="Heading1"/>
      </w:pPr>
      <w:r>
        <w:t>12. Viva Closing Statement</w:t>
      </w:r>
    </w:p>
    <w:p>
      <w:r>
        <w:t>“TALUS is a physics-informed ML decision-support prototype. The core contribution is not just a classifier; it is the integration of engineering stability reasoning, multivariate ML, explainability, temporal evidence and an API-first deployment architecture. The next research step is external validation on real mine-site data.”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