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b/>
          <w:color w:val="000000" w:themeColor="text1"/>
          <w:sz w:val="36"/>
          <w:lang w:val="en-US" w:eastAsia="zh-CN"/>
          <w14:textFill>
            <w14:solidFill>
              <w14:schemeClr w14:val="tx1"/>
            </w14:solidFill>
          </w14:textFill>
        </w:rPr>
      </w:pPr>
      <w:r>
        <w:rPr>
          <w:rFonts w:hint="eastAsia" w:ascii="等线" w:hAnsi="等线" w:eastAsia="等线" w:cs="等线"/>
          <w:b/>
          <w:color w:val="000000" w:themeColor="text1"/>
          <w:sz w:val="36"/>
          <w14:textFill>
            <w14:solidFill>
              <w14:schemeClr w14:val="tx1"/>
            </w14:solidFill>
          </w14:textFill>
        </w:rPr>
        <w:t>2017年长投年会笔记</w:t>
      </w:r>
      <w:r>
        <w:rPr>
          <w:rFonts w:hint="eastAsia" w:ascii="等线" w:hAnsi="等线" w:eastAsia="等线" w:cs="等线"/>
          <w:b/>
          <w:color w:val="000000" w:themeColor="text1"/>
          <w:sz w:val="36"/>
          <w:lang w:val="en-US" w:eastAsia="zh-CN"/>
          <w14:textFill>
            <w14:solidFill>
              <w14:schemeClr w14:val="tx1"/>
            </w14:solidFill>
          </w14:textFill>
        </w:rPr>
        <w:t>(下)</w:t>
      </w:r>
    </w:p>
    <w:p>
      <w:pPr>
        <w:jc w:val="center"/>
        <w:rPr>
          <w:rFonts w:hint="eastAsia" w:ascii="等线" w:hAnsi="等线" w:eastAsia="等线" w:cs="等线"/>
          <w:b/>
          <w:color w:val="000000" w:themeColor="text1"/>
          <w:sz w:val="36"/>
          <w:lang w:val="en-US" w:eastAsia="zh-CN"/>
          <w14:textFill>
            <w14:solidFill>
              <w14:schemeClr w14:val="tx1"/>
            </w14:solidFill>
          </w14:textFill>
        </w:rPr>
      </w:pPr>
    </w:p>
    <w:p>
      <w:pPr>
        <w:jc w:val="center"/>
        <w:rPr>
          <w:rFonts w:hint="eastAsia" w:ascii="等线" w:hAnsi="等线" w:eastAsia="等线" w:cs="等线"/>
        </w:rPr>
      </w:pPr>
      <w:r>
        <w:rPr>
          <w:rFonts w:hint="eastAsia" w:ascii="等线" w:hAnsi="等线" w:eastAsia="等线" w:cs="等线"/>
          <w:b/>
          <w:color w:val="FF0000"/>
          <w:sz w:val="32"/>
        </w:rPr>
        <w:t>《比特币的原理》</w:t>
      </w:r>
      <w:r>
        <w:rPr>
          <w:rFonts w:hint="eastAsia" w:ascii="等线" w:hAnsi="等线" w:eastAsia="等线" w:cs="等线"/>
          <w:b/>
          <w:color w:val="FF0000"/>
          <w:sz w:val="32"/>
          <w:lang w:val="en-US" w:eastAsia="zh-CN"/>
        </w:rPr>
        <w:t>-小熊</w:t>
      </w:r>
      <w:bookmarkStart w:id="0" w:name="_GoBack"/>
      <w:bookmarkEnd w:id="0"/>
    </w:p>
    <w:p>
      <w:pPr>
        <w:rPr>
          <w:rFonts w:hint="eastAsia" w:ascii="等线" w:hAnsi="等线" w:eastAsia="等线" w:cs="等线"/>
        </w:rPr>
      </w:pPr>
      <w:r>
        <w:rPr>
          <w:rFonts w:hint="eastAsia" w:ascii="等线" w:hAnsi="等线" w:eastAsia="等线" w:cs="等线"/>
        </w:rPr>
        <w:t>优势：多人作证，难以作假</w:t>
      </w:r>
    </w:p>
    <w:p>
      <w:pPr>
        <w:rPr>
          <w:rFonts w:hint="eastAsia" w:ascii="等线" w:hAnsi="等线" w:eastAsia="等线" w:cs="等线"/>
        </w:rPr>
      </w:pPr>
      <w:r>
        <w:rPr>
          <w:rFonts w:hint="eastAsia" w:ascii="等线" w:hAnsi="等线" w:eastAsia="等线" w:cs="等线"/>
        </w:rPr>
        <w:t>黑暗面：</w:t>
      </w:r>
    </w:p>
    <w:p>
      <w:pPr>
        <w:pStyle w:val="4"/>
        <w:numPr>
          <w:ilvl w:val="0"/>
          <w:numId w:val="1"/>
        </w:numPr>
        <w:ind w:firstLineChars="0"/>
        <w:rPr>
          <w:rFonts w:hint="eastAsia" w:ascii="等线" w:hAnsi="等线" w:eastAsia="等线" w:cs="等线"/>
        </w:rPr>
      </w:pPr>
      <w:r>
        <w:rPr>
          <w:rFonts w:hint="eastAsia" w:ascii="等线" w:hAnsi="等线" w:eastAsia="等线" w:cs="等线"/>
        </w:rPr>
        <w:t>比特币不能被黑，但是交易所可以被黑：</w:t>
      </w:r>
    </w:p>
    <w:p>
      <w:pPr>
        <w:rPr>
          <w:rFonts w:hint="eastAsia" w:ascii="等线" w:hAnsi="等线" w:eastAsia="等线" w:cs="等线"/>
        </w:rPr>
      </w:pPr>
      <w:r>
        <w:rPr>
          <w:rFonts w:hint="eastAsia" w:ascii="等线" w:hAnsi="等线" w:eastAsia="等线" w:cs="等线"/>
        </w:rPr>
        <w:t>2016年，总部位于香港的bitfinex宣布被黑客攻破，12万枚比特币被盗</w:t>
      </w:r>
    </w:p>
    <w:p>
      <w:pPr>
        <w:rPr>
          <w:rFonts w:hint="eastAsia" w:ascii="等线" w:hAnsi="等线" w:eastAsia="等线" w:cs="等线"/>
        </w:rPr>
      </w:pPr>
      <w:r>
        <w:rPr>
          <w:rFonts w:hint="eastAsia" w:ascii="等线" w:hAnsi="等线" w:eastAsia="等线" w:cs="等线"/>
        </w:rPr>
        <w:t>2015年，欧洲领先比特币交易所bitstamp被黑客盗窃了2万枚比特币</w:t>
      </w:r>
    </w:p>
    <w:p>
      <w:pPr>
        <w:rPr>
          <w:rFonts w:hint="eastAsia" w:ascii="等线" w:hAnsi="等线" w:eastAsia="等线" w:cs="等线"/>
        </w:rPr>
      </w:pPr>
      <w:r>
        <w:rPr>
          <w:rFonts w:hint="eastAsia" w:ascii="等线" w:hAnsi="等线" w:eastAsia="等线" w:cs="等线"/>
        </w:rPr>
        <w:t>2014年，当时最大的比特币交易所mtgox因遭受黑客攻击而破产，被盗85万枚比特币</w:t>
      </w:r>
    </w:p>
    <w:p>
      <w:pPr>
        <w:pStyle w:val="4"/>
        <w:numPr>
          <w:ilvl w:val="0"/>
          <w:numId w:val="1"/>
        </w:numPr>
        <w:ind w:firstLineChars="0"/>
        <w:rPr>
          <w:rFonts w:hint="eastAsia" w:ascii="等线" w:hAnsi="等线" w:eastAsia="等线" w:cs="等线"/>
        </w:rPr>
      </w:pPr>
      <w:r>
        <w:rPr>
          <w:rFonts w:hint="eastAsia" w:ascii="等线" w:hAnsi="等线" w:eastAsia="等线" w:cs="等线"/>
        </w:rPr>
        <w:t>过度集中</w:t>
      </w:r>
    </w:p>
    <w:p>
      <w:pPr>
        <w:pStyle w:val="4"/>
        <w:ind w:left="720" w:firstLine="0" w:firstLineChars="0"/>
        <w:rPr>
          <w:rFonts w:hint="eastAsia" w:ascii="等线" w:hAnsi="等线" w:eastAsia="等线" w:cs="等线"/>
        </w:rPr>
      </w:pPr>
      <w:r>
        <w:rPr>
          <w:rFonts w:hint="eastAsia" w:ascii="等线" w:hAnsi="等线" w:eastAsia="等线" w:cs="等线"/>
        </w:rPr>
        <w:t>前100大比特币持有者，控制了超过60%的比特币，中本聪一个账号就控制了98万枚比特币，占比6.5%钱1%的比特币持有者，占据了90%的比特币</w:t>
      </w:r>
    </w:p>
    <w:p>
      <w:pPr>
        <w:rPr>
          <w:rFonts w:hint="eastAsia" w:ascii="等线" w:hAnsi="等线" w:eastAsia="等线" w:cs="等线"/>
        </w:rPr>
      </w:pPr>
    </w:p>
    <w:p>
      <w:pPr>
        <w:pStyle w:val="4"/>
        <w:numPr>
          <w:ilvl w:val="0"/>
          <w:numId w:val="2"/>
        </w:numPr>
        <w:ind w:firstLineChars="0"/>
        <w:rPr>
          <w:rFonts w:hint="eastAsia" w:ascii="等线" w:hAnsi="等线" w:eastAsia="等线" w:cs="等线"/>
          <w:b/>
        </w:rPr>
      </w:pPr>
      <w:r>
        <w:rPr>
          <w:rFonts w:hint="eastAsia" w:ascii="等线" w:hAnsi="等线" w:eastAsia="等线" w:cs="等线"/>
          <w:b/>
        </w:rPr>
        <w:t>本质：</w:t>
      </w:r>
    </w:p>
    <w:p>
      <w:pPr>
        <w:pStyle w:val="4"/>
        <w:numPr>
          <w:ilvl w:val="0"/>
          <w:numId w:val="3"/>
        </w:numPr>
        <w:ind w:firstLineChars="0"/>
        <w:rPr>
          <w:rFonts w:hint="eastAsia" w:ascii="等线" w:hAnsi="等线" w:eastAsia="等线" w:cs="等线"/>
        </w:rPr>
      </w:pPr>
      <w:r>
        <w:rPr>
          <w:rFonts w:hint="eastAsia" w:ascii="等线" w:hAnsi="等线" w:eastAsia="等线" w:cs="等线"/>
        </w:rPr>
        <w:t>没有国家信用背书</w:t>
      </w:r>
    </w:p>
    <w:p>
      <w:pPr>
        <w:pStyle w:val="4"/>
        <w:numPr>
          <w:ilvl w:val="0"/>
          <w:numId w:val="3"/>
        </w:numPr>
        <w:ind w:firstLineChars="0"/>
        <w:rPr>
          <w:rFonts w:hint="eastAsia" w:ascii="等线" w:hAnsi="等线" w:eastAsia="等线" w:cs="等线"/>
        </w:rPr>
      </w:pPr>
      <w:r>
        <w:rPr>
          <w:rFonts w:hint="eastAsia" w:ascii="等线" w:hAnsi="等线" w:eastAsia="等线" w:cs="等线"/>
        </w:rPr>
        <w:t>过度集中在少数人手中，分散度很低</w:t>
      </w:r>
    </w:p>
    <w:p>
      <w:pPr>
        <w:pStyle w:val="4"/>
        <w:numPr>
          <w:ilvl w:val="0"/>
          <w:numId w:val="3"/>
        </w:numPr>
        <w:ind w:firstLineChars="0"/>
        <w:rPr>
          <w:rFonts w:hint="eastAsia" w:ascii="等线" w:hAnsi="等线" w:eastAsia="等线" w:cs="等线"/>
        </w:rPr>
      </w:pPr>
      <w:r>
        <w:rPr>
          <w:rFonts w:hint="eastAsia" w:ascii="等线" w:hAnsi="等线" w:eastAsia="等线" w:cs="等线"/>
        </w:rPr>
        <w:t>交易速度太慢，全网广播</w:t>
      </w:r>
    </w:p>
    <w:p>
      <w:pPr>
        <w:pStyle w:val="4"/>
        <w:numPr>
          <w:ilvl w:val="0"/>
          <w:numId w:val="3"/>
        </w:numPr>
        <w:ind w:firstLineChars="0"/>
        <w:rPr>
          <w:rFonts w:hint="eastAsia" w:ascii="等线" w:hAnsi="等线" w:eastAsia="等线" w:cs="等线"/>
        </w:rPr>
      </w:pPr>
      <w:r>
        <w:rPr>
          <w:rFonts w:hint="eastAsia" w:ascii="等线" w:hAnsi="等线" w:eastAsia="等线" w:cs="等线"/>
        </w:rPr>
        <w:t>波动太大，不适合做底层货币</w:t>
      </w:r>
    </w:p>
    <w:p>
      <w:pPr>
        <w:rPr>
          <w:rFonts w:hint="eastAsia" w:ascii="等线" w:hAnsi="等线" w:eastAsia="等线" w:cs="等线"/>
        </w:rPr>
      </w:pPr>
    </w:p>
    <w:p>
      <w:pPr>
        <w:rPr>
          <w:rFonts w:hint="eastAsia" w:ascii="等线" w:hAnsi="等线" w:eastAsia="等线" w:cs="等线"/>
          <w:b/>
        </w:rPr>
      </w:pPr>
      <w:r>
        <w:rPr>
          <w:rFonts w:hint="eastAsia" w:ascii="等线" w:hAnsi="等线" w:eastAsia="等线" w:cs="等线"/>
          <w:b/>
        </w:rPr>
        <w:t>是投机品：</w:t>
      </w:r>
    </w:p>
    <w:p>
      <w:pPr>
        <w:pStyle w:val="4"/>
        <w:numPr>
          <w:ilvl w:val="0"/>
          <w:numId w:val="4"/>
        </w:numPr>
        <w:ind w:firstLineChars="0"/>
        <w:rPr>
          <w:rFonts w:hint="eastAsia" w:ascii="等线" w:hAnsi="等线" w:eastAsia="等线" w:cs="等线"/>
        </w:rPr>
      </w:pPr>
      <w:r>
        <w:rPr>
          <w:rFonts w:hint="eastAsia" w:ascii="等线" w:hAnsi="等线" w:eastAsia="等线" w:cs="等线"/>
        </w:rPr>
        <w:t>故事性：神秘的中本聪，区块链技术</w:t>
      </w:r>
    </w:p>
    <w:p>
      <w:pPr>
        <w:pStyle w:val="4"/>
        <w:numPr>
          <w:ilvl w:val="0"/>
          <w:numId w:val="4"/>
        </w:numPr>
        <w:ind w:firstLineChars="0"/>
        <w:rPr>
          <w:rFonts w:hint="eastAsia" w:ascii="等线" w:hAnsi="等线" w:eastAsia="等线" w:cs="等线"/>
        </w:rPr>
      </w:pPr>
      <w:r>
        <w:rPr>
          <w:rFonts w:hint="eastAsia" w:ascii="等线" w:hAnsi="等线" w:eastAsia="等线" w:cs="等线"/>
        </w:rPr>
        <w:t>稀缺性：总数2100万</w:t>
      </w:r>
    </w:p>
    <w:p>
      <w:pPr>
        <w:pStyle w:val="4"/>
        <w:numPr>
          <w:ilvl w:val="0"/>
          <w:numId w:val="4"/>
        </w:numPr>
        <w:ind w:firstLineChars="0"/>
        <w:rPr>
          <w:rFonts w:hint="eastAsia" w:ascii="等线" w:hAnsi="等线" w:eastAsia="等线" w:cs="等线"/>
        </w:rPr>
      </w:pPr>
      <w:r>
        <w:rPr>
          <w:rFonts w:hint="eastAsia" w:ascii="等线" w:hAnsi="等线" w:eastAsia="等线" w:cs="等线"/>
        </w:rPr>
        <w:t>超高收益：2017年涨了几十倍，总体涨幅几十万倍</w:t>
      </w:r>
    </w:p>
    <w:p>
      <w:pPr>
        <w:pStyle w:val="4"/>
        <w:numPr>
          <w:ilvl w:val="0"/>
          <w:numId w:val="4"/>
        </w:numPr>
        <w:ind w:firstLineChars="0"/>
        <w:rPr>
          <w:rFonts w:hint="eastAsia" w:ascii="等线" w:hAnsi="等线" w:eastAsia="等线" w:cs="等线"/>
        </w:rPr>
      </w:pPr>
      <w:r>
        <w:rPr>
          <w:rFonts w:hint="eastAsia" w:ascii="等线" w:hAnsi="等线" w:eastAsia="等线" w:cs="等线"/>
        </w:rPr>
        <w:t>传播度：大佬出钱做广告，推广比特币</w:t>
      </w:r>
    </w:p>
    <w:p>
      <w:pPr>
        <w:pStyle w:val="4"/>
        <w:numPr>
          <w:ilvl w:val="0"/>
          <w:numId w:val="4"/>
        </w:numPr>
        <w:ind w:firstLineChars="0"/>
        <w:rPr>
          <w:rFonts w:hint="eastAsia" w:ascii="等线" w:hAnsi="等线" w:eastAsia="等线" w:cs="等线"/>
          <w:color w:val="FF0000"/>
        </w:rPr>
      </w:pPr>
      <w:r>
        <w:rPr>
          <w:rFonts w:hint="eastAsia" w:ascii="等线" w:hAnsi="等线" w:eastAsia="等线" w:cs="等线"/>
          <w:color w:val="FF0000"/>
        </w:rPr>
        <w:t>独有特性：神秘性、方便洗钱</w:t>
      </w:r>
    </w:p>
    <w:p>
      <w:pPr>
        <w:rPr>
          <w:rFonts w:hint="eastAsia" w:ascii="等线" w:hAnsi="等线" w:eastAsia="等线" w:cs="等线"/>
          <w:color w:val="000000" w:themeColor="text1"/>
          <w14:textFill>
            <w14:solidFill>
              <w14:schemeClr w14:val="tx1"/>
            </w14:solidFill>
          </w14:textFill>
        </w:rPr>
      </w:pPr>
    </w:p>
    <w:p>
      <w:pPr>
        <w:rPr>
          <w:rFonts w:hint="eastAsia" w:ascii="等线" w:hAnsi="等线" w:eastAsia="等线" w:cs="等线"/>
          <w:b/>
          <w:color w:val="000000" w:themeColor="text1"/>
          <w14:textFill>
            <w14:solidFill>
              <w14:schemeClr w14:val="tx1"/>
            </w14:solidFill>
          </w14:textFill>
        </w:rPr>
      </w:pPr>
      <w:r>
        <w:rPr>
          <w:rFonts w:hint="eastAsia" w:ascii="等线" w:hAnsi="等线" w:eastAsia="等线" w:cs="等线"/>
          <w:b/>
          <w:color w:val="000000" w:themeColor="text1"/>
          <w14:textFill>
            <w14:solidFill>
              <w14:schemeClr w14:val="tx1"/>
            </w14:solidFill>
          </w14:textFill>
        </w:rPr>
        <w:t>近一百年最大骗局——钻石</w:t>
      </w:r>
    </w:p>
    <w:p>
      <w:pPr>
        <w:rPr>
          <w:rFonts w:hint="eastAsia" w:ascii="等线" w:hAnsi="等线" w:eastAsia="等线" w:cs="等线"/>
        </w:rPr>
      </w:pPr>
      <w:r>
        <w:rPr>
          <w:rFonts w:hint="eastAsia" w:ascii="等线" w:hAnsi="等线" w:eastAsia="等线" w:cs="等线"/>
        </w:rPr>
        <w:t>和黄金不一样，钻石不是稀有品</w:t>
      </w:r>
    </w:p>
    <w:p>
      <w:pPr>
        <w:rPr>
          <w:rFonts w:hint="eastAsia" w:ascii="等线" w:hAnsi="等线" w:eastAsia="等线" w:cs="等线"/>
        </w:rPr>
      </w:pPr>
      <w:r>
        <w:rPr>
          <w:rFonts w:hint="eastAsia" w:ascii="等线" w:hAnsi="等线" w:eastAsia="等线" w:cs="等线"/>
        </w:rPr>
        <w:t>钻石矿的商人联合垄断，建立</w:t>
      </w:r>
      <w:r>
        <w:rPr>
          <w:rFonts w:hint="eastAsia" w:ascii="等线" w:hAnsi="等线" w:eastAsia="等线" w:cs="等线"/>
        </w:rPr>
        <w:t>De Beers</w:t>
      </w:r>
      <w:r>
        <w:rPr>
          <w:rFonts w:hint="eastAsia" w:ascii="等线" w:hAnsi="等线" w:eastAsia="等线" w:cs="等线"/>
        </w:rPr>
        <w:t>，每年花很多钱买钻石的产量，造成稀缺</w:t>
      </w:r>
    </w:p>
    <w:p>
      <w:pPr>
        <w:rPr>
          <w:rFonts w:hint="eastAsia" w:ascii="等线" w:hAnsi="等线" w:eastAsia="等线" w:cs="等线"/>
          <w:color w:val="000000" w:themeColor="text1"/>
          <w14:textFill>
            <w14:solidFill>
              <w14:schemeClr w14:val="tx1"/>
            </w14:solidFill>
          </w14:textFill>
        </w:rPr>
      </w:pPr>
    </w:p>
    <w:p>
      <w:pPr>
        <w:rPr>
          <w:rFonts w:hint="eastAsia" w:ascii="等线" w:hAnsi="等线" w:eastAsia="等线" w:cs="等线"/>
          <w:color w:val="000000" w:themeColor="text1"/>
          <w14:textFill>
            <w14:solidFill>
              <w14:schemeClr w14:val="tx1"/>
            </w14:solidFill>
          </w14:textFill>
        </w:rPr>
      </w:pPr>
    </w:p>
    <w:p>
      <w:pPr>
        <w:rPr>
          <w:rFonts w:hint="eastAsia" w:ascii="等线" w:hAnsi="等线" w:eastAsia="等线" w:cs="等线"/>
          <w:b/>
          <w:color w:val="000000" w:themeColor="text1"/>
          <w14:textFill>
            <w14:solidFill>
              <w14:schemeClr w14:val="tx1"/>
            </w14:solidFill>
          </w14:textFill>
        </w:rPr>
      </w:pPr>
      <w:r>
        <w:rPr>
          <w:rFonts w:hint="eastAsia" w:ascii="等线" w:hAnsi="等线" w:eastAsia="等线" w:cs="等线"/>
          <w:b/>
          <w:color w:val="000000" w:themeColor="text1"/>
          <w14:textFill>
            <w14:solidFill>
              <w14:schemeClr w14:val="tx1"/>
            </w14:solidFill>
          </w14:textFill>
        </w:rPr>
        <w:t>泡沫的四个特性：</w:t>
      </w:r>
    </w:p>
    <w:p>
      <w:pPr>
        <w:pStyle w:val="4"/>
        <w:numPr>
          <w:ilvl w:val="0"/>
          <w:numId w:val="5"/>
        </w:numPr>
        <w:ind w:firstLineChars="0"/>
        <w:rPr>
          <w:rFonts w:hint="eastAsia" w:ascii="等线" w:hAnsi="等线" w:eastAsia="等线" w:cs="等线"/>
        </w:rPr>
      </w:pPr>
      <w:r>
        <w:rPr>
          <w:rFonts w:hint="eastAsia" w:ascii="等线" w:hAnsi="等线" w:eastAsia="等线" w:cs="等线"/>
        </w:rPr>
        <w:t>往往随着技术和金融创新</w:t>
      </w:r>
    </w:p>
    <w:p>
      <w:pPr>
        <w:pStyle w:val="4"/>
        <w:numPr>
          <w:ilvl w:val="0"/>
          <w:numId w:val="5"/>
        </w:numPr>
        <w:ind w:firstLineChars="0"/>
        <w:rPr>
          <w:rFonts w:hint="eastAsia" w:ascii="等线" w:hAnsi="等线" w:eastAsia="等线" w:cs="等线"/>
        </w:rPr>
      </w:pPr>
      <w:r>
        <w:rPr>
          <w:rFonts w:hint="eastAsia" w:ascii="等线" w:hAnsi="等线" w:eastAsia="等线" w:cs="等线"/>
        </w:rPr>
        <w:t>往往伴随疯狂的交易，投资者（特别是新加入的投资者）交投活跃</w:t>
      </w:r>
    </w:p>
    <w:p>
      <w:pPr>
        <w:pStyle w:val="4"/>
        <w:numPr>
          <w:ilvl w:val="0"/>
          <w:numId w:val="5"/>
        </w:numPr>
        <w:ind w:firstLineChars="0"/>
        <w:rPr>
          <w:rFonts w:hint="eastAsia" w:ascii="等线" w:hAnsi="等线" w:eastAsia="等线" w:cs="等线"/>
        </w:rPr>
      </w:pPr>
      <w:r>
        <w:rPr>
          <w:rFonts w:hint="eastAsia" w:ascii="等线" w:hAnsi="等线" w:eastAsia="等线" w:cs="等线"/>
        </w:rPr>
        <w:t>在资产供给增加时变得脆弱易碎</w:t>
      </w:r>
    </w:p>
    <w:p>
      <w:pPr>
        <w:pStyle w:val="4"/>
        <w:numPr>
          <w:ilvl w:val="0"/>
          <w:numId w:val="5"/>
        </w:numPr>
        <w:ind w:firstLineChars="0"/>
        <w:rPr>
          <w:rFonts w:hint="eastAsia" w:ascii="等线" w:hAnsi="等线" w:eastAsia="等线" w:cs="等线"/>
        </w:rPr>
      </w:pPr>
      <w:r>
        <w:rPr>
          <w:rFonts w:hint="eastAsia" w:ascii="等线" w:hAnsi="等线" w:eastAsia="等线" w:cs="等线"/>
        </w:rPr>
        <w:t>会突然爆裂，而且没有任何警示的标志</w:t>
      </w:r>
    </w:p>
    <w:p>
      <w:pPr>
        <w:pStyle w:val="4"/>
        <w:ind w:left="720" w:firstLine="0" w:firstLineChars="0"/>
        <w:rPr>
          <w:rFonts w:hint="eastAsia" w:ascii="等线" w:hAnsi="等线" w:eastAsia="等线" w:cs="等线"/>
        </w:rPr>
      </w:pPr>
      <w:r>
        <w:rPr>
          <w:rFonts w:hint="eastAsia" w:ascii="等线" w:hAnsi="等线" w:eastAsia="等线" w:cs="等线"/>
        </w:rPr>
        <w:t>泡沫来的比大家想象地都要晚，但发展的更快</w:t>
      </w:r>
    </w:p>
    <w:p>
      <w:pPr>
        <w:rPr>
          <w:rFonts w:hint="eastAsia" w:ascii="等线" w:hAnsi="等线" w:eastAsia="等线" w:cs="等线"/>
          <w:color w:val="000000" w:themeColor="text1"/>
          <w14:textFill>
            <w14:solidFill>
              <w14:schemeClr w14:val="tx1"/>
            </w14:solidFill>
          </w14:textFill>
        </w:rPr>
      </w:pPr>
    </w:p>
    <w:p>
      <w:pPr>
        <w:rPr>
          <w:rFonts w:hint="eastAsia" w:ascii="等线" w:hAnsi="等线" w:eastAsia="等线" w:cs="等线"/>
          <w:b/>
          <w:color w:val="000000" w:themeColor="text1"/>
          <w14:textFill>
            <w14:solidFill>
              <w14:schemeClr w14:val="tx1"/>
            </w14:solidFill>
          </w14:textFill>
        </w:rPr>
      </w:pPr>
      <w:r>
        <w:rPr>
          <w:rFonts w:hint="eastAsia" w:ascii="等线" w:hAnsi="等线" w:eastAsia="等线" w:cs="等线"/>
          <w:b/>
          <w:color w:val="000000" w:themeColor="text1"/>
          <w14:textFill>
            <w14:solidFill>
              <w14:schemeClr w14:val="tx1"/>
            </w14:solidFill>
          </w14:textFill>
        </w:rPr>
        <w:t>比特币什么时候会破灭？</w:t>
      </w:r>
    </w:p>
    <w:p>
      <w:pPr>
        <w:rPr>
          <w:rFonts w:hint="eastAsia" w:ascii="等线" w:hAnsi="等线" w:eastAsia="等线" w:cs="等线"/>
        </w:rPr>
      </w:pPr>
      <w:r>
        <w:rPr>
          <w:rFonts w:hint="eastAsia" w:ascii="等线" w:hAnsi="等线" w:eastAsia="等线" w:cs="等线"/>
        </w:rPr>
        <w:t>——当你我都不再听到他的时候，如普洱茶、鸡血石等等</w:t>
      </w:r>
    </w:p>
    <w:p>
      <w:pPr>
        <w:rPr>
          <w:rFonts w:hint="eastAsia" w:ascii="等线" w:hAnsi="等线" w:eastAsia="等线" w:cs="等线"/>
          <w:color w:val="000000" w:themeColor="text1"/>
          <w14:textFill>
            <w14:solidFill>
              <w14:schemeClr w14:val="tx1"/>
            </w14:solidFill>
          </w14:textFill>
        </w:rPr>
      </w:pPr>
    </w:p>
    <w:p>
      <w:pPr>
        <w:rPr>
          <w:rFonts w:hint="eastAsia" w:ascii="等线" w:hAnsi="等线" w:eastAsia="等线" w:cs="等线"/>
          <w:color w:val="000000" w:themeColor="text1"/>
          <w14:textFill>
            <w14:solidFill>
              <w14:schemeClr w14:val="tx1"/>
            </w14:solidFill>
          </w14:textFill>
        </w:rPr>
      </w:pPr>
    </w:p>
    <w:p>
      <w:pPr>
        <w:rPr>
          <w:rFonts w:hint="eastAsia" w:ascii="等线" w:hAnsi="等线" w:eastAsia="等线" w:cs="等线"/>
          <w:color w:val="000000" w:themeColor="text1"/>
          <w14:textFill>
            <w14:solidFill>
              <w14:schemeClr w14:val="tx1"/>
            </w14:solidFill>
          </w14:textFill>
        </w:rPr>
      </w:pPr>
    </w:p>
    <w:p>
      <w:pPr>
        <w:rPr>
          <w:rFonts w:hint="eastAsia" w:ascii="等线" w:hAnsi="等线" w:eastAsia="等线" w:cs="等线"/>
          <w:color w:val="000000" w:themeColor="text1"/>
          <w14:textFill>
            <w14:solidFill>
              <w14:schemeClr w14:val="tx1"/>
            </w14:solidFill>
          </w14:textFill>
        </w:rPr>
      </w:pPr>
    </w:p>
    <w:p>
      <w:pPr>
        <w:rPr>
          <w:rFonts w:hint="eastAsia" w:ascii="等线" w:hAnsi="等线" w:eastAsia="等线" w:cs="等线"/>
          <w:color w:val="000000" w:themeColor="text1"/>
          <w14:textFill>
            <w14:solidFill>
              <w14:schemeClr w14:val="tx1"/>
            </w14:solidFill>
          </w14:textFill>
        </w:rPr>
      </w:pPr>
    </w:p>
    <w:p>
      <w:pPr>
        <w:jc w:val="center"/>
        <w:rPr>
          <w:rFonts w:hint="eastAsia" w:ascii="等线" w:hAnsi="等线" w:eastAsia="等线" w:cs="等线"/>
        </w:rPr>
      </w:pPr>
      <w:r>
        <w:rPr>
          <w:rFonts w:hint="eastAsia" w:ascii="等线" w:hAnsi="等线" w:eastAsia="等线" w:cs="等线"/>
          <w:b/>
          <w:color w:val="FF0000"/>
          <w:sz w:val="32"/>
        </w:rPr>
        <w:t>《Lip师兄》</w:t>
      </w:r>
    </w:p>
    <w:p>
      <w:pPr>
        <w:pStyle w:val="4"/>
        <w:numPr>
          <w:ilvl w:val="0"/>
          <w:numId w:val="2"/>
        </w:numPr>
        <w:ind w:firstLineChars="0"/>
        <w:rPr>
          <w:rFonts w:hint="eastAsia" w:ascii="等线" w:hAnsi="等线" w:eastAsia="等线" w:cs="等线"/>
          <w:b/>
          <w:color w:val="000000" w:themeColor="text1"/>
          <w14:textFill>
            <w14:solidFill>
              <w14:schemeClr w14:val="tx1"/>
            </w14:solidFill>
          </w14:textFill>
        </w:rPr>
      </w:pPr>
      <w:r>
        <w:rPr>
          <w:rFonts w:hint="eastAsia" w:ascii="等线" w:hAnsi="等线" w:eastAsia="等线" w:cs="等线"/>
          <w:b/>
          <w:color w:val="000000" w:themeColor="text1"/>
          <w14:textFill>
            <w14:solidFill>
              <w14:schemeClr w14:val="tx1"/>
            </w14:solidFill>
          </w14:textFill>
        </w:rPr>
        <w:t>祖师爷忍法秘传：便宜组合</w:t>
      </w:r>
    </w:p>
    <w:p>
      <w:pPr>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格雷厄姆被动投资法：</w:t>
      </w:r>
    </w:p>
    <w:p>
      <w:pPr>
        <w:rPr>
          <w:rFonts w:hint="eastAsia" w:ascii="等线" w:hAnsi="等线" w:eastAsia="等线" w:cs="等线"/>
        </w:rPr>
      </w:pPr>
      <w:r>
        <w:rPr>
          <w:rFonts w:hint="eastAsia" w:ascii="等线" w:hAnsi="等线" w:eastAsia="等线" w:cs="等线"/>
        </w:rPr>
        <w:t>低PE、低PB、高股息</w:t>
      </w:r>
    </w:p>
    <w:p>
      <w:pPr>
        <w:rPr>
          <w:rFonts w:hint="eastAsia" w:ascii="等线" w:hAnsi="等线" w:eastAsia="等线" w:cs="等线"/>
        </w:rPr>
      </w:pPr>
      <w:r>
        <w:rPr>
          <w:rFonts w:hint="eastAsia" w:ascii="等线" w:hAnsi="等线" w:eastAsia="等线" w:cs="等线"/>
        </w:rPr>
        <w:t>低PE：20%左右，缺点：回撤大、周期股陷阱、有些年份表现很差</w:t>
      </w:r>
    </w:p>
    <w:p>
      <w:pPr>
        <w:rPr>
          <w:rFonts w:hint="eastAsia" w:ascii="等线" w:hAnsi="等线" w:eastAsia="等线" w:cs="等线"/>
        </w:rPr>
      </w:pPr>
      <w:r>
        <w:rPr>
          <w:rFonts w:hint="eastAsia" w:ascii="等线" w:hAnsi="等线" w:eastAsia="等线" w:cs="等线"/>
        </w:rPr>
        <w:t>低PB：20%左右</w:t>
      </w:r>
    </w:p>
    <w:p>
      <w:pPr>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高股息率：17%左右</w:t>
      </w:r>
    </w:p>
    <w:p>
      <w:pPr>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便宜组合：</w:t>
      </w:r>
    </w:p>
    <w:p>
      <w:pPr>
        <w:rPr>
          <w:rFonts w:hint="eastAsia" w:ascii="等线" w:hAnsi="等线" w:eastAsia="等线" w:cs="等线"/>
        </w:rPr>
      </w:pPr>
      <w:r>
        <w:rPr>
          <w:rFonts w:hint="eastAsia" w:ascii="等线" w:hAnsi="等线" w:eastAsia="等线" w:cs="等线"/>
        </w:rPr>
        <w:t>第一步：PE最低</w:t>
      </w:r>
    </w:p>
    <w:p>
      <w:pPr>
        <w:rPr>
          <w:rFonts w:hint="eastAsia" w:ascii="等线" w:hAnsi="等线" w:eastAsia="等线" w:cs="等线"/>
        </w:rPr>
      </w:pPr>
      <w:r>
        <w:rPr>
          <w:rFonts w:hint="eastAsia" w:ascii="等线" w:hAnsi="等线" w:eastAsia="等线" w:cs="等线"/>
        </w:rPr>
        <w:t>第二步：PB最低</w:t>
      </w:r>
    </w:p>
    <w:p>
      <w:pPr>
        <w:rPr>
          <w:rFonts w:hint="eastAsia" w:ascii="等线" w:hAnsi="等线" w:eastAsia="等线" w:cs="等线"/>
        </w:rPr>
      </w:pPr>
      <w:r>
        <w:rPr>
          <w:rFonts w:hint="eastAsia" w:ascii="等线" w:hAnsi="等线" w:eastAsia="等线" w:cs="等线"/>
        </w:rPr>
        <w:t>第三步：股息率较高</w:t>
      </w:r>
    </w:p>
    <w:p>
      <w:pPr>
        <w:rPr>
          <w:rFonts w:hint="eastAsia" w:ascii="等线" w:hAnsi="等线" w:eastAsia="等线" w:cs="等线"/>
        </w:rPr>
      </w:pPr>
      <w:r>
        <w:rPr>
          <w:rFonts w:hint="eastAsia" w:ascii="等线" w:hAnsi="等线" w:eastAsia="等线" w:cs="等线"/>
        </w:rPr>
        <w:t>第四步：指数温度&lt;50°C</w:t>
      </w:r>
    </w:p>
    <w:p>
      <w:pPr>
        <w:rPr>
          <w:rFonts w:hint="eastAsia" w:ascii="等线" w:hAnsi="等线" w:eastAsia="等线" w:cs="等线"/>
        </w:rPr>
      </w:pPr>
      <w:r>
        <w:rPr>
          <w:rFonts w:hint="eastAsia" w:ascii="等线" w:hAnsi="等线" w:eastAsia="等线" w:cs="等线"/>
        </w:rPr>
        <w:t>第五步：买入一组，半年调仓一次</w:t>
      </w:r>
    </w:p>
    <w:p>
      <w:pPr>
        <w:rPr>
          <w:rFonts w:hint="eastAsia" w:ascii="等线" w:hAnsi="等线" w:eastAsia="等线" w:cs="等线"/>
          <w:color w:val="000000" w:themeColor="text1"/>
          <w14:textFill>
            <w14:solidFill>
              <w14:schemeClr w14:val="tx1"/>
            </w14:solidFill>
          </w14:textFill>
        </w:rPr>
      </w:pPr>
    </w:p>
    <w:p>
      <w:pPr>
        <w:rPr>
          <w:rFonts w:hint="eastAsia" w:ascii="等线" w:hAnsi="等线" w:eastAsia="等线" w:cs="等线"/>
          <w:b/>
          <w:color w:val="FF0000"/>
        </w:rPr>
      </w:pPr>
      <w:r>
        <w:rPr>
          <w:rFonts w:hint="eastAsia" w:ascii="等线" w:hAnsi="等线" w:eastAsia="等线" w:cs="等线"/>
          <w:b/>
          <w:color w:val="FF0000"/>
        </w:rPr>
        <w:t>学习时间8个小时，效果年化收益率&gt;25%</w:t>
      </w:r>
    </w:p>
    <w:p>
      <w:pPr>
        <w:rPr>
          <w:rFonts w:hint="eastAsia" w:ascii="等线" w:hAnsi="等线" w:eastAsia="等线" w:cs="等线"/>
          <w:color w:val="000000" w:themeColor="text1"/>
          <w14:textFill>
            <w14:solidFill>
              <w14:schemeClr w14:val="tx1"/>
            </w14:solidFill>
          </w14:textFill>
        </w:rPr>
      </w:pPr>
    </w:p>
    <w:p>
      <w:pPr>
        <w:rPr>
          <w:rFonts w:hint="eastAsia" w:ascii="等线" w:hAnsi="等线" w:eastAsia="等线" w:cs="等线"/>
          <w:color w:val="000000" w:themeColor="text1"/>
          <w14:textFill>
            <w14:solidFill>
              <w14:schemeClr w14:val="tx1"/>
            </w14:solidFill>
          </w14:textFill>
        </w:rPr>
      </w:pPr>
    </w:p>
    <w:p>
      <w:pPr>
        <w:rPr>
          <w:rFonts w:hint="eastAsia" w:ascii="等线" w:hAnsi="等线" w:eastAsia="等线" w:cs="等线"/>
          <w:color w:val="000000" w:themeColor="text1"/>
          <w14:textFill>
            <w14:solidFill>
              <w14:schemeClr w14:val="tx1"/>
            </w14:solidFill>
          </w14:textFill>
        </w:rPr>
      </w:pPr>
    </w:p>
    <w:p>
      <w:pPr>
        <w:rPr>
          <w:rFonts w:hint="eastAsia" w:ascii="等线" w:hAnsi="等线" w:eastAsia="等线" w:cs="等线"/>
          <w:b/>
          <w:color w:val="000000" w:themeColor="text1"/>
          <w14:textFill>
            <w14:solidFill>
              <w14:schemeClr w14:val="tx1"/>
            </w14:solidFill>
          </w14:textFill>
        </w:rPr>
      </w:pPr>
      <w:r>
        <w:rPr>
          <w:rFonts w:hint="eastAsia" w:ascii="等线" w:hAnsi="等线" w:eastAsia="等线" w:cs="等线"/>
          <w:b/>
          <w:color w:val="000000" w:themeColor="text1"/>
          <w14:textFill>
            <w14:solidFill>
              <w14:schemeClr w14:val="tx1"/>
            </w14:solidFill>
          </w14:textFill>
        </w:rPr>
        <w:t>银行股的傲娇</w:t>
      </w:r>
    </w:p>
    <w:p>
      <w:pPr>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投资核心逻辑：现实&gt;预期</w:t>
      </w:r>
    </w:p>
    <w:p>
      <w:pPr>
        <w:rPr>
          <w:rFonts w:hint="eastAsia" w:ascii="等线" w:hAnsi="等线" w:eastAsia="等线" w:cs="等线"/>
          <w:color w:val="000000" w:themeColor="text1"/>
          <w14:textFill>
            <w14:solidFill>
              <w14:schemeClr w14:val="tx1"/>
            </w14:solidFill>
          </w14:textFill>
        </w:rPr>
      </w:pPr>
    </w:p>
    <w:p>
      <w:pPr>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成长股：兔宝宝，业绩增长6倍，股价跌了30%</w:t>
      </w:r>
    </w:p>
    <w:p>
      <w:pPr>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drawing>
          <wp:inline distT="0" distB="0" distL="0" distR="0">
            <wp:extent cx="1833245" cy="1156335"/>
            <wp:effectExtent l="0" t="0" r="8255"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1881576" cy="1186638"/>
                    </a:xfrm>
                    <a:prstGeom prst="rect">
                      <a:avLst/>
                    </a:prstGeom>
                  </pic:spPr>
                </pic:pic>
              </a:graphicData>
            </a:graphic>
          </wp:inline>
        </w:drawing>
      </w:r>
    </w:p>
    <w:p>
      <w:pPr>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华兰生物：</w:t>
      </w:r>
    </w:p>
    <w:p>
      <w:pPr>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drawing>
          <wp:inline distT="0" distB="0" distL="0" distR="0">
            <wp:extent cx="1648460" cy="10883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1683418" cy="1111570"/>
                    </a:xfrm>
                    <a:prstGeom prst="rect">
                      <a:avLst/>
                    </a:prstGeom>
                  </pic:spPr>
                </pic:pic>
              </a:graphicData>
            </a:graphic>
          </wp:inline>
        </w:drawing>
      </w:r>
    </w:p>
    <w:p>
      <w:pPr>
        <w:rPr>
          <w:rFonts w:hint="eastAsia" w:ascii="等线" w:hAnsi="等线" w:eastAsia="等线" w:cs="等线"/>
          <w:color w:val="000000" w:themeColor="text1"/>
          <w14:textFill>
            <w14:solidFill>
              <w14:schemeClr w14:val="tx1"/>
            </w14:solidFill>
          </w14:textFill>
        </w:rPr>
      </w:pPr>
    </w:p>
    <w:p>
      <w:pPr>
        <w:rPr>
          <w:rFonts w:hint="eastAsia" w:ascii="等线" w:hAnsi="等线" w:eastAsia="等线" w:cs="等线"/>
          <w:b/>
          <w:color w:val="000000" w:themeColor="text1"/>
          <w14:textFill>
            <w14:solidFill>
              <w14:schemeClr w14:val="tx1"/>
            </w14:solidFill>
          </w14:textFill>
        </w:rPr>
      </w:pPr>
      <w:r>
        <w:rPr>
          <w:rFonts w:hint="eastAsia" w:ascii="等线" w:hAnsi="等线" w:eastAsia="等线" w:cs="等线"/>
          <w:b/>
          <w:color w:val="000000" w:themeColor="text1"/>
          <w14:textFill>
            <w14:solidFill>
              <w14:schemeClr w14:val="tx1"/>
            </w14:solidFill>
          </w14:textFill>
        </w:rPr>
        <w:t>格雷厄姆成长股内在价值</w:t>
      </w:r>
    </w:p>
    <w:p>
      <w:pPr>
        <w:rPr>
          <w:rFonts w:hint="eastAsia" w:ascii="等线" w:hAnsi="等线" w:eastAsia="等线" w:cs="等线"/>
          <w:color w:val="FF0000"/>
        </w:rPr>
      </w:pPr>
      <w:r>
        <w:rPr>
          <w:rFonts w:hint="eastAsia" w:ascii="等线" w:hAnsi="等线" w:eastAsia="等线" w:cs="等线"/>
          <w:color w:val="FF0000"/>
        </w:rPr>
        <w:t>内在价值=当期利润*（8.5+2*预期年增长率）</w:t>
      </w:r>
    </w:p>
    <w:p>
      <w:pPr>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说明：预期年增长率，是过去5年化的年化增长率（上市5年以上）</w:t>
      </w:r>
    </w:p>
    <w:p>
      <w:pPr>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8.5，是0增长的股票的合理PE</w:t>
      </w:r>
    </w:p>
    <w:p>
      <w:pPr>
        <w:rPr>
          <w:rFonts w:hint="eastAsia" w:ascii="等线" w:hAnsi="等线" w:eastAsia="等线" w:cs="等线"/>
          <w:color w:val="000000" w:themeColor="text1"/>
          <w14:textFill>
            <w14:solidFill>
              <w14:schemeClr w14:val="tx1"/>
            </w14:solidFill>
          </w14:textFill>
        </w:rPr>
      </w:pPr>
    </w:p>
    <w:p>
      <w:pPr>
        <w:rPr>
          <w:rFonts w:hint="eastAsia" w:ascii="等线" w:hAnsi="等线" w:eastAsia="等线" w:cs="等线"/>
          <w:b/>
          <w:color w:val="000000" w:themeColor="text1"/>
          <w14:textFill>
            <w14:solidFill>
              <w14:schemeClr w14:val="tx1"/>
            </w14:solidFill>
          </w14:textFill>
        </w:rPr>
      </w:pPr>
      <w:r>
        <w:rPr>
          <w:rFonts w:hint="eastAsia" w:ascii="等线" w:hAnsi="等线" w:eastAsia="等线" w:cs="等线"/>
          <w:b/>
          <w:color w:val="000000" w:themeColor="text1"/>
          <w14:textFill>
            <w14:solidFill>
              <w14:schemeClr w14:val="tx1"/>
            </w14:solidFill>
          </w14:textFill>
        </w:rPr>
        <w:t>为内在价值价格安全边</w:t>
      </w:r>
    </w:p>
    <w:p>
      <w:pPr>
        <w:rPr>
          <w:rFonts w:hint="eastAsia" w:ascii="等线" w:hAnsi="等线" w:eastAsia="等线" w:cs="等线"/>
          <w:color w:val="FF0000"/>
        </w:rPr>
      </w:pPr>
      <w:r>
        <w:rPr>
          <w:rFonts w:hint="eastAsia" w:ascii="等线" w:hAnsi="等线" w:eastAsia="等线" w:cs="等线"/>
          <w:color w:val="FF0000"/>
        </w:rPr>
        <w:t>内在价值=*（8.5+2*预期年增长率）*0.5</w:t>
      </w:r>
    </w:p>
    <w:p>
      <w:pPr>
        <w:rPr>
          <w:rFonts w:hint="eastAsia" w:ascii="等线" w:hAnsi="等线" w:eastAsia="等线" w:cs="等线"/>
          <w:color w:val="FF0000"/>
        </w:rPr>
      </w:pPr>
      <w:r>
        <w:rPr>
          <w:rFonts w:hint="eastAsia" w:ascii="等线" w:hAnsi="等线" w:eastAsia="等线" w:cs="等线"/>
          <w:color w:val="FF0000"/>
        </w:rPr>
        <w:t>铁柱股份：2016年利润10亿，过去5年利润年化增长率15%，那么其估值是（2*15+8.5）*10*0.5=192.5亿</w:t>
      </w:r>
    </w:p>
    <w:p>
      <w:pPr>
        <w:rPr>
          <w:rFonts w:hint="eastAsia" w:ascii="等线" w:hAnsi="等线" w:eastAsia="等线" w:cs="等线"/>
          <w:color w:val="000000" w:themeColor="text1"/>
          <w14:textFill>
            <w14:solidFill>
              <w14:schemeClr w14:val="tx1"/>
            </w14:solidFill>
          </w14:textFill>
        </w:rPr>
      </w:pPr>
    </w:p>
    <w:p>
      <w:pPr>
        <w:rPr>
          <w:rFonts w:hint="eastAsia" w:ascii="等线" w:hAnsi="等线" w:eastAsia="等线" w:cs="等线"/>
          <w:b/>
          <w:color w:val="000000" w:themeColor="text1"/>
          <w14:textFill>
            <w14:solidFill>
              <w14:schemeClr w14:val="tx1"/>
            </w14:solidFill>
          </w14:textFill>
        </w:rPr>
      </w:pPr>
      <w:r>
        <w:rPr>
          <w:rFonts w:hint="eastAsia" w:ascii="等线" w:hAnsi="等线" w:eastAsia="等线" w:cs="等线"/>
          <w:b/>
          <w:color w:val="000000" w:themeColor="text1"/>
          <w14:textFill>
            <w14:solidFill>
              <w14:schemeClr w14:val="tx1"/>
            </w14:solidFill>
          </w14:textFill>
        </w:rPr>
        <w:t>加入利率考量</w:t>
      </w:r>
    </w:p>
    <w:p>
      <w:pPr>
        <w:rPr>
          <w:rFonts w:hint="eastAsia" w:ascii="等线" w:hAnsi="等线" w:eastAsia="等线" w:cs="等线"/>
          <w:color w:val="FF0000"/>
        </w:rPr>
      </w:pPr>
      <w:r>
        <w:rPr>
          <w:rFonts w:hint="eastAsia" w:ascii="等线" w:hAnsi="等线" w:eastAsia="等线" w:cs="等线"/>
          <w:color w:val="FF0000"/>
        </w:rPr>
        <w:t>内在价值=*（8.5+2*预期年增长率）*0.5*（国债律师利率/当期国债利率）</w:t>
      </w:r>
    </w:p>
    <w:p>
      <w:pPr>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大类资产间的估值会互相影响，债市利率高时，股市会下跌</w:t>
      </w:r>
    </w:p>
    <w:p>
      <w:pPr>
        <w:rPr>
          <w:rFonts w:hint="eastAsia" w:ascii="等线" w:hAnsi="等线" w:eastAsia="等线" w:cs="等线"/>
          <w:color w:val="000000" w:themeColor="text1"/>
          <w14:textFill>
            <w14:solidFill>
              <w14:schemeClr w14:val="tx1"/>
            </w14:solidFill>
          </w14:textFill>
        </w:rPr>
      </w:pPr>
    </w:p>
    <w:p>
      <w:pPr>
        <w:rPr>
          <w:rFonts w:hint="eastAsia" w:ascii="等线" w:hAnsi="等线" w:eastAsia="等线" w:cs="等线"/>
          <w:color w:val="000000" w:themeColor="text1"/>
          <w14:textFill>
            <w14:solidFill>
              <w14:schemeClr w14:val="tx1"/>
            </w14:solidFill>
          </w14:textFill>
        </w:rPr>
      </w:pPr>
    </w:p>
    <w:p>
      <w:pPr>
        <w:rPr>
          <w:rFonts w:hint="eastAsia" w:ascii="等线" w:hAnsi="等线" w:eastAsia="等线" w:cs="等线"/>
          <w:color w:val="000000" w:themeColor="text1"/>
          <w14:textFill>
            <w14:solidFill>
              <w14:schemeClr w14:val="tx1"/>
            </w14:solidFill>
          </w14:textFill>
        </w:rPr>
      </w:pPr>
    </w:p>
    <w:p>
      <w:pPr>
        <w:rPr>
          <w:rFonts w:hint="eastAsia" w:ascii="等线" w:hAnsi="等线" w:eastAsia="等线" w:cs="等线"/>
          <w:color w:val="000000" w:themeColor="text1"/>
          <w14:textFill>
            <w14:solidFill>
              <w14:schemeClr w14:val="tx1"/>
            </w14:solidFill>
          </w14:textFill>
        </w:rPr>
      </w:pPr>
    </w:p>
    <w:p>
      <w:pPr>
        <w:rPr>
          <w:rFonts w:hint="eastAsia" w:ascii="等线" w:hAnsi="等线" w:eastAsia="等线" w:cs="等线"/>
          <w:b/>
          <w:color w:val="000000" w:themeColor="text1"/>
          <w14:textFill>
            <w14:solidFill>
              <w14:schemeClr w14:val="tx1"/>
            </w14:solidFill>
          </w14:textFill>
        </w:rPr>
      </w:pPr>
      <w:r>
        <w:rPr>
          <w:rFonts w:hint="eastAsia" w:ascii="等线" w:hAnsi="等线" w:eastAsia="等线" w:cs="等线"/>
          <w:b/>
          <w:color w:val="000000" w:themeColor="text1"/>
          <w14:textFill>
            <w14:solidFill>
              <w14:schemeClr w14:val="tx1"/>
            </w14:solidFill>
          </w14:textFill>
        </w:rPr>
        <w:t>使用方法：</w:t>
      </w:r>
    </w:p>
    <w:p>
      <w:pPr>
        <w:pStyle w:val="4"/>
        <w:numPr>
          <w:ilvl w:val="0"/>
          <w:numId w:val="6"/>
        </w:numPr>
        <w:ind w:firstLineChars="0"/>
        <w:rPr>
          <w:rFonts w:hint="eastAsia" w:ascii="等线" w:hAnsi="等线" w:eastAsia="等线" w:cs="等线"/>
        </w:rPr>
      </w:pPr>
      <w:r>
        <w:rPr>
          <w:rFonts w:hint="eastAsia" w:ascii="等线" w:hAnsi="等线" w:eastAsia="等线" w:cs="等线"/>
        </w:rPr>
        <w:t>算出预期增长率和年度利润</w:t>
      </w:r>
    </w:p>
    <w:p>
      <w:pPr>
        <w:pStyle w:val="4"/>
        <w:numPr>
          <w:ilvl w:val="0"/>
          <w:numId w:val="6"/>
        </w:numPr>
        <w:ind w:firstLineChars="0"/>
        <w:rPr>
          <w:rFonts w:hint="eastAsia" w:ascii="等线" w:hAnsi="等线" w:eastAsia="等线" w:cs="等线"/>
        </w:rPr>
      </w:pPr>
      <w:r>
        <w:rPr>
          <w:rFonts w:hint="eastAsia" w:ascii="等线" w:hAnsi="等线" w:eastAsia="等线" w:cs="等线"/>
        </w:rPr>
        <w:t>算出内在价值</w:t>
      </w:r>
    </w:p>
    <w:p>
      <w:pPr>
        <w:pStyle w:val="4"/>
        <w:numPr>
          <w:ilvl w:val="0"/>
          <w:numId w:val="6"/>
        </w:numPr>
        <w:ind w:firstLineChars="0"/>
        <w:rPr>
          <w:rFonts w:hint="eastAsia" w:ascii="等线" w:hAnsi="等线" w:eastAsia="等线" w:cs="等线"/>
        </w:rPr>
      </w:pPr>
      <w:r>
        <w:rPr>
          <w:rFonts w:hint="eastAsia" w:ascii="等线" w:hAnsi="等线" w:eastAsia="等线" w:cs="等线"/>
        </w:rPr>
        <w:t>市值小于内在价值</w:t>
      </w:r>
    </w:p>
    <w:p>
      <w:pPr>
        <w:pStyle w:val="4"/>
        <w:numPr>
          <w:ilvl w:val="0"/>
          <w:numId w:val="6"/>
        </w:numPr>
        <w:ind w:firstLineChars="0"/>
        <w:rPr>
          <w:rFonts w:hint="eastAsia" w:ascii="等线" w:hAnsi="等线" w:eastAsia="等线" w:cs="等线"/>
        </w:rPr>
      </w:pPr>
      <w:r>
        <w:rPr>
          <w:rFonts w:hint="eastAsia" w:ascii="等线" w:hAnsi="等线" w:eastAsia="等线" w:cs="等线"/>
        </w:rPr>
        <w:t>精挑细选护城河分析</w:t>
      </w:r>
    </w:p>
    <w:p>
      <w:pPr>
        <w:pStyle w:val="4"/>
        <w:numPr>
          <w:ilvl w:val="0"/>
          <w:numId w:val="6"/>
        </w:numPr>
        <w:ind w:firstLineChars="0"/>
        <w:rPr>
          <w:rFonts w:hint="eastAsia" w:ascii="等线" w:hAnsi="等线" w:eastAsia="等线" w:cs="等线"/>
        </w:rPr>
      </w:pPr>
      <w:r>
        <w:rPr>
          <w:rFonts w:hint="eastAsia" w:ascii="等线" w:hAnsi="等线" w:eastAsia="等线" w:cs="等线"/>
        </w:rPr>
        <w:t>月度或季度检查一次</w:t>
      </w:r>
    </w:p>
    <w:p>
      <w:pPr>
        <w:rPr>
          <w:rFonts w:hint="eastAsia" w:ascii="等线" w:hAnsi="等线" w:eastAsia="等线" w:cs="等线"/>
          <w:color w:val="000000" w:themeColor="text1"/>
          <w14:textFill>
            <w14:solidFill>
              <w14:schemeClr w14:val="tx1"/>
            </w14:solidFill>
          </w14:textFill>
        </w:rPr>
      </w:pPr>
    </w:p>
    <w:p>
      <w:pPr>
        <w:rPr>
          <w:rFonts w:hint="eastAsia" w:ascii="等线" w:hAnsi="等线" w:eastAsia="等线" w:cs="等线"/>
          <w:b/>
          <w:color w:val="FF0000"/>
        </w:rPr>
      </w:pPr>
      <w:r>
        <w:rPr>
          <w:rFonts w:hint="eastAsia" w:ascii="等线" w:hAnsi="等线" w:eastAsia="等线" w:cs="等线"/>
          <w:b/>
          <w:color w:val="FF0000"/>
        </w:rPr>
        <w:t>学习时间：8个小时，效果年化利率28%</w:t>
      </w:r>
    </w:p>
    <w:p>
      <w:pPr>
        <w:rPr>
          <w:rFonts w:hint="eastAsia" w:ascii="等线" w:hAnsi="等线" w:eastAsia="等线" w:cs="等线"/>
          <w:color w:val="000000" w:themeColor="text1"/>
          <w14:textFill>
            <w14:solidFill>
              <w14:schemeClr w14:val="tx1"/>
            </w14:solidFill>
          </w14:textFill>
        </w:rPr>
      </w:pPr>
    </w:p>
    <w:p>
      <w:pPr>
        <w:pStyle w:val="4"/>
        <w:numPr>
          <w:ilvl w:val="0"/>
          <w:numId w:val="2"/>
        </w:numPr>
        <w:ind w:firstLineChars="0"/>
        <w:rPr>
          <w:rFonts w:hint="eastAsia" w:ascii="等线" w:hAnsi="等线" w:eastAsia="等线" w:cs="等线"/>
          <w:b/>
          <w:color w:val="000000" w:themeColor="text1"/>
          <w14:textFill>
            <w14:solidFill>
              <w14:schemeClr w14:val="tx1"/>
            </w14:solidFill>
          </w14:textFill>
        </w:rPr>
      </w:pPr>
      <w:r>
        <w:rPr>
          <w:rFonts w:hint="eastAsia" w:ascii="等线" w:hAnsi="等线" w:eastAsia="等线" w:cs="等线"/>
          <w:b/>
          <w:color w:val="000000" w:themeColor="text1"/>
          <w14:textFill>
            <w14:solidFill>
              <w14:schemeClr w14:val="tx1"/>
            </w14:solidFill>
          </w14:textFill>
        </w:rPr>
        <w:t>欲戴王冠、必承其重</w:t>
      </w:r>
    </w:p>
    <w:p>
      <w:pPr>
        <w:pStyle w:val="4"/>
        <w:numPr>
          <w:ilvl w:val="0"/>
          <w:numId w:val="7"/>
        </w:numPr>
        <w:ind w:firstLineChars="0"/>
        <w:rPr>
          <w:rFonts w:hint="eastAsia" w:ascii="等线" w:hAnsi="等线" w:eastAsia="等线" w:cs="等线"/>
        </w:rPr>
      </w:pPr>
      <w:r>
        <w:rPr>
          <w:rFonts w:hint="eastAsia" w:ascii="等线" w:hAnsi="等线" w:eastAsia="等线" w:cs="等线"/>
        </w:rPr>
        <w:t>基本的资产配置能力</w:t>
      </w:r>
    </w:p>
    <w:p>
      <w:pPr>
        <w:pStyle w:val="4"/>
        <w:numPr>
          <w:ilvl w:val="0"/>
          <w:numId w:val="7"/>
        </w:numPr>
        <w:ind w:firstLineChars="0"/>
        <w:rPr>
          <w:rFonts w:hint="eastAsia" w:ascii="等线" w:hAnsi="等线" w:eastAsia="等线" w:cs="等线"/>
        </w:rPr>
      </w:pPr>
      <w:r>
        <w:rPr>
          <w:rFonts w:hint="eastAsia" w:ascii="等线" w:hAnsi="等线" w:eastAsia="等线" w:cs="等线"/>
        </w:rPr>
        <w:t>对复利的敬畏——坚持长期投资</w:t>
      </w:r>
    </w:p>
    <w:p>
      <w:pPr>
        <w:pStyle w:val="4"/>
        <w:numPr>
          <w:ilvl w:val="0"/>
          <w:numId w:val="7"/>
        </w:numPr>
        <w:ind w:firstLineChars="0"/>
        <w:rPr>
          <w:rFonts w:hint="eastAsia" w:ascii="等线" w:hAnsi="等线" w:eastAsia="等线" w:cs="等线"/>
        </w:rPr>
      </w:pPr>
      <w:r>
        <w:rPr>
          <w:rFonts w:hint="eastAsia" w:ascii="等线" w:hAnsi="等线" w:eastAsia="等线" w:cs="等线"/>
        </w:rPr>
        <w:t>基本的逆向投资思维：涨多必跌、跌多必涨，当你合群的时候，就是你要消失的时候</w:t>
      </w:r>
    </w:p>
    <w:p>
      <w:pPr>
        <w:rPr>
          <w:rFonts w:hint="eastAsia" w:ascii="等线" w:hAnsi="等线" w:eastAsia="等线" w:cs="等线"/>
          <w:color w:val="000000" w:themeColor="text1"/>
          <w14:textFill>
            <w14:solidFill>
              <w14:schemeClr w14:val="tx1"/>
            </w14:solidFill>
          </w14:textFill>
        </w:rPr>
      </w:pPr>
    </w:p>
    <w:p>
      <w:pPr>
        <w:rPr>
          <w:rFonts w:hint="eastAsia" w:ascii="等线" w:hAnsi="等线" w:eastAsia="等线" w:cs="等线"/>
          <w:color w:val="000000" w:themeColor="text1"/>
          <w14:textFill>
            <w14:solidFill>
              <w14:schemeClr w14:val="tx1"/>
            </w14:solidFill>
          </w14:textFill>
        </w:rPr>
      </w:pPr>
    </w:p>
    <w:p>
      <w:pPr>
        <w:rPr>
          <w:rFonts w:hint="eastAsia" w:ascii="等线" w:hAnsi="等线" w:eastAsia="等线" w:cs="等线"/>
          <w:color w:val="000000" w:themeColor="text1"/>
          <w14:textFill>
            <w14:solidFill>
              <w14:schemeClr w14:val="tx1"/>
            </w14:solidFill>
          </w14:textFill>
        </w:rPr>
      </w:pPr>
    </w:p>
    <w:p>
      <w:pPr>
        <w:rPr>
          <w:rFonts w:hint="eastAsia" w:ascii="等线" w:hAnsi="等线" w:eastAsia="等线" w:cs="等线"/>
          <w:color w:val="000000" w:themeColor="text1"/>
          <w14:textFill>
            <w14:solidFill>
              <w14:schemeClr w14:val="tx1"/>
            </w14:solidFill>
          </w14:textFill>
        </w:rPr>
      </w:pPr>
    </w:p>
    <w:p>
      <w:pPr>
        <w:rPr>
          <w:rFonts w:hint="eastAsia" w:ascii="等线" w:hAnsi="等线" w:eastAsia="等线" w:cs="等线"/>
          <w:color w:val="000000" w:themeColor="text1"/>
          <w14:textFill>
            <w14:solidFill>
              <w14:schemeClr w14:val="tx1"/>
            </w14:solidFill>
          </w14:textFill>
        </w:rPr>
      </w:pPr>
    </w:p>
    <w:p>
      <w:pPr>
        <w:rPr>
          <w:rFonts w:hint="eastAsia" w:ascii="等线" w:hAnsi="等线" w:eastAsia="等线" w:cs="等线"/>
          <w:color w:val="000000" w:themeColor="text1"/>
          <w14:textFill>
            <w14:solidFill>
              <w14:schemeClr w14:val="tx1"/>
            </w14:solidFill>
          </w14:textFill>
        </w:rPr>
      </w:pPr>
    </w:p>
    <w:p>
      <w:pPr>
        <w:rPr>
          <w:rFonts w:hint="eastAsia" w:ascii="等线" w:hAnsi="等线" w:eastAsia="等线" w:cs="等线"/>
          <w:color w:val="000000" w:themeColor="text1"/>
          <w14:textFill>
            <w14:solidFill>
              <w14:schemeClr w14:val="tx1"/>
            </w14:solidFill>
          </w14:textFill>
        </w:rPr>
      </w:pPr>
    </w:p>
    <w:p>
      <w:pPr>
        <w:rPr>
          <w:rFonts w:hint="eastAsia" w:ascii="等线" w:hAnsi="等线" w:eastAsia="等线" w:cs="等线"/>
          <w:color w:val="000000" w:themeColor="text1"/>
          <w14:textFill>
            <w14:solidFill>
              <w14:schemeClr w14:val="tx1"/>
            </w14:solidFill>
          </w14:textFill>
        </w:rPr>
      </w:pPr>
    </w:p>
    <w:p>
      <w:pPr>
        <w:jc w:val="center"/>
        <w:rPr>
          <w:rFonts w:hint="eastAsia" w:ascii="等线" w:hAnsi="等线" w:eastAsia="等线" w:cs="等线"/>
          <w:b/>
          <w:color w:val="FF0000"/>
          <w:sz w:val="32"/>
        </w:rPr>
      </w:pPr>
      <w:r>
        <w:rPr>
          <w:rFonts w:hint="eastAsia" w:ascii="等线" w:hAnsi="等线" w:eastAsia="等线" w:cs="等线"/>
          <w:b/>
          <w:color w:val="FF0000"/>
          <w:sz w:val="32"/>
        </w:rPr>
        <w:t>《B姥爷——如何选择成长股》</w:t>
      </w:r>
    </w:p>
    <w:p>
      <w:pPr>
        <w:rPr>
          <w:rFonts w:hint="eastAsia" w:ascii="等线" w:hAnsi="等线" w:eastAsia="等线" w:cs="等线"/>
          <w:color w:val="000000" w:themeColor="text1"/>
          <w14:textFill>
            <w14:solidFill>
              <w14:schemeClr w14:val="tx1"/>
            </w14:solidFill>
          </w14:textFill>
        </w:rPr>
      </w:pPr>
    </w:p>
    <w:p>
      <w:pPr>
        <w:rPr>
          <w:rFonts w:hint="eastAsia" w:ascii="等线" w:hAnsi="等线" w:eastAsia="等线" w:cs="等线"/>
          <w:b/>
          <w:color w:val="000000" w:themeColor="text1"/>
          <w14:textFill>
            <w14:solidFill>
              <w14:schemeClr w14:val="tx1"/>
            </w14:solidFill>
          </w14:textFill>
        </w:rPr>
      </w:pPr>
      <w:r>
        <w:rPr>
          <w:rFonts w:hint="eastAsia" w:ascii="等线" w:hAnsi="等线" w:eastAsia="等线" w:cs="等线"/>
          <w:b/>
          <w:color w:val="000000" w:themeColor="text1"/>
          <w14:textFill>
            <w14:solidFill>
              <w14:schemeClr w14:val="tx1"/>
            </w14:solidFill>
          </w14:textFill>
        </w:rPr>
        <w:t>成长股定义：</w:t>
      </w:r>
    </w:p>
    <w:p>
      <w:pPr>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市场先生——通常是指主营业务收入和净利润可持续高增长的中小型公司</w:t>
      </w:r>
    </w:p>
    <w:p>
      <w:pPr>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B姥爷——是指ROE从低到高</w:t>
      </w:r>
      <w:r>
        <w:rPr>
          <w:rFonts w:hint="eastAsia" w:ascii="等线" w:hAnsi="等线" w:eastAsia="等线" w:cs="等线"/>
          <w:b/>
          <w:color w:val="FF0000"/>
        </w:rPr>
        <w:t>并能维持在高位</w:t>
      </w:r>
      <w:r>
        <w:rPr>
          <w:rFonts w:hint="eastAsia" w:ascii="等线" w:hAnsi="等线" w:eastAsia="等线" w:cs="等线"/>
          <w:color w:val="000000" w:themeColor="text1"/>
          <w14:textFill>
            <w14:solidFill>
              <w14:schemeClr w14:val="tx1"/>
            </w14:solidFill>
          </w14:textFill>
        </w:rPr>
        <w:t>的公司</w:t>
      </w:r>
    </w:p>
    <w:p>
      <w:pPr>
        <w:rPr>
          <w:rFonts w:hint="eastAsia" w:ascii="等线" w:hAnsi="等线" w:eastAsia="等线" w:cs="等线"/>
          <w:color w:val="000000" w:themeColor="text1"/>
          <w14:textFill>
            <w14:solidFill>
              <w14:schemeClr w14:val="tx1"/>
            </w14:solidFill>
          </w14:textFill>
        </w:rPr>
      </w:pPr>
    </w:p>
    <w:p>
      <w:pPr>
        <w:pStyle w:val="4"/>
        <w:numPr>
          <w:ilvl w:val="0"/>
          <w:numId w:val="2"/>
        </w:numPr>
        <w:ind w:firstLineChars="0"/>
        <w:rPr>
          <w:rFonts w:hint="eastAsia" w:ascii="等线" w:hAnsi="等线" w:eastAsia="等线" w:cs="等线"/>
          <w:b/>
          <w:color w:val="000000" w:themeColor="text1"/>
          <w14:textFill>
            <w14:solidFill>
              <w14:schemeClr w14:val="tx1"/>
            </w14:solidFill>
          </w14:textFill>
        </w:rPr>
      </w:pPr>
      <w:r>
        <w:rPr>
          <w:rFonts w:hint="eastAsia" w:ascii="等线" w:hAnsi="等线" w:eastAsia="等线" w:cs="等线"/>
          <w:b/>
          <w:color w:val="000000" w:themeColor="text1"/>
          <w14:textFill>
            <w14:solidFill>
              <w14:schemeClr w14:val="tx1"/>
            </w14:solidFill>
          </w14:textFill>
        </w:rPr>
        <w:t>菲利普A费舍：成长股的15个要点</w:t>
      </w:r>
    </w:p>
    <w:p>
      <w:pPr>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——永不卖出，很傻很天真</w:t>
      </w:r>
    </w:p>
    <w:p>
      <w:pPr>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阿里巴巴，</w:t>
      </w:r>
    </w:p>
    <w:p>
      <w:pPr>
        <w:rPr>
          <w:rFonts w:hint="eastAsia" w:ascii="等线" w:hAnsi="等线" w:eastAsia="等线" w:cs="等线"/>
        </w:rPr>
      </w:pPr>
      <w:r>
        <w:rPr>
          <w:rFonts w:hint="eastAsia" w:ascii="等线" w:hAnsi="等线" w:eastAsia="等线" w:cs="等线"/>
        </w:rPr>
        <w:t>2007年11月6日，阿里B2B业务在香港主板上市</w:t>
      </w:r>
    </w:p>
    <w:p>
      <w:pPr>
        <w:rPr>
          <w:rFonts w:hint="eastAsia" w:ascii="等线" w:hAnsi="等线" w:eastAsia="等线" w:cs="等线"/>
        </w:rPr>
      </w:pPr>
      <w:r>
        <w:rPr>
          <w:rFonts w:hint="eastAsia" w:ascii="等线" w:hAnsi="等线" w:eastAsia="等线" w:cs="等线"/>
        </w:rPr>
        <w:t>发行价：13.5港币</w:t>
      </w:r>
    </w:p>
    <w:p>
      <w:pPr>
        <w:rPr>
          <w:rFonts w:hint="eastAsia" w:ascii="等线" w:hAnsi="等线" w:eastAsia="等线" w:cs="等线"/>
        </w:rPr>
      </w:pPr>
      <w:r>
        <w:rPr>
          <w:rFonts w:hint="eastAsia" w:ascii="等线" w:hAnsi="等线" w:eastAsia="等线" w:cs="等线"/>
        </w:rPr>
        <w:t>融资额：约15亿美元</w:t>
      </w:r>
    </w:p>
    <w:p>
      <w:pPr>
        <w:rPr>
          <w:rFonts w:hint="eastAsia" w:ascii="等线" w:hAnsi="等线" w:eastAsia="等线" w:cs="等线"/>
        </w:rPr>
      </w:pPr>
      <w:r>
        <w:rPr>
          <w:rFonts w:hint="eastAsia" w:ascii="等线" w:hAnsi="等线" w:eastAsia="等线" w:cs="等线"/>
        </w:rPr>
        <w:t>市值：约682.07亿港币（约合88亿美元）</w:t>
      </w:r>
    </w:p>
    <w:p>
      <w:pPr>
        <w:rPr>
          <w:rFonts w:hint="eastAsia" w:ascii="等线" w:hAnsi="等线" w:eastAsia="等线" w:cs="等线"/>
        </w:rPr>
      </w:pPr>
      <w:r>
        <w:rPr>
          <w:rFonts w:hint="eastAsia" w:ascii="等线" w:hAnsi="等线" w:eastAsia="等线" w:cs="等线"/>
        </w:rPr>
        <w:t>上市开盘价：30港元</w:t>
      </w:r>
    </w:p>
    <w:p>
      <w:pPr>
        <w:rPr>
          <w:rFonts w:hint="eastAsia" w:ascii="等线" w:hAnsi="等线" w:eastAsia="等线" w:cs="等线"/>
          <w:color w:val="000000" w:themeColor="text1"/>
          <w14:textFill>
            <w14:solidFill>
              <w14:schemeClr w14:val="tx1"/>
            </w14:solidFill>
          </w14:textFill>
        </w:rPr>
      </w:pPr>
    </w:p>
    <w:p>
      <w:pPr>
        <w:rPr>
          <w:rFonts w:hint="eastAsia" w:ascii="等线" w:hAnsi="等线" w:eastAsia="等线" w:cs="等线"/>
          <w:color w:val="000000" w:themeColor="text1"/>
          <w14:textFill>
            <w14:solidFill>
              <w14:schemeClr w14:val="tx1"/>
            </w14:solidFill>
          </w14:textFill>
        </w:rPr>
      </w:pPr>
    </w:p>
    <w:p>
      <w:pPr>
        <w:rPr>
          <w:rFonts w:hint="eastAsia" w:ascii="等线" w:hAnsi="等线" w:eastAsia="等线" w:cs="等线"/>
        </w:rPr>
      </w:pPr>
      <w:r>
        <w:rPr>
          <w:rFonts w:hint="eastAsia" w:ascii="等线" w:hAnsi="等线" w:eastAsia="等线" w:cs="等线"/>
        </w:rPr>
        <w:t>2012年2月21日阿里巴巴宣布私有化B2B上市公司</w:t>
      </w:r>
    </w:p>
    <w:p>
      <w:pPr>
        <w:rPr>
          <w:rFonts w:hint="eastAsia" w:ascii="等线" w:hAnsi="等线" w:eastAsia="等线" w:cs="等线"/>
        </w:rPr>
      </w:pPr>
      <w:r>
        <w:rPr>
          <w:rFonts w:hint="eastAsia" w:ascii="等线" w:hAnsi="等线" w:eastAsia="等线" w:cs="等线"/>
        </w:rPr>
        <w:t>阿里巴巴正式宣布其在香港证券交易所上市的B2B业务将退市</w:t>
      </w:r>
    </w:p>
    <w:p>
      <w:pPr>
        <w:rPr>
          <w:rFonts w:hint="eastAsia" w:ascii="等线" w:hAnsi="等线" w:eastAsia="等线" w:cs="等线"/>
        </w:rPr>
      </w:pPr>
      <w:r>
        <w:rPr>
          <w:rFonts w:hint="eastAsia" w:ascii="等线" w:hAnsi="等线" w:eastAsia="等线" w:cs="等线"/>
        </w:rPr>
        <w:t>私有化价格：13.5港元</w:t>
      </w:r>
    </w:p>
    <w:p>
      <w:pPr>
        <w:rPr>
          <w:rFonts w:hint="eastAsia" w:ascii="等线" w:hAnsi="等线" w:eastAsia="等线" w:cs="等线"/>
        </w:rPr>
      </w:pPr>
      <w:r>
        <w:rPr>
          <w:rFonts w:hint="eastAsia" w:ascii="等线" w:hAnsi="等线" w:eastAsia="等线" w:cs="等线"/>
        </w:rPr>
        <w:t>私有化每股价格为13.5港元，该价格最后交易日每股股份收市价9.25港元溢价约45.9%，但相比阿里巴巴上市首日收盘35港元价格，该私有价格跌去60%以上</w:t>
      </w:r>
    </w:p>
    <w:p>
      <w:pPr>
        <w:rPr>
          <w:rFonts w:hint="eastAsia" w:ascii="等线" w:hAnsi="等线" w:eastAsia="等线" w:cs="等线"/>
          <w:color w:val="000000" w:themeColor="text1"/>
          <w14:textFill>
            <w14:solidFill>
              <w14:schemeClr w14:val="tx1"/>
            </w14:solidFill>
          </w14:textFill>
        </w:rPr>
      </w:pPr>
    </w:p>
    <w:p>
      <w:pPr>
        <w:pStyle w:val="4"/>
        <w:numPr>
          <w:ilvl w:val="0"/>
          <w:numId w:val="2"/>
        </w:numPr>
        <w:ind w:firstLineChars="0"/>
        <w:rPr>
          <w:rFonts w:hint="eastAsia" w:ascii="等线" w:hAnsi="等线" w:eastAsia="等线" w:cs="等线"/>
          <w:b/>
          <w:color w:val="000000" w:themeColor="text1"/>
          <w14:textFill>
            <w14:solidFill>
              <w14:schemeClr w14:val="tx1"/>
            </w14:solidFill>
          </w14:textFill>
        </w:rPr>
      </w:pPr>
      <w:r>
        <w:rPr>
          <w:rFonts w:hint="eastAsia" w:ascii="等线" w:hAnsi="等线" w:eastAsia="等线" w:cs="等线"/>
          <w:b/>
          <w:color w:val="000000" w:themeColor="text1"/>
          <w14:textFill>
            <w14:solidFill>
              <w14:schemeClr w14:val="tx1"/>
            </w14:solidFill>
          </w14:textFill>
        </w:rPr>
        <w:t>祖鲁法则的7个准则</w:t>
      </w:r>
    </w:p>
    <w:p>
      <w:pPr>
        <w:pStyle w:val="4"/>
        <w:numPr>
          <w:ilvl w:val="0"/>
          <w:numId w:val="8"/>
        </w:numPr>
        <w:ind w:firstLineChars="0"/>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市盈率相对盈利增长比率小于1</w:t>
      </w:r>
    </w:p>
    <w:p>
      <w:pPr>
        <w:pStyle w:val="4"/>
        <w:numPr>
          <w:ilvl w:val="0"/>
          <w:numId w:val="8"/>
        </w:numPr>
        <w:ind w:firstLineChars="0"/>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良好的现金流</w:t>
      </w:r>
    </w:p>
    <w:p>
      <w:pPr>
        <w:pStyle w:val="4"/>
        <w:numPr>
          <w:ilvl w:val="0"/>
          <w:numId w:val="8"/>
        </w:numPr>
        <w:ind w:firstLineChars="0"/>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个股相对强度高：涨得比大盘好</w:t>
      </w:r>
    </w:p>
    <w:p>
      <w:pPr>
        <w:pStyle w:val="4"/>
        <w:numPr>
          <w:ilvl w:val="0"/>
          <w:numId w:val="8"/>
        </w:numPr>
        <w:ind w:firstLineChars="0"/>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管理能力优秀</w:t>
      </w:r>
    </w:p>
    <w:p>
      <w:pPr>
        <w:pStyle w:val="4"/>
        <w:numPr>
          <w:ilvl w:val="0"/>
          <w:numId w:val="8"/>
        </w:numPr>
        <w:ind w:firstLineChars="0"/>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强竞争优势</w:t>
      </w:r>
    </w:p>
    <w:p>
      <w:pPr>
        <w:pStyle w:val="4"/>
        <w:numPr>
          <w:ilvl w:val="0"/>
          <w:numId w:val="8"/>
        </w:numPr>
        <w:ind w:firstLineChars="0"/>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低负债率</w:t>
      </w:r>
    </w:p>
    <w:p>
      <w:pPr>
        <w:pStyle w:val="4"/>
        <w:numPr>
          <w:ilvl w:val="0"/>
          <w:numId w:val="8"/>
        </w:numPr>
        <w:ind w:firstLineChars="0"/>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每股收益加速增长：一年比一年赚得多</w:t>
      </w:r>
    </w:p>
    <w:p>
      <w:pPr>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当发现一个业绩高增长的股票时，已经开始下跌了：益生股份</w:t>
      </w:r>
    </w:p>
    <w:p>
      <w:pPr>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drawing>
          <wp:inline distT="0" distB="0" distL="0" distR="0">
            <wp:extent cx="2792730" cy="1363980"/>
            <wp:effectExtent l="0" t="0" r="127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2822863" cy="1378943"/>
                    </a:xfrm>
                    <a:prstGeom prst="rect">
                      <a:avLst/>
                    </a:prstGeom>
                  </pic:spPr>
                </pic:pic>
              </a:graphicData>
            </a:graphic>
          </wp:inline>
        </w:drawing>
      </w:r>
    </w:p>
    <w:p>
      <w:pPr>
        <w:rPr>
          <w:rFonts w:hint="eastAsia" w:ascii="等线" w:hAnsi="等线" w:eastAsia="等线" w:cs="等线"/>
          <w:color w:val="000000" w:themeColor="text1"/>
          <w14:textFill>
            <w14:solidFill>
              <w14:schemeClr w14:val="tx1"/>
            </w14:solidFill>
          </w14:textFill>
        </w:rPr>
      </w:pPr>
    </w:p>
    <w:p>
      <w:pPr>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巴菲特说：“我们判断一家公司经营的好坏，取决于其净资产收益率（ROE），而非每股收益的成长与否；ROE主要从股东角度分析回报水平的高低”</w:t>
      </w:r>
    </w:p>
    <w:p>
      <w:pPr>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其公式极其简单，</w:t>
      </w:r>
      <w:r>
        <w:rPr>
          <w:rFonts w:hint="eastAsia" w:ascii="等线" w:hAnsi="等线" w:eastAsia="等线" w:cs="等线"/>
          <w:b/>
          <w:color w:val="FF0000"/>
        </w:rPr>
        <w:t>ROE=净利润/净资产</w:t>
      </w:r>
    </w:p>
    <w:p>
      <w:pPr>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巴菲特把ROE&gt;15%作为衡量一家公司是否优秀的门槛</w:t>
      </w:r>
    </w:p>
    <w:p>
      <w:pPr>
        <w:rPr>
          <w:rFonts w:hint="eastAsia" w:ascii="等线" w:hAnsi="等线" w:eastAsia="等线" w:cs="等线"/>
          <w:color w:val="000000" w:themeColor="text1"/>
          <w14:textFill>
            <w14:solidFill>
              <w14:schemeClr w14:val="tx1"/>
            </w14:solidFill>
          </w14:textFill>
        </w:rPr>
      </w:pPr>
    </w:p>
    <w:p>
      <w:pPr>
        <w:pStyle w:val="4"/>
        <w:numPr>
          <w:ilvl w:val="0"/>
          <w:numId w:val="2"/>
        </w:numPr>
        <w:ind w:firstLineChars="0"/>
        <w:rPr>
          <w:rFonts w:hint="eastAsia" w:ascii="等线" w:hAnsi="等线" w:eastAsia="等线" w:cs="等线"/>
          <w:b/>
          <w:color w:val="000000" w:themeColor="text1"/>
          <w14:textFill>
            <w14:solidFill>
              <w14:schemeClr w14:val="tx1"/>
            </w14:solidFill>
          </w14:textFill>
        </w:rPr>
      </w:pPr>
      <w:r>
        <w:rPr>
          <w:rFonts w:hint="eastAsia" w:ascii="等线" w:hAnsi="等线" w:eastAsia="等线" w:cs="等线"/>
          <w:b/>
          <w:color w:val="000000" w:themeColor="text1"/>
          <w14:textFill>
            <w14:solidFill>
              <w14:schemeClr w14:val="tx1"/>
            </w14:solidFill>
          </w14:textFill>
        </w:rPr>
        <w:t>丑小鸭的故事</w:t>
      </w:r>
    </w:p>
    <w:p>
      <w:pPr>
        <w:rPr>
          <w:rFonts w:hint="eastAsia" w:ascii="等线" w:hAnsi="等线" w:eastAsia="等线" w:cs="等线"/>
        </w:rPr>
      </w:pPr>
      <w:r>
        <w:rPr>
          <w:rFonts w:hint="eastAsia" w:ascii="等线" w:hAnsi="等线" w:eastAsia="等线" w:cs="等线"/>
        </w:rPr>
        <w:t>小天鹅A</w:t>
      </w:r>
    </w:p>
    <w:p>
      <w:pPr>
        <w:rPr>
          <w:rFonts w:hint="eastAsia" w:ascii="等线" w:hAnsi="等线" w:eastAsia="等线" w:cs="等线"/>
        </w:rPr>
      </w:pPr>
      <w:r>
        <w:rPr>
          <w:rFonts w:hint="eastAsia" w:ascii="等线" w:hAnsi="等线" w:eastAsia="等线" w:cs="等线"/>
        </w:rPr>
        <w:t>小天鹅的ROE从12年的9.5%低点持续上升到16年21.14%，股价也从8.38元上涨到31.82元，17年再度大涨44%至近50元。市</w:t>
      </w:r>
      <w:r>
        <w:rPr>
          <w:rFonts w:hint="eastAsia" w:ascii="等线" w:hAnsi="等线" w:eastAsia="等线" w:cs="等线"/>
        </w:rPr>
        <w:t>值涨</w:t>
      </w:r>
      <w:r>
        <w:rPr>
          <w:rFonts w:hint="eastAsia" w:ascii="等线" w:hAnsi="等线" w:eastAsia="等线" w:cs="等线"/>
        </w:rPr>
        <w:t>了6倍，</w:t>
      </w:r>
      <w:r>
        <w:rPr>
          <w:rFonts w:hint="eastAsia" w:ascii="等线" w:hAnsi="等线" w:eastAsia="等线" w:cs="等线"/>
        </w:rPr>
        <w:t>营</w:t>
      </w:r>
      <w:r>
        <w:rPr>
          <w:rFonts w:hint="eastAsia" w:ascii="等线" w:hAnsi="等线" w:eastAsia="等线" w:cs="等线"/>
        </w:rPr>
        <w:t>收增</w:t>
      </w:r>
      <w:r>
        <w:rPr>
          <w:rFonts w:hint="eastAsia" w:ascii="等线" w:hAnsi="等线" w:eastAsia="等线" w:cs="等线"/>
        </w:rPr>
        <w:t>长</w:t>
      </w:r>
      <w:r>
        <w:rPr>
          <w:rFonts w:hint="eastAsia" w:ascii="等线" w:hAnsi="等线" w:eastAsia="等线" w:cs="等线"/>
        </w:rPr>
        <w:t>了3倍，</w:t>
      </w:r>
      <w:r>
        <w:rPr>
          <w:rFonts w:hint="eastAsia" w:ascii="等线" w:hAnsi="等线" w:eastAsia="等线" w:cs="等线"/>
        </w:rPr>
        <w:t>净</w:t>
      </w:r>
      <w:r>
        <w:rPr>
          <w:rFonts w:hint="eastAsia" w:ascii="等线" w:hAnsi="等线" w:eastAsia="等线" w:cs="等线"/>
        </w:rPr>
        <w:t>利</w:t>
      </w:r>
      <w:r>
        <w:rPr>
          <w:rFonts w:hint="eastAsia" w:ascii="等线" w:hAnsi="等线" w:eastAsia="等线" w:cs="等线"/>
        </w:rPr>
        <w:t>润</w:t>
      </w:r>
      <w:r>
        <w:rPr>
          <w:rFonts w:hint="eastAsia" w:ascii="等线" w:hAnsi="等线" w:eastAsia="等线" w:cs="等线"/>
        </w:rPr>
        <w:t>增</w:t>
      </w:r>
      <w:r>
        <w:rPr>
          <w:rFonts w:hint="eastAsia" w:ascii="等线" w:hAnsi="等线" w:eastAsia="等线" w:cs="等线"/>
        </w:rPr>
        <w:t>长</w:t>
      </w:r>
      <w:r>
        <w:rPr>
          <w:rFonts w:hint="eastAsia" w:ascii="等线" w:hAnsi="等线" w:eastAsia="等线" w:cs="等线"/>
        </w:rPr>
        <w:t>了</w:t>
      </w:r>
      <w:r>
        <w:rPr>
          <w:rFonts w:hint="eastAsia" w:ascii="等线" w:hAnsi="等线" w:eastAsia="等线" w:cs="等线"/>
        </w:rPr>
        <w:t>约</w:t>
      </w:r>
      <w:r>
        <w:rPr>
          <w:rFonts w:hint="eastAsia" w:ascii="等线" w:hAnsi="等线" w:eastAsia="等线" w:cs="等线"/>
        </w:rPr>
        <w:t>4.5倍</w:t>
      </w:r>
    </w:p>
    <w:p>
      <w:pPr>
        <w:rPr>
          <w:rFonts w:hint="eastAsia" w:ascii="等线" w:hAnsi="等线" w:eastAsia="等线" w:cs="等线"/>
        </w:rPr>
      </w:pPr>
      <w:r>
        <w:rPr>
          <w:rFonts w:hint="eastAsia" w:ascii="等线" w:hAnsi="等线" w:eastAsia="等线" w:cs="等线"/>
        </w:rPr>
        <w:t>不需要自己的资金，供应商先放货，赚到钱了再给钱</w:t>
      </w:r>
    </w:p>
    <w:tbl>
      <w:tblPr>
        <w:tblStyle w:val="3"/>
        <w:tblW w:w="9234" w:type="dxa"/>
        <w:tblInd w:w="-176" w:type="dxa"/>
        <w:tblLayout w:type="fixed"/>
        <w:tblCellMar>
          <w:top w:w="0" w:type="dxa"/>
          <w:left w:w="108" w:type="dxa"/>
          <w:bottom w:w="0" w:type="dxa"/>
          <w:right w:w="108" w:type="dxa"/>
        </w:tblCellMar>
      </w:tblPr>
      <w:tblGrid>
        <w:gridCol w:w="1872"/>
        <w:gridCol w:w="3132"/>
        <w:gridCol w:w="4230"/>
      </w:tblGrid>
      <w:tr>
        <w:tblPrEx>
          <w:tblLayout w:type="fixed"/>
          <w:tblCellMar>
            <w:top w:w="0" w:type="dxa"/>
            <w:left w:w="108" w:type="dxa"/>
            <w:bottom w:w="0" w:type="dxa"/>
            <w:right w:w="108" w:type="dxa"/>
          </w:tblCellMar>
        </w:tblPrEx>
        <w:trPr>
          <w:trHeight w:val="343" w:hRule="atLeast"/>
        </w:trPr>
        <w:tc>
          <w:tcPr>
            <w:tcW w:w="1872" w:type="dxa"/>
            <w:tcBorders>
              <w:top w:val="single" w:color="auto" w:sz="4" w:space="0"/>
              <w:left w:val="single" w:color="auto" w:sz="4" w:space="0"/>
              <w:bottom w:val="single" w:color="auto" w:sz="4" w:space="0"/>
              <w:right w:val="single" w:color="auto" w:sz="4" w:space="0"/>
            </w:tcBorders>
            <w:shd w:val="clear" w:color="000000" w:fill="5B9BD5"/>
            <w:vAlign w:val="center"/>
          </w:tcPr>
          <w:p>
            <w:pPr>
              <w:widowControl/>
              <w:jc w:val="center"/>
              <w:rPr>
                <w:rFonts w:hint="eastAsia" w:ascii="等线" w:hAnsi="等线" w:eastAsia="等线" w:cs="等线"/>
                <w:b/>
                <w:bCs/>
                <w:color w:val="FFFFFF"/>
                <w:kern w:val="0"/>
                <w:sz w:val="21"/>
              </w:rPr>
            </w:pPr>
            <w:r>
              <w:rPr>
                <w:rFonts w:hint="eastAsia" w:ascii="等线" w:hAnsi="等线" w:eastAsia="等线" w:cs="等线"/>
                <w:b/>
                <w:bCs/>
                <w:color w:val="FFFFFF"/>
                <w:kern w:val="0"/>
                <w:sz w:val="21"/>
              </w:rPr>
              <w:t>　</w:t>
            </w:r>
          </w:p>
        </w:tc>
        <w:tc>
          <w:tcPr>
            <w:tcW w:w="3132" w:type="dxa"/>
            <w:tcBorders>
              <w:top w:val="single" w:color="auto" w:sz="4" w:space="0"/>
              <w:left w:val="nil"/>
              <w:bottom w:val="single" w:color="auto" w:sz="4" w:space="0"/>
              <w:right w:val="single" w:color="auto" w:sz="4" w:space="0"/>
            </w:tcBorders>
            <w:shd w:val="clear" w:color="000000" w:fill="5B9BD5"/>
            <w:vAlign w:val="center"/>
          </w:tcPr>
          <w:p>
            <w:pPr>
              <w:widowControl/>
              <w:jc w:val="center"/>
              <w:rPr>
                <w:rFonts w:hint="eastAsia" w:ascii="等线" w:hAnsi="等线" w:eastAsia="等线" w:cs="等线"/>
                <w:b/>
                <w:bCs/>
                <w:color w:val="FFFFFF"/>
                <w:kern w:val="0"/>
                <w:sz w:val="21"/>
              </w:rPr>
            </w:pPr>
            <w:r>
              <w:rPr>
                <w:rFonts w:hint="eastAsia" w:ascii="等线" w:hAnsi="等线" w:eastAsia="等线" w:cs="等线"/>
                <w:b/>
                <w:bCs/>
                <w:color w:val="FFFFFF"/>
                <w:kern w:val="0"/>
                <w:sz w:val="21"/>
              </w:rPr>
              <w:t>高成长股的特征</w:t>
            </w:r>
          </w:p>
        </w:tc>
        <w:tc>
          <w:tcPr>
            <w:tcW w:w="4230" w:type="dxa"/>
            <w:tcBorders>
              <w:top w:val="single" w:color="auto" w:sz="4" w:space="0"/>
              <w:left w:val="nil"/>
              <w:bottom w:val="single" w:color="auto" w:sz="4" w:space="0"/>
              <w:right w:val="single" w:color="auto" w:sz="4" w:space="0"/>
            </w:tcBorders>
            <w:shd w:val="clear" w:color="000000" w:fill="5B9BD5"/>
            <w:vAlign w:val="center"/>
          </w:tcPr>
          <w:p>
            <w:pPr>
              <w:widowControl/>
              <w:jc w:val="center"/>
              <w:rPr>
                <w:rFonts w:hint="eastAsia" w:ascii="等线" w:hAnsi="等线" w:eastAsia="等线" w:cs="等线"/>
                <w:b/>
                <w:bCs/>
                <w:color w:val="FFFFFF"/>
                <w:kern w:val="0"/>
                <w:sz w:val="21"/>
              </w:rPr>
            </w:pPr>
            <w:r>
              <w:rPr>
                <w:rFonts w:hint="eastAsia" w:ascii="等线" w:hAnsi="等线" w:eastAsia="等线" w:cs="等线"/>
                <w:b/>
                <w:bCs/>
                <w:color w:val="FFFFFF"/>
                <w:kern w:val="0"/>
                <w:sz w:val="21"/>
              </w:rPr>
              <w:t>小天鹅对应情况</w:t>
            </w:r>
          </w:p>
        </w:tc>
      </w:tr>
      <w:tr>
        <w:tblPrEx>
          <w:tblLayout w:type="fixed"/>
          <w:tblCellMar>
            <w:top w:w="0" w:type="dxa"/>
            <w:left w:w="108" w:type="dxa"/>
            <w:bottom w:w="0" w:type="dxa"/>
            <w:right w:w="108" w:type="dxa"/>
          </w:tblCellMar>
        </w:tblPrEx>
        <w:trPr>
          <w:trHeight w:val="1032" w:hRule="atLeast"/>
        </w:trPr>
        <w:tc>
          <w:tcPr>
            <w:tcW w:w="187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等线" w:hAnsi="等线" w:eastAsia="等线" w:cs="等线"/>
                <w:color w:val="000000"/>
                <w:kern w:val="0"/>
                <w:sz w:val="21"/>
              </w:rPr>
            </w:pPr>
            <w:r>
              <w:rPr>
                <w:rFonts w:hint="eastAsia" w:ascii="等线" w:hAnsi="等线" w:eastAsia="等线" w:cs="等线"/>
                <w:color w:val="000000"/>
                <w:kern w:val="0"/>
                <w:sz w:val="21"/>
              </w:rPr>
              <w:t>ROE的高度趋势</w:t>
            </w:r>
          </w:p>
        </w:tc>
        <w:tc>
          <w:tcPr>
            <w:tcW w:w="3132" w:type="dxa"/>
            <w:tcBorders>
              <w:top w:val="nil"/>
              <w:left w:val="nil"/>
              <w:bottom w:val="single" w:color="auto" w:sz="4" w:space="0"/>
              <w:right w:val="single" w:color="auto" w:sz="4" w:space="0"/>
            </w:tcBorders>
            <w:shd w:val="clear" w:color="auto" w:fill="auto"/>
            <w:vAlign w:val="center"/>
          </w:tcPr>
          <w:p>
            <w:pPr>
              <w:widowControl/>
              <w:jc w:val="left"/>
              <w:rPr>
                <w:rFonts w:hint="eastAsia" w:ascii="等线" w:hAnsi="等线" w:eastAsia="等线" w:cs="等线"/>
                <w:color w:val="000000"/>
                <w:kern w:val="0"/>
                <w:sz w:val="21"/>
              </w:rPr>
            </w:pPr>
            <w:r>
              <w:rPr>
                <w:rFonts w:hint="eastAsia" w:ascii="等线" w:hAnsi="等线" w:eastAsia="等线" w:cs="等线"/>
                <w:color w:val="000000"/>
                <w:kern w:val="0"/>
                <w:sz w:val="21"/>
              </w:rPr>
              <w:t>当前ROE还有较大的提升空间，当公司进入成熟期后其ROE的绝对水平较高</w:t>
            </w:r>
          </w:p>
        </w:tc>
        <w:tc>
          <w:tcPr>
            <w:tcW w:w="4230" w:type="dxa"/>
            <w:tcBorders>
              <w:top w:val="nil"/>
              <w:left w:val="nil"/>
              <w:bottom w:val="single" w:color="auto" w:sz="4" w:space="0"/>
              <w:right w:val="single" w:color="auto" w:sz="4" w:space="0"/>
            </w:tcBorders>
            <w:shd w:val="clear" w:color="auto" w:fill="auto"/>
            <w:vAlign w:val="center"/>
          </w:tcPr>
          <w:p>
            <w:pPr>
              <w:widowControl/>
              <w:jc w:val="left"/>
              <w:rPr>
                <w:rFonts w:hint="eastAsia" w:ascii="等线" w:hAnsi="等线" w:eastAsia="等线" w:cs="等线"/>
                <w:color w:val="000000"/>
                <w:kern w:val="0"/>
                <w:sz w:val="21"/>
              </w:rPr>
            </w:pPr>
            <w:r>
              <w:rPr>
                <w:rFonts w:hint="eastAsia" w:ascii="等线" w:hAnsi="等线" w:eastAsia="等线" w:cs="等线"/>
                <w:color w:val="000000"/>
                <w:kern w:val="0"/>
                <w:sz w:val="21"/>
              </w:rPr>
              <w:t>当前20%出头的ROE已经接近其历史高峰35%还有较大提升空间</w:t>
            </w:r>
          </w:p>
        </w:tc>
      </w:tr>
      <w:tr>
        <w:tblPrEx>
          <w:tblLayout w:type="fixed"/>
          <w:tblCellMar>
            <w:top w:w="0" w:type="dxa"/>
            <w:left w:w="108" w:type="dxa"/>
            <w:bottom w:w="0" w:type="dxa"/>
            <w:right w:w="108" w:type="dxa"/>
          </w:tblCellMar>
        </w:tblPrEx>
        <w:trPr>
          <w:trHeight w:val="1376" w:hRule="atLeast"/>
        </w:trPr>
        <w:tc>
          <w:tcPr>
            <w:tcW w:w="187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等线" w:hAnsi="等线" w:eastAsia="等线" w:cs="等线"/>
                <w:color w:val="000000"/>
                <w:kern w:val="0"/>
                <w:sz w:val="21"/>
              </w:rPr>
            </w:pPr>
            <w:r>
              <w:rPr>
                <w:rFonts w:hint="eastAsia" w:ascii="等线" w:hAnsi="等线" w:eastAsia="等线" w:cs="等线"/>
                <w:color w:val="000000"/>
                <w:kern w:val="0"/>
                <w:sz w:val="21"/>
              </w:rPr>
              <w:t>高ROE的持久度</w:t>
            </w:r>
          </w:p>
        </w:tc>
        <w:tc>
          <w:tcPr>
            <w:tcW w:w="3132" w:type="dxa"/>
            <w:tcBorders>
              <w:top w:val="nil"/>
              <w:left w:val="nil"/>
              <w:bottom w:val="single" w:color="auto" w:sz="4" w:space="0"/>
              <w:right w:val="single" w:color="auto" w:sz="4" w:space="0"/>
            </w:tcBorders>
            <w:shd w:val="clear" w:color="auto" w:fill="auto"/>
            <w:vAlign w:val="center"/>
          </w:tcPr>
          <w:p>
            <w:pPr>
              <w:widowControl/>
              <w:jc w:val="left"/>
              <w:rPr>
                <w:rFonts w:hint="eastAsia" w:ascii="等线" w:hAnsi="等线" w:eastAsia="等线" w:cs="等线"/>
                <w:color w:val="000000"/>
                <w:kern w:val="0"/>
                <w:sz w:val="21"/>
              </w:rPr>
            </w:pPr>
            <w:r>
              <w:rPr>
                <w:rFonts w:hint="eastAsia" w:ascii="等线" w:hAnsi="等线" w:eastAsia="等线" w:cs="等线"/>
                <w:color w:val="000000"/>
                <w:kern w:val="0"/>
                <w:sz w:val="21"/>
              </w:rPr>
              <w:t>无论是业务的可持续发展空间还是竞争优势的牢靠性都能维持较长的时间</w:t>
            </w:r>
          </w:p>
        </w:tc>
        <w:tc>
          <w:tcPr>
            <w:tcW w:w="4230" w:type="dxa"/>
            <w:tcBorders>
              <w:top w:val="nil"/>
              <w:left w:val="nil"/>
              <w:bottom w:val="single" w:color="auto" w:sz="4" w:space="0"/>
              <w:right w:val="single" w:color="auto" w:sz="4" w:space="0"/>
            </w:tcBorders>
            <w:shd w:val="clear" w:color="auto" w:fill="auto"/>
            <w:vAlign w:val="center"/>
          </w:tcPr>
          <w:p>
            <w:pPr>
              <w:widowControl/>
              <w:jc w:val="left"/>
              <w:rPr>
                <w:rFonts w:hint="eastAsia" w:ascii="等线" w:hAnsi="等线" w:eastAsia="等线" w:cs="等线"/>
                <w:color w:val="000000"/>
                <w:kern w:val="0"/>
                <w:sz w:val="21"/>
              </w:rPr>
            </w:pPr>
            <w:r>
              <w:rPr>
                <w:rFonts w:hint="eastAsia" w:ascii="等线" w:hAnsi="等线" w:eastAsia="等线" w:cs="等线"/>
                <w:color w:val="000000"/>
                <w:kern w:val="0"/>
                <w:sz w:val="21"/>
              </w:rPr>
              <w:t>受益于国产替代趋势及国内品牌加速洗牌，美的系市场份额从12年的16.7%提高到16年的28.1%，平均每年提高3个点，未来小天鹅的市占率仍有望继续提升</w:t>
            </w:r>
          </w:p>
        </w:tc>
      </w:tr>
      <w:tr>
        <w:tblPrEx>
          <w:tblLayout w:type="fixed"/>
          <w:tblCellMar>
            <w:top w:w="0" w:type="dxa"/>
            <w:left w:w="108" w:type="dxa"/>
            <w:bottom w:w="0" w:type="dxa"/>
            <w:right w:w="108" w:type="dxa"/>
          </w:tblCellMar>
        </w:tblPrEx>
        <w:trPr>
          <w:trHeight w:val="687" w:hRule="atLeast"/>
        </w:trPr>
        <w:tc>
          <w:tcPr>
            <w:tcW w:w="187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等线" w:hAnsi="等线" w:eastAsia="等线" w:cs="等线"/>
                <w:color w:val="000000"/>
                <w:kern w:val="0"/>
                <w:sz w:val="21"/>
              </w:rPr>
            </w:pPr>
            <w:r>
              <w:rPr>
                <w:rFonts w:hint="eastAsia" w:ascii="等线" w:hAnsi="等线" w:eastAsia="等线" w:cs="等线"/>
                <w:color w:val="000000"/>
                <w:kern w:val="0"/>
                <w:sz w:val="21"/>
              </w:rPr>
              <w:t>净资产增厚潜力</w:t>
            </w:r>
          </w:p>
        </w:tc>
        <w:tc>
          <w:tcPr>
            <w:tcW w:w="3132" w:type="dxa"/>
            <w:tcBorders>
              <w:top w:val="nil"/>
              <w:left w:val="nil"/>
              <w:bottom w:val="single" w:color="auto" w:sz="4" w:space="0"/>
              <w:right w:val="single" w:color="auto" w:sz="4" w:space="0"/>
            </w:tcBorders>
            <w:shd w:val="clear" w:color="auto" w:fill="auto"/>
            <w:vAlign w:val="center"/>
          </w:tcPr>
          <w:p>
            <w:pPr>
              <w:widowControl/>
              <w:jc w:val="left"/>
              <w:rPr>
                <w:rFonts w:hint="eastAsia" w:ascii="等线" w:hAnsi="等线" w:eastAsia="等线" w:cs="等线"/>
                <w:color w:val="000000"/>
                <w:kern w:val="0"/>
                <w:sz w:val="21"/>
              </w:rPr>
            </w:pPr>
            <w:r>
              <w:rPr>
                <w:rFonts w:hint="eastAsia" w:ascii="等线" w:hAnsi="等线" w:eastAsia="等线" w:cs="等线"/>
                <w:color w:val="000000"/>
                <w:kern w:val="0"/>
                <w:sz w:val="21"/>
              </w:rPr>
              <w:t>净资产还有广阔的增长空间</w:t>
            </w:r>
          </w:p>
        </w:tc>
        <w:tc>
          <w:tcPr>
            <w:tcW w:w="4230" w:type="dxa"/>
            <w:tcBorders>
              <w:top w:val="nil"/>
              <w:left w:val="nil"/>
              <w:bottom w:val="single" w:color="auto" w:sz="4" w:space="0"/>
              <w:right w:val="single" w:color="auto" w:sz="4" w:space="0"/>
            </w:tcBorders>
            <w:shd w:val="clear" w:color="auto" w:fill="auto"/>
            <w:vAlign w:val="center"/>
          </w:tcPr>
          <w:p>
            <w:pPr>
              <w:widowControl/>
              <w:jc w:val="left"/>
              <w:rPr>
                <w:rFonts w:hint="eastAsia" w:ascii="等线" w:hAnsi="等线" w:eastAsia="等线" w:cs="等线"/>
                <w:color w:val="000000"/>
                <w:kern w:val="0"/>
                <w:sz w:val="21"/>
              </w:rPr>
            </w:pPr>
            <w:r>
              <w:rPr>
                <w:rFonts w:hint="eastAsia" w:ascii="等线" w:hAnsi="等线" w:eastAsia="等线" w:cs="等线"/>
                <w:color w:val="000000"/>
                <w:kern w:val="0"/>
                <w:sz w:val="21"/>
              </w:rPr>
              <w:t>轻资产类型，现金流较高，基本不需要再融资。其净资产的增速会明显净利润增速</w:t>
            </w:r>
          </w:p>
        </w:tc>
      </w:tr>
    </w:tbl>
    <w:p>
      <w:pPr>
        <w:rPr>
          <w:rFonts w:hint="eastAsia" w:ascii="等线" w:hAnsi="等线" w:eastAsia="等线" w:cs="等线"/>
          <w:color w:val="000000" w:themeColor="text1"/>
          <w14:textFill>
            <w14:solidFill>
              <w14:schemeClr w14:val="tx1"/>
            </w14:solidFill>
          </w14:textFill>
        </w:rPr>
      </w:pPr>
    </w:p>
    <w:p>
      <w:pPr>
        <w:pStyle w:val="4"/>
        <w:numPr>
          <w:ilvl w:val="0"/>
          <w:numId w:val="2"/>
        </w:numPr>
        <w:ind w:firstLineChars="0"/>
        <w:rPr>
          <w:rFonts w:hint="eastAsia" w:ascii="等线" w:hAnsi="等线" w:eastAsia="等线" w:cs="等线"/>
          <w:b/>
          <w:color w:val="000000" w:themeColor="text1"/>
          <w14:textFill>
            <w14:solidFill>
              <w14:schemeClr w14:val="tx1"/>
            </w14:solidFill>
          </w14:textFill>
        </w:rPr>
      </w:pPr>
      <w:r>
        <w:rPr>
          <w:rFonts w:hint="eastAsia" w:ascii="等线" w:hAnsi="等线" w:eastAsia="等线" w:cs="等线"/>
          <w:b/>
          <w:color w:val="000000" w:themeColor="text1"/>
          <w14:textFill>
            <w14:solidFill>
              <w14:schemeClr w14:val="tx1"/>
            </w14:solidFill>
          </w14:textFill>
        </w:rPr>
        <w:t>成长股的估值</w:t>
      </w:r>
    </w:p>
    <w:p>
      <w:pPr>
        <w:rPr>
          <w:rFonts w:hint="eastAsia" w:ascii="等线" w:hAnsi="等线" w:eastAsia="等线" w:cs="等线"/>
          <w:color w:val="FF0000"/>
        </w:rPr>
      </w:pPr>
      <w:r>
        <w:rPr>
          <w:rFonts w:hint="eastAsia" w:ascii="等线" w:hAnsi="等线" w:eastAsia="等线" w:cs="等线"/>
          <w:color w:val="FF0000"/>
        </w:rPr>
        <w:t>PEG估值</w:t>
      </w:r>
    </w:p>
    <w:p>
      <w:pPr>
        <w:pStyle w:val="4"/>
        <w:numPr>
          <w:ilvl w:val="0"/>
          <w:numId w:val="9"/>
        </w:numPr>
        <w:ind w:firstLineChars="0"/>
        <w:rPr>
          <w:rFonts w:hint="eastAsia" w:ascii="等线" w:hAnsi="等线" w:eastAsia="等线" w:cs="等线"/>
        </w:rPr>
      </w:pPr>
      <w:r>
        <w:rPr>
          <w:rFonts w:hint="eastAsia" w:ascii="等线" w:hAnsi="等线" w:eastAsia="等线" w:cs="等线"/>
        </w:rPr>
        <w:t>PEG=市盈率/预计未来</w:t>
      </w:r>
      <w:r>
        <w:rPr>
          <w:rFonts w:hint="eastAsia" w:ascii="等线" w:hAnsi="等线" w:eastAsia="等线" w:cs="等线"/>
          <w:b/>
          <w:color w:val="FF0000"/>
        </w:rPr>
        <w:t>3年</w:t>
      </w:r>
      <w:r>
        <w:rPr>
          <w:rFonts w:hint="eastAsia" w:ascii="等线" w:hAnsi="等线" w:eastAsia="等线" w:cs="等线"/>
        </w:rPr>
        <w:t>的增长率*100</w:t>
      </w:r>
    </w:p>
    <w:p>
      <w:pPr>
        <w:rPr>
          <w:rFonts w:hint="eastAsia" w:ascii="等线" w:hAnsi="等线" w:eastAsia="等线" w:cs="等线"/>
        </w:rPr>
      </w:pPr>
      <w:r>
        <w:rPr>
          <w:rFonts w:hint="eastAsia" w:ascii="等线" w:hAnsi="等线" w:eastAsia="等线" w:cs="等线"/>
        </w:rPr>
        <w:t>例如：一家目前市盈率为25倍的公司，传统市盈率角度来看可能并不便宜，假设它未来3年的增长率是50%，那么它的PEG=25/50=0.5，会极具吸引力，而假设其每年的增长率只有10%，那么它的PEG=25/10=2.5，就缺乏吸引力</w:t>
      </w:r>
    </w:p>
    <w:p>
      <w:pPr>
        <w:pStyle w:val="4"/>
        <w:numPr>
          <w:ilvl w:val="0"/>
          <w:numId w:val="9"/>
        </w:numPr>
        <w:ind w:firstLineChars="0"/>
        <w:rPr>
          <w:rFonts w:hint="eastAsia" w:ascii="等线" w:hAnsi="等线" w:eastAsia="等线" w:cs="等线"/>
        </w:rPr>
      </w:pPr>
      <w:r>
        <w:rPr>
          <w:rFonts w:hint="eastAsia" w:ascii="等线" w:hAnsi="等线" w:eastAsia="等线" w:cs="等线"/>
        </w:rPr>
        <w:t>PEG是市场上通用的一种对成长股的估值指标。一般认为为PEG&gt;1高估，PEG&lt;0.5代表低估，PEG在0.5-1之间是安全范围</w:t>
      </w:r>
    </w:p>
    <w:p>
      <w:pPr>
        <w:pStyle w:val="4"/>
        <w:numPr>
          <w:ilvl w:val="0"/>
          <w:numId w:val="9"/>
        </w:numPr>
        <w:ind w:firstLineChars="0"/>
        <w:rPr>
          <w:rFonts w:hint="eastAsia" w:ascii="等线" w:hAnsi="等线" w:eastAsia="等线" w:cs="等线"/>
        </w:rPr>
      </w:pPr>
      <w:r>
        <w:rPr>
          <w:rFonts w:hint="eastAsia" w:ascii="等线" w:hAnsi="等线" w:eastAsia="等线" w:cs="等线"/>
        </w:rPr>
        <w:t>PEG估值方法是英国投资大师斯莱特提出，后来由美国投资大师彼得林奇发扬光大，是在PE（市盈率）估值的基础上发展起来的，它弥补了PE对企业动态成长性估计的不足，PEG告诉投资者，在同行业的公司中，在市盈率一样的前提下优先选择那些增长速度高的公司，或者在同样的增长速度下选择市盈率较低的公司，缺点是对公司未来3年的业绩增长率（G）很难精确预测。</w:t>
      </w:r>
    </w:p>
    <w:p>
      <w:pPr>
        <w:rPr>
          <w:rFonts w:hint="eastAsia" w:ascii="等线" w:hAnsi="等线" w:eastAsia="等线" w:cs="等线"/>
          <w:color w:val="000000" w:themeColor="text1"/>
          <w14:textFill>
            <w14:solidFill>
              <w14:schemeClr w14:val="tx1"/>
            </w14:solidFill>
          </w14:textFill>
        </w:rPr>
      </w:pPr>
    </w:p>
    <w:p>
      <w:pPr>
        <w:rPr>
          <w:rFonts w:hint="eastAsia" w:ascii="等线" w:hAnsi="等线" w:eastAsia="等线" w:cs="等线"/>
        </w:rPr>
      </w:pPr>
      <w:r>
        <w:rPr>
          <w:rFonts w:hint="eastAsia" w:ascii="等线" w:hAnsi="等线" w:eastAsia="等线" w:cs="等线"/>
        </w:rPr>
        <w:t>拓邦股份的股价在16年7月22日是9.87元，当时的TTM PE约为85倍，已经是历史高位，但到17年9月29日股价上涨到12.34元，TTM PE却下降到49倍。如果我们只看PE是不能买入拓邦股份的，但是从PEG来看，拓邦股份的PEG过去5年每次低于1的时候都是买入的好时机。</w:t>
      </w:r>
    </w:p>
    <w:p>
      <w:pPr>
        <w:rPr>
          <w:rFonts w:hint="eastAsia" w:ascii="等线" w:hAnsi="等线" w:eastAsia="等线" w:cs="等线"/>
          <w:color w:val="000000" w:themeColor="text1"/>
          <w14:textFill>
            <w14:solidFill>
              <w14:schemeClr w14:val="tx1"/>
            </w14:solidFill>
          </w14:textFill>
        </w:rPr>
      </w:pPr>
    </w:p>
    <w:p>
      <w:pPr>
        <w:rPr>
          <w:rFonts w:hint="eastAsia" w:ascii="等线" w:hAnsi="等线" w:eastAsia="等线" w:cs="等线"/>
          <w:color w:val="000000" w:themeColor="text1"/>
          <w14:textFill>
            <w14:solidFill>
              <w14:schemeClr w14:val="tx1"/>
            </w14:solidFill>
          </w14:textFill>
        </w:rPr>
      </w:pPr>
    </w:p>
    <w:p>
      <w:pPr>
        <w:pStyle w:val="4"/>
        <w:numPr>
          <w:ilvl w:val="0"/>
          <w:numId w:val="2"/>
        </w:numPr>
        <w:ind w:firstLineChars="0"/>
        <w:rPr>
          <w:rFonts w:hint="eastAsia" w:ascii="等线" w:hAnsi="等线" w:eastAsia="等线" w:cs="等线"/>
          <w:b/>
          <w:color w:val="000000" w:themeColor="text1"/>
          <w14:textFill>
            <w14:solidFill>
              <w14:schemeClr w14:val="tx1"/>
            </w14:solidFill>
          </w14:textFill>
        </w:rPr>
      </w:pPr>
      <w:r>
        <w:rPr>
          <w:rFonts w:hint="eastAsia" w:ascii="等线" w:hAnsi="等线" w:eastAsia="等线" w:cs="等线"/>
          <w:b/>
          <w:color w:val="000000" w:themeColor="text1"/>
          <w14:textFill>
            <w14:solidFill>
              <w14:schemeClr w14:val="tx1"/>
            </w14:solidFill>
          </w14:textFill>
        </w:rPr>
        <w:t>成长股量化策略</w:t>
      </w:r>
    </w:p>
    <w:p>
      <w:pPr>
        <w:rPr>
          <w:rFonts w:hint="eastAsia" w:ascii="等线" w:hAnsi="等线" w:eastAsia="等线" w:cs="等线"/>
          <w:color w:val="FF0000"/>
        </w:rPr>
      </w:pPr>
      <w:r>
        <w:rPr>
          <w:rFonts w:hint="eastAsia" w:ascii="等线" w:hAnsi="等线" w:eastAsia="等线" w:cs="等线"/>
          <w:color w:val="FF0000"/>
        </w:rPr>
        <w:t>ROE连续7年大于15%、股权激励、PE最低的3个</w:t>
      </w:r>
    </w:p>
    <w:p>
      <w:pPr>
        <w:rPr>
          <w:rFonts w:hint="eastAsia" w:ascii="等线" w:hAnsi="等线" w:eastAsia="等线" w:cs="等线"/>
          <w:color w:val="000000" w:themeColor="text1"/>
          <w14:textFill>
            <w14:solidFill>
              <w14:schemeClr w14:val="tx1"/>
            </w14:solidFill>
          </w14:textFill>
        </w:rPr>
      </w:pPr>
    </w:p>
    <w:p>
      <w:pPr>
        <w:pStyle w:val="4"/>
        <w:numPr>
          <w:ilvl w:val="0"/>
          <w:numId w:val="2"/>
        </w:numPr>
        <w:ind w:firstLineChars="0"/>
        <w:rPr>
          <w:rFonts w:hint="eastAsia" w:ascii="等线" w:hAnsi="等线" w:eastAsia="等线" w:cs="等线"/>
          <w:b/>
          <w:color w:val="000000" w:themeColor="text1"/>
          <w14:textFill>
            <w14:solidFill>
              <w14:schemeClr w14:val="tx1"/>
            </w14:solidFill>
          </w14:textFill>
        </w:rPr>
      </w:pPr>
      <w:r>
        <w:rPr>
          <w:rFonts w:hint="eastAsia" w:ascii="等线" w:hAnsi="等线" w:eastAsia="等线" w:cs="等线"/>
          <w:b/>
          <w:color w:val="000000" w:themeColor="text1"/>
          <w14:textFill>
            <w14:solidFill>
              <w14:schemeClr w14:val="tx1"/>
            </w14:solidFill>
          </w14:textFill>
        </w:rPr>
        <w:t>股权激励</w:t>
      </w:r>
    </w:p>
    <w:p>
      <w:pPr>
        <w:pStyle w:val="4"/>
        <w:numPr>
          <w:ilvl w:val="0"/>
          <w:numId w:val="10"/>
        </w:numPr>
        <w:ind w:firstLineChars="0"/>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u w:val="single"/>
          <w14:textFill>
            <w14:solidFill>
              <w14:schemeClr w14:val="tx1"/>
            </w14:solidFill>
          </w14:textFill>
        </w:rPr>
        <w:t>限制性股票激励定义</w:t>
      </w:r>
      <w:r>
        <w:rPr>
          <w:rFonts w:hint="eastAsia" w:ascii="等线" w:hAnsi="等线" w:eastAsia="等线" w:cs="等线"/>
          <w:color w:val="000000" w:themeColor="text1"/>
          <w14:textFill>
            <w14:solidFill>
              <w14:schemeClr w14:val="tx1"/>
            </w14:solidFill>
          </w14:textFill>
        </w:rPr>
        <w:t>：一是股票的获得条件（业绩限制），二是股票的出售（禁售限制）；</w:t>
      </w:r>
    </w:p>
    <w:p>
      <w:pPr>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【特点】：激励相关人员将更多的时间精力投入到公司长期战略目标中，由于限制期的限制，可保证相关人员的稳定性；</w:t>
      </w:r>
    </w:p>
    <w:p>
      <w:pPr>
        <w:pStyle w:val="4"/>
        <w:numPr>
          <w:ilvl w:val="0"/>
          <w:numId w:val="10"/>
        </w:numPr>
        <w:ind w:firstLineChars="0"/>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u w:val="single"/>
          <w14:textFill>
            <w14:solidFill>
              <w14:schemeClr w14:val="tx1"/>
            </w14:solidFill>
          </w14:textFill>
        </w:rPr>
        <w:t>股票期权定义：</w:t>
      </w:r>
      <w:r>
        <w:rPr>
          <w:rFonts w:hint="eastAsia" w:ascii="等线" w:hAnsi="等线" w:eastAsia="等线" w:cs="等线"/>
          <w:color w:val="000000" w:themeColor="text1"/>
          <w14:textFill>
            <w14:solidFill>
              <w14:schemeClr w14:val="tx1"/>
            </w14:solidFill>
          </w14:textFill>
        </w:rPr>
        <w:t>可以在规定的时期内以实现确定的价格（行权价）购买公司一定数量的股票（此过程称为行权），也可以放弃购买股票的权利，但股票期权本身不可转让</w:t>
      </w:r>
    </w:p>
    <w:p>
      <w:pPr>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【特点】：可以无偿授予，也可以收取期权费；公司请客、市场埋单；约束机制不全，可能导致经理人的短期行为</w:t>
      </w:r>
    </w:p>
    <w:p>
      <w:pPr>
        <w:rPr>
          <w:rFonts w:hint="eastAsia" w:ascii="等线" w:hAnsi="等线" w:eastAsia="等线" w:cs="等线"/>
        </w:rPr>
      </w:pPr>
      <w:r>
        <w:rPr>
          <w:rFonts w:hint="eastAsia" w:ascii="等线" w:hAnsi="等线" w:eastAsia="等线" w:cs="等线"/>
        </w:rPr>
        <w:t>东方雨虹自2016年7月1日公布第二期股票激励计划之后，股价一路上涨，到今天才1年2个月股价就翻倍了。</w:t>
      </w:r>
    </w:p>
    <w:p>
      <w:pPr>
        <w:rPr>
          <w:rFonts w:hint="eastAsia" w:ascii="等线" w:hAnsi="等线" w:eastAsia="等线" w:cs="等线"/>
        </w:rPr>
      </w:pPr>
      <w:r>
        <w:rPr>
          <w:rFonts w:hint="eastAsia" w:ascii="等线" w:hAnsi="等线" w:eastAsia="等线" w:cs="等线"/>
        </w:rPr>
        <w:t>东方雨虹的股票激励解锁条件规定了净利润的增速是不低于25%的，所以这是东方雨虹股价翻倍的基础。至于1年多一点就翻倍那是运气好，还赚到了估值提高的钱（估值从24提高到目前的28）</w:t>
      </w:r>
    </w:p>
    <w:p>
      <w:pPr>
        <w:rPr>
          <w:rFonts w:hint="eastAsia" w:ascii="等线" w:hAnsi="等线" w:eastAsia="等线" w:cs="等线"/>
          <w:color w:val="000000" w:themeColor="text1"/>
          <w14:textFill>
            <w14:solidFill>
              <w14:schemeClr w14:val="tx1"/>
            </w14:solidFill>
          </w14:textFill>
        </w:rPr>
      </w:pPr>
    </w:p>
    <w:p>
      <w:pPr>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打开巨潮资讯网页（这个网站有沪深两市所有上市公司发布的公告）</w:t>
      </w:r>
    </w:p>
    <w:p>
      <w:pPr>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在首页右上角的搜索栏输入“股权激励计划”这个关键词，就能找到相关的公司了。如果公司的N年复合增长不够高，对其没有把握的话，就可以放弃。</w:t>
      </w:r>
    </w:p>
    <w:p>
      <w:pPr>
        <w:rPr>
          <w:rFonts w:hint="eastAsia" w:ascii="等线" w:hAnsi="等线" w:eastAsia="等线" w:cs="等线"/>
          <w:color w:val="000000" w:themeColor="text1"/>
          <w14:textFill>
            <w14:solidFill>
              <w14:schemeClr w14:val="tx1"/>
            </w14:solidFill>
          </w14:textFill>
        </w:rPr>
      </w:pPr>
    </w:p>
    <w:p>
      <w:pPr>
        <w:pStyle w:val="4"/>
        <w:numPr>
          <w:ilvl w:val="0"/>
          <w:numId w:val="2"/>
        </w:numPr>
        <w:ind w:firstLineChars="0"/>
        <w:rPr>
          <w:rFonts w:hint="eastAsia" w:ascii="等线" w:hAnsi="等线" w:eastAsia="等线" w:cs="等线"/>
          <w:b/>
          <w:color w:val="000000" w:themeColor="text1"/>
          <w14:textFill>
            <w14:solidFill>
              <w14:schemeClr w14:val="tx1"/>
            </w14:solidFill>
          </w14:textFill>
        </w:rPr>
      </w:pPr>
      <w:r>
        <w:rPr>
          <w:rFonts w:hint="eastAsia" w:ascii="等线" w:hAnsi="等线" w:eastAsia="等线" w:cs="等线"/>
          <w:b/>
          <w:color w:val="000000" w:themeColor="text1"/>
          <w14:textFill>
            <w14:solidFill>
              <w14:schemeClr w14:val="tx1"/>
            </w14:solidFill>
          </w14:textFill>
        </w:rPr>
        <w:t>成长股量化策略</w:t>
      </w:r>
    </w:p>
    <w:p>
      <w:pPr>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通过简单的三个条件：</w:t>
      </w:r>
    </w:p>
    <w:p>
      <w:pPr>
        <w:pStyle w:val="4"/>
        <w:numPr>
          <w:ilvl w:val="0"/>
          <w:numId w:val="11"/>
        </w:numPr>
        <w:ind w:firstLineChars="0"/>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高ROE来筛选过去高成长的</w:t>
      </w:r>
    </w:p>
    <w:p>
      <w:pPr>
        <w:pStyle w:val="4"/>
        <w:numPr>
          <w:ilvl w:val="0"/>
          <w:numId w:val="11"/>
        </w:numPr>
        <w:ind w:firstLineChars="0"/>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低PE来筛选当前价格便宜的</w:t>
      </w:r>
    </w:p>
    <w:p>
      <w:pPr>
        <w:pStyle w:val="4"/>
        <w:numPr>
          <w:ilvl w:val="0"/>
          <w:numId w:val="11"/>
        </w:numPr>
        <w:ind w:firstLineChars="0"/>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股权激励筛选未来能持续成长的</w:t>
      </w:r>
    </w:p>
    <w:p>
      <w:pPr>
        <w:pStyle w:val="4"/>
        <w:numPr>
          <w:ilvl w:val="0"/>
          <w:numId w:val="10"/>
        </w:numPr>
        <w:ind w:firstLineChars="0"/>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过去三年零5个月的时间，经历了15年股灾、16年初熔断之后组合净值从1上涨到了1.7582</w:t>
      </w:r>
    </w:p>
    <w:p>
      <w:pPr>
        <w:pStyle w:val="4"/>
        <w:numPr>
          <w:ilvl w:val="0"/>
          <w:numId w:val="10"/>
        </w:numPr>
        <w:ind w:firstLineChars="0"/>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初步验证了重仓持有低估值+高成长的公司是可以跑赢各大指数的、</w:t>
      </w:r>
    </w:p>
    <w:p>
      <w:pPr>
        <w:pStyle w:val="4"/>
        <w:numPr>
          <w:ilvl w:val="0"/>
          <w:numId w:val="10"/>
        </w:numPr>
        <w:ind w:firstLineChars="0"/>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由于回溯样本少，时间短，该策略有可能在未来某段时间失效（截止到2017年9月29日，保利地产、中天金融、鄂武商A）</w:t>
      </w:r>
    </w:p>
    <w:p>
      <w:pPr>
        <w:jc w:val="center"/>
        <w:rPr>
          <w:rFonts w:hint="eastAsia" w:ascii="等线" w:hAnsi="等线" w:eastAsia="等线" w:cs="等线"/>
          <w:b/>
          <w:color w:val="FF0000"/>
          <w:sz w:val="32"/>
        </w:rPr>
      </w:pPr>
      <w:r>
        <w:rPr>
          <w:rFonts w:hint="eastAsia" w:ascii="等线" w:hAnsi="等线" w:eastAsia="等线" w:cs="等线"/>
          <w:b/>
          <w:color w:val="FF0000"/>
          <w:sz w:val="32"/>
        </w:rPr>
        <w:t>投资心理</w:t>
      </w:r>
    </w:p>
    <w:p>
      <w:pPr>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思考题：卖出浮盈的股票还是浮亏的股票</w:t>
      </w:r>
    </w:p>
    <w:p>
      <w:pPr>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理性or非理性</w:t>
      </w:r>
    </w:p>
    <w:p>
      <w:pPr>
        <w:jc w:val="left"/>
        <w:rPr>
          <w:rFonts w:hint="eastAsia" w:ascii="等线" w:hAnsi="等线" w:eastAsia="等线" w:cs="等线"/>
          <w:color w:val="000000" w:themeColor="text1"/>
          <w14:textFill>
            <w14:solidFill>
              <w14:schemeClr w14:val="tx1"/>
            </w14:solidFill>
          </w14:textFill>
        </w:rPr>
      </w:pPr>
    </w:p>
    <w:p>
      <w:pPr>
        <w:pStyle w:val="4"/>
        <w:numPr>
          <w:ilvl w:val="0"/>
          <w:numId w:val="2"/>
        </w:numPr>
        <w:ind w:firstLineChars="0"/>
        <w:jc w:val="left"/>
        <w:rPr>
          <w:rFonts w:hint="eastAsia" w:ascii="等线" w:hAnsi="等线" w:eastAsia="等线" w:cs="等线"/>
          <w:b/>
          <w:color w:val="000000" w:themeColor="text1"/>
          <w14:textFill>
            <w14:solidFill>
              <w14:schemeClr w14:val="tx1"/>
            </w14:solidFill>
          </w14:textFill>
        </w:rPr>
      </w:pPr>
      <w:r>
        <w:rPr>
          <w:rFonts w:hint="eastAsia" w:ascii="等线" w:hAnsi="等线" w:eastAsia="等线" w:cs="等线"/>
          <w:b/>
          <w:color w:val="000000" w:themeColor="text1"/>
          <w14:textFill>
            <w14:solidFill>
              <w14:schemeClr w14:val="tx1"/>
            </w14:solidFill>
          </w14:textFill>
        </w:rPr>
        <w:t>最后通牒博弈</w:t>
      </w:r>
    </w:p>
    <w:p>
      <w:pPr>
        <w:pStyle w:val="4"/>
        <w:numPr>
          <w:ilvl w:val="0"/>
          <w:numId w:val="12"/>
        </w:numPr>
        <w:ind w:firstLineChars="0"/>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甲提出资金分配方案，乙可以选择：</w:t>
      </w:r>
    </w:p>
    <w:p>
      <w:pPr>
        <w:pStyle w:val="4"/>
        <w:numPr>
          <w:ilvl w:val="0"/>
          <w:numId w:val="13"/>
        </w:numPr>
        <w:ind w:firstLineChars="0"/>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接受，则按甲的方案分配资金</w:t>
      </w:r>
    </w:p>
    <w:p>
      <w:pPr>
        <w:pStyle w:val="4"/>
        <w:numPr>
          <w:ilvl w:val="0"/>
          <w:numId w:val="13"/>
        </w:numPr>
        <w:ind w:firstLineChars="0"/>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拒绝，则两人都分不到钱</w:t>
      </w:r>
    </w:p>
    <w:p>
      <w:pPr>
        <w:pStyle w:val="4"/>
        <w:numPr>
          <w:ilvl w:val="0"/>
          <w:numId w:val="12"/>
        </w:numPr>
        <w:ind w:firstLineChars="0"/>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与传统经济学假设冲突</w:t>
      </w:r>
    </w:p>
    <w:p>
      <w:pPr>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理性人：正收益优于零收益，接受最小单位资金分配</w:t>
      </w:r>
    </w:p>
    <w:p>
      <w:pPr>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社会人：人活一口气，拒绝比例悬殊的方案</w:t>
      </w:r>
    </w:p>
    <w:p>
      <w:pPr>
        <w:pStyle w:val="4"/>
        <w:numPr>
          <w:ilvl w:val="0"/>
          <w:numId w:val="12"/>
        </w:numPr>
        <w:ind w:firstLineChars="0"/>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国际政治中的案例：朝鲜</w:t>
      </w:r>
    </w:p>
    <w:p>
      <w:pPr>
        <w:pStyle w:val="4"/>
        <w:numPr>
          <w:ilvl w:val="0"/>
          <w:numId w:val="12"/>
        </w:numPr>
        <w:ind w:firstLineChars="0"/>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非理性促进理性？</w:t>
      </w:r>
    </w:p>
    <w:p>
      <w:pPr>
        <w:jc w:val="left"/>
        <w:rPr>
          <w:rFonts w:hint="eastAsia" w:ascii="等线" w:hAnsi="等线" w:eastAsia="等线" w:cs="等线"/>
          <w:color w:val="000000" w:themeColor="text1"/>
          <w14:textFill>
            <w14:solidFill>
              <w14:schemeClr w14:val="tx1"/>
            </w14:solidFill>
          </w14:textFill>
        </w:rPr>
      </w:pPr>
    </w:p>
    <w:p>
      <w:pPr>
        <w:pStyle w:val="4"/>
        <w:numPr>
          <w:ilvl w:val="0"/>
          <w:numId w:val="2"/>
        </w:numPr>
        <w:ind w:firstLineChars="0"/>
        <w:jc w:val="left"/>
        <w:rPr>
          <w:rFonts w:hint="eastAsia" w:ascii="等线" w:hAnsi="等线" w:eastAsia="等线" w:cs="等线"/>
          <w:b/>
          <w:color w:val="000000" w:themeColor="text1"/>
          <w14:textFill>
            <w14:solidFill>
              <w14:schemeClr w14:val="tx1"/>
            </w14:solidFill>
          </w14:textFill>
        </w:rPr>
      </w:pPr>
      <w:r>
        <w:rPr>
          <w:rFonts w:hint="eastAsia" w:ascii="等线" w:hAnsi="等线" w:eastAsia="等线" w:cs="等线"/>
          <w:b/>
          <w:color w:val="000000" w:themeColor="text1"/>
          <w14:textFill>
            <w14:solidFill>
              <w14:schemeClr w14:val="tx1"/>
            </w14:solidFill>
          </w14:textFill>
        </w:rPr>
        <w:t>前景理论</w:t>
      </w:r>
    </w:p>
    <w:p>
      <w:pPr>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选择一：</w:t>
      </w:r>
    </w:p>
    <w:p>
      <w:pPr>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A、100%获得1000元</w:t>
      </w:r>
    </w:p>
    <w:p>
      <w:pPr>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50%的可能获得2000元，50%的可能获得0元</w:t>
      </w:r>
    </w:p>
    <w:p>
      <w:pPr>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选择二</w:t>
      </w:r>
    </w:p>
    <w:p>
      <w:pPr>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A、100%损失1000元</w:t>
      </w:r>
    </w:p>
    <w:p>
      <w:pPr>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B、50%的可能存世2000元，50%的可能损失0元</w:t>
      </w:r>
    </w:p>
    <w:p>
      <w:pPr>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面临得时风险规避；面临失时风险偏好；对损失更敏感</w:t>
      </w:r>
    </w:p>
    <w:p>
      <w:pPr>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选择三</w:t>
      </w:r>
    </w:p>
    <w:p>
      <w:pPr>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A、 100%获得6元</w:t>
      </w:r>
    </w:p>
    <w:p>
      <w:pPr>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B、 0.03%的可能获得20000元，99.97%的可能得0元</w:t>
      </w:r>
    </w:p>
    <w:p>
      <w:pPr>
        <w:jc w:val="left"/>
        <w:rPr>
          <w:rFonts w:hint="eastAsia" w:ascii="等线" w:hAnsi="等线" w:eastAsia="等线" w:cs="等线"/>
          <w:color w:val="000000" w:themeColor="text1"/>
          <w14:textFill>
            <w14:solidFill>
              <w14:schemeClr w14:val="tx1"/>
            </w14:solidFill>
          </w14:textFill>
        </w:rPr>
      </w:pPr>
    </w:p>
    <w:p>
      <w:pPr>
        <w:jc w:val="left"/>
        <w:rPr>
          <w:rFonts w:hint="eastAsia" w:ascii="等线" w:hAnsi="等线" w:eastAsia="等线" w:cs="等线"/>
          <w:color w:val="000000" w:themeColor="text1"/>
          <w14:textFill>
            <w14:solidFill>
              <w14:schemeClr w14:val="tx1"/>
            </w14:solidFill>
          </w14:textFill>
        </w:rPr>
      </w:pPr>
    </w:p>
    <w:p>
      <w:pPr>
        <w:pStyle w:val="4"/>
        <w:numPr>
          <w:ilvl w:val="0"/>
          <w:numId w:val="2"/>
        </w:numPr>
        <w:ind w:firstLineChars="0"/>
        <w:jc w:val="left"/>
        <w:rPr>
          <w:rFonts w:hint="eastAsia" w:ascii="等线" w:hAnsi="等线" w:eastAsia="等线" w:cs="等线"/>
          <w:b/>
          <w:color w:val="000000" w:themeColor="text1"/>
          <w14:textFill>
            <w14:solidFill>
              <w14:schemeClr w14:val="tx1"/>
            </w14:solidFill>
          </w14:textFill>
        </w:rPr>
      </w:pPr>
      <w:r>
        <w:rPr>
          <w:rFonts w:hint="eastAsia" w:ascii="等线" w:hAnsi="等线" w:eastAsia="等线" w:cs="等线"/>
          <w:b/>
          <w:color w:val="000000" w:themeColor="text1"/>
          <w14:textFill>
            <w14:solidFill>
              <w14:schemeClr w14:val="tx1"/>
            </w14:solidFill>
          </w14:textFill>
        </w:rPr>
        <w:t>锚定效应</w:t>
      </w:r>
    </w:p>
    <w:p>
      <w:pPr>
        <w:pStyle w:val="4"/>
        <w:numPr>
          <w:ilvl w:val="0"/>
          <w:numId w:val="14"/>
        </w:numPr>
        <w:ind w:firstLineChars="0"/>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问题一、</w:t>
      </w:r>
    </w:p>
    <w:p>
      <w:pPr>
        <w:pStyle w:val="4"/>
        <w:numPr>
          <w:ilvl w:val="0"/>
          <w:numId w:val="15"/>
        </w:numPr>
        <w:ind w:firstLineChars="0"/>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密西西比河的长度大于还是小于500公里？</w:t>
      </w:r>
    </w:p>
    <w:p>
      <w:pPr>
        <w:pStyle w:val="4"/>
        <w:numPr>
          <w:ilvl w:val="0"/>
          <w:numId w:val="15"/>
        </w:numPr>
        <w:ind w:firstLineChars="0"/>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请估算密西西比河的长度</w:t>
      </w:r>
    </w:p>
    <w:p>
      <w:pPr>
        <w:pStyle w:val="4"/>
        <w:numPr>
          <w:ilvl w:val="0"/>
          <w:numId w:val="14"/>
        </w:numPr>
        <w:ind w:firstLineChars="0"/>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问题二、</w:t>
      </w:r>
    </w:p>
    <w:p>
      <w:pPr>
        <w:pStyle w:val="4"/>
        <w:numPr>
          <w:ilvl w:val="0"/>
          <w:numId w:val="16"/>
        </w:numPr>
        <w:ind w:firstLineChars="0"/>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密西西比河的长度大于还是小于1000公里？</w:t>
      </w:r>
    </w:p>
    <w:p>
      <w:pPr>
        <w:pStyle w:val="4"/>
        <w:numPr>
          <w:ilvl w:val="0"/>
          <w:numId w:val="16"/>
        </w:numPr>
        <w:ind w:firstLineChars="0"/>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请估算密西西比河的长度</w:t>
      </w:r>
    </w:p>
    <w:p>
      <w:pPr>
        <w:pStyle w:val="4"/>
        <w:numPr>
          <w:ilvl w:val="0"/>
          <w:numId w:val="14"/>
        </w:numPr>
        <w:ind w:firstLineChars="0"/>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决策时过多注重初始信息</w:t>
      </w:r>
    </w:p>
    <w:p>
      <w:pPr>
        <w:pStyle w:val="4"/>
        <w:numPr>
          <w:ilvl w:val="0"/>
          <w:numId w:val="14"/>
        </w:numPr>
        <w:ind w:firstLineChars="0"/>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商品价格、股票价格、房屋价格。。。</w:t>
      </w:r>
    </w:p>
    <w:p>
      <w:pPr>
        <w:pStyle w:val="4"/>
        <w:ind w:left="480" w:firstLine="0" w:firstLineChars="0"/>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—高还是低？什么是高，什么是低？</w:t>
      </w:r>
    </w:p>
    <w:p>
      <w:pPr>
        <w:pStyle w:val="4"/>
        <w:ind w:left="480" w:firstLine="0" w:firstLineChars="0"/>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—接受、拒绝，还是议价？议价的基础是什么？</w:t>
      </w:r>
    </w:p>
    <w:p>
      <w:pPr>
        <w:pStyle w:val="4"/>
        <w:ind w:left="480" w:firstLine="0" w:firstLineChars="0"/>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—建立自己的估值体系！</w:t>
      </w:r>
    </w:p>
    <w:p>
      <w:pPr>
        <w:jc w:val="left"/>
        <w:rPr>
          <w:rFonts w:hint="eastAsia" w:ascii="等线" w:hAnsi="等线" w:eastAsia="等线" w:cs="等线"/>
          <w:color w:val="000000" w:themeColor="text1"/>
          <w14:textFill>
            <w14:solidFill>
              <w14:schemeClr w14:val="tx1"/>
            </w14:solidFill>
          </w14:textFill>
        </w:rPr>
      </w:pPr>
    </w:p>
    <w:p>
      <w:pPr>
        <w:jc w:val="left"/>
        <w:rPr>
          <w:rFonts w:hint="eastAsia" w:ascii="等线" w:hAnsi="等线" w:eastAsia="等线" w:cs="等线"/>
          <w:color w:val="000000" w:themeColor="text1"/>
          <w14:textFill>
            <w14:solidFill>
              <w14:schemeClr w14:val="tx1"/>
            </w14:solidFill>
          </w14:textFill>
        </w:rPr>
      </w:pPr>
    </w:p>
    <w:p>
      <w:pPr>
        <w:pStyle w:val="4"/>
        <w:numPr>
          <w:ilvl w:val="0"/>
          <w:numId w:val="2"/>
        </w:numPr>
        <w:ind w:firstLineChars="0"/>
        <w:jc w:val="left"/>
        <w:rPr>
          <w:rFonts w:hint="eastAsia" w:ascii="等线" w:hAnsi="等线" w:eastAsia="等线" w:cs="等线"/>
          <w:b/>
          <w:color w:val="000000" w:themeColor="text1"/>
          <w14:textFill>
            <w14:solidFill>
              <w14:schemeClr w14:val="tx1"/>
            </w14:solidFill>
          </w14:textFill>
        </w:rPr>
      </w:pPr>
      <w:r>
        <w:rPr>
          <w:rFonts w:hint="eastAsia" w:ascii="等线" w:hAnsi="等线" w:eastAsia="等线" w:cs="等线"/>
          <w:b/>
          <w:color w:val="000000" w:themeColor="text1"/>
          <w14:textFill>
            <w14:solidFill>
              <w14:schemeClr w14:val="tx1"/>
            </w14:solidFill>
          </w14:textFill>
        </w:rPr>
        <w:t>热手效应和赌徒谬误</w:t>
      </w:r>
    </w:p>
    <w:p>
      <w:pPr>
        <w:pStyle w:val="4"/>
        <w:numPr>
          <w:ilvl w:val="0"/>
          <w:numId w:val="17"/>
        </w:numPr>
        <w:ind w:firstLineChars="0"/>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对于近期表现的两种相反解读</w:t>
      </w:r>
    </w:p>
    <w:p>
      <w:pPr>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—热手效应：连续投篮得分的球员将表现更好</w:t>
      </w:r>
    </w:p>
    <w:p>
      <w:pPr>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—赌徒谬误：连续出现“大”之后将出现“小”</w:t>
      </w:r>
    </w:p>
    <w:p>
      <w:pPr>
        <w:pStyle w:val="4"/>
        <w:numPr>
          <w:ilvl w:val="0"/>
          <w:numId w:val="17"/>
        </w:numPr>
        <w:ind w:firstLineChars="0"/>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动量效应VS反转效应</w:t>
      </w:r>
    </w:p>
    <w:p>
      <w:pPr>
        <w:pStyle w:val="4"/>
        <w:numPr>
          <w:ilvl w:val="0"/>
          <w:numId w:val="17"/>
        </w:numPr>
        <w:ind w:firstLineChars="0"/>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股票投资实验：</w:t>
      </w:r>
    </w:p>
    <w:p>
      <w:pPr>
        <w:pStyle w:val="4"/>
        <w:ind w:left="480" w:firstLine="0" w:firstLineChars="0"/>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—过早卖出持续上涨的股票，女生，反应过度</w:t>
      </w:r>
    </w:p>
    <w:p>
      <w:pPr>
        <w:pStyle w:val="4"/>
        <w:ind w:left="480" w:firstLine="0" w:firstLineChars="0"/>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—过晚卖出持续下跌的股票，男生，反应不足</w:t>
      </w:r>
    </w:p>
    <w:p>
      <w:pPr>
        <w:pStyle w:val="4"/>
        <w:ind w:left="480" w:firstLine="0" w:firstLineChars="0"/>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—性别差异</w:t>
      </w:r>
    </w:p>
    <w:p>
      <w:pPr>
        <w:pStyle w:val="4"/>
        <w:numPr>
          <w:ilvl w:val="0"/>
          <w:numId w:val="18"/>
        </w:numPr>
        <w:ind w:firstLineChars="0"/>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连续新股中签后，决定退出自己打？</w:t>
      </w:r>
    </w:p>
    <w:p>
      <w:pPr>
        <w:jc w:val="left"/>
        <w:rPr>
          <w:rFonts w:hint="eastAsia" w:ascii="等线" w:hAnsi="等线" w:eastAsia="等线" w:cs="等线"/>
          <w:color w:val="000000" w:themeColor="text1"/>
          <w14:textFill>
            <w14:solidFill>
              <w14:schemeClr w14:val="tx1"/>
            </w14:solidFill>
          </w14:textFill>
        </w:rPr>
      </w:pPr>
    </w:p>
    <w:p>
      <w:pPr>
        <w:pStyle w:val="4"/>
        <w:numPr>
          <w:ilvl w:val="0"/>
          <w:numId w:val="2"/>
        </w:numPr>
        <w:ind w:firstLineChars="0"/>
        <w:jc w:val="left"/>
        <w:rPr>
          <w:rFonts w:hint="eastAsia" w:ascii="等线" w:hAnsi="等线" w:eastAsia="等线" w:cs="等线"/>
          <w:b/>
          <w:color w:val="000000" w:themeColor="text1"/>
          <w14:textFill>
            <w14:solidFill>
              <w14:schemeClr w14:val="tx1"/>
            </w14:solidFill>
          </w14:textFill>
        </w:rPr>
      </w:pPr>
      <w:r>
        <w:rPr>
          <w:rFonts w:hint="eastAsia" w:ascii="等线" w:hAnsi="等线" w:eastAsia="等线" w:cs="等线"/>
          <w:b/>
          <w:color w:val="000000" w:themeColor="text1"/>
          <w14:textFill>
            <w14:solidFill>
              <w14:schemeClr w14:val="tx1"/>
            </w14:solidFill>
          </w14:textFill>
        </w:rPr>
        <w:t>赢家诅咒</w:t>
      </w:r>
    </w:p>
    <w:p>
      <w:pPr>
        <w:pStyle w:val="4"/>
        <w:numPr>
          <w:ilvl w:val="0"/>
          <w:numId w:val="18"/>
        </w:numPr>
        <w:ind w:firstLineChars="0"/>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原油开采权拍卖中，26%的中标价超过次高价4倍，77%的中标价超出了次高价至少两倍</w:t>
      </w:r>
    </w:p>
    <w:p>
      <w:pPr>
        <w:pStyle w:val="4"/>
        <w:numPr>
          <w:ilvl w:val="0"/>
          <w:numId w:val="18"/>
        </w:numPr>
        <w:ind w:firstLineChars="0"/>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结果62%的排出租约一无所获；16%有产量但税后不盈利；22%的租约盈利，但税后收益率仅19%</w:t>
      </w:r>
    </w:p>
    <w:p>
      <w:pPr>
        <w:pStyle w:val="4"/>
        <w:numPr>
          <w:ilvl w:val="0"/>
          <w:numId w:val="18"/>
        </w:numPr>
        <w:ind w:firstLineChars="0"/>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股票定价中的信息不对称</w:t>
      </w:r>
    </w:p>
    <w:p>
      <w:pPr>
        <w:pStyle w:val="4"/>
        <w:numPr>
          <w:ilvl w:val="0"/>
          <w:numId w:val="18"/>
        </w:numPr>
        <w:ind w:firstLineChars="0"/>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诺贝尔经济学奖得主的知行合一</w:t>
      </w:r>
    </w:p>
    <w:p>
      <w:pPr>
        <w:pStyle w:val="4"/>
        <w:ind w:left="480" w:firstLine="0" w:firstLineChars="0"/>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1998年成立，累积收益834%，规模60亿美元</w:t>
      </w:r>
    </w:p>
    <w:p>
      <w:pPr>
        <w:pStyle w:val="4"/>
        <w:ind w:left="480" w:firstLine="0" w:firstLineChars="0"/>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做多/空由于投资行为偏差导致低估/高估的股票</w:t>
      </w:r>
    </w:p>
    <w:p>
      <w:pPr>
        <w:pStyle w:val="4"/>
        <w:ind w:left="480" w:firstLine="0" w:firstLineChars="0"/>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投资有明显的内部人买入或股东回购的股票</w:t>
      </w:r>
    </w:p>
    <w:p>
      <w:pPr>
        <w:pStyle w:val="4"/>
        <w:numPr>
          <w:ilvl w:val="0"/>
          <w:numId w:val="19"/>
        </w:numPr>
        <w:ind w:firstLineChars="0"/>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追求校花/校草/女神/男神是否明智</w:t>
      </w:r>
    </w:p>
    <w:p>
      <w:pPr>
        <w:jc w:val="left"/>
        <w:rPr>
          <w:rFonts w:hint="eastAsia" w:ascii="等线" w:hAnsi="等线" w:eastAsia="等线" w:cs="等线"/>
          <w:color w:val="000000" w:themeColor="text1"/>
          <w14:textFill>
            <w14:solidFill>
              <w14:schemeClr w14:val="tx1"/>
            </w14:solidFill>
          </w14:textFill>
        </w:rPr>
      </w:pPr>
    </w:p>
    <w:p>
      <w:pPr>
        <w:jc w:val="left"/>
        <w:rPr>
          <w:rFonts w:hint="eastAsia" w:ascii="等线" w:hAnsi="等线" w:eastAsia="等线" w:cs="等线"/>
          <w:color w:val="000000" w:themeColor="text1"/>
          <w14:textFill>
            <w14:solidFill>
              <w14:schemeClr w14:val="tx1"/>
            </w14:solidFill>
          </w14:textFill>
        </w:rPr>
      </w:pPr>
    </w:p>
    <w:p>
      <w:pPr>
        <w:pStyle w:val="4"/>
        <w:numPr>
          <w:ilvl w:val="0"/>
          <w:numId w:val="2"/>
        </w:numPr>
        <w:ind w:firstLineChars="0"/>
        <w:jc w:val="left"/>
        <w:rPr>
          <w:rFonts w:hint="eastAsia" w:ascii="等线" w:hAnsi="等线" w:eastAsia="等线" w:cs="等线"/>
          <w:b/>
          <w:color w:val="000000" w:themeColor="text1"/>
          <w14:textFill>
            <w14:solidFill>
              <w14:schemeClr w14:val="tx1"/>
            </w14:solidFill>
          </w14:textFill>
        </w:rPr>
      </w:pPr>
      <w:r>
        <w:rPr>
          <w:rFonts w:hint="eastAsia" w:ascii="等线" w:hAnsi="等线" w:eastAsia="等线" w:cs="等线"/>
          <w:b/>
          <w:color w:val="000000" w:themeColor="text1"/>
          <w14:textFill>
            <w14:solidFill>
              <w14:schemeClr w14:val="tx1"/>
            </w14:solidFill>
          </w14:textFill>
        </w:rPr>
        <w:t>心理账户</w:t>
      </w:r>
    </w:p>
    <w:p>
      <w:pPr>
        <w:pStyle w:val="4"/>
        <w:numPr>
          <w:ilvl w:val="0"/>
          <w:numId w:val="19"/>
        </w:numPr>
        <w:ind w:firstLineChars="0"/>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问题一：你打算去听音乐会，已购买300元的门票。出发前发现丢了300元的电话卡。你是否还会去？</w:t>
      </w:r>
    </w:p>
    <w:p>
      <w:pPr>
        <w:pStyle w:val="4"/>
        <w:numPr>
          <w:ilvl w:val="0"/>
          <w:numId w:val="19"/>
        </w:numPr>
        <w:ind w:firstLineChars="0"/>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问题二：你打算去听音乐会，已购买300元的门票。出去前发现遗失了门票，需要再次买票才能入场。是否还会去？</w:t>
      </w:r>
    </w:p>
    <w:p>
      <w:pPr>
        <w:pStyle w:val="4"/>
        <w:numPr>
          <w:ilvl w:val="0"/>
          <w:numId w:val="19"/>
        </w:numPr>
        <w:ind w:firstLineChars="0"/>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人们会在心中为不同事项分别开立账户</w:t>
      </w:r>
    </w:p>
    <w:p>
      <w:pPr>
        <w:pStyle w:val="4"/>
        <w:ind w:left="480" w:firstLine="0" w:firstLineChars="0"/>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—不同账户难以互相填补</w:t>
      </w:r>
    </w:p>
    <w:p>
      <w:pPr>
        <w:pStyle w:val="4"/>
        <w:ind w:left="480" w:firstLine="0" w:firstLineChars="0"/>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—工资、年终奖、微信红包</w:t>
      </w:r>
    </w:p>
    <w:p>
      <w:pPr>
        <w:pStyle w:val="4"/>
        <w:ind w:left="480" w:firstLine="0" w:firstLineChars="0"/>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—全场满XX元包邮</w:t>
      </w:r>
    </w:p>
    <w:p>
      <w:pPr>
        <w:pStyle w:val="4"/>
        <w:ind w:left="480" w:firstLine="0" w:firstLineChars="0"/>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—人情社会</w:t>
      </w:r>
    </w:p>
    <w:p>
      <w:pPr>
        <w:pStyle w:val="4"/>
        <w:numPr>
          <w:ilvl w:val="0"/>
          <w:numId w:val="20"/>
        </w:numPr>
        <w:ind w:firstLineChars="0"/>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对量化投资组合的态度</w:t>
      </w:r>
    </w:p>
    <w:p>
      <w:pPr>
        <w:pStyle w:val="4"/>
        <w:numPr>
          <w:ilvl w:val="0"/>
          <w:numId w:val="20"/>
        </w:numPr>
        <w:ind w:firstLineChars="0"/>
        <w:jc w:val="left"/>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对外的账户分细一点，对自己账户分粗一点，心态会更平和</w:t>
      </w:r>
    </w:p>
    <w:p>
      <w:pPr>
        <w:jc w:val="left"/>
        <w:rPr>
          <w:rFonts w:hint="eastAsia" w:ascii="等线" w:hAnsi="等线" w:eastAsia="等线" w:cs="等线"/>
          <w:color w:val="000000" w:themeColor="text1"/>
          <w14:textFill>
            <w14:solidFill>
              <w14:schemeClr w14:val="tx1"/>
            </w14:solidFill>
          </w14:textFill>
        </w:rPr>
      </w:pPr>
    </w:p>
    <w:p>
      <w:pPr>
        <w:jc w:val="left"/>
        <w:rPr>
          <w:rFonts w:hint="eastAsia" w:ascii="等线" w:hAnsi="等线" w:eastAsia="等线" w:cs="等线"/>
          <w:b/>
          <w:color w:val="FF0000"/>
        </w:rPr>
      </w:pPr>
      <w:r>
        <w:rPr>
          <w:rFonts w:hint="eastAsia" w:ascii="等线" w:hAnsi="等线" w:eastAsia="等线" w:cs="等线"/>
          <w:color w:val="000000" w:themeColor="text1"/>
          <w14:textFill>
            <w14:solidFill>
              <w14:schemeClr w14:val="tx1"/>
            </w14:solidFill>
          </w14:textFill>
        </w:rPr>
        <w:t>卖出浮盈的股票还是浮亏的股票？——</w:t>
      </w:r>
      <w:r>
        <w:rPr>
          <w:rFonts w:hint="eastAsia" w:ascii="等线" w:hAnsi="等线" w:eastAsia="等线" w:cs="等线"/>
          <w:b/>
          <w:color w:val="FF0000"/>
        </w:rPr>
        <w:t>卖出高估，持有低估</w:t>
      </w:r>
    </w:p>
    <w:p>
      <w:pPr>
        <w:jc w:val="left"/>
        <w:rPr>
          <w:rFonts w:hint="eastAsia" w:ascii="等线" w:hAnsi="等线" w:eastAsia="等线" w:cs="等线"/>
          <w:b/>
          <w:color w:val="FF0000"/>
        </w:rPr>
      </w:pPr>
    </w:p>
    <w:p>
      <w:pPr>
        <w:rPr>
          <w:rFonts w:hint="eastAsia" w:ascii="等线" w:hAnsi="等线" w:eastAsia="等线" w:cs="等线"/>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roman"/>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等线 Light">
    <w:panose1 w:val="02010600030101010101"/>
    <w:charset w:val="86"/>
    <w:family w:val="roman"/>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微软雅黑 Light">
    <w:panose1 w:val="020B0502040204020203"/>
    <w:charset w:val="86"/>
    <w:family w:val="auto"/>
    <w:pitch w:val="default"/>
    <w:sig w:usb0="80000287" w:usb1="28CF001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E7B0B"/>
    <w:multiLevelType w:val="multilevel"/>
    <w:tmpl w:val="051E7B0B"/>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
    <w:nsid w:val="08DF0BDC"/>
    <w:multiLevelType w:val="multilevel"/>
    <w:tmpl w:val="08DF0BDC"/>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
    <w:nsid w:val="0CD74149"/>
    <w:multiLevelType w:val="multilevel"/>
    <w:tmpl w:val="0CD74149"/>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3">
    <w:nsid w:val="1B442FF7"/>
    <w:multiLevelType w:val="multilevel"/>
    <w:tmpl w:val="1B442FF7"/>
    <w:lvl w:ilvl="0" w:tentative="0">
      <w:start w:val="1"/>
      <w:numFmt w:val="decimal"/>
      <w:lvlText w:val="%1)"/>
      <w:lvlJc w:val="left"/>
      <w:pPr>
        <w:ind w:left="480" w:hanging="48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4">
    <w:nsid w:val="261A6D7E"/>
    <w:multiLevelType w:val="multilevel"/>
    <w:tmpl w:val="261A6D7E"/>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5">
    <w:nsid w:val="2690240E"/>
    <w:multiLevelType w:val="multilevel"/>
    <w:tmpl w:val="2690240E"/>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6">
    <w:nsid w:val="279660BE"/>
    <w:multiLevelType w:val="multilevel"/>
    <w:tmpl w:val="279660BE"/>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7">
    <w:nsid w:val="27EF3B92"/>
    <w:multiLevelType w:val="multilevel"/>
    <w:tmpl w:val="27EF3B92"/>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8">
    <w:nsid w:val="2E702C1A"/>
    <w:multiLevelType w:val="multilevel"/>
    <w:tmpl w:val="2E702C1A"/>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9">
    <w:nsid w:val="2F2F6A67"/>
    <w:multiLevelType w:val="multilevel"/>
    <w:tmpl w:val="2F2F6A67"/>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0">
    <w:nsid w:val="37643B2F"/>
    <w:multiLevelType w:val="multilevel"/>
    <w:tmpl w:val="37643B2F"/>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1">
    <w:nsid w:val="3A4A713A"/>
    <w:multiLevelType w:val="multilevel"/>
    <w:tmpl w:val="3A4A713A"/>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2">
    <w:nsid w:val="4FDB388E"/>
    <w:multiLevelType w:val="multilevel"/>
    <w:tmpl w:val="4FDB388E"/>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3">
    <w:nsid w:val="5D0F496B"/>
    <w:multiLevelType w:val="multilevel"/>
    <w:tmpl w:val="5D0F496B"/>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4">
    <w:nsid w:val="634C303E"/>
    <w:multiLevelType w:val="multilevel"/>
    <w:tmpl w:val="634C303E"/>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5">
    <w:nsid w:val="6AB44C79"/>
    <w:multiLevelType w:val="multilevel"/>
    <w:tmpl w:val="6AB44C79"/>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6">
    <w:nsid w:val="6B9218BC"/>
    <w:multiLevelType w:val="multilevel"/>
    <w:tmpl w:val="6B9218BC"/>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7">
    <w:nsid w:val="78D26AC2"/>
    <w:multiLevelType w:val="multilevel"/>
    <w:tmpl w:val="78D26AC2"/>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8">
    <w:nsid w:val="7C4819C0"/>
    <w:multiLevelType w:val="multilevel"/>
    <w:tmpl w:val="7C4819C0"/>
    <w:lvl w:ilvl="0" w:tentative="0">
      <w:start w:val="1"/>
      <w:numFmt w:val="upperLetter"/>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9">
    <w:nsid w:val="7F0F43AA"/>
    <w:multiLevelType w:val="multilevel"/>
    <w:tmpl w:val="7F0F43AA"/>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num w:numId="1">
    <w:abstractNumId w:val="6"/>
  </w:num>
  <w:num w:numId="2">
    <w:abstractNumId w:val="13"/>
  </w:num>
  <w:num w:numId="3">
    <w:abstractNumId w:val="17"/>
  </w:num>
  <w:num w:numId="4">
    <w:abstractNumId w:val="3"/>
  </w:num>
  <w:num w:numId="5">
    <w:abstractNumId w:val="12"/>
  </w:num>
  <w:num w:numId="6">
    <w:abstractNumId w:val="15"/>
  </w:num>
  <w:num w:numId="7">
    <w:abstractNumId w:val="16"/>
  </w:num>
  <w:num w:numId="8">
    <w:abstractNumId w:val="1"/>
  </w:num>
  <w:num w:numId="9">
    <w:abstractNumId w:val="2"/>
  </w:num>
  <w:num w:numId="10">
    <w:abstractNumId w:val="8"/>
  </w:num>
  <w:num w:numId="11">
    <w:abstractNumId w:val="7"/>
  </w:num>
  <w:num w:numId="12">
    <w:abstractNumId w:val="4"/>
  </w:num>
  <w:num w:numId="13">
    <w:abstractNumId w:val="18"/>
  </w:num>
  <w:num w:numId="14">
    <w:abstractNumId w:val="11"/>
  </w:num>
  <w:num w:numId="15">
    <w:abstractNumId w:val="10"/>
  </w:num>
  <w:num w:numId="16">
    <w:abstractNumId w:val="14"/>
  </w:num>
  <w:num w:numId="17">
    <w:abstractNumId w:val="0"/>
  </w:num>
  <w:num w:numId="18">
    <w:abstractNumId w:val="19"/>
  </w:num>
  <w:num w:numId="19">
    <w:abstractNumId w:val="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A23A8"/>
    <w:rsid w:val="2CB84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tiff"/><Relationship Id="rId5" Type="http://schemas.openxmlformats.org/officeDocument/2006/relationships/image" Target="media/image2.tiff"/><Relationship Id="rId4" Type="http://schemas.openxmlformats.org/officeDocument/2006/relationships/image" Target="media/image1.tif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27039</dc:creator>
  <cp:lastModifiedBy>苒苒丶</cp:lastModifiedBy>
  <dcterms:modified xsi:type="dcterms:W3CDTF">2018-03-02T03:38:52Z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