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视频文案 - GR四评测</w:t>
      </w:r>
    </w:p>
    <w:p>
      <w:r>
        <w:t>这台相机从2025年8月发布到今天，一直是一机难求的状态。</w:t>
      </w:r>
    </w:p>
    <w:p>
      <w:r>
        <w:t>它叫做理光GR四。</w:t>
      </w:r>
    </w:p>
    <w:p/>
    <w:p>
      <w:r>
        <w:t>那它虽然卖得好，但是它一点都不便宜。上一代官方定价是6499元，这一代直接涨了2500块钱。</w:t>
      </w:r>
    </w:p>
    <w:p>
      <w:r>
        <w:t>它实际市场售价都已经到万元了，很难原价买到。</w:t>
      </w:r>
    </w:p>
    <w:p/>
    <w:p>
      <w:pPr>
        <w:pStyle w:val="Heading2"/>
      </w:pPr>
      <w:r>
        <w:t>核心卖点</w:t>
      </w:r>
    </w:p>
    <w:p>
      <w:r>
        <w:t>GR系列的核心卖点就是轻便。整机带电池只有262克。</w:t>
      </w:r>
    </w:p>
    <w:p>
      <w:r>
        <w:t>开机快，就是0.6秒的开机速度。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