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3D" w:rsidRDefault="00A242A2">
      <w:pPr>
        <w:rPr>
          <w:color w:val="FF0000"/>
          <w:sz w:val="72"/>
          <w:szCs w:val="72"/>
        </w:rPr>
      </w:pPr>
      <w:r w:rsidRPr="00A242A2">
        <w:rPr>
          <w:color w:val="FF0000"/>
          <w:sz w:val="72"/>
          <w:szCs w:val="72"/>
        </w:rPr>
        <w:t>CYBER SECURITY</w:t>
      </w:r>
      <w:r w:rsidR="002B084F">
        <w:rPr>
          <w:color w:val="FF0000"/>
          <w:sz w:val="72"/>
          <w:szCs w:val="72"/>
        </w:rPr>
        <w:t xml:space="preserve"> AND MALWARE ANALYSIS</w:t>
      </w:r>
      <w:bookmarkStart w:id="0" w:name="_GoBack"/>
      <w:bookmarkEnd w:id="0"/>
      <w:r w:rsidRPr="00A242A2">
        <w:rPr>
          <w:color w:val="FF0000"/>
          <w:sz w:val="72"/>
          <w:szCs w:val="72"/>
        </w:rPr>
        <w:t xml:space="preserve"> PROJECT</w:t>
      </w:r>
    </w:p>
    <w:p w:rsidR="004F5CE1" w:rsidRDefault="004F5CE1" w:rsidP="004F5CE1">
      <w:pPr>
        <w:pStyle w:val="Default"/>
      </w:pPr>
    </w:p>
    <w:p w:rsidR="004F5CE1" w:rsidRPr="004F5CE1" w:rsidRDefault="004F5CE1" w:rsidP="004F5CE1">
      <w:pPr>
        <w:pStyle w:val="Pa11"/>
        <w:spacing w:before="240" w:after="80"/>
        <w:rPr>
          <w:color w:val="FF0000"/>
          <w:sz w:val="36"/>
          <w:szCs w:val="36"/>
        </w:rPr>
      </w:pPr>
      <w:r w:rsidRPr="004F5CE1">
        <w:rPr>
          <w:color w:val="FF0000"/>
          <w:sz w:val="36"/>
          <w:szCs w:val="36"/>
        </w:rPr>
        <w:t>Malware Analysis and Reverse Engineering</w:t>
      </w:r>
    </w:p>
    <w:p w:rsidR="004F5CE1" w:rsidRDefault="004F5CE1" w:rsidP="004F5CE1">
      <w:pPr>
        <w:rPr>
          <w:color w:val="FF0000"/>
          <w:sz w:val="72"/>
          <w:szCs w:val="72"/>
        </w:rPr>
      </w:pPr>
      <w:r>
        <w:rPr>
          <w:rFonts w:ascii="Warnock Pro" w:hAnsi="Warnock Pro" w:cs="Warnock Pro"/>
        </w:rPr>
        <w:t>I always separate malware analysis from reverse engineering, although many consider reverse engineering as malware analysis. The way I see it, the two require two different sets of skills. Malware analysis is more about the mastery of different tools, techniques, and processes to extract as much information from malware without disassembling or decompiling it and to make malware function in a controlled environment for the purpose of monitoring and collecting data that can be used to understand the malware’s true directive.</w:t>
      </w:r>
    </w:p>
    <w:p w:rsidR="00A242A2" w:rsidRDefault="00A242A2">
      <w:pPr>
        <w:rPr>
          <w:color w:val="FF0000"/>
          <w:sz w:val="72"/>
          <w:szCs w:val="72"/>
        </w:rPr>
      </w:pPr>
      <w:r>
        <w:rPr>
          <w:noProof/>
        </w:rPr>
        <w:drawing>
          <wp:inline distT="0" distB="0" distL="0" distR="0" wp14:anchorId="53990557" wp14:editId="20BCFA38">
            <wp:extent cx="51435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3500" cy="2800350"/>
                    </a:xfrm>
                    <a:prstGeom prst="rect">
                      <a:avLst/>
                    </a:prstGeom>
                  </pic:spPr>
                </pic:pic>
              </a:graphicData>
            </a:graphic>
          </wp:inline>
        </w:drawing>
      </w:r>
    </w:p>
    <w:p w:rsidR="00A242A2" w:rsidRDefault="00A242A2">
      <w:pPr>
        <w:rPr>
          <w:color w:val="FF0000"/>
          <w:sz w:val="72"/>
          <w:szCs w:val="72"/>
        </w:rPr>
      </w:pPr>
      <w:r>
        <w:rPr>
          <w:noProof/>
        </w:rPr>
        <w:drawing>
          <wp:inline distT="0" distB="0" distL="0" distR="0" wp14:anchorId="0E9BB6DF" wp14:editId="7BFB0AA3">
            <wp:extent cx="348615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428625"/>
                    </a:xfrm>
                    <a:prstGeom prst="rect">
                      <a:avLst/>
                    </a:prstGeom>
                  </pic:spPr>
                </pic:pic>
              </a:graphicData>
            </a:graphic>
          </wp:inline>
        </w:drawing>
      </w:r>
    </w:p>
    <w:p w:rsidR="00D75564" w:rsidRDefault="00D75564">
      <w:pPr>
        <w:rPr>
          <w:color w:val="FF0000"/>
          <w:sz w:val="72"/>
          <w:szCs w:val="72"/>
        </w:rPr>
      </w:pPr>
      <w:r>
        <w:rPr>
          <w:noProof/>
        </w:rPr>
        <w:lastRenderedPageBreak/>
        <w:drawing>
          <wp:inline distT="0" distB="0" distL="0" distR="0" wp14:anchorId="03777CA4" wp14:editId="703F6113">
            <wp:extent cx="585787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3276600"/>
                    </a:xfrm>
                    <a:prstGeom prst="rect">
                      <a:avLst/>
                    </a:prstGeom>
                  </pic:spPr>
                </pic:pic>
              </a:graphicData>
            </a:graphic>
          </wp:inline>
        </w:drawing>
      </w:r>
    </w:p>
    <w:p w:rsidR="00D75564" w:rsidRDefault="00D75564">
      <w:pPr>
        <w:rPr>
          <w:color w:val="FF0000"/>
          <w:sz w:val="72"/>
          <w:szCs w:val="72"/>
        </w:rPr>
      </w:pPr>
      <w:r>
        <w:rPr>
          <w:noProof/>
        </w:rPr>
        <w:drawing>
          <wp:inline distT="0" distB="0" distL="0" distR="0" wp14:anchorId="7841873A" wp14:editId="5FF9A657">
            <wp:extent cx="49720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2924175"/>
                    </a:xfrm>
                    <a:prstGeom prst="rect">
                      <a:avLst/>
                    </a:prstGeom>
                  </pic:spPr>
                </pic:pic>
              </a:graphicData>
            </a:graphic>
          </wp:inline>
        </w:drawing>
      </w:r>
    </w:p>
    <w:p w:rsidR="00D75564" w:rsidRDefault="00D75564">
      <w:pPr>
        <w:rPr>
          <w:color w:val="FF0000"/>
          <w:sz w:val="72"/>
          <w:szCs w:val="72"/>
        </w:rPr>
      </w:pPr>
      <w:r>
        <w:rPr>
          <w:noProof/>
        </w:rPr>
        <w:lastRenderedPageBreak/>
        <w:drawing>
          <wp:inline distT="0" distB="0" distL="0" distR="0" wp14:anchorId="356A949D" wp14:editId="2C51FCE1">
            <wp:extent cx="5943600"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0380"/>
                    </a:xfrm>
                    <a:prstGeom prst="rect">
                      <a:avLst/>
                    </a:prstGeom>
                  </pic:spPr>
                </pic:pic>
              </a:graphicData>
            </a:graphic>
          </wp:inline>
        </w:drawing>
      </w:r>
    </w:p>
    <w:p w:rsidR="00D75564" w:rsidRPr="00A242A2" w:rsidRDefault="00D75564">
      <w:pPr>
        <w:rPr>
          <w:color w:val="FF0000"/>
          <w:sz w:val="72"/>
          <w:szCs w:val="72"/>
        </w:rPr>
      </w:pPr>
      <w:r>
        <w:rPr>
          <w:noProof/>
        </w:rPr>
        <w:drawing>
          <wp:inline distT="0" distB="0" distL="0" distR="0" wp14:anchorId="73C926B0" wp14:editId="10E68A31">
            <wp:extent cx="530542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2971800"/>
                    </a:xfrm>
                    <a:prstGeom prst="rect">
                      <a:avLst/>
                    </a:prstGeom>
                  </pic:spPr>
                </pic:pic>
              </a:graphicData>
            </a:graphic>
          </wp:inline>
        </w:drawing>
      </w:r>
    </w:p>
    <w:sectPr w:rsidR="00D75564" w:rsidRPr="00A2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Std Condensed">
    <w:altName w:val="Futura Std Condensed"/>
    <w:panose1 w:val="00000000000000000000"/>
    <w:charset w:val="00"/>
    <w:family w:val="swiss"/>
    <w:notTrueType/>
    <w:pitch w:val="default"/>
    <w:sig w:usb0="00000003" w:usb1="00000000" w:usb2="00000000" w:usb3="00000000" w:csb0="00000001"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A2"/>
    <w:rsid w:val="002B084F"/>
    <w:rsid w:val="004F5CE1"/>
    <w:rsid w:val="00A242A2"/>
    <w:rsid w:val="00AE783D"/>
    <w:rsid w:val="00D7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04E0"/>
  <w15:chartTrackingRefBased/>
  <w15:docId w15:val="{F4DD4F83-9A74-4313-B8DD-4236AD8E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CE1"/>
    <w:pPr>
      <w:autoSpaceDE w:val="0"/>
      <w:autoSpaceDN w:val="0"/>
      <w:adjustRightInd w:val="0"/>
      <w:spacing w:after="0" w:line="240" w:lineRule="auto"/>
    </w:pPr>
    <w:rPr>
      <w:rFonts w:ascii="Futura Std Condensed" w:hAnsi="Futura Std Condensed" w:cs="Futura Std Condensed"/>
      <w:color w:val="000000"/>
      <w:sz w:val="24"/>
      <w:szCs w:val="24"/>
    </w:rPr>
  </w:style>
  <w:style w:type="paragraph" w:customStyle="1" w:styleId="Pa11">
    <w:name w:val="Pa11"/>
    <w:basedOn w:val="Default"/>
    <w:next w:val="Default"/>
    <w:uiPriority w:val="99"/>
    <w:rsid w:val="004F5CE1"/>
    <w:pPr>
      <w:spacing w:line="3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2023-02-11T16:08:00Z</dcterms:created>
  <dcterms:modified xsi:type="dcterms:W3CDTF">2023-02-11T17:37:00Z</dcterms:modified>
</cp:coreProperties>
</file>