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B552" w14:textId="77777777" w:rsidR="00C51A89" w:rsidRPr="00E34BEB" w:rsidRDefault="00C51A89" w:rsidP="006F3A89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E34BEB">
        <w:rPr>
          <w:b/>
          <w:bCs/>
        </w:rPr>
        <w:t>2.tétel: Az emberi kommunikáció nem nyelvi jelei és kifejező eszközei</w:t>
      </w:r>
    </w:p>
    <w:p w14:paraId="61122CAD" w14:textId="77777777" w:rsidR="00E34BEB" w:rsidRPr="00E34BEB" w:rsidRDefault="00C51A89" w:rsidP="006F3A89">
      <w:pPr>
        <w:pStyle w:val="Listaszerbekezds"/>
        <w:numPr>
          <w:ilvl w:val="1"/>
          <w:numId w:val="1"/>
        </w:numPr>
      </w:pPr>
      <w:r w:rsidRPr="00E34BEB">
        <w:rPr>
          <w:b/>
          <w:bCs/>
        </w:rPr>
        <w:t>Feladat:</w:t>
      </w:r>
      <w:r w:rsidRPr="00E34BEB">
        <w:t xml:space="preserve"> Értelmezze a képen látható kommunikációs helyzetet és benne a nonverbális jeleket</w:t>
      </w:r>
      <w:r w:rsidR="006F3A89" w:rsidRPr="00E34BEB">
        <w:t xml:space="preserve">. </w:t>
      </w:r>
    </w:p>
    <w:p w14:paraId="5F97D1A7" w14:textId="4C973D29" w:rsidR="00C51A89" w:rsidRPr="00E34BEB" w:rsidRDefault="00C51A89" w:rsidP="00E34BEB">
      <w:pPr>
        <w:pStyle w:val="Listaszerbekezds"/>
        <w:numPr>
          <w:ilvl w:val="2"/>
          <w:numId w:val="1"/>
        </w:numPr>
      </w:pPr>
      <w:r w:rsidRPr="00E34BEB">
        <w:t>A nem nyelvi közlések  gazdag tárháza áll rendelkezésünkre mindennapi viselkedésünkben. Ennek a  neve metakommunikáció pl. beszédbeli hangsúly, hanglejtés, hangerő vagy gesztikuláció.</w:t>
      </w:r>
    </w:p>
    <w:p w14:paraId="584921E8" w14:textId="65A4302C" w:rsidR="00E34BEB" w:rsidRDefault="00C51A89" w:rsidP="00E34BEB">
      <w:pPr>
        <w:pStyle w:val="Listaszerbekezds"/>
        <w:numPr>
          <w:ilvl w:val="1"/>
          <w:numId w:val="1"/>
        </w:numPr>
      </w:pPr>
      <w:r w:rsidRPr="00E34BEB">
        <w:t xml:space="preserve">A legtöbb nem szóbeli kommunikáció a látvánnyal </w:t>
      </w:r>
      <w:r w:rsidR="00E865D6">
        <w:t>é</w:t>
      </w:r>
      <w:r w:rsidRPr="00E34BEB">
        <w:t xml:space="preserve">s az emberi testtel van kapcsolatban. </w:t>
      </w:r>
    </w:p>
    <w:p w14:paraId="7D48C705" w14:textId="77777777" w:rsidR="00E34BEB" w:rsidRDefault="00C51A89" w:rsidP="00E34BEB">
      <w:pPr>
        <w:pStyle w:val="Listaszerbekezds"/>
        <w:numPr>
          <w:ilvl w:val="2"/>
          <w:numId w:val="1"/>
        </w:numPr>
      </w:pPr>
      <w:r w:rsidRPr="00E34BEB">
        <w:t>Ez a vizuális kommunikáció.</w:t>
      </w:r>
    </w:p>
    <w:p w14:paraId="2C084E8C" w14:textId="77777777" w:rsidR="00E865D6" w:rsidRDefault="00C51A89" w:rsidP="00E34BEB">
      <w:pPr>
        <w:pStyle w:val="Listaszerbekezds"/>
        <w:numPr>
          <w:ilvl w:val="2"/>
          <w:numId w:val="1"/>
        </w:numPr>
      </w:pPr>
      <w:r w:rsidRPr="00E34BEB">
        <w:t xml:space="preserve">Az arcon a száj és a szem hordozza a legtöbb információt. </w:t>
      </w:r>
    </w:p>
    <w:p w14:paraId="5EB20CFA" w14:textId="77777777" w:rsidR="00E865D6" w:rsidRDefault="00C51A89" w:rsidP="00E34BEB">
      <w:pPr>
        <w:pStyle w:val="Listaszerbekezds"/>
        <w:numPr>
          <w:ilvl w:val="2"/>
          <w:numId w:val="1"/>
        </w:numPr>
      </w:pPr>
      <w:r w:rsidRPr="00E34BEB">
        <w:t xml:space="preserve">Az arcjáték vagy mimika kifejezi az érdeklődés erősségét. </w:t>
      </w:r>
    </w:p>
    <w:p w14:paraId="39782D14" w14:textId="77777777" w:rsidR="00E865D6" w:rsidRDefault="00C51A89" w:rsidP="00E34BEB">
      <w:pPr>
        <w:pStyle w:val="Listaszerbekezds"/>
        <w:numPr>
          <w:ilvl w:val="2"/>
          <w:numId w:val="1"/>
        </w:numPr>
      </w:pPr>
      <w:r w:rsidRPr="00E34BEB">
        <w:t xml:space="preserve">A kifejező mozgások között első helyen áll a gesztikuláció. </w:t>
      </w:r>
    </w:p>
    <w:p w14:paraId="347D946A" w14:textId="77777777" w:rsidR="00E865D6" w:rsidRDefault="00C51A89" w:rsidP="00E34BEB">
      <w:pPr>
        <w:pStyle w:val="Listaszerbekezds"/>
        <w:numPr>
          <w:ilvl w:val="2"/>
          <w:numId w:val="1"/>
        </w:numPr>
      </w:pPr>
      <w:r w:rsidRPr="00E34BEB">
        <w:t xml:space="preserve">A testnyelv fontos kifejezőeszköze a testtartás. </w:t>
      </w:r>
    </w:p>
    <w:p w14:paraId="0FC2F9DB" w14:textId="77777777" w:rsidR="00E865D6" w:rsidRDefault="00C51A89" w:rsidP="00E34BEB">
      <w:pPr>
        <w:pStyle w:val="Listaszerbekezds"/>
        <w:numPr>
          <w:ilvl w:val="2"/>
          <w:numId w:val="1"/>
        </w:numPr>
      </w:pPr>
      <w:r w:rsidRPr="00E34BEB">
        <w:t>Fontos jelentése van a kultúránként eltérő térközszabályozásnak:</w:t>
      </w:r>
    </w:p>
    <w:p w14:paraId="492E003B" w14:textId="77777777" w:rsidR="00E865D6" w:rsidRDefault="00C51A89" w:rsidP="00E865D6">
      <w:pPr>
        <w:pStyle w:val="Listaszerbekezds"/>
        <w:numPr>
          <w:ilvl w:val="3"/>
          <w:numId w:val="1"/>
        </w:numPr>
      </w:pPr>
      <w:r w:rsidRPr="00E34BEB">
        <w:t>a közöttünk lévő tér(elhasználásával üzenünk másoknak).</w:t>
      </w:r>
    </w:p>
    <w:p w14:paraId="3CE4494E" w14:textId="77777777" w:rsidR="00AB405E" w:rsidRDefault="00C51A89" w:rsidP="00E865D6">
      <w:pPr>
        <w:pStyle w:val="Listaszerbekezds"/>
        <w:numPr>
          <w:ilvl w:val="3"/>
          <w:numId w:val="1"/>
        </w:numPr>
      </w:pPr>
      <w:r w:rsidRPr="00E34BEB">
        <w:t>A térközigény (proxemika) egyes országokban kultúránként eltérő.</w:t>
      </w:r>
    </w:p>
    <w:p w14:paraId="45A0680D" w14:textId="77777777" w:rsidR="00AB405E" w:rsidRDefault="00C51A89" w:rsidP="00E865D6">
      <w:pPr>
        <w:pStyle w:val="Listaszerbekezds"/>
        <w:numPr>
          <w:ilvl w:val="3"/>
          <w:numId w:val="1"/>
        </w:numPr>
      </w:pPr>
      <w:r w:rsidRPr="00E34BEB">
        <w:t xml:space="preserve">A nonverbális kommunikáció fontos részét alkotja megjelenésünk is: ruházatunk, hajviselet és ékszerek. </w:t>
      </w:r>
    </w:p>
    <w:p w14:paraId="5E52DBE4" w14:textId="68093E1A" w:rsidR="00C51A89" w:rsidRPr="00E34BEB" w:rsidRDefault="00C51A89" w:rsidP="00AB405E">
      <w:pPr>
        <w:pStyle w:val="Listaszerbekezds"/>
        <w:numPr>
          <w:ilvl w:val="2"/>
          <w:numId w:val="1"/>
        </w:numPr>
      </w:pPr>
      <w:r w:rsidRPr="00E34BEB">
        <w:t>A nonverbális kommunikáció jelzéseit kevésbé tudatosan értelmezzük, de erősen hatnak.</w:t>
      </w:r>
    </w:p>
    <w:p w14:paraId="5F7B0C2B" w14:textId="77777777" w:rsidR="00321E66" w:rsidRPr="00E34BEB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E3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7D9D"/>
    <w:multiLevelType w:val="hybridMultilevel"/>
    <w:tmpl w:val="09F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C3"/>
    <w:rsid w:val="00321E66"/>
    <w:rsid w:val="00534A63"/>
    <w:rsid w:val="006F3A89"/>
    <w:rsid w:val="008E14C3"/>
    <w:rsid w:val="00AB405E"/>
    <w:rsid w:val="00C51A89"/>
    <w:rsid w:val="00E34BEB"/>
    <w:rsid w:val="00E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5AA"/>
  <w15:chartTrackingRefBased/>
  <w15:docId w15:val="{79EA4814-1CAF-4C2F-85A2-126C5A8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1A89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2022-06-16T14:01:00Z</dcterms:created>
  <dcterms:modified xsi:type="dcterms:W3CDTF">2022-06-16T14:03:00Z</dcterms:modified>
</cp:coreProperties>
</file>