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5882" w14:textId="65370585" w:rsidR="006716D8" w:rsidRDefault="006716D8" w:rsidP="009C15ED">
      <w:pPr>
        <w:jc w:val="center"/>
        <w:rPr>
          <w:b/>
          <w:bCs/>
          <w:sz w:val="40"/>
          <w:szCs w:val="40"/>
          <w:rtl/>
          <w:lang w:val="en-US" w:bidi="ar-OM"/>
        </w:rPr>
      </w:pPr>
      <w:r w:rsidRPr="009C15ED">
        <w:rPr>
          <w:b/>
          <w:bCs/>
          <w:sz w:val="40"/>
          <w:szCs w:val="40"/>
          <w:lang w:bidi="ar-OM"/>
        </w:rPr>
        <w:t xml:space="preserve">Part </w:t>
      </w:r>
      <w:r w:rsidR="009C15ED">
        <w:rPr>
          <w:b/>
          <w:bCs/>
          <w:sz w:val="40"/>
          <w:szCs w:val="40"/>
          <w:lang w:bidi="ar-OM"/>
        </w:rPr>
        <w:t>A</w:t>
      </w:r>
    </w:p>
    <w:p w14:paraId="290D5CFC" w14:textId="5B7DE930" w:rsidR="009C15ED" w:rsidRPr="00897EF4" w:rsidRDefault="00290809" w:rsidP="009C15ED">
      <w:pPr>
        <w:jc w:val="right"/>
        <w:rPr>
          <w:rFonts w:asciiTheme="majorBidi" w:hAnsiTheme="majorBidi" w:cstheme="majorBidi"/>
          <w:b/>
          <w:bCs/>
          <w:sz w:val="36"/>
          <w:szCs w:val="36"/>
          <w:rtl/>
          <w:lang w:val="en-US" w:bidi="ar-OM"/>
        </w:rPr>
      </w:pPr>
      <w:r w:rsidRPr="00897EF4">
        <w:rPr>
          <w:rFonts w:asciiTheme="majorBidi" w:hAnsiTheme="majorBidi" w:cstheme="majorBidi"/>
          <w:b/>
          <w:bCs/>
          <w:sz w:val="36"/>
          <w:szCs w:val="36"/>
          <w:lang w:val="en-US" w:bidi="ar-OM"/>
        </w:rPr>
        <w:t>1-</w:t>
      </w:r>
      <w:r w:rsidR="00FF5418" w:rsidRPr="00897EF4">
        <w:rPr>
          <w:rFonts w:asciiTheme="majorBidi" w:hAnsiTheme="majorBidi" w:cstheme="majorBidi"/>
          <w:b/>
          <w:bCs/>
          <w:sz w:val="36"/>
          <w:szCs w:val="36"/>
          <w:lang w:val="en-US" w:bidi="ar-OM"/>
        </w:rPr>
        <w:t>One-person company concept</w:t>
      </w:r>
    </w:p>
    <w:p w14:paraId="5011F215" w14:textId="0038ED99" w:rsidR="006716D8" w:rsidRDefault="006716D8" w:rsidP="00AA33D2">
      <w:pPr>
        <w:jc w:val="right"/>
        <w:rPr>
          <w:sz w:val="40"/>
          <w:szCs w:val="40"/>
          <w:lang w:val="en-US" w:bidi="ar-OM"/>
        </w:rPr>
      </w:pPr>
      <w:r w:rsidRPr="00897EF4">
        <w:rPr>
          <w:sz w:val="36"/>
          <w:szCs w:val="36"/>
          <w:lang w:bidi="ar-OM"/>
        </w:rPr>
        <w:t>A one-person company is where a single person manages the business and handles all its operations as a human element. The concept of the one-person company has evolved from a simple business structure to a sophisticated digital entity through the integration of functional automation. As Suri (2022) points out, functional automation is a pivotal strategy for digital transformation.</w:t>
      </w:r>
      <w:r w:rsidR="00321982" w:rsidRPr="00897EF4">
        <w:rPr>
          <w:rStyle w:val="ad"/>
          <w:sz w:val="36"/>
          <w:szCs w:val="36"/>
          <w:lang w:bidi="ar-OM"/>
        </w:rPr>
        <w:footnoteReference w:id="1"/>
      </w:r>
      <w:r w:rsidRPr="00897EF4">
        <w:rPr>
          <w:sz w:val="36"/>
          <w:szCs w:val="36"/>
          <w:lang w:bidi="ar-OM"/>
        </w:rPr>
        <w:t xml:space="preserve"> Furthermore, a single person, regardless of their skills and experience, cannot be in multiple places at once and requires an assistant system to act as a smart replacement for daily tasks such as responding to inquiries and accounting, allowing them to focus on developing the company's core ideas. Additionally, one of the advantages of digital companies is their 24/7 operation, while humans need rest. Digital agents can perform tasks such as monitoring operations and updating data even when the primary owner is absent. The system also helps </w:t>
      </w:r>
      <w:r w:rsidR="005F568E" w:rsidRPr="00897EF4">
        <w:rPr>
          <w:sz w:val="36"/>
          <w:szCs w:val="36"/>
          <w:lang w:bidi="ar-OM"/>
        </w:rPr>
        <w:t>analyse</w:t>
      </w:r>
      <w:r w:rsidRPr="00897EF4">
        <w:rPr>
          <w:sz w:val="36"/>
          <w:szCs w:val="36"/>
          <w:lang w:bidi="ar-OM"/>
        </w:rPr>
        <w:t xml:space="preserve"> data to</w:t>
      </w:r>
      <w:r w:rsidRPr="009C15ED">
        <w:rPr>
          <w:sz w:val="40"/>
          <w:szCs w:val="40"/>
          <w:lang w:bidi="ar-OM"/>
        </w:rPr>
        <w:t xml:space="preserve"> provide accurate reports for the owner, aiding in strategic decision-making and reducing the risk associated with human fatigue. Consequently, this concept allows the company to expand and </w:t>
      </w:r>
      <w:r w:rsidRPr="00897EF4">
        <w:rPr>
          <w:sz w:val="36"/>
          <w:szCs w:val="36"/>
          <w:lang w:bidi="ar-OM"/>
        </w:rPr>
        <w:lastRenderedPageBreak/>
        <w:t>develop without needing to hire a large workforce. As the business grows, the number of digital agents can be developed and increased</w:t>
      </w:r>
      <w:r w:rsidR="00AA33D2" w:rsidRPr="00897EF4">
        <w:rPr>
          <w:sz w:val="36"/>
          <w:szCs w:val="36"/>
          <w:lang w:val="en-US" w:bidi="ar-OM"/>
        </w:rPr>
        <w:t>.</w:t>
      </w:r>
    </w:p>
    <w:p w14:paraId="3DC87F65" w14:textId="57E5D583" w:rsidR="00F218A8" w:rsidRPr="00897EF4" w:rsidRDefault="00025339" w:rsidP="00AA33D2">
      <w:pPr>
        <w:jc w:val="right"/>
        <w:rPr>
          <w:b/>
          <w:bCs/>
          <w:sz w:val="40"/>
          <w:szCs w:val="40"/>
          <w:lang w:val="en-US" w:bidi="ar-OM"/>
        </w:rPr>
      </w:pPr>
      <w:r w:rsidRPr="00897EF4">
        <w:rPr>
          <w:b/>
          <w:bCs/>
          <w:sz w:val="40"/>
          <w:szCs w:val="40"/>
          <w:lang w:val="en-US" w:bidi="ar-OM"/>
        </w:rPr>
        <w:t>2-A</w:t>
      </w:r>
      <w:r w:rsidR="006A133B" w:rsidRPr="00897EF4">
        <w:rPr>
          <w:b/>
          <w:bCs/>
          <w:sz w:val="40"/>
          <w:szCs w:val="40"/>
          <w:lang w:val="en-US" w:bidi="ar-OM"/>
        </w:rPr>
        <w:t xml:space="preserve">rchitecture of a </w:t>
      </w:r>
      <w:r w:rsidR="00A27690" w:rsidRPr="00897EF4">
        <w:rPr>
          <w:b/>
          <w:bCs/>
          <w:sz w:val="40"/>
          <w:szCs w:val="40"/>
          <w:lang w:val="en-US" w:bidi="ar-OM"/>
        </w:rPr>
        <w:t>one-person</w:t>
      </w:r>
      <w:r w:rsidR="006A133B" w:rsidRPr="00897EF4">
        <w:rPr>
          <w:b/>
          <w:bCs/>
          <w:sz w:val="40"/>
          <w:szCs w:val="40"/>
          <w:lang w:val="en-US" w:bidi="ar-OM"/>
        </w:rPr>
        <w:t xml:space="preserve"> </w:t>
      </w:r>
      <w:r w:rsidR="00072628" w:rsidRPr="00897EF4">
        <w:rPr>
          <w:b/>
          <w:bCs/>
          <w:sz w:val="40"/>
          <w:szCs w:val="40"/>
          <w:lang w:val="en-US" w:bidi="ar-OM"/>
        </w:rPr>
        <w:t>company</w:t>
      </w:r>
    </w:p>
    <w:p w14:paraId="7399DCFE" w14:textId="628FC83D" w:rsidR="00072628" w:rsidRPr="00897EF4" w:rsidRDefault="00072628" w:rsidP="00AA33D2">
      <w:pPr>
        <w:jc w:val="right"/>
        <w:rPr>
          <w:rFonts w:cs="Arial"/>
          <w:sz w:val="36"/>
          <w:szCs w:val="36"/>
          <w:lang w:bidi="ar-OM"/>
        </w:rPr>
      </w:pPr>
      <w:r w:rsidRPr="00897EF4">
        <w:rPr>
          <w:sz w:val="36"/>
          <w:szCs w:val="36"/>
          <w:lang w:bidi="ar-OM"/>
        </w:rPr>
        <w:t>The one-person company system relies on a fully integrated digital architecture designed to distribute tasks and work between humans and machines. The company's founder acts as the mastermind and manager, making the final decision. Their role is not to perform manual tasks but rather to issue orders and approve major decisions. According to Suri (2022), robots function as digital workers, extending existing systems and performing repetitive and monotonous tasks previously handled by multiple employees across different departments</w:t>
      </w:r>
      <w:r w:rsidR="00321982" w:rsidRPr="00897EF4">
        <w:rPr>
          <w:rStyle w:val="ad"/>
          <w:sz w:val="36"/>
          <w:szCs w:val="36"/>
          <w:lang w:bidi="ar-OM"/>
        </w:rPr>
        <w:footnoteReference w:id="2"/>
      </w:r>
      <w:r w:rsidRPr="00897EF4">
        <w:rPr>
          <w:sz w:val="36"/>
          <w:szCs w:val="36"/>
          <w:lang w:bidi="ar-OM"/>
        </w:rPr>
        <w:t>. One of the roles of digital agents is to work independently to execute various tasks such as accounting and sales. Accordingly, they are programmed to automatically generate sales invoices instead of manually typing them, thus reducing time. The company's system comprises several components and layers, including a user interface for the owner, a database for maintaining company records, and a communication protocol between agents</w:t>
      </w:r>
      <w:r w:rsidRPr="00897EF4">
        <w:rPr>
          <w:rFonts w:cs="Arial"/>
          <w:sz w:val="36"/>
          <w:szCs w:val="36"/>
          <w:lang w:bidi="ar-OM"/>
        </w:rPr>
        <w:t>.</w:t>
      </w:r>
    </w:p>
    <w:p w14:paraId="15CD06F3" w14:textId="15608B4B" w:rsidR="00AA2E9A" w:rsidRPr="00897EF4" w:rsidRDefault="00EC578A" w:rsidP="00AA33D2">
      <w:pPr>
        <w:jc w:val="right"/>
        <w:rPr>
          <w:rFonts w:cs="Arial"/>
          <w:b/>
          <w:bCs/>
          <w:sz w:val="40"/>
          <w:szCs w:val="40"/>
          <w:lang w:val="en-US" w:bidi="ar-OM"/>
        </w:rPr>
      </w:pPr>
      <w:r w:rsidRPr="00897EF4">
        <w:rPr>
          <w:rFonts w:cs="Arial"/>
          <w:b/>
          <w:bCs/>
          <w:sz w:val="40"/>
          <w:szCs w:val="40"/>
          <w:lang w:val="en-US" w:bidi="ar-OM"/>
        </w:rPr>
        <w:lastRenderedPageBreak/>
        <w:t>3- Role of Mul</w:t>
      </w:r>
      <w:r w:rsidR="00F36C65" w:rsidRPr="00897EF4">
        <w:rPr>
          <w:rFonts w:cs="Arial"/>
          <w:b/>
          <w:bCs/>
          <w:sz w:val="40"/>
          <w:szCs w:val="40"/>
          <w:lang w:val="en-US" w:bidi="ar-OM"/>
        </w:rPr>
        <w:t>ti-Agent Systems</w:t>
      </w:r>
    </w:p>
    <w:p w14:paraId="3C1AB723" w14:textId="52AD6247" w:rsidR="00CE6717" w:rsidRPr="00897EF4" w:rsidRDefault="00AA2E9A" w:rsidP="00AA33D2">
      <w:pPr>
        <w:jc w:val="right"/>
        <w:rPr>
          <w:rFonts w:cs="Arial"/>
          <w:sz w:val="36"/>
          <w:szCs w:val="36"/>
          <w:lang w:val="en-US" w:bidi="ar-OM"/>
        </w:rPr>
      </w:pPr>
      <w:r w:rsidRPr="00897EF4">
        <w:rPr>
          <w:sz w:val="36"/>
          <w:szCs w:val="36"/>
          <w:lang w:bidi="ar-OM"/>
        </w:rPr>
        <w:t xml:space="preserve">Digital agents can assist founders with numerous tasks. Suri (2022) emphasizes that intelligent automation transcends basic programming by integrating decision-making capabilities, enabling digital systems to handle complex scenarios requiring analytical thinking. </w:t>
      </w:r>
      <w:r w:rsidR="00321982" w:rsidRPr="00897EF4">
        <w:rPr>
          <w:rStyle w:val="ad"/>
          <w:sz w:val="36"/>
          <w:szCs w:val="36"/>
          <w:lang w:bidi="ar-OM"/>
        </w:rPr>
        <w:footnoteReference w:id="3"/>
      </w:r>
      <w:r w:rsidRPr="00897EF4">
        <w:rPr>
          <w:sz w:val="36"/>
          <w:szCs w:val="36"/>
          <w:lang w:bidi="ar-OM"/>
        </w:rPr>
        <w:t>Agents are not merely programs that execute commands; they possess significant analytical capabilities. Examples of such agents include a smart customer service agent and a financial analysis agent. Owners can communicate with their agents, ensuring effective interaction to complete tasks and guaranteeing their loyalty to the company and its founder, preventing theft or deception</w:t>
      </w:r>
      <w:r w:rsidRPr="00897EF4">
        <w:rPr>
          <w:rFonts w:cs="Arial"/>
          <w:sz w:val="36"/>
          <w:szCs w:val="36"/>
          <w:lang w:val="en-US" w:bidi="ar-OM"/>
        </w:rPr>
        <w:t>.</w:t>
      </w:r>
    </w:p>
    <w:p w14:paraId="444E84BC" w14:textId="34E2E6E8" w:rsidR="00F36C65" w:rsidRPr="00897EF4" w:rsidRDefault="0049365B" w:rsidP="00AA33D2">
      <w:pPr>
        <w:jc w:val="right"/>
        <w:rPr>
          <w:rFonts w:cs="Arial"/>
          <w:b/>
          <w:bCs/>
          <w:sz w:val="40"/>
          <w:szCs w:val="40"/>
          <w:lang w:val="en-US" w:bidi="ar-OM"/>
        </w:rPr>
      </w:pPr>
      <w:r w:rsidRPr="00897EF4">
        <w:rPr>
          <w:rFonts w:cs="Arial"/>
          <w:b/>
          <w:bCs/>
          <w:sz w:val="40"/>
          <w:szCs w:val="40"/>
          <w:lang w:val="en-US" w:bidi="ar-OM"/>
        </w:rPr>
        <w:t>4- Progra</w:t>
      </w:r>
      <w:r w:rsidR="00CB6E0B" w:rsidRPr="00897EF4">
        <w:rPr>
          <w:rFonts w:cs="Arial"/>
          <w:b/>
          <w:bCs/>
          <w:sz w:val="40"/>
          <w:szCs w:val="40"/>
          <w:lang w:val="en-US" w:bidi="ar-OM"/>
        </w:rPr>
        <w:t>mming perspective</w:t>
      </w:r>
    </w:p>
    <w:p w14:paraId="309E34BF" w14:textId="25A45AA5" w:rsidR="00CB6E0B" w:rsidRDefault="00CC7607" w:rsidP="00AA33D2">
      <w:pPr>
        <w:jc w:val="right"/>
        <w:rPr>
          <w:rFonts w:cs="Arial"/>
          <w:sz w:val="36"/>
          <w:szCs w:val="36"/>
          <w:lang w:val="en-US" w:bidi="ar-OM"/>
        </w:rPr>
      </w:pPr>
      <w:r w:rsidRPr="00897EF4">
        <w:rPr>
          <w:sz w:val="36"/>
          <w:szCs w:val="36"/>
          <w:lang w:val="en-US" w:bidi="ar-OM"/>
        </w:rPr>
        <w:t>Suri (2022) describes digital process automation as the use of technology to perform specific tasks to achieve a particular business objective, emphasizing the need for a structured workflow to ensure consistent results</w:t>
      </w:r>
      <w:r w:rsidRPr="00897EF4">
        <w:rPr>
          <w:rStyle w:val="ad"/>
          <w:sz w:val="36"/>
          <w:szCs w:val="36"/>
          <w:lang w:val="en-US" w:bidi="ar-OM"/>
        </w:rPr>
        <w:footnoteReference w:id="4"/>
      </w:r>
      <w:r w:rsidRPr="00897EF4">
        <w:rPr>
          <w:sz w:val="36"/>
          <w:szCs w:val="36"/>
          <w:lang w:val="en-US" w:bidi="ar-OM"/>
        </w:rPr>
        <w:t>. Object-oriented programming plays a crucial role in the company, where each process is translated into</w:t>
      </w:r>
      <w:r w:rsidRPr="00CC7607">
        <w:rPr>
          <w:sz w:val="40"/>
          <w:szCs w:val="40"/>
          <w:lang w:val="en-US" w:bidi="ar-OM"/>
        </w:rPr>
        <w:t xml:space="preserve"> functions and methods within the code. Furthermore, the digital agent is </w:t>
      </w:r>
      <w:r w:rsidRPr="00897EF4">
        <w:rPr>
          <w:sz w:val="36"/>
          <w:szCs w:val="36"/>
          <w:lang w:val="en-US" w:bidi="ar-OM"/>
        </w:rPr>
        <w:lastRenderedPageBreak/>
        <w:t>represented by a class, the owner by another class, the digital accountant by yet another class, and so on. Interaction between agents occurs through object interaction to execute tasks accurately. The primary goal of programming within the company is to build a flexible system that can be scaled and modified at any time. For example, if we want to add a new digital employee, we simply create a new class without having to dismantle the entire system</w:t>
      </w:r>
      <w:r w:rsidRPr="00897EF4">
        <w:rPr>
          <w:rFonts w:cs="Arial"/>
          <w:sz w:val="36"/>
          <w:szCs w:val="36"/>
          <w:lang w:val="en-US" w:bidi="ar-OM"/>
        </w:rPr>
        <w:t>.</w:t>
      </w:r>
    </w:p>
    <w:p w14:paraId="5A60D1BC" w14:textId="77777777" w:rsidR="00897EF4" w:rsidRDefault="00897EF4" w:rsidP="00AA33D2">
      <w:pPr>
        <w:jc w:val="right"/>
        <w:rPr>
          <w:rFonts w:cs="Arial"/>
          <w:sz w:val="36"/>
          <w:szCs w:val="36"/>
          <w:lang w:val="en-US" w:bidi="ar-OM"/>
        </w:rPr>
      </w:pPr>
    </w:p>
    <w:p w14:paraId="2F5A1DF1" w14:textId="70F59D65" w:rsidR="00897EF4" w:rsidRDefault="00897EF4" w:rsidP="00897EF4">
      <w:pPr>
        <w:rPr>
          <w:rFonts w:cs="Arial"/>
          <w:sz w:val="36"/>
          <w:szCs w:val="36"/>
          <w:rtl/>
          <w:lang w:val="en-US" w:bidi="ar-OM"/>
        </w:rPr>
      </w:pPr>
    </w:p>
    <w:p w14:paraId="47B0DEE8" w14:textId="4C41893C" w:rsidR="00897EF4" w:rsidRDefault="00897EF4" w:rsidP="00897EF4">
      <w:pPr>
        <w:jc w:val="right"/>
        <w:rPr>
          <w:rFonts w:cs="Arial"/>
          <w:b/>
          <w:bCs/>
          <w:sz w:val="44"/>
          <w:szCs w:val="44"/>
          <w:lang w:val="en-US" w:bidi="ar-OM"/>
        </w:rPr>
      </w:pPr>
      <w:r>
        <w:rPr>
          <w:rFonts w:cs="Arial"/>
          <w:b/>
          <w:bCs/>
          <w:sz w:val="44"/>
          <w:szCs w:val="44"/>
          <w:lang w:val="en-US" w:bidi="ar-OM"/>
        </w:rPr>
        <w:t xml:space="preserve">References </w:t>
      </w:r>
    </w:p>
    <w:p w14:paraId="2A8094E7" w14:textId="77777777" w:rsidR="00897EF4" w:rsidRDefault="00897EF4" w:rsidP="00897EF4">
      <w:pPr>
        <w:jc w:val="right"/>
        <w:rPr>
          <w:rFonts w:cs="Arial"/>
          <w:b/>
          <w:bCs/>
          <w:sz w:val="44"/>
          <w:szCs w:val="44"/>
          <w:lang w:val="en-US" w:bidi="ar-OM"/>
        </w:rPr>
      </w:pPr>
    </w:p>
    <w:p w14:paraId="3DB7E541" w14:textId="603B65F9" w:rsidR="00897EF4" w:rsidRDefault="00897EF4" w:rsidP="00897EF4">
      <w:pPr>
        <w:jc w:val="right"/>
        <w:rPr>
          <w:rFonts w:cs="Arial"/>
          <w:b/>
          <w:bCs/>
          <w:sz w:val="44"/>
          <w:szCs w:val="44"/>
          <w:lang w:val="en-US" w:bidi="ar-OM"/>
        </w:rPr>
      </w:pPr>
      <w:r w:rsidRPr="00897EF4">
        <w:rPr>
          <w:rFonts w:ascii="Arial" w:hAnsi="Arial" w:cs="Arial"/>
          <w:b/>
          <w:bCs/>
          <w:sz w:val="44"/>
          <w:szCs w:val="44"/>
          <w:lang w:val="en-US" w:bidi="ar-OM"/>
        </w:rPr>
        <w:t>​</w:t>
      </w:r>
      <w:r w:rsidRPr="00897EF4">
        <w:rPr>
          <w:rFonts w:cs="Arial"/>
          <w:sz w:val="36"/>
          <w:szCs w:val="36"/>
          <w:lang w:val="en-US" w:bidi="ar-OM"/>
        </w:rPr>
        <w:t xml:space="preserve">Suri, V. K. (2022). Functional Automation and Digital Transformation. Google Books. </w:t>
      </w:r>
      <w:hyperlink r:id="rId11" w:history="1">
        <w:r w:rsidR="00533F27" w:rsidRPr="00EC7E1E">
          <w:rPr>
            <w:rStyle w:val="Hyperlink"/>
            <w:rFonts w:cs="Arial"/>
            <w:sz w:val="36"/>
            <w:szCs w:val="36"/>
            <w:lang w:val="en-US" w:bidi="ar-OM"/>
          </w:rPr>
          <w:t>https://www.google.com.om/books/edition/Functional_Automation_and_Digital_Transf/eLpZEAAAQBAJ</w:t>
        </w:r>
      </w:hyperlink>
    </w:p>
    <w:p w14:paraId="22D62F56" w14:textId="77777777" w:rsidR="00897EF4" w:rsidRDefault="00897EF4" w:rsidP="00897EF4">
      <w:pPr>
        <w:jc w:val="right"/>
        <w:rPr>
          <w:b/>
          <w:bCs/>
          <w:sz w:val="44"/>
          <w:szCs w:val="44"/>
          <w:lang w:val="en-US" w:bidi="ar-OM"/>
        </w:rPr>
      </w:pPr>
    </w:p>
    <w:p w14:paraId="7385E01A" w14:textId="77777777" w:rsidR="00533F27" w:rsidRDefault="00533F27" w:rsidP="00897EF4">
      <w:pPr>
        <w:jc w:val="right"/>
        <w:rPr>
          <w:b/>
          <w:bCs/>
          <w:sz w:val="44"/>
          <w:szCs w:val="44"/>
          <w:lang w:val="en-US" w:bidi="ar-OM"/>
        </w:rPr>
      </w:pPr>
    </w:p>
    <w:p w14:paraId="1BF4CC5E" w14:textId="77777777" w:rsidR="00533F27" w:rsidRDefault="00533F27" w:rsidP="00897EF4">
      <w:pPr>
        <w:jc w:val="right"/>
        <w:rPr>
          <w:b/>
          <w:bCs/>
          <w:sz w:val="44"/>
          <w:szCs w:val="44"/>
          <w:lang w:val="en-US" w:bidi="ar-OM"/>
        </w:rPr>
      </w:pPr>
    </w:p>
    <w:p w14:paraId="4EFC0301" w14:textId="77777777" w:rsidR="00533F27" w:rsidRDefault="00533F27" w:rsidP="00897EF4">
      <w:pPr>
        <w:jc w:val="right"/>
        <w:rPr>
          <w:b/>
          <w:bCs/>
          <w:sz w:val="44"/>
          <w:szCs w:val="44"/>
          <w:lang w:val="en-US" w:bidi="ar-OM"/>
        </w:rPr>
      </w:pPr>
    </w:p>
    <w:p w14:paraId="7EB80CD2" w14:textId="77777777" w:rsidR="00A247C5" w:rsidRDefault="00A247C5" w:rsidP="002B7169">
      <w:pPr>
        <w:jc w:val="right"/>
        <w:rPr>
          <w:b/>
          <w:bCs/>
          <w:sz w:val="44"/>
          <w:szCs w:val="44"/>
          <w:lang w:val="en-US" w:bidi="ar-OM"/>
        </w:rPr>
      </w:pPr>
    </w:p>
    <w:p w14:paraId="6871AC23" w14:textId="6078C13F" w:rsidR="00A247C5" w:rsidRDefault="00A247C5" w:rsidP="007A4A4B">
      <w:pPr>
        <w:jc w:val="center"/>
        <w:rPr>
          <w:b/>
          <w:bCs/>
          <w:sz w:val="44"/>
          <w:szCs w:val="44"/>
          <w:lang w:val="en-US" w:bidi="ar-OM"/>
        </w:rPr>
      </w:pPr>
      <w:r>
        <w:rPr>
          <w:b/>
          <w:bCs/>
          <w:sz w:val="44"/>
          <w:szCs w:val="44"/>
          <w:lang w:val="en-US" w:bidi="ar-OM"/>
        </w:rPr>
        <w:lastRenderedPageBreak/>
        <w:t xml:space="preserve">Part </w:t>
      </w:r>
      <w:r w:rsidR="007A4A4B">
        <w:rPr>
          <w:b/>
          <w:bCs/>
          <w:sz w:val="44"/>
          <w:szCs w:val="44"/>
          <w:lang w:val="en-US" w:bidi="ar-OM"/>
        </w:rPr>
        <w:t>B</w:t>
      </w:r>
    </w:p>
    <w:p w14:paraId="4386C2DB" w14:textId="75D0DB15" w:rsidR="002B7169" w:rsidRPr="00B669F6" w:rsidRDefault="002B7169" w:rsidP="002B7169">
      <w:pPr>
        <w:jc w:val="right"/>
        <w:rPr>
          <w:color w:val="FF0000"/>
          <w:sz w:val="36"/>
          <w:szCs w:val="36"/>
        </w:rPr>
      </w:pPr>
      <w:r w:rsidRPr="00B669F6">
        <w:rPr>
          <w:color w:val="FF0000"/>
          <w:sz w:val="36"/>
          <w:szCs w:val="36"/>
        </w:rPr>
        <w:t>1. Busi</w:t>
      </w:r>
      <w:r>
        <w:rPr>
          <w:color w:val="FF0000"/>
          <w:sz w:val="36"/>
          <w:szCs w:val="36"/>
        </w:rPr>
        <w:t xml:space="preserve">ness Name: Cyber </w:t>
      </w:r>
      <w:r w:rsidR="00A17469">
        <w:rPr>
          <w:color w:val="FF0000"/>
          <w:sz w:val="36"/>
          <w:szCs w:val="36"/>
        </w:rPr>
        <w:t>Guard:</w:t>
      </w:r>
    </w:p>
    <w:p w14:paraId="23EE3702" w14:textId="46656E9C" w:rsidR="002B7169" w:rsidRPr="00B669F6" w:rsidRDefault="002B7169" w:rsidP="002B7169">
      <w:pPr>
        <w:jc w:val="right"/>
        <w:rPr>
          <w:sz w:val="28"/>
          <w:szCs w:val="28"/>
        </w:rPr>
      </w:pPr>
      <w:r w:rsidRPr="00B669F6">
        <w:rPr>
          <w:sz w:val="28"/>
          <w:szCs w:val="28"/>
        </w:rPr>
        <w:t xml:space="preserve">The identity of "Cyber Guard " is built on the principle of Proactive Digital </w:t>
      </w:r>
      <w:r w:rsidR="00A17469" w:rsidRPr="00B669F6">
        <w:rPr>
          <w:sz w:val="28"/>
          <w:szCs w:val="28"/>
        </w:rPr>
        <w:t>Defence</w:t>
      </w:r>
      <w:r w:rsidRPr="00B669F6">
        <w:rPr>
          <w:sz w:val="28"/>
          <w:szCs w:val="28"/>
        </w:rPr>
        <w:t>. In a market saturated with reactive tools, this business positions itself as a comprehensive guardian that integrates human intelligence with automated precision. The name serves as a brand promise to maintain the CIA Triad (Confidentiality, Integrity, and Availability) for every client. By establishing a strong brand identity, the company aims to become a trusted partner for small entities that are often overlooked by large cybersecurity firms, providing them with a "security first" culture that scales as they grow.</w:t>
      </w:r>
    </w:p>
    <w:p w14:paraId="04C10D57" w14:textId="77777777" w:rsidR="002B7169" w:rsidRDefault="002B7169" w:rsidP="002B7169">
      <w:pPr>
        <w:jc w:val="right"/>
      </w:pPr>
    </w:p>
    <w:p w14:paraId="7D296C43" w14:textId="77777777" w:rsidR="002B7169" w:rsidRPr="00B669F6" w:rsidRDefault="002B7169" w:rsidP="002B7169">
      <w:pPr>
        <w:tabs>
          <w:tab w:val="center" w:pos="4320"/>
        </w:tabs>
        <w:jc w:val="right"/>
        <w:rPr>
          <w:color w:val="FF0000"/>
          <w:sz w:val="36"/>
          <w:szCs w:val="36"/>
        </w:rPr>
      </w:pPr>
      <w:r w:rsidRPr="00B669F6">
        <w:rPr>
          <w:color w:val="FF0000"/>
          <w:sz w:val="36"/>
          <w:szCs w:val="36"/>
        </w:rPr>
        <w:t>2. Company Background</w:t>
      </w:r>
      <w:r>
        <w:rPr>
          <w:color w:val="FF0000"/>
          <w:sz w:val="36"/>
          <w:szCs w:val="36"/>
        </w:rPr>
        <w:t>:</w:t>
      </w:r>
    </w:p>
    <w:p w14:paraId="392B463E" w14:textId="117146C2" w:rsidR="002B7169" w:rsidRPr="00B669F6" w:rsidRDefault="002B7169" w:rsidP="002B7169">
      <w:pPr>
        <w:jc w:val="right"/>
        <w:rPr>
          <w:sz w:val="28"/>
          <w:szCs w:val="28"/>
        </w:rPr>
      </w:pPr>
      <w:r w:rsidRPr="00B669F6">
        <w:rPr>
          <w:sz w:val="28"/>
          <w:szCs w:val="28"/>
        </w:rPr>
        <w:t xml:space="preserve">Cyber Guard Solutions was founded to address the widening security gap in the SME (Small and Medium Enterprise) sector. While large corporations have the capital to invest in sophisticated Security Operations </w:t>
      </w:r>
      <w:r w:rsidR="00A17469" w:rsidRPr="00B669F6">
        <w:rPr>
          <w:sz w:val="28"/>
          <w:szCs w:val="28"/>
        </w:rPr>
        <w:t>Centres</w:t>
      </w:r>
      <w:r w:rsidRPr="00B669F6">
        <w:rPr>
          <w:sz w:val="28"/>
          <w:szCs w:val="28"/>
        </w:rPr>
        <w:t xml:space="preserve"> (SOC), small businesses remain vulnerable to 43% of all cyberattacks. The company specializes in Managed Detection and Response (MDR) and technical support, offering services such as encrypted data backups, patch management, and employee security awareness training. By leveraging cloud-native technologies, Cyber Guard provides an enterprise-grade security posture without the enterprise-grade price tag, effectively neutralizing threats like ransomware, malware, and sophisticated social engineering before they penetrate the client's perimeter.</w:t>
      </w:r>
    </w:p>
    <w:p w14:paraId="4C3294C2" w14:textId="77777777" w:rsidR="002B7169" w:rsidRDefault="002B7169" w:rsidP="002B7169">
      <w:pPr>
        <w:jc w:val="right"/>
      </w:pPr>
    </w:p>
    <w:p w14:paraId="4B81C751" w14:textId="77777777" w:rsidR="002B7169" w:rsidRPr="00B669F6" w:rsidRDefault="002B7169" w:rsidP="002B7169">
      <w:pPr>
        <w:jc w:val="right"/>
        <w:rPr>
          <w:color w:val="FF0000"/>
          <w:sz w:val="36"/>
          <w:szCs w:val="36"/>
        </w:rPr>
      </w:pPr>
      <w:r w:rsidRPr="00B669F6">
        <w:rPr>
          <w:color w:val="FF0000"/>
          <w:sz w:val="36"/>
          <w:szCs w:val="36"/>
        </w:rPr>
        <w:t>3. Target Customers</w:t>
      </w:r>
      <w:r>
        <w:rPr>
          <w:color w:val="FF0000"/>
          <w:sz w:val="36"/>
          <w:szCs w:val="36"/>
        </w:rPr>
        <w:t>:</w:t>
      </w:r>
    </w:p>
    <w:p w14:paraId="4CC85D65" w14:textId="77777777" w:rsidR="002B7169" w:rsidRPr="00B669F6" w:rsidRDefault="002B7169" w:rsidP="002B7169">
      <w:pPr>
        <w:jc w:val="right"/>
        <w:rPr>
          <w:sz w:val="28"/>
          <w:szCs w:val="28"/>
        </w:rPr>
      </w:pPr>
      <w:r w:rsidRPr="00B669F6">
        <w:rPr>
          <w:sz w:val="28"/>
          <w:szCs w:val="28"/>
        </w:rPr>
        <w:t xml:space="preserve">Small E-Commerce Businesses: These entities handle sensitive </w:t>
      </w:r>
      <w:r>
        <w:rPr>
          <w:sz w:val="28"/>
          <w:szCs w:val="28"/>
        </w:rPr>
        <w:t>p</w:t>
      </w:r>
      <w:r w:rsidRPr="00B669F6">
        <w:rPr>
          <w:sz w:val="28"/>
          <w:szCs w:val="28"/>
        </w:rPr>
        <w:t xml:space="preserve">ersonal </w:t>
      </w:r>
      <w:r>
        <w:rPr>
          <w:sz w:val="28"/>
          <w:szCs w:val="28"/>
        </w:rPr>
        <w:t>i</w:t>
      </w:r>
      <w:r w:rsidRPr="00B669F6">
        <w:rPr>
          <w:sz w:val="28"/>
          <w:szCs w:val="28"/>
        </w:rPr>
        <w:t xml:space="preserve">dentifiable </w:t>
      </w:r>
      <w:r>
        <w:rPr>
          <w:sz w:val="28"/>
          <w:szCs w:val="28"/>
        </w:rPr>
        <w:t>i</w:t>
      </w:r>
      <w:r w:rsidRPr="00B669F6">
        <w:rPr>
          <w:sz w:val="28"/>
          <w:szCs w:val="28"/>
        </w:rPr>
        <w:t xml:space="preserve">nformation and credit card data. Cyber Guard focuses on securing their payment gateways and protecting them against SQL Injection and Cross-Site Scripting (XSS) attacks, </w:t>
      </w:r>
      <w:r w:rsidRPr="00B669F6">
        <w:rPr>
          <w:sz w:val="28"/>
          <w:szCs w:val="28"/>
        </w:rPr>
        <w:lastRenderedPageBreak/>
        <w:t>ensuring compliance with PCI-DSS standards to prevent heavy financial penalties.</w:t>
      </w:r>
    </w:p>
    <w:p w14:paraId="3DB3C5E8" w14:textId="77777777" w:rsidR="002B7169" w:rsidRPr="00B669F6" w:rsidRDefault="002B7169" w:rsidP="002B7169">
      <w:pPr>
        <w:jc w:val="right"/>
        <w:rPr>
          <w:sz w:val="28"/>
          <w:szCs w:val="28"/>
        </w:rPr>
      </w:pPr>
      <w:r w:rsidRPr="00B669F6">
        <w:rPr>
          <w:sz w:val="28"/>
          <w:szCs w:val="28"/>
        </w:rPr>
        <w:t>Individuals &amp; Digital Nomads: With the rise of remote work, personal devices are often the weakest link in corporate security. The company provides personalized security audits for home networks, secures "Internet of Things" (IoT) devices, and manages digital footprints to protect against identity theft and unauthorized surveillance.</w:t>
      </w:r>
    </w:p>
    <w:p w14:paraId="34BC236F" w14:textId="389610AF" w:rsidR="002B7169" w:rsidRDefault="002B7169" w:rsidP="002B7169">
      <w:pPr>
        <w:jc w:val="right"/>
      </w:pPr>
      <w:r w:rsidRPr="00B669F6">
        <w:rPr>
          <w:sz w:val="28"/>
          <w:szCs w:val="28"/>
        </w:rPr>
        <w:t xml:space="preserve">Tech Start-ups: Early-stage companies often prioritize speed over security. Cyber Guard acts as an outsourced security department, implementing DevSecOps practices—integrating security into the software development lifecycle—allowing founders to innovate rapidly while maintaining a robust </w:t>
      </w:r>
      <w:r w:rsidR="00A17469" w:rsidRPr="00B669F6">
        <w:rPr>
          <w:sz w:val="28"/>
          <w:szCs w:val="28"/>
        </w:rPr>
        <w:t>defence</w:t>
      </w:r>
      <w:r w:rsidRPr="00B669F6">
        <w:rPr>
          <w:sz w:val="28"/>
          <w:szCs w:val="28"/>
        </w:rPr>
        <w:t xml:space="preserve"> against industrial espionage</w:t>
      </w:r>
      <w:r>
        <w:t>.</w:t>
      </w:r>
    </w:p>
    <w:p w14:paraId="30A81E1C" w14:textId="77777777" w:rsidR="002B7169" w:rsidRPr="00B669F6" w:rsidRDefault="002B7169" w:rsidP="002B7169">
      <w:pPr>
        <w:jc w:val="right"/>
        <w:rPr>
          <w:color w:val="FF0000"/>
          <w:sz w:val="36"/>
          <w:szCs w:val="36"/>
        </w:rPr>
      </w:pPr>
      <w:r w:rsidRPr="00B669F6">
        <w:rPr>
          <w:color w:val="FF0000"/>
          <w:sz w:val="36"/>
          <w:szCs w:val="36"/>
        </w:rPr>
        <w:t xml:space="preserve">4. One Person Management </w:t>
      </w:r>
    </w:p>
    <w:p w14:paraId="3C97E845" w14:textId="77777777" w:rsidR="002B7169" w:rsidRPr="00B669F6" w:rsidRDefault="002B7169" w:rsidP="002B7169">
      <w:pPr>
        <w:jc w:val="right"/>
        <w:rPr>
          <w:sz w:val="28"/>
          <w:szCs w:val="28"/>
        </w:rPr>
      </w:pPr>
      <w:r w:rsidRPr="00B669F6">
        <w:rPr>
          <w:sz w:val="28"/>
          <w:szCs w:val="28"/>
        </w:rPr>
        <w:t>The operational efficiency of Cyber Guard is rooted in the Hyper-Automation framework. By utilizing low-code/no-code integration platforms, the founder creates a "Digital Nervous System" where various software tools communicate autonomously. Artificial Intelligence for IT Operations (AIOps) is used to filter out noise from actual security alerts, ensuring that the founder only intervenes when a high-priority strategic decision is required. This model redefines the traditional business structure, shifting the founder's role from a manual "worker" to a "system architect" who manages a fleet of digital agents, thus maintaining high margins and zero employee overhead.</w:t>
      </w:r>
    </w:p>
    <w:p w14:paraId="2AB67F93" w14:textId="77777777" w:rsidR="002B7169" w:rsidRDefault="002B7169" w:rsidP="002B7169">
      <w:pPr>
        <w:jc w:val="right"/>
      </w:pPr>
    </w:p>
    <w:p w14:paraId="36490272" w14:textId="77777777" w:rsidR="002B7169" w:rsidRPr="00B669F6" w:rsidRDefault="002B7169" w:rsidP="002B7169">
      <w:pPr>
        <w:jc w:val="right"/>
        <w:rPr>
          <w:color w:val="FF0000"/>
          <w:sz w:val="36"/>
          <w:szCs w:val="36"/>
        </w:rPr>
      </w:pPr>
      <w:r w:rsidRPr="00B669F6">
        <w:rPr>
          <w:color w:val="FF0000"/>
          <w:sz w:val="36"/>
          <w:szCs w:val="36"/>
        </w:rPr>
        <w:t>5. Proposed Digital Agents</w:t>
      </w:r>
    </w:p>
    <w:p w14:paraId="29EF934D" w14:textId="2409F0F2" w:rsidR="002B7169" w:rsidRPr="00B669F6" w:rsidRDefault="002B7169" w:rsidP="002B7169">
      <w:pPr>
        <w:jc w:val="right"/>
        <w:rPr>
          <w:sz w:val="28"/>
          <w:szCs w:val="28"/>
        </w:rPr>
      </w:pPr>
      <w:r>
        <w:rPr>
          <w:color w:val="0F4761" w:themeColor="accent1" w:themeShade="BF"/>
          <w:sz w:val="28"/>
          <w:szCs w:val="28"/>
        </w:rPr>
        <w:t xml:space="preserve">* </w:t>
      </w:r>
      <w:r w:rsidRPr="00B669F6">
        <w:rPr>
          <w:color w:val="0F4761" w:themeColor="accent1" w:themeShade="BF"/>
          <w:sz w:val="28"/>
          <w:szCs w:val="28"/>
        </w:rPr>
        <w:t xml:space="preserve">Security Agent: </w:t>
      </w:r>
      <w:r w:rsidRPr="00B669F6">
        <w:rPr>
          <w:sz w:val="28"/>
          <w:szCs w:val="28"/>
        </w:rPr>
        <w:t xml:space="preserve">This agent utilizes Machine Learning algorithms to establish a "baseline" of normal system </w:t>
      </w:r>
      <w:r w:rsidR="00A17469" w:rsidRPr="00B669F6">
        <w:rPr>
          <w:sz w:val="28"/>
          <w:szCs w:val="28"/>
        </w:rPr>
        <w:t>behaviour</w:t>
      </w:r>
      <w:r w:rsidRPr="00B669F6">
        <w:rPr>
          <w:sz w:val="28"/>
          <w:szCs w:val="28"/>
        </w:rPr>
        <w:t>, allowing it to detect even the slightest anomalies that signify a zero-day exploit or unauthorized access.</w:t>
      </w:r>
    </w:p>
    <w:p w14:paraId="66F2BA2D" w14:textId="7510DC07" w:rsidR="002B7169" w:rsidRPr="00B669F6" w:rsidRDefault="002B7169" w:rsidP="002B7169">
      <w:pPr>
        <w:jc w:val="right"/>
        <w:rPr>
          <w:sz w:val="28"/>
          <w:szCs w:val="28"/>
        </w:rPr>
      </w:pPr>
      <w:r>
        <w:rPr>
          <w:color w:val="0F4761" w:themeColor="accent1" w:themeShade="BF"/>
          <w:sz w:val="28"/>
          <w:szCs w:val="28"/>
        </w:rPr>
        <w:lastRenderedPageBreak/>
        <w:t xml:space="preserve">* </w:t>
      </w:r>
      <w:r w:rsidRPr="00B669F6">
        <w:rPr>
          <w:color w:val="0F4761" w:themeColor="accent1" w:themeShade="BF"/>
          <w:sz w:val="28"/>
          <w:szCs w:val="28"/>
        </w:rPr>
        <w:t xml:space="preserve">Marketing Agent: </w:t>
      </w:r>
      <w:r w:rsidRPr="00B669F6">
        <w:rPr>
          <w:sz w:val="28"/>
          <w:szCs w:val="28"/>
        </w:rPr>
        <w:t xml:space="preserve">Beyond lead generation, this agent performs Competitive Intelligence, </w:t>
      </w:r>
      <w:r w:rsidR="00A17469" w:rsidRPr="00B669F6">
        <w:rPr>
          <w:sz w:val="28"/>
          <w:szCs w:val="28"/>
        </w:rPr>
        <w:t>analysing</w:t>
      </w:r>
      <w:r w:rsidRPr="00B669F6">
        <w:rPr>
          <w:sz w:val="28"/>
          <w:szCs w:val="28"/>
        </w:rPr>
        <w:t xml:space="preserve"> the marketing gaps of local competitors and automating personalized email drip campaigns that educate potential clients on recent local cyber threats.</w:t>
      </w:r>
    </w:p>
    <w:p w14:paraId="08DD3BF3" w14:textId="77777777" w:rsidR="002B7169" w:rsidRPr="00B669F6" w:rsidRDefault="002B7169" w:rsidP="002B7169">
      <w:pPr>
        <w:jc w:val="right"/>
        <w:rPr>
          <w:sz w:val="28"/>
          <w:szCs w:val="28"/>
        </w:rPr>
      </w:pPr>
      <w:r>
        <w:rPr>
          <w:color w:val="0F4761" w:themeColor="accent1" w:themeShade="BF"/>
          <w:sz w:val="28"/>
          <w:szCs w:val="28"/>
        </w:rPr>
        <w:t xml:space="preserve">* </w:t>
      </w:r>
      <w:r w:rsidRPr="00B669F6">
        <w:rPr>
          <w:color w:val="0F4761" w:themeColor="accent1" w:themeShade="BF"/>
          <w:sz w:val="28"/>
          <w:szCs w:val="28"/>
        </w:rPr>
        <w:t xml:space="preserve">Finance Agent: </w:t>
      </w:r>
      <w:r w:rsidRPr="00B669F6">
        <w:rPr>
          <w:sz w:val="28"/>
          <w:szCs w:val="28"/>
        </w:rPr>
        <w:t xml:space="preserve">It manages the entire Subscription Economy of the </w:t>
      </w:r>
      <w:proofErr w:type="gramStart"/>
      <w:r>
        <w:rPr>
          <w:sz w:val="28"/>
          <w:szCs w:val="28"/>
        </w:rPr>
        <w:t xml:space="preserve">company </w:t>
      </w:r>
      <w:r w:rsidRPr="00B669F6">
        <w:rPr>
          <w:sz w:val="28"/>
          <w:szCs w:val="28"/>
        </w:rPr>
        <w:t>,</w:t>
      </w:r>
      <w:proofErr w:type="gramEnd"/>
      <w:r w:rsidRPr="00B669F6">
        <w:rPr>
          <w:sz w:val="28"/>
          <w:szCs w:val="28"/>
        </w:rPr>
        <w:t xml:space="preserve"> tracking the cost-benefit analysis of every security tool used and automating tax compliance and "burn rate" reports.</w:t>
      </w:r>
    </w:p>
    <w:p w14:paraId="2A518676" w14:textId="77777777" w:rsidR="002B7169" w:rsidRPr="00B669F6" w:rsidRDefault="002B7169" w:rsidP="002B7169">
      <w:pPr>
        <w:jc w:val="right"/>
        <w:rPr>
          <w:sz w:val="28"/>
          <w:szCs w:val="28"/>
        </w:rPr>
      </w:pPr>
      <w:r>
        <w:rPr>
          <w:color w:val="0F4761" w:themeColor="accent1" w:themeShade="BF"/>
          <w:sz w:val="28"/>
          <w:szCs w:val="28"/>
        </w:rPr>
        <w:t xml:space="preserve">* </w:t>
      </w:r>
      <w:r w:rsidRPr="00B669F6">
        <w:rPr>
          <w:color w:val="0F4761" w:themeColor="accent1" w:themeShade="BF"/>
          <w:sz w:val="28"/>
          <w:szCs w:val="28"/>
        </w:rPr>
        <w:t>Risk Agent</w:t>
      </w:r>
      <w:r w:rsidRPr="00B669F6">
        <w:rPr>
          <w:sz w:val="28"/>
          <w:szCs w:val="28"/>
        </w:rPr>
        <w:t>: This agent applies frameworks such as NIST or ISO 27001 to quantify digital risks. It conducts "What-If" simulations to show clients the potential financial impact of a data breach, helping them understand the Return on Security Investment (ROSI).</w:t>
      </w:r>
    </w:p>
    <w:p w14:paraId="14A024A7" w14:textId="77777777" w:rsidR="002B7169" w:rsidRPr="00B669F6" w:rsidRDefault="002B7169" w:rsidP="002B7169">
      <w:pPr>
        <w:jc w:val="right"/>
        <w:rPr>
          <w:sz w:val="28"/>
          <w:szCs w:val="28"/>
        </w:rPr>
      </w:pPr>
      <w:r>
        <w:rPr>
          <w:color w:val="0F4761" w:themeColor="accent1" w:themeShade="BF"/>
          <w:sz w:val="28"/>
          <w:szCs w:val="28"/>
        </w:rPr>
        <w:t xml:space="preserve">* </w:t>
      </w:r>
      <w:r w:rsidRPr="00B669F6">
        <w:rPr>
          <w:color w:val="0F4761" w:themeColor="accent1" w:themeShade="BF"/>
          <w:sz w:val="28"/>
          <w:szCs w:val="28"/>
        </w:rPr>
        <w:t xml:space="preserve">Client Agent: </w:t>
      </w:r>
      <w:r w:rsidRPr="00B669F6">
        <w:rPr>
          <w:sz w:val="28"/>
          <w:szCs w:val="28"/>
        </w:rPr>
        <w:t>Using sophisticated Generative AI (LLMs), this agent provides empathetic and technical support. It handles onboarding for new clients, explains complex security reports in simple terms, and maintains a high "Customer Satisfaction Score" (CSAT) through instant responsiveness.</w:t>
      </w:r>
    </w:p>
    <w:p w14:paraId="5EAACE97" w14:textId="77777777" w:rsidR="002B7169" w:rsidRPr="00B669F6" w:rsidRDefault="002B7169" w:rsidP="002B7169">
      <w:pPr>
        <w:jc w:val="right"/>
        <w:rPr>
          <w:color w:val="FF0000"/>
          <w:sz w:val="36"/>
          <w:szCs w:val="36"/>
        </w:rPr>
      </w:pPr>
      <w:r w:rsidRPr="00B669F6">
        <w:rPr>
          <w:color w:val="FF0000"/>
          <w:sz w:val="36"/>
          <w:szCs w:val="36"/>
        </w:rPr>
        <w:t>6. Example Client Interaction</w:t>
      </w:r>
    </w:p>
    <w:p w14:paraId="59C47256" w14:textId="77777777" w:rsidR="002B7169" w:rsidRDefault="002B7169" w:rsidP="002B7169">
      <w:pPr>
        <w:jc w:val="right"/>
        <w:rPr>
          <w:sz w:val="28"/>
          <w:szCs w:val="28"/>
        </w:rPr>
      </w:pPr>
      <w:r w:rsidRPr="00B669F6">
        <w:rPr>
          <w:sz w:val="28"/>
          <w:szCs w:val="28"/>
        </w:rPr>
        <w:t>Consider a scenario where a client’s web portal experiences an unusual spike in traffic. The Security Agent immediately detects a potential DDoS attack or a brute-force login attempt. Simultaneously, the Risk Assessment Agent calculates the probability of a database breach and alerts the founder if the risk exceeds a pre-set threshold. While this happens, the Client Communication Agent sends a proactive notification to the client: "We have detected unusual activity and are currently mitigating the risk; no action is required from your side." The founder then reviews a generated "Action Report" suggesting a temporary IP block and a firewall rule update. Upon the founder's biometric approval via a mobile app, the changes are pushed live instantly. This seamless loop demonstrates how a single person can manage complex crises through coordinated digital agency.</w:t>
      </w:r>
    </w:p>
    <w:p w14:paraId="58B2105F" w14:textId="77777777" w:rsidR="00C16433" w:rsidRPr="00B669F6" w:rsidRDefault="00C16433" w:rsidP="002B7169">
      <w:pPr>
        <w:jc w:val="right"/>
        <w:rPr>
          <w:sz w:val="28"/>
          <w:szCs w:val="28"/>
        </w:rPr>
      </w:pPr>
    </w:p>
    <w:p w14:paraId="60633444" w14:textId="77777777" w:rsidR="002B7169" w:rsidRPr="00797CF5" w:rsidRDefault="002B7169" w:rsidP="002B7169">
      <w:pPr>
        <w:jc w:val="right"/>
        <w:rPr>
          <w:color w:val="FF0000"/>
          <w:sz w:val="36"/>
          <w:szCs w:val="36"/>
        </w:rPr>
      </w:pPr>
      <w:r w:rsidRPr="00797CF5">
        <w:rPr>
          <w:color w:val="FF0000"/>
          <w:sz w:val="36"/>
          <w:szCs w:val="36"/>
        </w:rPr>
        <w:lastRenderedPageBreak/>
        <w:t>References:</w:t>
      </w:r>
    </w:p>
    <w:p w14:paraId="58D90B8A" w14:textId="77777777" w:rsidR="002B7169" w:rsidRPr="00797CF5" w:rsidRDefault="002B7169" w:rsidP="002B7169">
      <w:pPr>
        <w:pStyle w:val="af"/>
        <w:bidi/>
        <w:jc w:val="right"/>
        <w:rPr>
          <w:sz w:val="28"/>
          <w:szCs w:val="28"/>
        </w:rPr>
      </w:pPr>
      <w:r>
        <w:t>C</w:t>
      </w:r>
      <w:r w:rsidRPr="00797CF5">
        <w:rPr>
          <w:sz w:val="28"/>
          <w:szCs w:val="28"/>
        </w:rPr>
        <w:t>ybersecurity and Infrastructure Security Agency (CISA). (n.d</w:t>
      </w:r>
      <w:r w:rsidRPr="00071DDD">
        <w:rPr>
          <w:sz w:val="28"/>
          <w:szCs w:val="28"/>
        </w:rPr>
        <w:t>.).</w:t>
      </w:r>
      <w:r w:rsidRPr="00071DDD">
        <w:rPr>
          <w:sz w:val="28"/>
          <w:szCs w:val="28"/>
          <w:rtl/>
        </w:rPr>
        <w:t xml:space="preserve"> </w:t>
      </w:r>
      <w:r w:rsidRPr="00071DDD">
        <w:rPr>
          <w:i/>
          <w:iCs/>
          <w:sz w:val="28"/>
          <w:szCs w:val="28"/>
        </w:rPr>
        <w:t>Cybersecurity awareness program and resources for small business</w:t>
      </w:r>
      <w:r w:rsidRPr="00071DDD">
        <w:rPr>
          <w:sz w:val="28"/>
          <w:szCs w:val="28"/>
          <w:rtl/>
        </w:rPr>
        <w:t xml:space="preserve">. </w:t>
      </w:r>
      <w:r w:rsidRPr="00071DDD">
        <w:rPr>
          <w:sz w:val="28"/>
          <w:szCs w:val="28"/>
        </w:rPr>
        <w:t>U.S. Department of Homeland Security.</w:t>
      </w:r>
      <w:r w:rsidRPr="00071DDD">
        <w:rPr>
          <w:sz w:val="28"/>
          <w:szCs w:val="28"/>
          <w:rtl/>
        </w:rPr>
        <w:t xml:space="preserve"> </w:t>
      </w:r>
      <w:hyperlink r:id="rId12" w:tgtFrame="_blank" w:history="1">
        <w:r w:rsidRPr="00071DDD">
          <w:rPr>
            <w:rStyle w:val="Hyperlink"/>
            <w:sz w:val="28"/>
            <w:szCs w:val="28"/>
          </w:rPr>
          <w:t>https://www.cisa.gov/resources-tools/programs/cisa-cybersecurity-awareness-program</w:t>
        </w:r>
      </w:hyperlink>
    </w:p>
    <w:p w14:paraId="199C8A1F" w14:textId="77777777" w:rsidR="002B7169" w:rsidRPr="00797CF5" w:rsidRDefault="002B7169" w:rsidP="002B7169">
      <w:pPr>
        <w:pStyle w:val="af"/>
        <w:bidi/>
        <w:jc w:val="right"/>
        <w:rPr>
          <w:sz w:val="28"/>
          <w:szCs w:val="28"/>
          <w:rtl/>
        </w:rPr>
      </w:pPr>
      <w:r w:rsidRPr="00797CF5">
        <w:rPr>
          <w:sz w:val="28"/>
          <w:szCs w:val="28"/>
        </w:rPr>
        <w:t>Gartner. (2022).</w:t>
      </w:r>
      <w:r w:rsidRPr="00797CF5">
        <w:rPr>
          <w:sz w:val="28"/>
          <w:szCs w:val="28"/>
          <w:rtl/>
        </w:rPr>
        <w:t xml:space="preserve"> </w:t>
      </w:r>
      <w:r w:rsidRPr="00797CF5">
        <w:rPr>
          <w:i/>
          <w:iCs/>
          <w:sz w:val="28"/>
          <w:szCs w:val="28"/>
        </w:rPr>
        <w:t xml:space="preserve">Top strategic technology trends for 2022: </w:t>
      </w:r>
      <w:proofErr w:type="spellStart"/>
      <w:r w:rsidRPr="00797CF5">
        <w:rPr>
          <w:i/>
          <w:iCs/>
          <w:sz w:val="28"/>
          <w:szCs w:val="28"/>
        </w:rPr>
        <w:t>Hyperautomation</w:t>
      </w:r>
      <w:proofErr w:type="spellEnd"/>
      <w:r w:rsidRPr="00797CF5">
        <w:rPr>
          <w:sz w:val="28"/>
          <w:szCs w:val="28"/>
          <w:rtl/>
        </w:rPr>
        <w:t xml:space="preserve">. </w:t>
      </w:r>
      <w:r w:rsidRPr="00797CF5">
        <w:rPr>
          <w:sz w:val="28"/>
          <w:szCs w:val="28"/>
        </w:rPr>
        <w:t>Gartner, Inc.</w:t>
      </w:r>
      <w:r w:rsidRPr="00797CF5">
        <w:rPr>
          <w:sz w:val="28"/>
          <w:szCs w:val="28"/>
          <w:rtl/>
        </w:rPr>
        <w:t xml:space="preserve"> </w:t>
      </w:r>
      <w:hyperlink r:id="rId13" w:tgtFrame="_blank" w:history="1">
        <w:r w:rsidRPr="00797CF5">
          <w:rPr>
            <w:rStyle w:val="Hyperlink"/>
            <w:sz w:val="28"/>
            <w:szCs w:val="28"/>
          </w:rPr>
          <w:t>https://www.gartner.com/en/information-technology/glossary/hyperautomation</w:t>
        </w:r>
      </w:hyperlink>
    </w:p>
    <w:p w14:paraId="256B8AB3" w14:textId="77777777" w:rsidR="002B7169" w:rsidRPr="00797CF5" w:rsidRDefault="002B7169" w:rsidP="002B7169">
      <w:pPr>
        <w:pStyle w:val="af"/>
        <w:bidi/>
        <w:jc w:val="right"/>
        <w:rPr>
          <w:sz w:val="28"/>
          <w:szCs w:val="28"/>
          <w:rtl/>
        </w:rPr>
      </w:pPr>
      <w:r w:rsidRPr="00797CF5">
        <w:rPr>
          <w:sz w:val="28"/>
          <w:szCs w:val="28"/>
        </w:rPr>
        <w:t>International Organization for Standardization (ISO). (2022).</w:t>
      </w:r>
      <w:r w:rsidRPr="00797CF5">
        <w:rPr>
          <w:sz w:val="28"/>
          <w:szCs w:val="28"/>
          <w:rtl/>
        </w:rPr>
        <w:t xml:space="preserve"> </w:t>
      </w:r>
      <w:r w:rsidRPr="00797CF5">
        <w:rPr>
          <w:i/>
          <w:iCs/>
          <w:sz w:val="28"/>
          <w:szCs w:val="28"/>
        </w:rPr>
        <w:t>ISO/IEC 27001:2022 Information security, cybersecurity and privacy protection — Information security management systems</w:t>
      </w:r>
      <w:r w:rsidRPr="00797CF5">
        <w:rPr>
          <w:sz w:val="28"/>
          <w:szCs w:val="28"/>
          <w:rtl/>
        </w:rPr>
        <w:t xml:space="preserve">. </w:t>
      </w:r>
      <w:hyperlink r:id="rId14" w:tgtFrame="_blank" w:history="1">
        <w:r w:rsidRPr="00797CF5">
          <w:rPr>
            <w:rStyle w:val="Hyperlink"/>
            <w:sz w:val="28"/>
            <w:szCs w:val="28"/>
          </w:rPr>
          <w:t>https://www.iso.org/standard/27001</w:t>
        </w:r>
      </w:hyperlink>
    </w:p>
    <w:p w14:paraId="29B4BACA" w14:textId="77777777" w:rsidR="002B7169" w:rsidRPr="00797CF5" w:rsidRDefault="002B7169" w:rsidP="002B7169">
      <w:pPr>
        <w:pStyle w:val="af"/>
        <w:bidi/>
        <w:jc w:val="right"/>
        <w:rPr>
          <w:sz w:val="28"/>
          <w:szCs w:val="28"/>
          <w:rtl/>
        </w:rPr>
      </w:pPr>
      <w:r w:rsidRPr="00797CF5">
        <w:rPr>
          <w:sz w:val="28"/>
          <w:szCs w:val="28"/>
        </w:rPr>
        <w:t>National Institute of Standards and Technology (NIST). (2024).</w:t>
      </w:r>
      <w:r w:rsidRPr="00797CF5">
        <w:rPr>
          <w:sz w:val="28"/>
          <w:szCs w:val="28"/>
          <w:rtl/>
        </w:rPr>
        <w:t xml:space="preserve"> </w:t>
      </w:r>
      <w:r w:rsidRPr="00797CF5">
        <w:rPr>
          <w:i/>
          <w:iCs/>
          <w:sz w:val="28"/>
          <w:szCs w:val="28"/>
        </w:rPr>
        <w:t>Cybersecurity framework (CSF) 2.0</w:t>
      </w:r>
      <w:r w:rsidRPr="00797CF5">
        <w:rPr>
          <w:sz w:val="28"/>
          <w:szCs w:val="28"/>
          <w:rtl/>
        </w:rPr>
        <w:t xml:space="preserve">. </w:t>
      </w:r>
      <w:r w:rsidRPr="00797CF5">
        <w:rPr>
          <w:sz w:val="28"/>
          <w:szCs w:val="28"/>
        </w:rPr>
        <w:t>U.S. Department of Commerce.</w:t>
      </w:r>
      <w:r w:rsidRPr="00797CF5">
        <w:rPr>
          <w:sz w:val="28"/>
          <w:szCs w:val="28"/>
          <w:rtl/>
        </w:rPr>
        <w:t xml:space="preserve"> </w:t>
      </w:r>
      <w:hyperlink r:id="rId15" w:tgtFrame="_blank" w:history="1">
        <w:r w:rsidRPr="00797CF5">
          <w:rPr>
            <w:rStyle w:val="Hyperlink"/>
            <w:sz w:val="28"/>
            <w:szCs w:val="28"/>
          </w:rPr>
          <w:t>https://www.nist.gov/cyberframework</w:t>
        </w:r>
      </w:hyperlink>
    </w:p>
    <w:p w14:paraId="156E8EFC" w14:textId="77777777" w:rsidR="002B7169" w:rsidRPr="00797CF5" w:rsidRDefault="002B7169" w:rsidP="002B7169">
      <w:pPr>
        <w:pStyle w:val="af"/>
        <w:bidi/>
        <w:jc w:val="right"/>
        <w:rPr>
          <w:sz w:val="28"/>
          <w:szCs w:val="28"/>
          <w:rtl/>
        </w:rPr>
      </w:pPr>
      <w:r w:rsidRPr="00797CF5">
        <w:rPr>
          <w:sz w:val="28"/>
          <w:szCs w:val="28"/>
        </w:rPr>
        <w:t>PCI Security Standards Council. (2024).</w:t>
      </w:r>
      <w:r w:rsidRPr="00797CF5">
        <w:rPr>
          <w:sz w:val="28"/>
          <w:szCs w:val="28"/>
          <w:rtl/>
        </w:rPr>
        <w:t xml:space="preserve"> </w:t>
      </w:r>
      <w:r w:rsidRPr="00797CF5">
        <w:rPr>
          <w:i/>
          <w:iCs/>
          <w:sz w:val="28"/>
          <w:szCs w:val="28"/>
        </w:rPr>
        <w:t>Data security essentials for small merchants: Guide to safe payments</w:t>
      </w:r>
      <w:r w:rsidRPr="00797CF5">
        <w:rPr>
          <w:sz w:val="28"/>
          <w:szCs w:val="28"/>
          <w:rtl/>
        </w:rPr>
        <w:t xml:space="preserve">. </w:t>
      </w:r>
      <w:hyperlink w:tgtFrame="_blank" w:history="1">
        <w:r w:rsidRPr="00797CF5">
          <w:rPr>
            <w:rStyle w:val="Hyperlink"/>
            <w:sz w:val="28"/>
            <w:szCs w:val="28"/>
          </w:rPr>
          <w:t>https://www.pcisecuritystandards.org/pdfs/Small_Merchant_Guide_to_Safe_Payments.pdf</w:t>
        </w:r>
      </w:hyperlink>
    </w:p>
    <w:p w14:paraId="4D70047B" w14:textId="062075BC" w:rsidR="002B7169" w:rsidRPr="00797CF5" w:rsidRDefault="002B7169" w:rsidP="002B7169">
      <w:pPr>
        <w:pStyle w:val="af"/>
        <w:bidi/>
        <w:jc w:val="right"/>
        <w:rPr>
          <w:sz w:val="28"/>
          <w:szCs w:val="28"/>
          <w:rtl/>
        </w:rPr>
      </w:pPr>
      <w:r w:rsidRPr="00797CF5">
        <w:rPr>
          <w:sz w:val="28"/>
          <w:szCs w:val="28"/>
        </w:rPr>
        <w:t>Verizon. (2023).</w:t>
      </w:r>
      <w:r w:rsidRPr="00797CF5">
        <w:rPr>
          <w:sz w:val="28"/>
          <w:szCs w:val="28"/>
          <w:rtl/>
        </w:rPr>
        <w:t xml:space="preserve"> </w:t>
      </w:r>
      <w:r w:rsidRPr="00797CF5">
        <w:rPr>
          <w:i/>
          <w:iCs/>
          <w:sz w:val="28"/>
          <w:szCs w:val="28"/>
        </w:rPr>
        <w:t>data breach investigations report (DBIR)</w:t>
      </w:r>
      <w:r w:rsidRPr="00797CF5">
        <w:rPr>
          <w:sz w:val="28"/>
          <w:szCs w:val="28"/>
          <w:rtl/>
        </w:rPr>
        <w:t xml:space="preserve">. </w:t>
      </w:r>
      <w:r w:rsidRPr="00797CF5">
        <w:rPr>
          <w:sz w:val="28"/>
          <w:szCs w:val="28"/>
        </w:rPr>
        <w:t>Verizon Business.</w:t>
      </w:r>
      <w:r w:rsidRPr="00797CF5">
        <w:rPr>
          <w:sz w:val="28"/>
          <w:szCs w:val="28"/>
          <w:rtl/>
        </w:rPr>
        <w:t xml:space="preserve"> </w:t>
      </w:r>
      <w:hyperlink w:tgtFrame="_blank" w:history="1">
        <w:r w:rsidRPr="00797CF5">
          <w:rPr>
            <w:rStyle w:val="Hyperlink"/>
            <w:sz w:val="28"/>
            <w:szCs w:val="28"/>
          </w:rPr>
          <w:t>https://www.verizon.com/business/resources/reports/dbir/</w:t>
        </w:r>
      </w:hyperlink>
    </w:p>
    <w:p w14:paraId="5D68BF98" w14:textId="77777777" w:rsidR="002B7169" w:rsidRPr="00797CF5" w:rsidRDefault="002B7169" w:rsidP="002B7169">
      <w:pPr>
        <w:rPr>
          <w:sz w:val="28"/>
          <w:szCs w:val="28"/>
        </w:rPr>
      </w:pPr>
    </w:p>
    <w:p w14:paraId="55757E9F" w14:textId="77777777" w:rsidR="00533F27" w:rsidRPr="00897EF4" w:rsidRDefault="00533F27" w:rsidP="00897EF4">
      <w:pPr>
        <w:jc w:val="right"/>
        <w:rPr>
          <w:b/>
          <w:bCs/>
          <w:sz w:val="44"/>
          <w:szCs w:val="44"/>
          <w:lang w:val="en-US" w:bidi="ar-OM"/>
        </w:rPr>
      </w:pPr>
    </w:p>
    <w:sectPr w:rsidR="00533F27" w:rsidRPr="00897EF4" w:rsidSect="00EA4C2A">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BAE3" w14:textId="77777777" w:rsidR="00CA2E87" w:rsidRPr="009C15ED" w:rsidRDefault="00CA2E87" w:rsidP="009C15ED">
      <w:pPr>
        <w:spacing w:after="0" w:line="240" w:lineRule="auto"/>
      </w:pPr>
      <w:r w:rsidRPr="009C15ED">
        <w:separator/>
      </w:r>
    </w:p>
  </w:endnote>
  <w:endnote w:type="continuationSeparator" w:id="0">
    <w:p w14:paraId="6C1FE641" w14:textId="77777777" w:rsidR="00CA2E87" w:rsidRPr="009C15ED" w:rsidRDefault="00CA2E87" w:rsidP="009C15ED">
      <w:pPr>
        <w:spacing w:after="0" w:line="240" w:lineRule="auto"/>
      </w:pPr>
      <w:r w:rsidRPr="009C15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784D" w14:textId="77777777" w:rsidR="00CA2E87" w:rsidRPr="009C15ED" w:rsidRDefault="00CA2E87" w:rsidP="009C15ED">
      <w:pPr>
        <w:spacing w:after="0" w:line="240" w:lineRule="auto"/>
      </w:pPr>
      <w:r w:rsidRPr="009C15ED">
        <w:separator/>
      </w:r>
    </w:p>
  </w:footnote>
  <w:footnote w:type="continuationSeparator" w:id="0">
    <w:p w14:paraId="7D745DF3" w14:textId="77777777" w:rsidR="00CA2E87" w:rsidRPr="009C15ED" w:rsidRDefault="00CA2E87" w:rsidP="009C15ED">
      <w:pPr>
        <w:spacing w:after="0" w:line="240" w:lineRule="auto"/>
      </w:pPr>
      <w:r w:rsidRPr="009C15ED">
        <w:continuationSeparator/>
      </w:r>
    </w:p>
  </w:footnote>
  <w:footnote w:id="1">
    <w:p w14:paraId="3B5B2D30" w14:textId="5DA0EF16" w:rsidR="00321982" w:rsidRPr="00321982" w:rsidRDefault="00321982" w:rsidP="00321982">
      <w:pPr>
        <w:pStyle w:val="ac"/>
        <w:rPr>
          <w:lang w:val="en-US"/>
        </w:rPr>
      </w:pPr>
      <w:r>
        <w:rPr>
          <w:rStyle w:val="ad"/>
        </w:rPr>
        <w:footnoteRef/>
      </w:r>
      <w:r>
        <w:rPr>
          <w:rtl/>
        </w:rPr>
        <w:t xml:space="preserve"> </w:t>
      </w:r>
      <w:r w:rsidRPr="00321982">
        <w:t>(Suri, 2022)</w:t>
      </w:r>
    </w:p>
  </w:footnote>
  <w:footnote w:id="2">
    <w:p w14:paraId="4101B7AF" w14:textId="0927E2C1" w:rsidR="00321982" w:rsidRPr="00321982" w:rsidRDefault="00321982" w:rsidP="00321982">
      <w:pPr>
        <w:pStyle w:val="ac"/>
        <w:rPr>
          <w:lang w:val="en-US"/>
        </w:rPr>
      </w:pPr>
      <w:r>
        <w:rPr>
          <w:rStyle w:val="ad"/>
        </w:rPr>
        <w:footnoteRef/>
      </w:r>
      <w:r>
        <w:rPr>
          <w:rtl/>
        </w:rPr>
        <w:t xml:space="preserve"> </w:t>
      </w:r>
      <w:r w:rsidRPr="00321982">
        <w:t>(Suri, 2022)</w:t>
      </w:r>
    </w:p>
  </w:footnote>
  <w:footnote w:id="3">
    <w:p w14:paraId="60A02A4A" w14:textId="3AB622FF" w:rsidR="00321982" w:rsidRPr="00321982" w:rsidRDefault="00321982" w:rsidP="00321982">
      <w:pPr>
        <w:pStyle w:val="ac"/>
        <w:rPr>
          <w:rtl/>
          <w:lang w:val="en-US"/>
        </w:rPr>
      </w:pPr>
      <w:r>
        <w:rPr>
          <w:rStyle w:val="ad"/>
        </w:rPr>
        <w:footnoteRef/>
      </w:r>
      <w:r>
        <w:rPr>
          <w:rtl/>
        </w:rPr>
        <w:t xml:space="preserve"> </w:t>
      </w:r>
      <w:r w:rsidRPr="00321982">
        <w:t>(Suri, 2022)</w:t>
      </w:r>
    </w:p>
  </w:footnote>
  <w:footnote w:id="4">
    <w:p w14:paraId="2D363898" w14:textId="669E3854" w:rsidR="00CC7607" w:rsidRPr="00CC7607" w:rsidRDefault="00CC7607" w:rsidP="00321982">
      <w:pPr>
        <w:pStyle w:val="ac"/>
        <w:rPr>
          <w:lang w:val="en-US"/>
        </w:rPr>
      </w:pPr>
      <w:r>
        <w:rPr>
          <w:rStyle w:val="ad"/>
        </w:rPr>
        <w:footnoteRef/>
      </w:r>
      <w:r>
        <w:rPr>
          <w:rtl/>
        </w:rPr>
        <w:t xml:space="preserve"> </w:t>
      </w:r>
      <w:r w:rsidR="00321982" w:rsidRPr="00321982">
        <w:t>(Suri,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62D"/>
    <w:multiLevelType w:val="hybridMultilevel"/>
    <w:tmpl w:val="0626564A"/>
    <w:lvl w:ilvl="0" w:tplc="9EC8C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82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8A"/>
    <w:rsid w:val="00025339"/>
    <w:rsid w:val="00072628"/>
    <w:rsid w:val="001009BC"/>
    <w:rsid w:val="00290809"/>
    <w:rsid w:val="002B7169"/>
    <w:rsid w:val="00321982"/>
    <w:rsid w:val="00352DD5"/>
    <w:rsid w:val="00480D8D"/>
    <w:rsid w:val="00483AA8"/>
    <w:rsid w:val="0049365B"/>
    <w:rsid w:val="00533F27"/>
    <w:rsid w:val="005437FF"/>
    <w:rsid w:val="005F568E"/>
    <w:rsid w:val="006716D8"/>
    <w:rsid w:val="006A133B"/>
    <w:rsid w:val="007556EC"/>
    <w:rsid w:val="007A4A4B"/>
    <w:rsid w:val="00803799"/>
    <w:rsid w:val="00857C41"/>
    <w:rsid w:val="00880EE1"/>
    <w:rsid w:val="00897EF4"/>
    <w:rsid w:val="009C15ED"/>
    <w:rsid w:val="009D1461"/>
    <w:rsid w:val="009E37BF"/>
    <w:rsid w:val="00A17469"/>
    <w:rsid w:val="00A247C5"/>
    <w:rsid w:val="00A27690"/>
    <w:rsid w:val="00AA2E9A"/>
    <w:rsid w:val="00AA33D2"/>
    <w:rsid w:val="00C16433"/>
    <w:rsid w:val="00CA2E87"/>
    <w:rsid w:val="00CB6E0B"/>
    <w:rsid w:val="00CC7607"/>
    <w:rsid w:val="00CE6717"/>
    <w:rsid w:val="00DE388A"/>
    <w:rsid w:val="00E20ECD"/>
    <w:rsid w:val="00EA4C2A"/>
    <w:rsid w:val="00EC578A"/>
    <w:rsid w:val="00ED2CE0"/>
    <w:rsid w:val="00F218A8"/>
    <w:rsid w:val="00F36C65"/>
    <w:rsid w:val="00FF54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D5749"/>
  <w15:chartTrackingRefBased/>
  <w15:docId w15:val="{2396B02E-6C2B-4249-8ECA-860CE82F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lang w:val="en-GB"/>
    </w:rPr>
  </w:style>
  <w:style w:type="paragraph" w:styleId="1">
    <w:name w:val="heading 1"/>
    <w:basedOn w:val="a"/>
    <w:next w:val="a"/>
    <w:link w:val="1Char"/>
    <w:uiPriority w:val="9"/>
    <w:qFormat/>
    <w:rsid w:val="00DE3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E3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E38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E38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E38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E38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E38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E38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E38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E388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E388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E388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E388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E388A"/>
    <w:rPr>
      <w:rFonts w:eastAsiaTheme="majorEastAsia" w:cstheme="majorBidi"/>
      <w:color w:val="0F4761" w:themeColor="accent1" w:themeShade="BF"/>
    </w:rPr>
  </w:style>
  <w:style w:type="character" w:customStyle="1" w:styleId="6Char">
    <w:name w:val="عنوان 6 Char"/>
    <w:basedOn w:val="a0"/>
    <w:link w:val="6"/>
    <w:uiPriority w:val="9"/>
    <w:semiHidden/>
    <w:rsid w:val="00DE388A"/>
    <w:rPr>
      <w:rFonts w:eastAsiaTheme="majorEastAsia" w:cstheme="majorBidi"/>
      <w:i/>
      <w:iCs/>
      <w:color w:val="595959" w:themeColor="text1" w:themeTint="A6"/>
    </w:rPr>
  </w:style>
  <w:style w:type="character" w:customStyle="1" w:styleId="7Char">
    <w:name w:val="عنوان 7 Char"/>
    <w:basedOn w:val="a0"/>
    <w:link w:val="7"/>
    <w:uiPriority w:val="9"/>
    <w:semiHidden/>
    <w:rsid w:val="00DE388A"/>
    <w:rPr>
      <w:rFonts w:eastAsiaTheme="majorEastAsia" w:cstheme="majorBidi"/>
      <w:color w:val="595959" w:themeColor="text1" w:themeTint="A6"/>
    </w:rPr>
  </w:style>
  <w:style w:type="character" w:customStyle="1" w:styleId="8Char">
    <w:name w:val="عنوان 8 Char"/>
    <w:basedOn w:val="a0"/>
    <w:link w:val="8"/>
    <w:uiPriority w:val="9"/>
    <w:semiHidden/>
    <w:rsid w:val="00DE388A"/>
    <w:rPr>
      <w:rFonts w:eastAsiaTheme="majorEastAsia" w:cstheme="majorBidi"/>
      <w:i/>
      <w:iCs/>
      <w:color w:val="272727" w:themeColor="text1" w:themeTint="D8"/>
    </w:rPr>
  </w:style>
  <w:style w:type="character" w:customStyle="1" w:styleId="9Char">
    <w:name w:val="عنوان 9 Char"/>
    <w:basedOn w:val="a0"/>
    <w:link w:val="9"/>
    <w:uiPriority w:val="9"/>
    <w:semiHidden/>
    <w:rsid w:val="00DE388A"/>
    <w:rPr>
      <w:rFonts w:eastAsiaTheme="majorEastAsia" w:cstheme="majorBidi"/>
      <w:color w:val="272727" w:themeColor="text1" w:themeTint="D8"/>
    </w:rPr>
  </w:style>
  <w:style w:type="paragraph" w:styleId="a3">
    <w:name w:val="Title"/>
    <w:basedOn w:val="a"/>
    <w:next w:val="a"/>
    <w:link w:val="Char"/>
    <w:uiPriority w:val="10"/>
    <w:qFormat/>
    <w:rsid w:val="00DE3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E38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388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E388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E388A"/>
    <w:pPr>
      <w:spacing w:before="160"/>
      <w:jc w:val="center"/>
    </w:pPr>
    <w:rPr>
      <w:i/>
      <w:iCs/>
      <w:color w:val="404040" w:themeColor="text1" w:themeTint="BF"/>
    </w:rPr>
  </w:style>
  <w:style w:type="character" w:customStyle="1" w:styleId="Char1">
    <w:name w:val="اقتباس Char"/>
    <w:basedOn w:val="a0"/>
    <w:link w:val="a5"/>
    <w:uiPriority w:val="29"/>
    <w:rsid w:val="00DE388A"/>
    <w:rPr>
      <w:i/>
      <w:iCs/>
      <w:color w:val="404040" w:themeColor="text1" w:themeTint="BF"/>
    </w:rPr>
  </w:style>
  <w:style w:type="paragraph" w:styleId="a6">
    <w:name w:val="List Paragraph"/>
    <w:basedOn w:val="a"/>
    <w:uiPriority w:val="34"/>
    <w:qFormat/>
    <w:rsid w:val="00DE388A"/>
    <w:pPr>
      <w:ind w:left="720"/>
      <w:contextualSpacing/>
    </w:pPr>
  </w:style>
  <w:style w:type="character" w:styleId="a7">
    <w:name w:val="Intense Emphasis"/>
    <w:basedOn w:val="a0"/>
    <w:uiPriority w:val="21"/>
    <w:qFormat/>
    <w:rsid w:val="00DE388A"/>
    <w:rPr>
      <w:i/>
      <w:iCs/>
      <w:color w:val="0F4761" w:themeColor="accent1" w:themeShade="BF"/>
    </w:rPr>
  </w:style>
  <w:style w:type="paragraph" w:styleId="a8">
    <w:name w:val="Intense Quote"/>
    <w:basedOn w:val="a"/>
    <w:next w:val="a"/>
    <w:link w:val="Char2"/>
    <w:uiPriority w:val="30"/>
    <w:qFormat/>
    <w:rsid w:val="00DE3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E388A"/>
    <w:rPr>
      <w:i/>
      <w:iCs/>
      <w:color w:val="0F4761" w:themeColor="accent1" w:themeShade="BF"/>
    </w:rPr>
  </w:style>
  <w:style w:type="character" w:styleId="a9">
    <w:name w:val="Intense Reference"/>
    <w:basedOn w:val="a0"/>
    <w:uiPriority w:val="32"/>
    <w:qFormat/>
    <w:rsid w:val="00DE388A"/>
    <w:rPr>
      <w:b/>
      <w:bCs/>
      <w:smallCaps/>
      <w:color w:val="0F4761" w:themeColor="accent1" w:themeShade="BF"/>
      <w:spacing w:val="5"/>
    </w:rPr>
  </w:style>
  <w:style w:type="paragraph" w:styleId="aa">
    <w:name w:val="header"/>
    <w:basedOn w:val="a"/>
    <w:link w:val="Char3"/>
    <w:uiPriority w:val="99"/>
    <w:unhideWhenUsed/>
    <w:rsid w:val="009C15ED"/>
    <w:pPr>
      <w:tabs>
        <w:tab w:val="center" w:pos="4153"/>
        <w:tab w:val="right" w:pos="8306"/>
      </w:tabs>
      <w:spacing w:after="0" w:line="240" w:lineRule="auto"/>
    </w:pPr>
  </w:style>
  <w:style w:type="character" w:customStyle="1" w:styleId="Char3">
    <w:name w:val="رأس الصفحة Char"/>
    <w:basedOn w:val="a0"/>
    <w:link w:val="aa"/>
    <w:uiPriority w:val="99"/>
    <w:rsid w:val="009C15ED"/>
  </w:style>
  <w:style w:type="paragraph" w:styleId="ab">
    <w:name w:val="footer"/>
    <w:basedOn w:val="a"/>
    <w:link w:val="Char4"/>
    <w:uiPriority w:val="99"/>
    <w:unhideWhenUsed/>
    <w:rsid w:val="009C15ED"/>
    <w:pPr>
      <w:tabs>
        <w:tab w:val="center" w:pos="4153"/>
        <w:tab w:val="right" w:pos="8306"/>
      </w:tabs>
      <w:spacing w:after="0" w:line="240" w:lineRule="auto"/>
    </w:pPr>
  </w:style>
  <w:style w:type="character" w:customStyle="1" w:styleId="Char4">
    <w:name w:val="تذييل الصفحة Char"/>
    <w:basedOn w:val="a0"/>
    <w:link w:val="ab"/>
    <w:uiPriority w:val="99"/>
    <w:rsid w:val="009C15ED"/>
  </w:style>
  <w:style w:type="paragraph" w:styleId="ac">
    <w:name w:val="footnote text"/>
    <w:basedOn w:val="a"/>
    <w:link w:val="Char5"/>
    <w:uiPriority w:val="99"/>
    <w:semiHidden/>
    <w:unhideWhenUsed/>
    <w:rsid w:val="00CC7607"/>
    <w:pPr>
      <w:spacing w:after="0" w:line="240" w:lineRule="auto"/>
    </w:pPr>
    <w:rPr>
      <w:sz w:val="20"/>
      <w:szCs w:val="20"/>
    </w:rPr>
  </w:style>
  <w:style w:type="character" w:customStyle="1" w:styleId="Char5">
    <w:name w:val="نص حاشية سفلية Char"/>
    <w:basedOn w:val="a0"/>
    <w:link w:val="ac"/>
    <w:uiPriority w:val="99"/>
    <w:semiHidden/>
    <w:rsid w:val="00CC7607"/>
    <w:rPr>
      <w:sz w:val="20"/>
      <w:szCs w:val="20"/>
      <w:lang w:val="en-GB"/>
    </w:rPr>
  </w:style>
  <w:style w:type="character" w:styleId="ad">
    <w:name w:val="footnote reference"/>
    <w:basedOn w:val="a0"/>
    <w:uiPriority w:val="99"/>
    <w:semiHidden/>
    <w:unhideWhenUsed/>
    <w:rsid w:val="00CC7607"/>
    <w:rPr>
      <w:vertAlign w:val="superscript"/>
    </w:rPr>
  </w:style>
  <w:style w:type="character" w:styleId="Hyperlink">
    <w:name w:val="Hyperlink"/>
    <w:basedOn w:val="a0"/>
    <w:uiPriority w:val="99"/>
    <w:unhideWhenUsed/>
    <w:rsid w:val="00897EF4"/>
    <w:rPr>
      <w:color w:val="467886" w:themeColor="hyperlink"/>
      <w:u w:val="single"/>
    </w:rPr>
  </w:style>
  <w:style w:type="character" w:styleId="ae">
    <w:name w:val="Unresolved Mention"/>
    <w:basedOn w:val="a0"/>
    <w:uiPriority w:val="99"/>
    <w:semiHidden/>
    <w:unhideWhenUsed/>
    <w:rsid w:val="00897EF4"/>
    <w:rPr>
      <w:color w:val="605E5C"/>
      <w:shd w:val="clear" w:color="auto" w:fill="E1DFDD"/>
    </w:rPr>
  </w:style>
  <w:style w:type="paragraph" w:styleId="af">
    <w:name w:val="Normal (Web)"/>
    <w:basedOn w:val="a"/>
    <w:uiPriority w:val="99"/>
    <w:semiHidden/>
    <w:unhideWhenUsed/>
    <w:rsid w:val="002B7169"/>
    <w:pPr>
      <w:bidi w:val="0"/>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artner.com/en/information-technology/glossary/hyperautoma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isa.gov/resources-tools/programs/cisa-cybersecurity-awareness-progra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om/books/edition/Functional_Automation_and_Digital_Transf/eLpZEAAAQBAJ" TargetMode="External"/><Relationship Id="rId5" Type="http://schemas.openxmlformats.org/officeDocument/2006/relationships/numbering" Target="numbering.xml"/><Relationship Id="rId15" Type="http://schemas.openxmlformats.org/officeDocument/2006/relationships/hyperlink" Target="https://www.nist.gov/cyberframework"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o.org/standard/27001"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E06B6BCA08BA4298491B4AC82D593F" ma:contentTypeVersion="6" ma:contentTypeDescription="Create a new document." ma:contentTypeScope="" ma:versionID="39b75f4b8b3bf850f55b44aaf797ed56">
  <xsd:schema xmlns:xsd="http://www.w3.org/2001/XMLSchema" xmlns:xs="http://www.w3.org/2001/XMLSchema" xmlns:p="http://schemas.microsoft.com/office/2006/metadata/properties" xmlns:ns3="fa446f17-27e7-4a80-8ca3-fdb31e1a31a0" targetNamespace="http://schemas.microsoft.com/office/2006/metadata/properties" ma:root="true" ma:fieldsID="07837527a72cfc26f681e7b4d2b58e69" ns3:_="">
    <xsd:import namespace="fa446f17-27e7-4a80-8ca3-fdb31e1a31a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46f17-27e7-4a80-8ca3-fdb31e1a31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a446f17-27e7-4a80-8ca3-fdb31e1a31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9AA84E-8121-4740-8A16-E00326154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46f17-27e7-4a80-8ca3-fdb31e1a31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3F6959-9354-4E31-8C1A-2B13BA938C83}">
  <ds:schemaRefs>
    <ds:schemaRef ds:uri="http://schemas.openxmlformats.org/officeDocument/2006/bibliography"/>
  </ds:schemaRefs>
</ds:datastoreItem>
</file>

<file path=customXml/itemProps3.xml><?xml version="1.0" encoding="utf-8"?>
<ds:datastoreItem xmlns:ds="http://schemas.openxmlformats.org/officeDocument/2006/customXml" ds:itemID="{AD7F5ECD-DFD1-4A59-B33A-BBC87C6D56DE}">
  <ds:schemaRefs>
    <ds:schemaRef ds:uri="http://schemas.microsoft.com/office/2006/metadata/properties"/>
    <ds:schemaRef ds:uri="http://schemas.microsoft.com/office/infopath/2007/PartnerControls"/>
    <ds:schemaRef ds:uri="fa446f17-27e7-4a80-8ca3-fdb31e1a31a0"/>
  </ds:schemaRefs>
</ds:datastoreItem>
</file>

<file path=customXml/itemProps4.xml><?xml version="1.0" encoding="utf-8"?>
<ds:datastoreItem xmlns:ds="http://schemas.openxmlformats.org/officeDocument/2006/customXml" ds:itemID="{3B3EFB35-58C4-4FD5-B368-AB13988C58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1646</Words>
  <Characters>9383</Characters>
  <Application>Microsoft Office Word</Application>
  <DocSecurity>0</DocSecurity>
  <Lines>78</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Malek Yasir Yousuf Al Balushi</dc:creator>
  <cp:keywords/>
  <dc:description/>
  <cp:lastModifiedBy>Raid Mohammed Darwish Nasser Al Ghafri</cp:lastModifiedBy>
  <cp:revision>18</cp:revision>
  <dcterms:created xsi:type="dcterms:W3CDTF">2026-05-08T16:32:00Z</dcterms:created>
  <dcterms:modified xsi:type="dcterms:W3CDTF">2026-05-08T17:48:00Z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0x01010064E06B6BCA08BA4298491B4AC82D593F</vt:lpwstr>
  </property>
</Properties>
</file>