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虚 构 样 本</w:t>
      </w:r>
    </w:p>
    <w:p>
      <w:pPr>
        <w:pStyle w:val="ResumeSubtitle"/>
      </w:pPr>
      <w:r>
        <w:t>意向：电气自动化助理工程师</w:t>
      </w:r>
    </w:p>
    <w:p>
      <w:pPr>
        <w:pStyle w:val="ResumeContact"/>
      </w:pPr>
      <w:r>
        <w:t>邮箱：fictional@example.test    城市：虚构城市</w:t>
      </w:r>
    </w:p>
    <w:p>
      <w:pPr>
        <w:pStyle w:val="ResumeSection"/>
        <w:pBdr>
          <w:bottom w:val="single" w:sz="12" w:space="1" w:color="2F3E63"/>
        </w:pBdr>
      </w:pPr>
      <w:r>
        <w:t>教育背景</w:t>
      </w:r>
    </w:p>
    <w:p>
      <w:pPr>
        <w:pStyle w:val="ResumeEntryHeader"/>
      </w:pPr>
      <w:r>
        <w:t>虚构理工大学｜本科｜2022.09–2026.07</w:t>
      </w:r>
    </w:p>
    <w:p>
      <w:pPr>
        <w:pStyle w:val="ResumeBullet"/>
      </w:pPr>
      <w:r>
        <w:t>电气工程及其自动化本科，主修课程覆盖PLC等方向</w:t>
      </w:r>
    </w:p>
    <w:p>
      <w:pPr>
        <w:pStyle w:val="ResumeSection"/>
        <w:pBdr>
          <w:bottom w:val="single" w:sz="12" w:space="1" w:color="2F3E63"/>
        </w:pBdr>
      </w:pPr>
      <w:r>
        <w:t>项目/科研/竞赛</w:t>
      </w:r>
    </w:p>
    <w:p>
      <w:pPr>
        <w:pStyle w:val="ResumeEntryHeader"/>
      </w:pPr>
      <w:r>
        <w:t>项目成员｜虚构理工大学｜2025.02–2025.05</w:t>
      </w:r>
    </w:p>
    <w:p>
      <w:pPr>
        <w:pStyle w:val="ResumeBullet"/>
      </w:pPr>
      <w:r>
        <w:t>使用 PLC 编写电机启停与调速控制逻辑</w:t>
      </w:r>
    </w:p>
    <w:p>
      <w:pPr>
        <w:pStyle w:val="ResumeBullet"/>
      </w:pPr>
      <w:r>
        <w:t>配置变频器参数并完成联调</w:t>
      </w:r>
    </w:p>
    <w:p>
      <w:pPr>
        <w:pStyle w:val="ResumeBullet"/>
      </w:pPr>
      <w:r>
        <w:t>记录联调过程与故障排查步骤</w:t>
      </w:r>
    </w:p>
    <w:p>
      <w:pPr>
        <w:pStyle w:val="ResumeEntryHeader"/>
      </w:pPr>
      <w:r>
        <w:t>电气实习生｜虚构电气设备实习岗｜2025.07–2025.09</w:t>
      </w:r>
    </w:p>
    <w:p>
      <w:pPr>
        <w:pStyle w:val="ResumeBullet"/>
      </w:pPr>
      <w:r>
        <w:t>绘制电机正反转控制原理图与接线图</w:t>
      </w:r>
    </w:p>
    <w:p>
      <w:pPr>
        <w:pStyle w:val="ResumeBullet"/>
      </w:pPr>
      <w:r>
        <w:t>标注元件符号与端子编号，核对图纸一致性</w:t>
      </w:r>
    </w:p>
    <w:p>
      <w:pPr>
        <w:pStyle w:val="ResumeBullet"/>
      </w:pPr>
      <w:r>
        <w:t>整理图纸清单与元件明细表</w:t>
      </w:r>
    </w:p>
    <w:p>
      <w:pPr>
        <w:pStyle w:val="ResumeSection"/>
        <w:pBdr>
          <w:bottom w:val="single" w:sz="12" w:space="1" w:color="2F3E63"/>
        </w:pBdr>
      </w:pPr>
      <w:r>
        <w:t>技能</w:t>
      </w:r>
    </w:p>
    <w:p>
      <w:pPr>
        <w:pStyle w:val="ResumeSkills"/>
      </w:pPr>
      <w:r>
        <w:t>PLC</w:t>
      </w:r>
      <w:r>
        <w:t xml:space="preserve"> / </w:t>
      </w:r>
      <w:r>
        <w:t>变频器</w:t>
      </w:r>
      <w:r>
        <w:t xml:space="preserve"> / </w:t>
      </w:r>
      <w:r>
        <w:t>电气图纸</w:t>
      </w:r>
      <w:r>
        <w:t xml:space="preserve"> / </w:t>
      </w:r>
      <w:r>
        <w:t>Eplan 基础</w:t>
      </w:r>
      <w:r>
        <w:t xml:space="preserve"> / </w:t>
      </w:r>
      <w:r>
        <w:t>万用表</w:t>
      </w:r>
    </w:p>
    <w:sectPr w:rsidR="00FC693F" w:rsidRPr="0006063C" w:rsidSect="00034616">
      <w:pgSz w:w="11906" w:h="16838"/>
      <w:pgMar w:top="1020" w:right="907" w:bottom="102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 w:eastAsia="微软雅黑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60"/>
    </w:pPr>
    <w:rPr>
      <w:rFonts w:ascii="Calibri" w:hAnsi="Calibri" w:eastAsia="黑体"/>
      <w:b/>
      <w:color w:val="2F3E63"/>
      <w:sz w:val="44"/>
    </w:rPr>
  </w:style>
  <w:style w:type="paragraph" w:customStyle="1" w:styleId="ResumeSubtitle">
    <w:name w:val="Resume Subtitle"/>
    <w:pPr>
      <w:spacing w:after="40"/>
    </w:pPr>
    <w:rPr>
      <w:rFonts w:ascii="Calibri" w:hAnsi="Calibri" w:eastAsia="黑体"/>
      <w:b/>
      <w:color w:val="2F3E63"/>
      <w:sz w:val="24"/>
    </w:rPr>
  </w:style>
  <w:style w:type="paragraph" w:customStyle="1" w:styleId="ResumeContact">
    <w:name w:val="Resume Contact"/>
    <w:pPr>
      <w:keepNext/>
      <w:spacing w:after="80"/>
    </w:pPr>
    <w:rPr>
      <w:rFonts w:ascii="Calibri" w:hAnsi="Calibri" w:eastAsia="微软雅黑"/>
      <w:b w:val="0"/>
      <w:color w:val="1F2933"/>
      <w:sz w:val="19"/>
    </w:rPr>
  </w:style>
  <w:style w:type="paragraph" w:customStyle="1" w:styleId="ResumeSection">
    <w:name w:val="Resume Section"/>
    <w:pPr>
      <w:keepNext/>
      <w:spacing w:before="140" w:after="60"/>
    </w:pPr>
    <w:rPr>
      <w:rFonts w:ascii="Calibri" w:hAnsi="Calibri" w:eastAsia="黑体"/>
      <w:b/>
      <w:color w:val="2F3E63"/>
      <w:sz w:val="24"/>
    </w:rPr>
  </w:style>
  <w:style w:type="paragraph" w:customStyle="1" w:styleId="ResumeEntryHeader">
    <w:name w:val="Resume Entry Header"/>
    <w:pPr>
      <w:keepNext/>
      <w:tabs>
        <w:tab w:pos="9808" w:val="right"/>
      </w:tabs>
      <w:spacing w:before="40" w:after="20"/>
    </w:pPr>
    <w:rPr>
      <w:rFonts w:ascii="Calibri" w:hAnsi="Calibri" w:eastAsia="微软雅黑"/>
      <w:b/>
      <w:color w:val="1F2933"/>
      <w:sz w:val="21"/>
    </w:rPr>
  </w:style>
  <w:style w:type="paragraph" w:customStyle="1" w:styleId="ResumeBullet">
    <w:name w:val="Resume Bullet"/>
    <w:basedOn w:val="ListBullet"/>
    <w:pPr>
      <w:keepLines/>
      <w:spacing w:after="40" w:line="276" w:lineRule="auto"/>
      <w:ind w:left="283" w:hanging="170"/>
    </w:pPr>
    <w:rPr>
      <w:rFonts w:ascii="Calibri" w:hAnsi="Calibri" w:eastAsia="微软雅黑"/>
      <w:b w:val="0"/>
      <w:color w:val="1F2933"/>
      <w:sz w:val="21"/>
    </w:rPr>
  </w:style>
  <w:style w:type="paragraph" w:customStyle="1" w:styleId="ResumeSkills">
    <w:name w:val="Resume Skills"/>
    <w:pPr>
      <w:spacing w:after="60" w:line="276" w:lineRule="auto"/>
    </w:pPr>
    <w:rPr>
      <w:rFonts w:ascii="Calibri" w:hAnsi="Calibri" w:eastAsia="微软雅黑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