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1F3864"/>
          <w:sz w:val="26"/>
          <w:szCs w:val="26"/>
        </w:rPr>
        <w:t xml:space="preserve">UNIVERSIDADE FEDERAL DE SERGIPE</w:t>
      </w:r>
    </w:p>
    <w:p>
      <w:pPr>
        <w:spacing w:after="60" w:before="0"/>
        <w:jc w:val="center"/>
      </w:pPr>
      <w:r>
        <w:rPr>
          <w:rFonts w:ascii="Arial" w:cs="Arial" w:eastAsia="Arial" w:hAnsi="Arial"/>
          <w:color w:val="595959"/>
          <w:sz w:val="22"/>
          <w:szCs w:val="22"/>
        </w:rPr>
        <w:t xml:space="preserve">Departamento de Computação</w:t>
      </w:r>
    </w:p>
    <w:p>
      <w:pPr>
        <w:spacing w:after="60" w:before="0"/>
        <w:jc w:val="center"/>
      </w:pPr>
      <w:r>
        <w:rPr>
          <w:rFonts w:ascii="Arial" w:cs="Arial" w:eastAsia="Arial" w:hAnsi="Arial"/>
          <w:color w:val="595959"/>
          <w:sz w:val="22"/>
          <w:szCs w:val="22"/>
        </w:rPr>
        <w:t xml:space="preserve">Disciplina: COMP0503 — Engenharia de Software</w:t>
      </w:r>
    </w:p>
    <w:p>
      <w:pPr>
        <w:spacing w:after="0" w:before="600"/>
      </w:pPr>
      <w:r>
        <w:t xml:space="preserve"/>
      </w:r>
    </w:p>
    <w:p>
      <w:pPr>
        <w:spacing w:after="80" w:before="0"/>
        <w:jc w:val="center"/>
      </w:pPr>
      <w:r>
        <w:rPr>
          <w:rFonts w:ascii="Arial" w:cs="Arial" w:eastAsia="Arial" w:hAnsi="Arial"/>
          <w:color w:val="2E75B6"/>
          <w:sz w:val="144"/>
          <w:szCs w:val="144"/>
        </w:rPr>
        <w:t xml:space="preserve">✈</w:t>
      </w:r>
    </w:p>
    <w:p>
      <w:pPr>
        <w:spacing w:after="60" w:before="0"/>
        <w:jc w:val="center"/>
      </w:pPr>
      <w:r>
        <w:rPr>
          <w:rFonts w:ascii="Arial" w:cs="Arial" w:eastAsia="Arial" w:hAnsi="Arial"/>
          <w:b/>
          <w:bCs/>
          <w:color w:val="1F3864"/>
          <w:sz w:val="80"/>
          <w:szCs w:val="80"/>
        </w:rPr>
        <w:t xml:space="preserve">SkyPass</w:t>
      </w:r>
    </w:p>
    <w:p>
      <w:pPr>
        <w:spacing w:after="400" w:before="0"/>
        <w:jc w:val="center"/>
      </w:pPr>
      <w:r>
        <w:rPr>
          <w:rFonts w:ascii="Arial" w:cs="Arial" w:eastAsia="Arial" w:hAnsi="Arial"/>
          <w:color w:val="2E75B6"/>
          <w:sz w:val="32"/>
          <w:szCs w:val="32"/>
        </w:rPr>
        <w:t xml:space="preserve">Sistema de Venda de Passagens Aéreas</w:t>
      </w:r>
    </w:p>
    <w:p>
      <w:pPr>
        <w:spacing w:after="80" w:before="0"/>
        <w:jc w:val="center"/>
      </w:pPr>
      <w:r>
        <w:rPr>
          <w:rFonts w:ascii="Arial" w:cs="Arial" w:eastAsia="Arial" w:hAnsi="Arial"/>
          <w:b/>
          <w:bCs/>
          <w:color w:val="595959"/>
          <w:sz w:val="28"/>
          <w:szCs w:val="28"/>
        </w:rPr>
        <w:t xml:space="preserve">Proposta de Plano de Projeto</w:t>
      </w:r>
    </w:p>
    <w:p>
      <w:pPr>
        <w:spacing w:after="0" w:before="500"/>
      </w:pPr>
      <w:r>
        <w:t xml:space="preserve"/>
      </w:r>
    </w:p>
    <w:p>
      <w:pPr>
        <w:spacing w:after="60" w:before="0"/>
        <w:jc w:val="center"/>
      </w:pPr>
      <w:r>
        <w:rPr>
          <w:rFonts w:ascii="Arial" w:cs="Arial" w:eastAsia="Arial" w:hAnsi="Arial"/>
          <w:b/>
          <w:bCs/>
          <w:sz w:val="24"/>
          <w:szCs w:val="24"/>
        </w:rPr>
        <w:t xml:space="preserve">Discentes:</w:t>
      </w:r>
    </w:p>
    <w:p>
      <w:pPr>
        <w:spacing w:after="40" w:before="40"/>
        <w:jc w:val="center"/>
      </w:pPr>
      <w:r>
        <w:rPr>
          <w:rFonts w:ascii="Arial" w:cs="Arial" w:eastAsia="Arial" w:hAnsi="Arial"/>
          <w:color w:val="595959"/>
          <w:sz w:val="22"/>
          <w:szCs w:val="22"/>
        </w:rPr>
        <w:t xml:space="preserve">[Nome do integrante 1]</w:t>
      </w:r>
    </w:p>
    <w:p>
      <w:pPr>
        <w:spacing w:after="40" w:before="40"/>
        <w:jc w:val="center"/>
      </w:pPr>
      <w:r>
        <w:rPr>
          <w:rFonts w:ascii="Arial" w:cs="Arial" w:eastAsia="Arial" w:hAnsi="Arial"/>
          <w:color w:val="595959"/>
          <w:sz w:val="22"/>
          <w:szCs w:val="22"/>
        </w:rPr>
        <w:t xml:space="preserve">[Nome do integrante 2]</w:t>
      </w:r>
    </w:p>
    <w:p>
      <w:pPr>
        <w:spacing w:after="40" w:before="40"/>
        <w:jc w:val="center"/>
      </w:pPr>
      <w:r>
        <w:rPr>
          <w:rFonts w:ascii="Arial" w:cs="Arial" w:eastAsia="Arial" w:hAnsi="Arial"/>
          <w:color w:val="595959"/>
          <w:sz w:val="22"/>
          <w:szCs w:val="22"/>
        </w:rPr>
        <w:t xml:space="preserve">[Nome do integrante 3]</w:t>
      </w:r>
    </w:p>
    <w:p>
      <w:pPr>
        <w:spacing w:after="40" w:before="40"/>
        <w:jc w:val="center"/>
      </w:pPr>
      <w:r>
        <w:rPr>
          <w:rFonts w:ascii="Arial" w:cs="Arial" w:eastAsia="Arial" w:hAnsi="Arial"/>
          <w:color w:val="595959"/>
          <w:sz w:val="22"/>
          <w:szCs w:val="22"/>
        </w:rPr>
        <w:t xml:space="preserve">[Nome do integrante 4]</w:t>
      </w:r>
    </w:p>
    <w:p>
      <w:pPr>
        <w:spacing w:after="40" w:before="40"/>
        <w:jc w:val="center"/>
      </w:pPr>
      <w:r>
        <w:rPr>
          <w:rFonts w:ascii="Arial" w:cs="Arial" w:eastAsia="Arial" w:hAnsi="Arial"/>
          <w:color w:val="595959"/>
          <w:sz w:val="22"/>
          <w:szCs w:val="22"/>
        </w:rPr>
        <w:t xml:space="preserve">[Nome do integrante 5]</w:t>
      </w:r>
    </w:p>
    <w:p>
      <w:pPr>
        <w:spacing w:after="40" w:before="40"/>
        <w:jc w:val="center"/>
      </w:pPr>
      <w:r>
        <w:rPr>
          <w:rFonts w:ascii="Arial" w:cs="Arial" w:eastAsia="Arial" w:hAnsi="Arial"/>
          <w:color w:val="595959"/>
          <w:sz w:val="22"/>
          <w:szCs w:val="22"/>
        </w:rPr>
        <w:t xml:space="preserve">[Nome do integrante 6]</w:t>
      </w:r>
    </w:p>
    <w:p>
      <w:pPr>
        <w:spacing w:after="40" w:before="40"/>
        <w:jc w:val="center"/>
      </w:pPr>
      <w:r>
        <w:rPr>
          <w:rFonts w:ascii="Arial" w:cs="Arial" w:eastAsia="Arial" w:hAnsi="Arial"/>
          <w:color w:val="595959"/>
          <w:sz w:val="22"/>
          <w:szCs w:val="22"/>
        </w:rPr>
        <w:t xml:space="preserve">[Nome do integrante 7]</w:t>
      </w:r>
    </w:p>
    <w:p>
      <w:pPr>
        <w:spacing w:after="0" w:before="200"/>
      </w:pPr>
      <w:r>
        <w:t xml:space="preserve"/>
      </w:r>
    </w:p>
    <w:p>
      <w:pPr>
        <w:spacing w:after="60" w:before="0"/>
        <w:jc w:val="center"/>
      </w:pPr>
      <w:r>
        <w:rPr>
          <w:rFonts w:ascii="Arial" w:cs="Arial" w:eastAsia="Arial" w:hAnsi="Arial"/>
          <w:sz w:val="22"/>
          <w:szCs w:val="22"/>
        </w:rPr>
        <w:t xml:space="preserve">Docente: Michel dos Santos Soares</w:t>
      </w:r>
    </w:p>
    <w:p>
      <w:pPr>
        <w:spacing w:after="0" w:before="0"/>
        <w:jc w:val="center"/>
      </w:pPr>
      <w:r>
        <w:rPr>
          <w:rFonts w:ascii="Arial" w:cs="Arial" w:eastAsia="Arial" w:hAnsi="Arial"/>
          <w:sz w:val="22"/>
          <w:szCs w:val="22"/>
        </w:rPr>
        <w:t xml:space="preserve">Abril de 2026</w:t>
      </w:r>
    </w:p>
    <w:p>
      <w:pPr>
        <w:pageBreakBefore/>
      </w:pPr>
    </w:p>
    <w:p>
      <w:pPr>
        <w:pStyle w:val="Heading1"/>
        <w:pBdr>
          <w:bottom w:val="single" w:color="2E75B6" w:sz="8" w:space="4"/>
        </w:pBdr>
        <w:spacing w:after="160" w:before="480"/>
      </w:pPr>
      <w:r>
        <w:rPr>
          <w:rFonts w:ascii="Arial" w:cs="Arial" w:eastAsia="Arial" w:hAnsi="Arial"/>
          <w:b/>
          <w:bCs/>
          <w:color w:val="1F3864"/>
          <w:sz w:val="34"/>
          <w:szCs w:val="34"/>
        </w:rPr>
        <w:t xml:space="preserve">1  Introdução</w:t>
      </w:r>
    </w:p>
    <w:p>
      <w:pPr>
        <w:spacing w:after="80" w:before="80"/>
        <w:jc w:val="both"/>
      </w:pPr>
      <w:r>
        <w:rPr>
          <w:rFonts w:ascii="Arial" w:cs="Arial" w:eastAsia="Arial" w:hAnsi="Arial"/>
          <w:b w:val="false"/>
          <w:bCs w:val="false"/>
          <w:color w:val="000000"/>
          <w:sz w:val="22"/>
          <w:szCs w:val="22"/>
        </w:rPr>
        <w:t xml:space="preserve">O mercado de aviação civil brasileiro é um dos maiores do mundo, com mais de 90 milhões de passageiros embarcados por ano e participação crescente do canal digital na compra de passagens — estimativas do setor indicam que mais de 80% das reservas já são realizadas por plataformas web ou aplicativos móveis. Nesse contexto, a qualidade da experiência digital oferecida por uma companhia aérea tornou-se fator determinante de competitividade.</w:t>
      </w:r>
    </w:p>
    <w:p>
      <w:pPr>
        <w:spacing w:after="80" w:before="80"/>
        <w:jc w:val="both"/>
      </w:pPr>
      <w:r>
        <w:rPr>
          <w:rFonts w:ascii="Arial" w:cs="Arial" w:eastAsia="Arial" w:hAnsi="Arial"/>
          <w:b w:val="false"/>
          <w:bCs w:val="false"/>
          <w:color w:val="000000"/>
          <w:sz w:val="22"/>
          <w:szCs w:val="22"/>
        </w:rPr>
        <w:t xml:space="preserve">Este documento apresenta a proposta de Plano de Projeto do SkyPass, um sistema web completo para venda de passagens aéreas, desenvolvido no âmbito da disciplina de Engenharia de Software (COMP0503) da Universidade Federal de Sergipe, sob orientação do Prof. Dr. Michel dos Santos Soares. O SkyPass é concebido como um produto comercial, modelado a partir das funcionalidades reais das principais companhias aéreas do mercado nacional — LATAM, Gol e Azul — e desenvolvido sobre uma base tecnológica já consolidada em Java 17 com Spring Boot 3, PostgreSQL e frontend em HTML/CSS/JavaScript.</w:t>
      </w:r>
    </w:p>
    <w:p>
      <w:pPr>
        <w:spacing w:after="80" w:before="80"/>
        <w:jc w:val="both"/>
      </w:pPr>
      <w:r>
        <w:rPr>
          <w:rFonts w:ascii="Arial" w:cs="Arial" w:eastAsia="Arial" w:hAnsi="Arial"/>
          <w:b w:val="false"/>
          <w:bCs w:val="false"/>
          <w:color w:val="000000"/>
          <w:sz w:val="22"/>
          <w:szCs w:val="22"/>
        </w:rPr>
        <w:t xml:space="preserve">A solução centraliza, em uma única plataforma, todo o ciclo de jornada do passageiro: da pesquisa e reserva de voo ao check-in online, seleção de assento, emissão de cartão de embarque digital, gestão de bagagens extras e programa de fidelidade. No lado operacional, oferece painel administrativo para gestão de voos, tarifas e relatórios gerenciais.</w:t>
      </w:r>
    </w:p>
    <w:p>
      <w:pPr>
        <w:pStyle w:val="Heading1"/>
        <w:pBdr>
          <w:bottom w:val="single" w:color="2E75B6" w:sz="8" w:space="4"/>
        </w:pBdr>
        <w:spacing w:after="160" w:before="480"/>
      </w:pPr>
      <w:r>
        <w:rPr>
          <w:rFonts w:ascii="Arial" w:cs="Arial" w:eastAsia="Arial" w:hAnsi="Arial"/>
          <w:b/>
          <w:bCs/>
          <w:color w:val="1F3864"/>
          <w:sz w:val="34"/>
          <w:szCs w:val="34"/>
        </w:rPr>
        <w:t xml:space="preserve">2  Problema</w:t>
      </w:r>
    </w:p>
    <w:p>
      <w:pPr>
        <w:spacing w:after="80" w:before="80"/>
        <w:jc w:val="both"/>
      </w:pPr>
      <w:r>
        <w:rPr>
          <w:rFonts w:ascii="Arial" w:cs="Arial" w:eastAsia="Arial" w:hAnsi="Arial"/>
          <w:b w:val="false"/>
          <w:bCs w:val="false"/>
          <w:color w:val="000000"/>
          <w:sz w:val="22"/>
          <w:szCs w:val="22"/>
        </w:rPr>
        <w:t xml:space="preserve">O problema central que o SkyPass resolve é a fragmentação da jornada digital do passageiro nas plataformas de companhias aéreas de menor porte ou startups do setor: ausência de uma solução integrada, escalável e de baixo custo de implantação que cubra todo o ciclo de venda, desde a busca até o embarque, sem depender de sistemas legados ou integrações caras com GDS (Global Distribution Systems) proprietários.</w:t>
      </w:r>
    </w:p>
    <w:p>
      <w:pPr>
        <w:spacing w:after="80" w:before="80"/>
        <w:jc w:val="both"/>
      </w:pPr>
      <w:r>
        <w:rPr>
          <w:rFonts w:ascii="Arial" w:cs="Arial" w:eastAsia="Arial" w:hAnsi="Arial"/>
          <w:b w:val="false"/>
          <w:bCs w:val="false"/>
          <w:color w:val="000000"/>
          <w:sz w:val="22"/>
          <w:szCs w:val="22"/>
        </w:rPr>
        <w:t xml:space="preserve">Os principais gargalos identificados são:</w:t>
      </w:r>
    </w:p>
    <w:p>
      <w:pPr>
        <w:pStyle w:val="ListParagraph"/>
        <w:numPr>
          <w:ilvl w:val="0"/>
          <w:numId w:val="2"/>
        </w:numPr>
        <w:spacing w:after="60" w:before="60"/>
      </w:pPr>
      <w:r>
        <w:rPr>
          <w:rFonts w:ascii="Arial" w:cs="Arial" w:eastAsia="Arial" w:hAnsi="Arial"/>
          <w:sz w:val="22"/>
          <w:szCs w:val="22"/>
        </w:rPr>
        <w:t xml:space="preserve">Fragmentação de canais: o passageiro é obrigado a usar sistemas distintos para pesquisar, reservar, fazer check-in e gerenciar sua viagem, gerando abandono e perda de receita;</w:t>
      </w:r>
    </w:p>
    <w:p>
      <w:pPr>
        <w:pStyle w:val="ListParagraph"/>
        <w:numPr>
          <w:ilvl w:val="0"/>
          <w:numId w:val="2"/>
        </w:numPr>
        <w:spacing w:after="60" w:before="60"/>
      </w:pPr>
      <w:r>
        <w:rPr>
          <w:rFonts w:ascii="Arial" w:cs="Arial" w:eastAsia="Arial" w:hAnsi="Arial"/>
          <w:sz w:val="22"/>
          <w:szCs w:val="22"/>
        </w:rPr>
        <w:t xml:space="preserve">Ineficiência operacional: processos manuais ou semi-automáticos de check-in e gestão de assentos aumentam filas e custos operacionais;</w:t>
      </w:r>
    </w:p>
    <w:p>
      <w:pPr>
        <w:pStyle w:val="ListParagraph"/>
        <w:numPr>
          <w:ilvl w:val="0"/>
          <w:numId w:val="2"/>
        </w:numPr>
        <w:spacing w:after="60" w:before="60"/>
      </w:pPr>
      <w:r>
        <w:rPr>
          <w:rFonts w:ascii="Arial" w:cs="Arial" w:eastAsia="Arial" w:hAnsi="Arial"/>
          <w:sz w:val="22"/>
          <w:szCs w:val="22"/>
        </w:rPr>
        <w:t xml:space="preserve">Ausência de visibilidade em tempo real: falta de informações atualizadas sobre disponibilidade de voos, ocupação de assentos e alterações de itinerário;</w:t>
      </w:r>
    </w:p>
    <w:p>
      <w:pPr>
        <w:pStyle w:val="ListParagraph"/>
        <w:numPr>
          <w:ilvl w:val="0"/>
          <w:numId w:val="2"/>
        </w:numPr>
        <w:spacing w:after="60" w:before="60"/>
      </w:pPr>
      <w:r>
        <w:rPr>
          <w:rFonts w:ascii="Arial" w:cs="Arial" w:eastAsia="Arial" w:hAnsi="Arial"/>
          <w:sz w:val="22"/>
          <w:szCs w:val="22"/>
        </w:rPr>
        <w:t xml:space="preserve">Gestão precária de fidelidade: desconexão entre compras e acúmulo de milhas reduz a retenção de clientes;</w:t>
      </w:r>
    </w:p>
    <w:p>
      <w:pPr>
        <w:pStyle w:val="ListParagraph"/>
        <w:numPr>
          <w:ilvl w:val="0"/>
          <w:numId w:val="2"/>
        </w:numPr>
        <w:spacing w:after="60" w:before="60"/>
      </w:pPr>
      <w:r>
        <w:rPr>
          <w:rFonts w:ascii="Arial" w:cs="Arial" w:eastAsia="Arial" w:hAnsi="Arial"/>
          <w:sz w:val="22"/>
          <w:szCs w:val="22"/>
        </w:rPr>
        <w:t xml:space="preserve">Custo elevado de soluções proprietárias: sistemas como Amadeus e Sabre exigem contratos de licença de alto valor, inviabilizando companhias regionais e de baixo custo.</w:t>
      </w:r>
    </w:p>
    <w:p>
      <w:pPr>
        <w:spacing w:after="0" w:before="80"/>
      </w:pPr>
      <w:r>
        <w:t xml:space="preserve"/>
      </w:r>
    </w:p>
    <w:p>
      <w:pPr>
        <w:spacing w:after="80" w:before="80"/>
        <w:jc w:val="both"/>
      </w:pPr>
      <w:r>
        <w:rPr>
          <w:rFonts w:ascii="Arial" w:cs="Arial" w:eastAsia="Arial" w:hAnsi="Arial"/>
          <w:b w:val="false"/>
          <w:bCs w:val="false"/>
          <w:color w:val="000000"/>
          <w:sz w:val="22"/>
          <w:szCs w:val="22"/>
        </w:rPr>
        <w:t xml:space="preserve">O SkyPass propõe eliminar esses gargalos por meio de uma plataforma web única, coesa e orientada à experiência do passageiro, desenvolvida com tecnologia open-source e arquitetura moderna.</w:t>
      </w:r>
    </w:p>
    <w:p>
      <w:pPr>
        <w:pStyle w:val="Heading1"/>
        <w:pBdr>
          <w:bottom w:val="single" w:color="2E75B6" w:sz="8" w:space="4"/>
        </w:pBdr>
        <w:spacing w:after="160" w:before="480"/>
      </w:pPr>
      <w:r>
        <w:rPr>
          <w:rFonts w:ascii="Arial" w:cs="Arial" w:eastAsia="Arial" w:hAnsi="Arial"/>
          <w:b/>
          <w:bCs/>
          <w:color w:val="1F3864"/>
          <w:sz w:val="34"/>
          <w:szCs w:val="34"/>
        </w:rPr>
        <w:t xml:space="preserve">3  Objetivos</w:t>
      </w:r>
    </w:p>
    <w:p>
      <w:pPr>
        <w:pStyle w:val="Heading2"/>
        <w:spacing w:after="120" w:before="280"/>
      </w:pPr>
      <w:r>
        <w:rPr>
          <w:rFonts w:ascii="Arial" w:cs="Arial" w:eastAsia="Arial" w:hAnsi="Arial"/>
          <w:b/>
          <w:bCs/>
          <w:color w:val="2E75B6"/>
          <w:sz w:val="26"/>
          <w:szCs w:val="26"/>
        </w:rPr>
        <w:t xml:space="preserve">3.1  Objetivo Geral</w:t>
      </w:r>
    </w:p>
    <w:p>
      <w:pPr>
        <w:spacing w:after="80" w:before="80"/>
        <w:jc w:val="both"/>
      </w:pPr>
      <w:r>
        <w:rPr>
          <w:rFonts w:ascii="Arial" w:cs="Arial" w:eastAsia="Arial" w:hAnsi="Arial"/>
          <w:b w:val="false"/>
          <w:bCs w:val="false"/>
          <w:color w:val="000000"/>
          <w:sz w:val="22"/>
          <w:szCs w:val="22"/>
        </w:rPr>
        <w:t xml:space="preserve">Desenvolver e comercializar um sistema web de venda de passagens aéreas com funcionalidades completas — cobrindo toda a jornada do passageiro, da busca ao embarque —, aplicando técnicas e processos de Engenharia de Software e entregando um produto de qualidade comercial pronto para implantação por companhias aéreas regionais ou startups do setor.</w:t>
      </w:r>
    </w:p>
    <w:p>
      <w:pPr>
        <w:pStyle w:val="Heading2"/>
        <w:spacing w:after="120" w:before="280"/>
      </w:pPr>
      <w:r>
        <w:rPr>
          <w:rFonts w:ascii="Arial" w:cs="Arial" w:eastAsia="Arial" w:hAnsi="Arial"/>
          <w:b/>
          <w:bCs/>
          <w:color w:val="2E75B6"/>
          <w:sz w:val="26"/>
          <w:szCs w:val="26"/>
        </w:rPr>
        <w:t xml:space="preserve">3.2  Objetivos Específicos</w:t>
      </w:r>
    </w:p>
    <w:p>
      <w:pPr>
        <w:pStyle w:val="ListParagraph"/>
        <w:numPr>
          <w:ilvl w:val="0"/>
          <w:numId w:val="2"/>
        </w:numPr>
        <w:spacing w:after="60" w:before="60"/>
      </w:pPr>
      <w:r>
        <w:rPr>
          <w:rFonts w:ascii="Arial" w:cs="Arial" w:eastAsia="Arial" w:hAnsi="Arial"/>
          <w:sz w:val="22"/>
          <w:szCs w:val="22"/>
        </w:rPr>
        <w:t xml:space="preserve">Implementar módulo de busca e reserva de voos com filtros avançados (origem, destino, data, classe, número de passageiros, voos diretos ou com conexão);</w:t>
      </w:r>
    </w:p>
    <w:p>
      <w:pPr>
        <w:pStyle w:val="ListParagraph"/>
        <w:numPr>
          <w:ilvl w:val="0"/>
          <w:numId w:val="2"/>
        </w:numPr>
        <w:spacing w:after="60" w:before="60"/>
      </w:pPr>
      <w:r>
        <w:rPr>
          <w:rFonts w:ascii="Arial" w:cs="Arial" w:eastAsia="Arial" w:hAnsi="Arial"/>
          <w:sz w:val="22"/>
          <w:szCs w:val="22"/>
        </w:rPr>
        <w:t xml:space="preserve">Desenvolver sistema de pagamento integrado com múltiplas formas (cartão de crédito, débito, PIX e boleto bancário), com simulação de gateway em ambiente de desenvolvimento;</w:t>
      </w:r>
    </w:p>
    <w:p>
      <w:pPr>
        <w:pStyle w:val="ListParagraph"/>
        <w:numPr>
          <w:ilvl w:val="0"/>
          <w:numId w:val="2"/>
        </w:numPr>
        <w:spacing w:after="60" w:before="60"/>
      </w:pPr>
      <w:r>
        <w:rPr>
          <w:rFonts w:ascii="Arial" w:cs="Arial" w:eastAsia="Arial" w:hAnsi="Arial"/>
          <w:sz w:val="22"/>
          <w:szCs w:val="22"/>
        </w:rPr>
        <w:t xml:space="preserve">Criar módulo de check-in online com seleção interativa de assentos e emissão de cartão de embarque digital (PDF + QR Code);</w:t>
      </w:r>
    </w:p>
    <w:p>
      <w:pPr>
        <w:pStyle w:val="ListParagraph"/>
        <w:numPr>
          <w:ilvl w:val="0"/>
          <w:numId w:val="2"/>
        </w:numPr>
        <w:spacing w:after="60" w:before="60"/>
      </w:pPr>
      <w:r>
        <w:rPr>
          <w:rFonts w:ascii="Arial" w:cs="Arial" w:eastAsia="Arial" w:hAnsi="Arial"/>
          <w:sz w:val="22"/>
          <w:szCs w:val="22"/>
        </w:rPr>
        <w:t xml:space="preserve">Implementar programa de fidelidade com acúmulo, consulta e resgate de milhas;</w:t>
      </w:r>
    </w:p>
    <w:p>
      <w:pPr>
        <w:pStyle w:val="ListParagraph"/>
        <w:numPr>
          <w:ilvl w:val="0"/>
          <w:numId w:val="2"/>
        </w:numPr>
        <w:spacing w:after="60" w:before="60"/>
      </w:pPr>
      <w:r>
        <w:rPr>
          <w:rFonts w:ascii="Arial" w:cs="Arial" w:eastAsia="Arial" w:hAnsi="Arial"/>
          <w:sz w:val="22"/>
          <w:szCs w:val="22"/>
        </w:rPr>
        <w:t xml:space="preserve">Desenvolver gerenciamento completo de reservas: alteração de voo, cancelamento e política de reembolso por tipo de tarifa;</w:t>
      </w:r>
    </w:p>
    <w:p>
      <w:pPr>
        <w:pStyle w:val="ListParagraph"/>
        <w:numPr>
          <w:ilvl w:val="0"/>
          <w:numId w:val="2"/>
        </w:numPr>
        <w:spacing w:after="60" w:before="60"/>
      </w:pPr>
      <w:r>
        <w:rPr>
          <w:rFonts w:ascii="Arial" w:cs="Arial" w:eastAsia="Arial" w:hAnsi="Arial"/>
          <w:sz w:val="22"/>
          <w:szCs w:val="22"/>
        </w:rPr>
        <w:t xml:space="preserve">Criar módulo de bagagens extras com pagamento integrado e rastreamento de status;</w:t>
      </w:r>
    </w:p>
    <w:p>
      <w:pPr>
        <w:pStyle w:val="ListParagraph"/>
        <w:numPr>
          <w:ilvl w:val="0"/>
          <w:numId w:val="2"/>
        </w:numPr>
        <w:spacing w:after="60" w:before="60"/>
      </w:pPr>
      <w:r>
        <w:rPr>
          <w:rFonts w:ascii="Arial" w:cs="Arial" w:eastAsia="Arial" w:hAnsi="Arial"/>
          <w:sz w:val="22"/>
          <w:szCs w:val="22"/>
        </w:rPr>
        <w:t xml:space="preserve">Implementar painel administrativo para gestão de voos, tarifas, ocupação e relatórios operacionais;</w:t>
      </w:r>
    </w:p>
    <w:p>
      <w:pPr>
        <w:pStyle w:val="ListParagraph"/>
        <w:numPr>
          <w:ilvl w:val="0"/>
          <w:numId w:val="2"/>
        </w:numPr>
        <w:spacing w:after="60" w:before="60"/>
      </w:pPr>
      <w:r>
        <w:rPr>
          <w:rFonts w:ascii="Arial" w:cs="Arial" w:eastAsia="Arial" w:hAnsi="Arial"/>
          <w:sz w:val="22"/>
          <w:szCs w:val="22"/>
        </w:rPr>
        <w:t xml:space="preserve">Aplicar arquitetura em camadas (MVC), padrões de projeto (Strategy, Factory, Observer, Chain of Responsibility), modelagem UML completa e arquitetura descrita conforme a norma ISO/IEC/IEEE 42010.</w:t>
      </w:r>
    </w:p>
    <w:p>
      <w:pPr>
        <w:pStyle w:val="Heading1"/>
        <w:pBdr>
          <w:bottom w:val="single" w:color="2E75B6" w:sz="8" w:space="4"/>
        </w:pBdr>
        <w:spacing w:after="160" w:before="480"/>
      </w:pPr>
      <w:r>
        <w:rPr>
          <w:rFonts w:ascii="Arial" w:cs="Arial" w:eastAsia="Arial" w:hAnsi="Arial"/>
          <w:b/>
          <w:bCs/>
          <w:color w:val="1F3864"/>
          <w:sz w:val="34"/>
          <w:szCs w:val="34"/>
        </w:rPr>
        <w:t xml:space="preserve">4  Possíveis Soluções</w:t>
      </w:r>
    </w:p>
    <w:p>
      <w:pPr>
        <w:spacing w:after="80" w:before="80"/>
        <w:jc w:val="both"/>
      </w:pPr>
      <w:r>
        <w:rPr>
          <w:rFonts w:ascii="Arial" w:cs="Arial" w:eastAsia="Arial" w:hAnsi="Arial"/>
          <w:b w:val="false"/>
          <w:bCs w:val="false"/>
          <w:color w:val="000000"/>
          <w:sz w:val="22"/>
          <w:szCs w:val="22"/>
        </w:rPr>
        <w:t xml:space="preserve">Para resolver os problemas de fragmentação e custo identificados, o SkyPass adota uma arquitetura moderna e escalável:</w:t>
      </w:r>
    </w:p>
    <w:p>
      <w:pPr>
        <w:pStyle w:val="ListParagraph"/>
        <w:numPr>
          <w:ilvl w:val="0"/>
          <w:numId w:val="2"/>
        </w:numPr>
        <w:spacing w:after="60" w:before="60"/>
      </w:pPr>
      <w:r>
        <w:rPr>
          <w:rFonts w:ascii="Arial" w:cs="Arial" w:eastAsia="Arial" w:hAnsi="Arial"/>
          <w:sz w:val="22"/>
          <w:szCs w:val="22"/>
        </w:rPr>
        <w:t xml:space="preserve">Modelo de entrega SaaS (Software as a Service): a solução é entregue como serviço web, eliminando a necessidade de a companhia aérea manter servidores locais e possibilitando atualizações centralizadas e imediatas;</w:t>
      </w:r>
    </w:p>
    <w:p>
      <w:pPr>
        <w:pStyle w:val="ListParagraph"/>
        <w:numPr>
          <w:ilvl w:val="0"/>
          <w:numId w:val="2"/>
        </w:numPr>
        <w:spacing w:after="60" w:before="60"/>
      </w:pPr>
      <w:r>
        <w:rPr>
          <w:rFonts w:ascii="Arial" w:cs="Arial" w:eastAsia="Arial" w:hAnsi="Arial"/>
          <w:sz w:val="22"/>
          <w:szCs w:val="22"/>
        </w:rPr>
        <w:t xml:space="preserve">Arquitetura em nuvem (Cloud Computing): o sistema é hospedado em ambiente de nuvem (Railway ou Render para o MVP acadêmico; AWS para escala comercial), garantindo alta disponibilidade e acesso multiplataforma via navegador;</w:t>
      </w:r>
    </w:p>
    <w:p>
      <w:pPr>
        <w:pStyle w:val="ListParagraph"/>
        <w:numPr>
          <w:ilvl w:val="0"/>
          <w:numId w:val="2"/>
        </w:numPr>
        <w:spacing w:after="60" w:before="60"/>
      </w:pPr>
      <w:r>
        <w:rPr>
          <w:rFonts w:ascii="Arial" w:cs="Arial" w:eastAsia="Arial" w:hAnsi="Arial"/>
          <w:sz w:val="22"/>
          <w:szCs w:val="22"/>
        </w:rPr>
        <w:t xml:space="preserve">Backend orientado a objetos com Java 17 e Spring Boot 3: garante tipagem estática, alto desempenho, ecossistema maduro e aplicação direta dos padrões de projeto exigidos pela disciplina — Strategy, Factory, Observer, Chain of Responsibility, Template Method e MVC;</w:t>
      </w:r>
    </w:p>
    <w:p>
      <w:pPr>
        <w:pStyle w:val="ListParagraph"/>
        <w:numPr>
          <w:ilvl w:val="0"/>
          <w:numId w:val="2"/>
        </w:numPr>
        <w:spacing w:after="60" w:before="60"/>
      </w:pPr>
      <w:r>
        <w:rPr>
          <w:rFonts w:ascii="Arial" w:cs="Arial" w:eastAsia="Arial" w:hAnsi="Arial"/>
          <w:sz w:val="22"/>
          <w:szCs w:val="22"/>
        </w:rPr>
        <w:t xml:space="preserve">Banco de dados relacional PostgreSQL: garante integridade referencial entre passageiros, reservas, pagamentos, assentos e milhas, com suporte a migrations versionadas via Flyway;</w:t>
      </w:r>
    </w:p>
    <w:p>
      <w:pPr>
        <w:pStyle w:val="ListParagraph"/>
        <w:numPr>
          <w:ilvl w:val="0"/>
          <w:numId w:val="2"/>
        </w:numPr>
        <w:spacing w:after="60" w:before="60"/>
      </w:pPr>
      <w:r>
        <w:rPr>
          <w:rFonts w:ascii="Arial" w:cs="Arial" w:eastAsia="Arial" w:hAnsi="Arial"/>
          <w:sz w:val="22"/>
          <w:szCs w:val="22"/>
        </w:rPr>
        <w:t xml:space="preserve">Frontend HTML5/CSS3/JavaScript com API REST: separação clara entre frontend e backend via contrato de API documentado com Swagger/OpenAPI, permitindo futura migração para app mobile sem reescrever o backend;</w:t>
      </w:r>
    </w:p>
    <w:p>
      <w:pPr>
        <w:pStyle w:val="ListParagraph"/>
        <w:numPr>
          <w:ilvl w:val="0"/>
          <w:numId w:val="2"/>
        </w:numPr>
        <w:spacing w:after="60" w:before="60"/>
      </w:pPr>
      <w:r>
        <w:rPr>
          <w:rFonts w:ascii="Arial" w:cs="Arial" w:eastAsia="Arial" w:hAnsi="Arial"/>
          <w:sz w:val="22"/>
          <w:szCs w:val="22"/>
        </w:rPr>
        <w:t xml:space="preserve">Autenticação JWT: sessões stateless com tokens Bearer, permitindo escalonamento horizontal sem estado de sessão no servidor.</w:t>
      </w:r>
    </w:p>
    <w:p>
      <w:pPr>
        <w:pStyle w:val="Heading1"/>
        <w:pBdr>
          <w:bottom w:val="single" w:color="2E75B6" w:sz="8" w:space="4"/>
        </w:pBdr>
        <w:spacing w:after="160" w:before="480"/>
      </w:pPr>
      <w:r>
        <w:rPr>
          <w:rFonts w:ascii="Arial" w:cs="Arial" w:eastAsia="Arial" w:hAnsi="Arial"/>
          <w:b/>
          <w:bCs/>
          <w:color w:val="1F3864"/>
          <w:sz w:val="34"/>
          <w:szCs w:val="34"/>
        </w:rPr>
        <w:t xml:space="preserve">5  Componentes Necessários</w:t>
      </w:r>
    </w:p>
    <w:p>
      <w:pPr>
        <w:pStyle w:val="Heading2"/>
        <w:spacing w:after="120" w:before="280"/>
      </w:pPr>
      <w:r>
        <w:rPr>
          <w:rFonts w:ascii="Arial" w:cs="Arial" w:eastAsia="Arial" w:hAnsi="Arial"/>
          <w:b/>
          <w:bCs/>
          <w:color w:val="2E75B6"/>
          <w:sz w:val="26"/>
          <w:szCs w:val="26"/>
        </w:rPr>
        <w:t xml:space="preserve">5.1  Ambiente de Desenvolvimento</w:t>
      </w:r>
    </w:p>
    <w:p>
      <w:pPr>
        <w:pStyle w:val="ListParagraph"/>
        <w:numPr>
          <w:ilvl w:val="0"/>
          <w:numId w:val="2"/>
        </w:numPr>
        <w:spacing w:after="60" w:before="60"/>
      </w:pPr>
      <w:r>
        <w:rPr>
          <w:rFonts w:ascii="Arial" w:cs="Arial" w:eastAsia="Arial" w:hAnsi="Arial"/>
          <w:sz w:val="22"/>
          <w:szCs w:val="22"/>
        </w:rPr>
        <w:t xml:space="preserve">Hardware: notebooks/desktops dos membros da equipe (mínimo Intel Core i3 8ª geração, 8 GB RAM, 256 GB SSD);</w:t>
      </w:r>
    </w:p>
    <w:p>
      <w:pPr>
        <w:pStyle w:val="ListParagraph"/>
        <w:numPr>
          <w:ilvl w:val="0"/>
          <w:numId w:val="2"/>
        </w:numPr>
        <w:spacing w:after="60" w:before="60"/>
      </w:pPr>
      <w:r>
        <w:rPr>
          <w:rFonts w:ascii="Arial" w:cs="Arial" w:eastAsia="Arial" w:hAnsi="Arial"/>
          <w:sz w:val="22"/>
          <w:szCs w:val="22"/>
        </w:rPr>
        <w:t xml:space="preserve">Linguagem backend: Java 17 (LTS) — já utilizado com êxito no projeto da disciplina de POO (vOO Airways);</w:t>
      </w:r>
    </w:p>
    <w:p>
      <w:pPr>
        <w:pStyle w:val="ListParagraph"/>
        <w:numPr>
          <w:ilvl w:val="0"/>
          <w:numId w:val="2"/>
        </w:numPr>
        <w:spacing w:after="60" w:before="60"/>
      </w:pPr>
      <w:r>
        <w:rPr>
          <w:rFonts w:ascii="Arial" w:cs="Arial" w:eastAsia="Arial" w:hAnsi="Arial"/>
          <w:sz w:val="22"/>
          <w:szCs w:val="22"/>
        </w:rPr>
        <w:t xml:space="preserve">Framework: Spring Boot 3.3 (Spring Web MVC, Spring Data JPA, Spring Security);</w:t>
      </w:r>
    </w:p>
    <w:p>
      <w:pPr>
        <w:pStyle w:val="ListParagraph"/>
        <w:numPr>
          <w:ilvl w:val="0"/>
          <w:numId w:val="2"/>
        </w:numPr>
        <w:spacing w:after="60" w:before="60"/>
      </w:pPr>
      <w:r>
        <w:rPr>
          <w:rFonts w:ascii="Arial" w:cs="Arial" w:eastAsia="Arial" w:hAnsi="Arial"/>
          <w:sz w:val="22"/>
          <w:szCs w:val="22"/>
        </w:rPr>
        <w:t xml:space="preserve">ORM: Hibernate 6.x com suporte a ENUMs nativos do PostgreSQL;</w:t>
      </w:r>
    </w:p>
    <w:p>
      <w:pPr>
        <w:pStyle w:val="ListParagraph"/>
        <w:numPr>
          <w:ilvl w:val="0"/>
          <w:numId w:val="2"/>
        </w:numPr>
        <w:spacing w:after="60" w:before="60"/>
      </w:pPr>
      <w:r>
        <w:rPr>
          <w:rFonts w:ascii="Arial" w:cs="Arial" w:eastAsia="Arial" w:hAnsi="Arial"/>
          <w:sz w:val="22"/>
          <w:szCs w:val="22"/>
        </w:rPr>
        <w:t xml:space="preserve">Migrations: Flyway 10.x para versionamento do banco de dados;</w:t>
      </w:r>
    </w:p>
    <w:p>
      <w:pPr>
        <w:pStyle w:val="ListParagraph"/>
        <w:numPr>
          <w:ilvl w:val="0"/>
          <w:numId w:val="2"/>
        </w:numPr>
        <w:spacing w:after="60" w:before="60"/>
      </w:pPr>
      <w:r>
        <w:rPr>
          <w:rFonts w:ascii="Arial" w:cs="Arial" w:eastAsia="Arial" w:hAnsi="Arial"/>
          <w:sz w:val="22"/>
          <w:szCs w:val="22"/>
        </w:rPr>
        <w:t xml:space="preserve">Banco de dados: PostgreSQL 16.x;</w:t>
      </w:r>
    </w:p>
    <w:p>
      <w:pPr>
        <w:pStyle w:val="ListParagraph"/>
        <w:numPr>
          <w:ilvl w:val="0"/>
          <w:numId w:val="2"/>
        </w:numPr>
        <w:spacing w:after="60" w:before="60"/>
      </w:pPr>
      <w:r>
        <w:rPr>
          <w:rFonts w:ascii="Arial" w:cs="Arial" w:eastAsia="Arial" w:hAnsi="Arial"/>
          <w:sz w:val="22"/>
          <w:szCs w:val="22"/>
        </w:rPr>
        <w:t xml:space="preserve">Frontend: HTML5, CSS3, JavaScript (ES14), Bootstrap 5 / Tailwind CSS;</w:t>
      </w:r>
    </w:p>
    <w:p>
      <w:pPr>
        <w:pStyle w:val="ListParagraph"/>
        <w:numPr>
          <w:ilvl w:val="0"/>
          <w:numId w:val="2"/>
        </w:numPr>
        <w:spacing w:after="60" w:before="60"/>
      </w:pPr>
      <w:r>
        <w:rPr>
          <w:rFonts w:ascii="Arial" w:cs="Arial" w:eastAsia="Arial" w:hAnsi="Arial"/>
          <w:sz w:val="22"/>
          <w:szCs w:val="22"/>
        </w:rPr>
        <w:t xml:space="preserve">Documentação de API: SpringDoc OpenAPI 2.x (Swagger UI automático);</w:t>
      </w:r>
    </w:p>
    <w:p>
      <w:pPr>
        <w:pStyle w:val="ListParagraph"/>
        <w:numPr>
          <w:ilvl w:val="0"/>
          <w:numId w:val="2"/>
        </w:numPr>
        <w:spacing w:after="60" w:before="60"/>
      </w:pPr>
      <w:r>
        <w:rPr>
          <w:rFonts w:ascii="Arial" w:cs="Arial" w:eastAsia="Arial" w:hAnsi="Arial"/>
          <w:sz w:val="22"/>
          <w:szCs w:val="22"/>
        </w:rPr>
        <w:t xml:space="preserve">Testes: JUnit 5 + Mockito;</w:t>
      </w:r>
    </w:p>
    <w:p>
      <w:pPr>
        <w:pStyle w:val="ListParagraph"/>
        <w:numPr>
          <w:ilvl w:val="0"/>
          <w:numId w:val="2"/>
        </w:numPr>
        <w:spacing w:after="60" w:before="60"/>
      </w:pPr>
      <w:r>
        <w:rPr>
          <w:rFonts w:ascii="Arial" w:cs="Arial" w:eastAsia="Arial" w:hAnsi="Arial"/>
          <w:sz w:val="22"/>
          <w:szCs w:val="22"/>
        </w:rPr>
        <w:t xml:space="preserve">Build e dependências: Maven 3.9+;</w:t>
      </w:r>
    </w:p>
    <w:p>
      <w:pPr>
        <w:pStyle w:val="ListParagraph"/>
        <w:numPr>
          <w:ilvl w:val="0"/>
          <w:numId w:val="2"/>
        </w:numPr>
        <w:spacing w:after="60" w:before="60"/>
      </w:pPr>
      <w:r>
        <w:rPr>
          <w:rFonts w:ascii="Arial" w:cs="Arial" w:eastAsia="Arial" w:hAnsi="Arial"/>
          <w:sz w:val="22"/>
          <w:szCs w:val="22"/>
        </w:rPr>
        <w:t xml:space="preserve">Versionamento: Git 2.44 + GitHub;</w:t>
      </w:r>
    </w:p>
    <w:p>
      <w:pPr>
        <w:pStyle w:val="ListParagraph"/>
        <w:numPr>
          <w:ilvl w:val="0"/>
          <w:numId w:val="2"/>
        </w:numPr>
        <w:spacing w:after="60" w:before="60"/>
      </w:pPr>
      <w:r>
        <w:rPr>
          <w:rFonts w:ascii="Arial" w:cs="Arial" w:eastAsia="Arial" w:hAnsi="Arial"/>
          <w:sz w:val="22"/>
          <w:szCs w:val="22"/>
        </w:rPr>
        <w:t xml:space="preserve">IDE: IntelliJ IDEA 2024+ ou VS Code com extensão Java;</w:t>
      </w:r>
    </w:p>
    <w:p>
      <w:pPr>
        <w:pStyle w:val="ListParagraph"/>
        <w:numPr>
          <w:ilvl w:val="0"/>
          <w:numId w:val="2"/>
        </w:numPr>
        <w:spacing w:after="60" w:before="60"/>
      </w:pPr>
      <w:r>
        <w:rPr>
          <w:rFonts w:ascii="Arial" w:cs="Arial" w:eastAsia="Arial" w:hAnsi="Arial"/>
          <w:sz w:val="22"/>
          <w:szCs w:val="22"/>
        </w:rPr>
        <w:t xml:space="preserve">Modelagem UML: StarUML 6 ou Astah Community;</w:t>
      </w:r>
    </w:p>
    <w:p>
      <w:pPr>
        <w:pStyle w:val="ListParagraph"/>
        <w:numPr>
          <w:ilvl w:val="0"/>
          <w:numId w:val="2"/>
        </w:numPr>
        <w:spacing w:after="60" w:before="60"/>
      </w:pPr>
      <w:r>
        <w:rPr>
          <w:rFonts w:ascii="Arial" w:cs="Arial" w:eastAsia="Arial" w:hAnsi="Arial"/>
          <w:sz w:val="22"/>
          <w:szCs w:val="22"/>
        </w:rPr>
        <w:t xml:space="preserve">Prototipação: Figma (versão web gratuita).</w:t>
      </w:r>
    </w:p>
    <w:p>
      <w:pPr>
        <w:pStyle w:val="Heading2"/>
        <w:spacing w:after="120" w:before="280"/>
      </w:pPr>
      <w:r>
        <w:rPr>
          <w:rFonts w:ascii="Arial" w:cs="Arial" w:eastAsia="Arial" w:hAnsi="Arial"/>
          <w:b/>
          <w:bCs/>
          <w:color w:val="2E75B6"/>
          <w:sz w:val="26"/>
          <w:szCs w:val="26"/>
        </w:rPr>
        <w:t xml:space="preserve">5.2  Ambiente de Execução e Hospedagem</w:t>
      </w:r>
    </w:p>
    <w:p>
      <w:pPr>
        <w:pStyle w:val="ListParagraph"/>
        <w:numPr>
          <w:ilvl w:val="0"/>
          <w:numId w:val="2"/>
        </w:numPr>
        <w:spacing w:after="60" w:before="60"/>
      </w:pPr>
      <w:r>
        <w:rPr>
          <w:rFonts w:ascii="Arial" w:cs="Arial" w:eastAsia="Arial" w:hAnsi="Arial"/>
          <w:sz w:val="22"/>
          <w:szCs w:val="22"/>
        </w:rPr>
        <w:t xml:space="preserve">MVP acadêmico: Railway ou Render (plano gratuito) para backend Spring Boot + instância PostgreSQL em nuvem (Supabase ou ElephantSQL);</w:t>
      </w:r>
    </w:p>
    <w:p>
      <w:pPr>
        <w:pStyle w:val="ListParagraph"/>
        <w:numPr>
          <w:ilvl w:val="0"/>
          <w:numId w:val="2"/>
        </w:numPr>
        <w:spacing w:after="60" w:before="60"/>
      </w:pPr>
      <w:r>
        <w:rPr>
          <w:rFonts w:ascii="Arial" w:cs="Arial" w:eastAsia="Arial" w:hAnsi="Arial"/>
          <w:sz w:val="22"/>
          <w:szCs w:val="22"/>
        </w:rPr>
        <w:t xml:space="preserve">Escala comercial: AWS EC2 (t3.small) + AWS RDS PostgreSQL + AWS S3 para armazenamento de cartões de embarque em PDF;</w:t>
      </w:r>
    </w:p>
    <w:p>
      <w:pPr>
        <w:pStyle w:val="ListParagraph"/>
        <w:numPr>
          <w:ilvl w:val="0"/>
          <w:numId w:val="2"/>
        </w:numPr>
        <w:spacing w:after="60" w:before="60"/>
      </w:pPr>
      <w:r>
        <w:rPr>
          <w:rFonts w:ascii="Arial" w:cs="Arial" w:eastAsia="Arial" w:hAnsi="Arial"/>
          <w:sz w:val="22"/>
          <w:szCs w:val="22"/>
        </w:rPr>
        <w:t xml:space="preserve">Segurança: HTTPS com certificado SSL/TLS 1.3; criptografia AES-256 para dados sensíveis em repouso;</w:t>
      </w:r>
    </w:p>
    <w:p>
      <w:pPr>
        <w:pStyle w:val="ListParagraph"/>
        <w:numPr>
          <w:ilvl w:val="0"/>
          <w:numId w:val="2"/>
        </w:numPr>
        <w:spacing w:after="60" w:before="60"/>
      </w:pPr>
      <w:r>
        <w:rPr>
          <w:rFonts w:ascii="Arial" w:cs="Arial" w:eastAsia="Arial" w:hAnsi="Arial"/>
          <w:sz w:val="22"/>
          <w:szCs w:val="22"/>
        </w:rPr>
        <w:t xml:space="preserve">Entrega contínua: GitHub Actions para build, teste e deploy automático.</w:t>
      </w:r>
    </w:p>
    <w:p>
      <w:pPr>
        <w:pStyle w:val="Heading2"/>
        <w:spacing w:after="120" w:before="280"/>
      </w:pPr>
      <w:r>
        <w:rPr>
          <w:rFonts w:ascii="Arial" w:cs="Arial" w:eastAsia="Arial" w:hAnsi="Arial"/>
          <w:b/>
          <w:bCs/>
          <w:color w:val="2E75B6"/>
          <w:sz w:val="26"/>
          <w:szCs w:val="26"/>
        </w:rPr>
        <w:t xml:space="preserve">5.3  Requisitos do Cliente (Companhia Aérea)</w:t>
      </w:r>
    </w:p>
    <w:p>
      <w:pPr>
        <w:pStyle w:val="ListParagraph"/>
        <w:numPr>
          <w:ilvl w:val="0"/>
          <w:numId w:val="2"/>
        </w:numPr>
        <w:spacing w:after="60" w:before="60"/>
      </w:pPr>
      <w:r>
        <w:rPr>
          <w:rFonts w:ascii="Arial" w:cs="Arial" w:eastAsia="Arial" w:hAnsi="Arial"/>
          <w:sz w:val="22"/>
          <w:szCs w:val="22"/>
        </w:rPr>
        <w:t xml:space="preserve">Navegadores homologados: Google Chrome 120+, Firefox 122+, Edge 120+;</w:t>
      </w:r>
    </w:p>
    <w:p>
      <w:pPr>
        <w:pStyle w:val="ListParagraph"/>
        <w:numPr>
          <w:ilvl w:val="0"/>
          <w:numId w:val="2"/>
        </w:numPr>
        <w:spacing w:after="60" w:before="60"/>
      </w:pPr>
      <w:r>
        <w:rPr>
          <w:rFonts w:ascii="Arial" w:cs="Arial" w:eastAsia="Arial" w:hAnsi="Arial"/>
          <w:sz w:val="22"/>
          <w:szCs w:val="22"/>
        </w:rPr>
        <w:t xml:space="preserve">Conectividade: link de internet estável com mínimo de 10 Mbps de download e 2 Mbps de upload;</w:t>
      </w:r>
    </w:p>
    <w:p>
      <w:pPr>
        <w:pStyle w:val="ListParagraph"/>
        <w:numPr>
          <w:ilvl w:val="0"/>
          <w:numId w:val="2"/>
        </w:numPr>
        <w:spacing w:after="60" w:before="60"/>
      </w:pPr>
      <w:r>
        <w:rPr>
          <w:rFonts w:ascii="Arial" w:cs="Arial" w:eastAsia="Arial" w:hAnsi="Arial"/>
          <w:sz w:val="22"/>
          <w:szCs w:val="22"/>
        </w:rPr>
        <w:t xml:space="preserve">Sem instalação local necessária — o sistema opera inteiramente via navegador.</w:t>
      </w:r>
    </w:p>
    <w:p>
      <w:pPr>
        <w:pStyle w:val="Heading1"/>
        <w:pBdr>
          <w:bottom w:val="single" w:color="2E75B6" w:sz="8" w:space="4"/>
        </w:pBdr>
        <w:spacing w:after="160" w:before="480"/>
      </w:pPr>
      <w:r>
        <w:rPr>
          <w:rFonts w:ascii="Arial" w:cs="Arial" w:eastAsia="Arial" w:hAnsi="Arial"/>
          <w:b/>
          <w:bCs/>
          <w:color w:val="1F3864"/>
          <w:sz w:val="34"/>
          <w:szCs w:val="34"/>
        </w:rPr>
        <w:t xml:space="preserve">6  Equipe</w:t>
      </w:r>
    </w:p>
    <w:p>
      <w:pPr>
        <w:pStyle w:val="Heading2"/>
        <w:spacing w:after="120" w:before="280"/>
      </w:pPr>
      <w:r>
        <w:rPr>
          <w:rFonts w:ascii="Arial" w:cs="Arial" w:eastAsia="Arial" w:hAnsi="Arial"/>
          <w:b/>
          <w:bCs/>
          <w:color w:val="2E75B6"/>
          <w:sz w:val="26"/>
          <w:szCs w:val="26"/>
        </w:rPr>
        <w:t xml:space="preserve">6.1  Composição e Experiências</w:t>
      </w:r>
    </w:p>
    <w:p>
      <w:pPr>
        <w:spacing w:after="80" w:before="80"/>
        <w:jc w:val="both"/>
      </w:pPr>
      <w:r>
        <w:rPr>
          <w:rFonts w:ascii="Arial" w:cs="Arial" w:eastAsia="Arial" w:hAnsi="Arial"/>
          <w:b w:val="false"/>
          <w:bCs w:val="false"/>
          <w:color w:val="000000"/>
          <w:sz w:val="22"/>
          <w:szCs w:val="22"/>
        </w:rPr>
        <w:t xml:space="preserve">A equipe é composta por estudantes de Ciência da Computação da UFS com experiência comprovada em desenvolvimento orientado a objetos — parte do grupo já desenvolveu o sistema vOO Airways (sistema de reservas e check-in em Java 17 + Spring Boot 3, com 90 testes passando), o que confere ao SkyPass uma base técnica sólida e reduz os riscos tecnológicos do projeto.</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372"/>
        <w:gridCol w:w="2500"/>
      </w:tblGrid>
      <w:tr>
        <w:trPr>
          <w:tblHeader/>
        </w:trPr>
        <w:tc>
          <w:tcPr>
            <w:tcW w:type="dxa" w:w="15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Integrante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Papel no Projeto</w:t>
            </w:r>
          </w:p>
        </w:tc>
        <w:tc>
          <w:tcPr>
            <w:tcW w:type="dxa" w:w="23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Módulo (divisão vertical)</w:t>
            </w:r>
          </w:p>
        </w:tc>
        <w:tc>
          <w:tcPr>
            <w:tcW w:type="dxa" w:w="25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Habilidades Principais</w:t>
            </w:r>
          </w:p>
        </w:tc>
      </w:tr>
      <w:tr>
        <w:tc>
          <w:tcPr>
            <w:tcW w:type="dxa" w:w="1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1] — Líder</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Arquiteto / Líder Técnico</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Autenticação, segurança e infraestrutura (Auth + DevOps)</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Security, JWT, Git, AWS</w:t>
            </w:r>
          </w:p>
        </w:tc>
      </w:tr>
      <w:tr>
        <w:tc>
          <w:tcPr>
            <w:tcW w:type="dxa" w:w="1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2]</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Desenvolvedor Backend</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Busca e reserva de voos (Flight Search &amp; Booking)</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Boot, JPA, Hibernate, PostgreSQL</w:t>
            </w:r>
          </w:p>
        </w:tc>
      </w:tr>
      <w:tr>
        <w:tc>
          <w:tcPr>
            <w:tcW w:type="dxa" w:w="1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3]</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Desenvolvedor Backend</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Pagamento e emissão de bilhete (Payment &amp; Ticket)</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Boot, APIs REST, Integração de pagamentos</w:t>
            </w:r>
          </w:p>
        </w:tc>
      </w:tr>
      <w:tr>
        <w:tc>
          <w:tcPr>
            <w:tcW w:type="dxa" w:w="1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4]</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Desenvolvedor Frontend/Backend</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Check-in e seleção de assentos (Check-in &amp; Seats)</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JavaScript, HTML5, CSS3, Bootstrap, UX</w:t>
            </w:r>
          </w:p>
        </w:tc>
      </w:tr>
      <w:tr>
        <w:tc>
          <w:tcPr>
            <w:tcW w:type="dxa" w:w="1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5]</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Desenvolvedor Backend</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Programa de fidelidade (Miles &amp; Loyalty)</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Regras de negócio, Banco de dados</w:t>
            </w:r>
          </w:p>
        </w:tc>
      </w:tr>
      <w:tr>
        <w:tc>
          <w:tcPr>
            <w:tcW w:type="dxa" w:w="1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6]</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Desenvolvedor Backend</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Bagagens extras e serviços adicionais (Ancillaries)</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Boot, OO, PostgreSQL</w:t>
            </w:r>
          </w:p>
        </w:tc>
      </w:tr>
      <w:tr>
        <w:tc>
          <w:tcPr>
            <w:tcW w:type="dxa" w:w="1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7]</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 / QA</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Painel administrativo + Testes e integração (Admin &amp; QA)</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JUnit 5, Mockito, MockMvc, Relatórios</w:t>
            </w:r>
          </w:p>
        </w:tc>
      </w:tr>
    </w:tbl>
    <w:p>
      <w:pPr>
        <w:pStyle w:val="Heading2"/>
        <w:spacing w:after="120" w:before="280"/>
      </w:pPr>
      <w:r>
        <w:rPr>
          <w:rFonts w:ascii="Arial" w:cs="Arial" w:eastAsia="Arial" w:hAnsi="Arial"/>
          <w:b/>
          <w:bCs/>
          <w:color w:val="2E75B6"/>
          <w:sz w:val="26"/>
          <w:szCs w:val="26"/>
        </w:rPr>
        <w:t xml:space="preserve">6.2  Formação e Habilidades Necessárias</w:t>
      </w:r>
    </w:p>
    <w:p>
      <w:pPr>
        <w:pStyle w:val="ListParagraph"/>
        <w:numPr>
          <w:ilvl w:val="0"/>
          <w:numId w:val="2"/>
        </w:numPr>
        <w:spacing w:after="60" w:before="60"/>
      </w:pPr>
      <w:r>
        <w:rPr>
          <w:rFonts w:ascii="Arial" w:cs="Arial" w:eastAsia="Arial" w:hAnsi="Arial"/>
          <w:sz w:val="22"/>
          <w:szCs w:val="22"/>
        </w:rPr>
        <w:t xml:space="preserve">Formação: graduandos em Ciência da Computação (UFS), cursando a partir do 4.º semestre;</w:t>
      </w:r>
    </w:p>
    <w:p>
      <w:pPr>
        <w:pStyle w:val="ListParagraph"/>
        <w:numPr>
          <w:ilvl w:val="0"/>
          <w:numId w:val="2"/>
        </w:numPr>
        <w:spacing w:after="60" w:before="60"/>
      </w:pPr>
      <w:r>
        <w:rPr>
          <w:rFonts w:ascii="Arial" w:cs="Arial" w:eastAsia="Arial" w:hAnsi="Arial"/>
          <w:sz w:val="22"/>
          <w:szCs w:val="22"/>
        </w:rPr>
        <w:t xml:space="preserve">Habilidades técnicas: programação orientada a objetos (Java), banco de dados relacionais (SQL/PostgreSQL), desenvolvimento web (HTML/CSS/JS), versionamento de código (Git/GitHub), noções de segurança da informação e arquitetura de software;</w:t>
      </w:r>
    </w:p>
    <w:p>
      <w:pPr>
        <w:pStyle w:val="ListParagraph"/>
        <w:numPr>
          <w:ilvl w:val="0"/>
          <w:numId w:val="2"/>
        </w:numPr>
        <w:spacing w:after="60" w:before="60"/>
      </w:pPr>
      <w:r>
        <w:rPr>
          <w:rFonts w:ascii="Arial" w:cs="Arial" w:eastAsia="Arial" w:hAnsi="Arial"/>
          <w:sz w:val="22"/>
          <w:szCs w:val="22"/>
        </w:rPr>
        <w:t xml:space="preserve">Habilidades transversais: comunicação técnica, trabalho em equipe, gestão de prazos e documentação.</w:t>
      </w:r>
    </w:p>
    <w:p>
      <w:pPr>
        <w:pStyle w:val="Heading2"/>
        <w:spacing w:after="120" w:before="280"/>
      </w:pPr>
      <w:r>
        <w:rPr>
          <w:rFonts w:ascii="Arial" w:cs="Arial" w:eastAsia="Arial" w:hAnsi="Arial"/>
          <w:b/>
          <w:bCs/>
          <w:color w:val="2E75B6"/>
          <w:sz w:val="26"/>
          <w:szCs w:val="26"/>
        </w:rPr>
        <w:t xml:space="preserve">6.3  Decomposição e Duração</w:t>
      </w:r>
    </w:p>
    <w:p>
      <w:pPr>
        <w:spacing w:after="80" w:before="80"/>
        <w:jc w:val="both"/>
      </w:pPr>
      <w:r>
        <w:rPr>
          <w:rFonts w:ascii="Arial" w:cs="Arial" w:eastAsia="Arial" w:hAnsi="Arial"/>
          <w:b w:val="false"/>
          <w:bCs w:val="false"/>
          <w:color w:val="000000"/>
          <w:sz w:val="22"/>
          <w:szCs w:val="22"/>
        </w:rPr>
        <w:t xml:space="preserve">O projeto tem duração de março a julho de 2026 (aproximadamente 18 semanas). Cada membro é responsável por uma fatia vertical do sistema — frontend + backend + banco de dados de seu módulo —, conforme orientação do professor. Isso garante que todos os membros participem de todas as etapas técnicas do projeto.</w:t>
      </w:r>
    </w:p>
    <w:p>
      <w:pPr>
        <w:pStyle w:val="Heading1"/>
        <w:pBdr>
          <w:bottom w:val="single" w:color="2E75B6" w:sz="8" w:space="4"/>
        </w:pBdr>
        <w:spacing w:after="160" w:before="480"/>
      </w:pPr>
      <w:r>
        <w:rPr>
          <w:rFonts w:ascii="Arial" w:cs="Arial" w:eastAsia="Arial" w:hAnsi="Arial"/>
          <w:b/>
          <w:bCs/>
          <w:color w:val="1F3864"/>
          <w:sz w:val="34"/>
          <w:szCs w:val="34"/>
        </w:rPr>
        <w:t xml:space="preserve">7  Cronograma Preliminar</w:t>
      </w:r>
    </w:p>
    <w:p>
      <w:pPr>
        <w:spacing w:after="80" w:before="80"/>
        <w:jc w:val="both"/>
      </w:pPr>
      <w:r>
        <w:rPr>
          <w:rFonts w:ascii="Arial" w:cs="Arial" w:eastAsia="Arial" w:hAnsi="Arial"/>
          <w:b w:val="false"/>
          <w:bCs w:val="false"/>
          <w:color w:val="000000"/>
          <w:sz w:val="22"/>
          <w:szCs w:val="22"/>
        </w:rPr>
        <w:t xml:space="preserve">A tabela abaixo apresenta as atividades, deliverables e dependências de cada etapa, alinhadas ao calendário oficial da disciplina.</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372"/>
        <w:gridCol w:w="1700"/>
        <w:gridCol w:w="1000"/>
        <w:gridCol w:w="1200"/>
      </w:tblGrid>
      <w:tr>
        <w:trPr>
          <w:tblHeader/>
        </w:trPr>
        <w:tc>
          <w:tcPr>
            <w:tcW w:type="dxa" w:w="9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Etapa</w:t>
            </w:r>
          </w:p>
        </w:tc>
        <w:tc>
          <w:tcPr>
            <w:tcW w:type="dxa" w:w="16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Fase</w:t>
            </w:r>
          </w:p>
        </w:tc>
        <w:tc>
          <w:tcPr>
            <w:tcW w:type="dxa" w:w="23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Atividades Principais</w:t>
            </w:r>
          </w:p>
        </w:tc>
        <w:tc>
          <w:tcPr>
            <w:tcW w:type="dxa" w:w="17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Deliverables</w:t>
            </w:r>
          </w:p>
        </w:tc>
        <w:tc>
          <w:tcPr>
            <w:tcW w:type="dxa" w:w="1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Dep.</w:t>
            </w:r>
          </w:p>
        </w:tc>
        <w:tc>
          <w:tcPr>
            <w:tcW w:type="dxa" w:w="1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Período</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T1</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Planejamento</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Definição de escopo, equipe, tecnologias, cronograma e riscos</w:t>
            </w:r>
          </w:p>
        </w:tc>
        <w:tc>
          <w:tcPr>
            <w:tcW w:type="dxa" w:w="17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Plano de Projeto (P1)</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25/03 – 17/04
(24 dias)</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T2</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Requisitos</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Levantamento de requisitos (IEEE 830), diagrama de casos de uso e descrições</w:t>
            </w:r>
          </w:p>
        </w:tc>
        <w:tc>
          <w:tcPr>
            <w:tcW w:type="dxa" w:w="17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Doc. Requisitos (IEEE 830) + Diagrama de Casos de Uso</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T1</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18/04 – 30/04
(12 dias)</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T3</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Análise</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Diagrama de classes em nível de análise, MOR e protótipo de telas</w:t>
            </w:r>
          </w:p>
        </w:tc>
        <w:tc>
          <w:tcPr>
            <w:tcW w:type="dxa" w:w="17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Diagrama de Classes (análise), MOR, Protótipo (P2)</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T2</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01/05 – 13/05
(12 dias)</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T4</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Design e Arquitetura</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Diagrama de classes (projeto), diagramas dinâmicos, arquitetura ISO 42010</w:t>
            </w:r>
          </w:p>
        </w:tc>
        <w:tc>
          <w:tcPr>
            <w:tcW w:type="dxa" w:w="17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Diagrama de Classes (projeto), Sequência, Atividades, Doc. Arquitetura (P3)</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T2, T3</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14/05 – 23/06
(40 dias)</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T5</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Codificação</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Desenvolvimento backend (Spring Boot), frontend (HTML/CSS/JS) e banco de dados (PostgreSQL) — 7 módulos verticais</w:t>
            </w:r>
          </w:p>
        </w:tc>
        <w:tc>
          <w:tcPr>
            <w:tcW w:type="dxa" w:w="17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Código-fonte de todos os módulos no GitHub</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T3, T4</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14/05 – 08/07
(55 dias)</w:t>
            </w:r>
          </w:p>
        </w:tc>
      </w:tr>
      <w:tr>
        <w:tc>
          <w:tcPr>
            <w:tcW w:type="dxa" w:w="9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T6</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Finalização</w:t>
            </w:r>
          </w:p>
        </w:tc>
        <w:tc>
          <w:tcPr>
            <w:tcW w:type="dxa" w:w="23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Testes de sistema (JUnit 5 + MockMvc), deploy, ajustes finais e apresentação</w:t>
            </w:r>
          </w:p>
        </w:tc>
        <w:tc>
          <w:tcPr>
            <w:tcW w:type="dxa" w:w="17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Software executável (P4) + Apresentação (10 ou 15/07)</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T5</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09/07 – 15/07
(6 dias)</w:t>
            </w:r>
          </w:p>
        </w:tc>
      </w:tr>
    </w:tbl>
    <w:p>
      <w:pPr>
        <w:spacing w:after="0" w:before="100"/>
      </w:pPr>
      <w:r>
        <w:t xml:space="preserve"/>
      </w:r>
    </w:p>
    <w:p>
      <w:pPr>
        <w:spacing w:after="80" w:before="80"/>
        <w:jc w:val="both"/>
      </w:pPr>
      <w:r>
        <w:rPr>
          <w:rFonts w:ascii="Arial" w:cs="Arial" w:eastAsia="Arial" w:hAnsi="Arial"/>
          <w:b w:val="false"/>
          <w:bCs w:val="false"/>
          <w:color w:val="595959"/>
          <w:sz w:val="22"/>
          <w:szCs w:val="22"/>
        </w:rPr>
        <w:t xml:space="preserve">Fonte: Elaborado pelos autores (2026).</w:t>
      </w:r>
    </w:p>
    <w:p>
      <w:pPr>
        <w:pStyle w:val="Heading2"/>
        <w:spacing w:after="120" w:before="280"/>
      </w:pPr>
      <w:r>
        <w:rPr>
          <w:rFonts w:ascii="Arial" w:cs="Arial" w:eastAsia="Arial" w:hAnsi="Arial"/>
          <w:b/>
          <w:bCs/>
          <w:color w:val="2E75B6"/>
          <w:sz w:val="26"/>
          <w:szCs w:val="26"/>
        </w:rPr>
        <w:t xml:space="preserve">7.1  Principais Milestones</w:t>
      </w:r>
    </w:p>
    <w:p>
      <w:pPr>
        <w:pStyle w:val="ListParagraph"/>
        <w:numPr>
          <w:ilvl w:val="0"/>
          <w:numId w:val="2"/>
        </w:numPr>
        <w:spacing w:after="60" w:before="60"/>
      </w:pPr>
      <w:r>
        <w:rPr>
          <w:rFonts w:ascii="Arial" w:cs="Arial" w:eastAsia="Arial" w:hAnsi="Arial"/>
          <w:sz w:val="22"/>
          <w:szCs w:val="22"/>
        </w:rPr>
        <w:t xml:space="preserve">Milestone P1 (17/04): aprovação do plano de projeto e definição do escopo e equipe;</w:t>
      </w:r>
    </w:p>
    <w:p>
      <w:pPr>
        <w:pStyle w:val="ListParagraph"/>
        <w:numPr>
          <w:ilvl w:val="0"/>
          <w:numId w:val="2"/>
        </w:numPr>
        <w:spacing w:after="60" w:before="60"/>
      </w:pPr>
      <w:r>
        <w:rPr>
          <w:rFonts w:ascii="Arial" w:cs="Arial" w:eastAsia="Arial" w:hAnsi="Arial"/>
          <w:sz w:val="22"/>
          <w:szCs w:val="22"/>
        </w:rPr>
        <w:t xml:space="preserve">Milestone P2 (13/05): finalização dos requisitos (IEEE 830), casos de uso, diagrama de classes em nível de análise, MOR e protótipo de telas;</w:t>
      </w:r>
    </w:p>
    <w:p>
      <w:pPr>
        <w:pStyle w:val="ListParagraph"/>
        <w:numPr>
          <w:ilvl w:val="0"/>
          <w:numId w:val="2"/>
        </w:numPr>
        <w:spacing w:after="60" w:before="60"/>
      </w:pPr>
      <w:r>
        <w:rPr>
          <w:rFonts w:ascii="Arial" w:cs="Arial" w:eastAsia="Arial" w:hAnsi="Arial"/>
          <w:sz w:val="22"/>
          <w:szCs w:val="22"/>
        </w:rPr>
        <w:t xml:space="preserve">Milestone P3 (23/06): conclusão da arquitetura detalhada (ISO 42010), diagramas dinâmicos e indicação dos casos de uso implementados;</w:t>
      </w:r>
    </w:p>
    <w:p>
      <w:pPr>
        <w:pStyle w:val="ListParagraph"/>
        <w:numPr>
          <w:ilvl w:val="0"/>
          <w:numId w:val="2"/>
        </w:numPr>
        <w:spacing w:after="60" w:before="60"/>
      </w:pPr>
      <w:r>
        <w:rPr>
          <w:rFonts w:ascii="Arial" w:cs="Arial" w:eastAsia="Arial" w:hAnsi="Arial"/>
          <w:sz w:val="22"/>
          <w:szCs w:val="22"/>
        </w:rPr>
        <w:t xml:space="preserve">Milestone P4 (10 ou 15/07): apresentação do software executável com todos os módulos integrados.</w:t>
      </w:r>
    </w:p>
    <w:p>
      <w:pPr>
        <w:pStyle w:val="Heading1"/>
        <w:pBdr>
          <w:bottom w:val="single" w:color="2E75B6" w:sz="8" w:space="4"/>
        </w:pBdr>
        <w:spacing w:after="160" w:before="480"/>
      </w:pPr>
      <w:r>
        <w:rPr>
          <w:rFonts w:ascii="Arial" w:cs="Arial" w:eastAsia="Arial" w:hAnsi="Arial"/>
          <w:b/>
          <w:bCs/>
          <w:color w:val="1F3864"/>
          <w:sz w:val="34"/>
          <w:szCs w:val="34"/>
        </w:rPr>
        <w:t xml:space="preserve">8  Riscos do Projeto</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1200"/>
        <w:gridCol w:w="2772"/>
      </w:tblGrid>
      <w:tr>
        <w:trPr>
          <w:tblHeader/>
        </w:trPr>
        <w:tc>
          <w:tcPr>
            <w:tcW w:type="dxa" w:w="26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Risco</w:t>
            </w:r>
          </w:p>
        </w:tc>
        <w:tc>
          <w:tcPr>
            <w:tcW w:type="dxa" w:w="1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Categoria</w:t>
            </w:r>
          </w:p>
        </w:tc>
        <w:tc>
          <w:tcPr>
            <w:tcW w:type="dxa" w:w="1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Probabilidade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Seriedade</w:t>
            </w:r>
          </w:p>
        </w:tc>
        <w:tc>
          <w:tcPr>
            <w:tcW w:type="dxa" w:w="27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Consequência</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Integração entre módulos desenvolvidos em paralelo</w:t>
            </w:r>
          </w:p>
        </w:tc>
        <w:tc>
          <w:tcPr>
            <w:tcW w:type="dxa" w:w="1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Tecnologia</w:t>
            </w:r>
          </w:p>
        </w:tc>
        <w:tc>
          <w:tcPr>
            <w:tcW w:type="dxa" w:w="10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Alta</w:t>
            </w:r>
          </w:p>
        </w:tc>
        <w:tc>
          <w:tcPr>
            <w:tcW w:type="dxa" w:w="12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Séria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Incompatibilidades de API e retrabalho na fase de integração.</w:t>
            </w:r>
          </w:p>
        </w:tc>
      </w:tr>
      <w:tr>
        <w:tc>
          <w:tcPr>
            <w:tcW w:type="dxa" w:w="26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Ambiguidade ou mudança nos requisitos</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Requisitos</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Moderada</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Séria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Implementar funcionalidades fora do escopo ou deixar de implementar as necessárias.</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Baixa participação de algum membro da equipe</w:t>
            </w:r>
          </w:p>
        </w:tc>
        <w:tc>
          <w:tcPr>
            <w:tcW w:type="dxa" w:w="1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Projeto</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Moderada</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Séria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Sobrecarga nos demais membros e risco de não entrega do módulo.</w:t>
            </w:r>
          </w:p>
        </w:tc>
      </w:tr>
      <w:tr>
        <w:tc>
          <w:tcPr>
            <w:tcW w:type="dxa" w:w="26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Escopo maior que a capacidade no prazo</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Projeto</w:t>
            </w:r>
          </w:p>
        </w:tc>
        <w:tc>
          <w:tcPr>
            <w:tcW w:type="dxa" w:w="10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Alta</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Moderada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Funcionalidades incompletas na apresentação final.</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Perda de código por falta de controle de versão</w:t>
            </w:r>
          </w:p>
        </w:tc>
        <w:tc>
          <w:tcPr>
            <w:tcW w:type="dxa" w:w="1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Tecnologia</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Baixa</w:t>
            </w:r>
          </w:p>
        </w:tc>
        <w:tc>
          <w:tcPr>
            <w:tcW w:type="dxa" w:w="12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Catastrófica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Perda irreversível de trabalho desenvolvido.</w:t>
            </w:r>
          </w:p>
        </w:tc>
      </w:tr>
      <w:tr>
        <w:tc>
          <w:tcPr>
            <w:tcW w:type="dxa" w:w="26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Vazamento de credenciais no repositório público</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Segurança</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Baixa</w:t>
            </w:r>
          </w:p>
        </w:tc>
        <w:tc>
          <w:tcPr>
            <w:tcW w:type="dxa" w:w="12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Catastrófica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Exposição de chaves de API e acesso ao banco de dados.</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Instabilidade de serviços de nuvem gratuitos</w:t>
            </w:r>
          </w:p>
        </w:tc>
        <w:tc>
          <w:tcPr>
            <w:tcW w:type="dxa" w:w="1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Infraestrutura</w:t>
            </w:r>
          </w:p>
        </w:tc>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Moderada</w:t>
            </w:r>
          </w:p>
        </w:tc>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Moderada</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Indisponibilidade do sistema durante apresentação ou testes.</w:t>
            </w:r>
          </w:p>
        </w:tc>
      </w:tr>
    </w:tbl>
    <w:p>
      <w:pPr>
        <w:spacing w:after="0" w:before="80"/>
      </w:pPr>
      <w:r>
        <w:t xml:space="preserve"/>
      </w:r>
    </w:p>
    <w:p>
      <w:pPr>
        <w:spacing w:after="80" w:before="80"/>
        <w:jc w:val="both"/>
      </w:pPr>
      <w:r>
        <w:rPr>
          <w:rFonts w:ascii="Arial" w:cs="Arial" w:eastAsia="Arial" w:hAnsi="Arial"/>
          <w:b w:val="false"/>
          <w:bCs w:val="false"/>
          <w:color w:val="595959"/>
          <w:sz w:val="22"/>
          <w:szCs w:val="22"/>
        </w:rPr>
        <w:t xml:space="preserve">Fonte: Elaborado pelos autores (2026).</w:t>
      </w:r>
    </w:p>
    <w:p>
      <w:pPr>
        <w:pStyle w:val="Heading2"/>
        <w:spacing w:after="120" w:before="280"/>
      </w:pPr>
      <w:r>
        <w:rPr>
          <w:rFonts w:ascii="Arial" w:cs="Arial" w:eastAsia="Arial" w:hAnsi="Arial"/>
          <w:b/>
          <w:bCs/>
          <w:color w:val="2E75B6"/>
          <w:sz w:val="26"/>
          <w:szCs w:val="26"/>
        </w:rPr>
        <w:t xml:space="preserve">8.1  Planejamento e Mitigação</w:t>
      </w:r>
    </w:p>
    <w:p>
      <w:pPr>
        <w:pStyle w:val="ListParagraph"/>
        <w:numPr>
          <w:ilvl w:val="0"/>
          <w:numId w:val="2"/>
        </w:numPr>
        <w:spacing w:after="60" w:before="60"/>
      </w:pPr>
      <w:r>
        <w:rPr>
          <w:rFonts w:ascii="Arial" w:cs="Arial" w:eastAsia="Arial" w:hAnsi="Arial"/>
          <w:sz w:val="22"/>
          <w:szCs w:val="22"/>
        </w:rPr>
        <w:t xml:space="preserve">Integração contínua: uso de GitHub Actions para build e teste automático a cada pull request, detectando incompatibilidades cedo;</w:t>
      </w:r>
    </w:p>
    <w:p>
      <w:pPr>
        <w:pStyle w:val="ListParagraph"/>
        <w:numPr>
          <w:ilvl w:val="0"/>
          <w:numId w:val="2"/>
        </w:numPr>
        <w:spacing w:after="60" w:before="60"/>
      </w:pPr>
      <w:r>
        <w:rPr>
          <w:rFonts w:ascii="Arial" w:cs="Arial" w:eastAsia="Arial" w:hAnsi="Arial"/>
          <w:sz w:val="22"/>
          <w:szCs w:val="22"/>
        </w:rPr>
        <w:t xml:space="preserve">Checklist IEEE 830: revisão quinzenal dos requisitos para garantir aderência entre o que foi documentado e o que está sendo implementado;</w:t>
      </w:r>
    </w:p>
    <w:p>
      <w:pPr>
        <w:pStyle w:val="ListParagraph"/>
        <w:numPr>
          <w:ilvl w:val="0"/>
          <w:numId w:val="2"/>
        </w:numPr>
        <w:spacing w:after="60" w:before="60"/>
      </w:pPr>
      <w:r>
        <w:rPr>
          <w:rFonts w:ascii="Arial" w:cs="Arial" w:eastAsia="Arial" w:hAnsi="Arial"/>
          <w:sz w:val="22"/>
          <w:szCs w:val="22"/>
        </w:rPr>
        <w:t xml:space="preserve">Comunicação do grupo: reuniões semanais e canal ativo no Discord; problemas de participação reportados ao professor o mais cedo possível;</w:t>
      </w:r>
    </w:p>
    <w:p>
      <w:pPr>
        <w:pStyle w:val="ListParagraph"/>
        <w:numPr>
          <w:ilvl w:val="0"/>
          <w:numId w:val="2"/>
        </w:numPr>
        <w:spacing w:after="60" w:before="60"/>
      </w:pPr>
      <w:r>
        <w:rPr>
          <w:rFonts w:ascii="Arial" w:cs="Arial" w:eastAsia="Arial" w:hAnsi="Arial"/>
          <w:sz w:val="22"/>
          <w:szCs w:val="22"/>
        </w:rPr>
        <w:t xml:space="preserve">MVP first: priorizar as funcionalidades essenciais (busca, reserva, pagamento e check-in) antes das secundárias (milhas, bagagens extra);</w:t>
      </w:r>
    </w:p>
    <w:p>
      <w:pPr>
        <w:pStyle w:val="ListParagraph"/>
        <w:numPr>
          <w:ilvl w:val="0"/>
          <w:numId w:val="2"/>
        </w:numPr>
        <w:spacing w:after="60" w:before="60"/>
      </w:pPr>
      <w:r>
        <w:rPr>
          <w:rFonts w:ascii="Arial" w:cs="Arial" w:eastAsia="Arial" w:hAnsi="Arial"/>
          <w:sz w:val="22"/>
          <w:szCs w:val="22"/>
        </w:rPr>
        <w:t xml:space="preserve">Segurança de credenciais: uso obrigatório de arquivos .env e .gitignore configurado desde o commit inicial; segredos nunca versionados;</w:t>
      </w:r>
    </w:p>
    <w:p>
      <w:pPr>
        <w:pStyle w:val="ListParagraph"/>
        <w:numPr>
          <w:ilvl w:val="0"/>
          <w:numId w:val="2"/>
        </w:numPr>
        <w:spacing w:after="60" w:before="60"/>
      </w:pPr>
      <w:r>
        <w:rPr>
          <w:rFonts w:ascii="Arial" w:cs="Arial" w:eastAsia="Arial" w:hAnsi="Arial"/>
          <w:sz w:val="22"/>
          <w:szCs w:val="22"/>
        </w:rPr>
        <w:t xml:space="preserve">Backup do banco: instância PostgreSQL em nuvem com backup automático ativado; cópia local dos dados de desenvolvimento semanalmente.</w:t>
      </w:r>
    </w:p>
    <w:p>
      <w:pPr>
        <w:pStyle w:val="Heading1"/>
        <w:pBdr>
          <w:bottom w:val="single" w:color="2E75B6" w:sz="8" w:space="4"/>
        </w:pBdr>
        <w:spacing w:after="160" w:before="480"/>
      </w:pPr>
      <w:r>
        <w:rPr>
          <w:rFonts w:ascii="Arial" w:cs="Arial" w:eastAsia="Arial" w:hAnsi="Arial"/>
          <w:b/>
          <w:bCs/>
          <w:color w:val="1F3864"/>
          <w:sz w:val="34"/>
          <w:szCs w:val="34"/>
        </w:rPr>
        <w:t xml:space="preserve">9  Escopo do Projeto</w:t>
      </w:r>
    </w:p>
    <w:p>
      <w:pPr>
        <w:pStyle w:val="Heading2"/>
        <w:spacing w:after="120" w:before="280"/>
      </w:pPr>
      <w:r>
        <w:rPr>
          <w:rFonts w:ascii="Arial" w:cs="Arial" w:eastAsia="Arial" w:hAnsi="Arial"/>
          <w:b/>
          <w:bCs/>
          <w:color w:val="2E75B6"/>
          <w:sz w:val="26"/>
          <w:szCs w:val="26"/>
        </w:rPr>
        <w:t xml:space="preserve">9.1  Funcionalidades Inclusas (Escopo Interno)</w:t>
      </w:r>
    </w:p>
    <w:p>
      <w:pPr>
        <w:pStyle w:val="ListParagraph"/>
        <w:numPr>
          <w:ilvl w:val="0"/>
          <w:numId w:val="2"/>
        </w:numPr>
        <w:spacing w:after="60" w:before="60"/>
      </w:pPr>
      <w:r>
        <w:rPr>
          <w:rFonts w:ascii="Arial" w:cs="Arial" w:eastAsia="Arial" w:hAnsi="Arial"/>
          <w:sz w:val="22"/>
          <w:szCs w:val="22"/>
        </w:rPr>
        <w:t xml:space="preserve">Gestão de usuários: cadastro, autenticação (JWT) e controle de acesso por perfil (passageiro, administrador);</w:t>
      </w:r>
    </w:p>
    <w:p>
      <w:pPr>
        <w:pStyle w:val="ListParagraph"/>
        <w:numPr>
          <w:ilvl w:val="0"/>
          <w:numId w:val="2"/>
        </w:numPr>
        <w:spacing w:after="60" w:before="60"/>
      </w:pPr>
      <w:r>
        <w:rPr>
          <w:rFonts w:ascii="Arial" w:cs="Arial" w:eastAsia="Arial" w:hAnsi="Arial"/>
          <w:sz w:val="22"/>
          <w:szCs w:val="22"/>
        </w:rPr>
        <w:t xml:space="preserve">Busca e reserva de voos: pesquisa por origem/destino/data/classe, seleção de voo, reserva com código localizador único;</w:t>
      </w:r>
    </w:p>
    <w:p>
      <w:pPr>
        <w:pStyle w:val="ListParagraph"/>
        <w:numPr>
          <w:ilvl w:val="0"/>
          <w:numId w:val="2"/>
        </w:numPr>
        <w:spacing w:after="60" w:before="60"/>
      </w:pPr>
      <w:r>
        <w:rPr>
          <w:rFonts w:ascii="Arial" w:cs="Arial" w:eastAsia="Arial" w:hAnsi="Arial"/>
          <w:sz w:val="22"/>
          <w:szCs w:val="22"/>
        </w:rPr>
        <w:t xml:space="preserve">Pagamento online: processamento via cartão de crédito, débito, PIX e boleto (gateway simulado em desenvolvimento);</w:t>
      </w:r>
    </w:p>
    <w:p>
      <w:pPr>
        <w:pStyle w:val="ListParagraph"/>
        <w:numPr>
          <w:ilvl w:val="0"/>
          <w:numId w:val="2"/>
        </w:numPr>
        <w:spacing w:after="60" w:before="60"/>
      </w:pPr>
      <w:r>
        <w:rPr>
          <w:rFonts w:ascii="Arial" w:cs="Arial" w:eastAsia="Arial" w:hAnsi="Arial"/>
          <w:sz w:val="22"/>
          <w:szCs w:val="22"/>
        </w:rPr>
        <w:t xml:space="preserve">Emissão de bilhete digital: geração de cartão de embarque em PDF com QR Code;</w:t>
      </w:r>
    </w:p>
    <w:p>
      <w:pPr>
        <w:pStyle w:val="ListParagraph"/>
        <w:numPr>
          <w:ilvl w:val="0"/>
          <w:numId w:val="2"/>
        </w:numPr>
        <w:spacing w:after="60" w:before="60"/>
      </w:pPr>
      <w:r>
        <w:rPr>
          <w:rFonts w:ascii="Arial" w:cs="Arial" w:eastAsia="Arial" w:hAnsi="Arial"/>
          <w:sz w:val="22"/>
          <w:szCs w:val="22"/>
        </w:rPr>
        <w:t xml:space="preserve">Check-in online: fluxo em etapas (localizar reserva → confirmar assento → boarding pass);</w:t>
      </w:r>
    </w:p>
    <w:p>
      <w:pPr>
        <w:pStyle w:val="ListParagraph"/>
        <w:numPr>
          <w:ilvl w:val="0"/>
          <w:numId w:val="2"/>
        </w:numPr>
        <w:spacing w:after="60" w:before="60"/>
      </w:pPr>
      <w:r>
        <w:rPr>
          <w:rFonts w:ascii="Arial" w:cs="Arial" w:eastAsia="Arial" w:hAnsi="Arial"/>
          <w:sz w:val="22"/>
          <w:szCs w:val="22"/>
        </w:rPr>
        <w:t xml:space="preserve">Seleção de assentos: mapa interativo da aeronave com disponibilidade em tempo real;</w:t>
      </w:r>
    </w:p>
    <w:p>
      <w:pPr>
        <w:pStyle w:val="ListParagraph"/>
        <w:numPr>
          <w:ilvl w:val="0"/>
          <w:numId w:val="2"/>
        </w:numPr>
        <w:spacing w:after="60" w:before="60"/>
      </w:pPr>
      <w:r>
        <w:rPr>
          <w:rFonts w:ascii="Arial" w:cs="Arial" w:eastAsia="Arial" w:hAnsi="Arial"/>
          <w:sz w:val="22"/>
          <w:szCs w:val="22"/>
        </w:rPr>
        <w:t xml:space="preserve">Gerenciamento de reservas: visualização, alteração de voo, cancelamento com política de reembolso por tarifa;</w:t>
      </w:r>
    </w:p>
    <w:p>
      <w:pPr>
        <w:pStyle w:val="ListParagraph"/>
        <w:numPr>
          <w:ilvl w:val="0"/>
          <w:numId w:val="2"/>
        </w:numPr>
        <w:spacing w:after="60" w:before="60"/>
      </w:pPr>
      <w:r>
        <w:rPr>
          <w:rFonts w:ascii="Arial" w:cs="Arial" w:eastAsia="Arial" w:hAnsi="Arial"/>
          <w:sz w:val="22"/>
          <w:szCs w:val="22"/>
        </w:rPr>
        <w:t xml:space="preserve">Bagagens extras: inclusão de bagagem adicional com pagamento integrado e rastreamento;</w:t>
      </w:r>
    </w:p>
    <w:p>
      <w:pPr>
        <w:pStyle w:val="ListParagraph"/>
        <w:numPr>
          <w:ilvl w:val="0"/>
          <w:numId w:val="2"/>
        </w:numPr>
        <w:spacing w:after="60" w:before="60"/>
      </w:pPr>
      <w:r>
        <w:rPr>
          <w:rFonts w:ascii="Arial" w:cs="Arial" w:eastAsia="Arial" w:hAnsi="Arial"/>
          <w:sz w:val="22"/>
          <w:szCs w:val="22"/>
        </w:rPr>
        <w:t xml:space="preserve">Programa de fidelidade (milhas): acúmulo por compra, consulta de saldo e resgate parcial;</w:t>
      </w:r>
    </w:p>
    <w:p>
      <w:pPr>
        <w:pStyle w:val="ListParagraph"/>
        <w:numPr>
          <w:ilvl w:val="0"/>
          <w:numId w:val="2"/>
        </w:numPr>
        <w:spacing w:after="60" w:before="60"/>
      </w:pPr>
      <w:r>
        <w:rPr>
          <w:rFonts w:ascii="Arial" w:cs="Arial" w:eastAsia="Arial" w:hAnsi="Arial"/>
          <w:sz w:val="22"/>
          <w:szCs w:val="22"/>
        </w:rPr>
        <w:t xml:space="preserve">Painel administrativo: gestão de voos, tarifas, ocupação de assentos e relatórios operacionais.</w:t>
      </w:r>
    </w:p>
    <w:p>
      <w:pPr>
        <w:pStyle w:val="Heading2"/>
        <w:spacing w:after="120" w:before="280"/>
      </w:pPr>
      <w:r>
        <w:rPr>
          <w:rFonts w:ascii="Arial" w:cs="Arial" w:eastAsia="Arial" w:hAnsi="Arial"/>
          <w:b/>
          <w:bCs/>
          <w:color w:val="2E75B6"/>
          <w:sz w:val="26"/>
          <w:szCs w:val="26"/>
        </w:rPr>
        <w:t xml:space="preserve">9.2  Fora de Escopo (Limites do Projeto)</w:t>
      </w:r>
    </w:p>
    <w:p>
      <w:pPr>
        <w:pStyle w:val="ListParagraph"/>
        <w:numPr>
          <w:ilvl w:val="0"/>
          <w:numId w:val="2"/>
        </w:numPr>
        <w:spacing w:after="60" w:before="60"/>
      </w:pPr>
      <w:r>
        <w:rPr>
          <w:rFonts w:ascii="Arial" w:cs="Arial" w:eastAsia="Arial" w:hAnsi="Arial"/>
          <w:sz w:val="22"/>
          <w:szCs w:val="22"/>
        </w:rPr>
        <w:t xml:space="preserve">Integração com GDS (Global Distribution Systems) como Amadeus ou Sabre;</w:t>
      </w:r>
    </w:p>
    <w:p>
      <w:pPr>
        <w:pStyle w:val="ListParagraph"/>
        <w:numPr>
          <w:ilvl w:val="0"/>
          <w:numId w:val="2"/>
        </w:numPr>
        <w:spacing w:after="60" w:before="60"/>
      </w:pPr>
      <w:r>
        <w:rPr>
          <w:rFonts w:ascii="Arial" w:cs="Arial" w:eastAsia="Arial" w:hAnsi="Arial"/>
          <w:sz w:val="22"/>
          <w:szCs w:val="22"/>
        </w:rPr>
        <w:t xml:space="preserve">Aplicativo mobile nativo (iOS ou Android) — o sistema é estritamente web responsivo;</w:t>
      </w:r>
    </w:p>
    <w:p>
      <w:pPr>
        <w:pStyle w:val="ListParagraph"/>
        <w:numPr>
          <w:ilvl w:val="0"/>
          <w:numId w:val="2"/>
        </w:numPr>
        <w:spacing w:after="60" w:before="60"/>
      </w:pPr>
      <w:r>
        <w:rPr>
          <w:rFonts w:ascii="Arial" w:cs="Arial" w:eastAsia="Arial" w:hAnsi="Arial"/>
          <w:sz w:val="22"/>
          <w:szCs w:val="22"/>
        </w:rPr>
        <w:t xml:space="preserve">Emissão de Nota Fiscal Eletrônica (NF-e);</w:t>
      </w:r>
    </w:p>
    <w:p>
      <w:pPr>
        <w:pStyle w:val="ListParagraph"/>
        <w:numPr>
          <w:ilvl w:val="0"/>
          <w:numId w:val="2"/>
        </w:numPr>
        <w:spacing w:after="60" w:before="60"/>
      </w:pPr>
      <w:r>
        <w:rPr>
          <w:rFonts w:ascii="Arial" w:cs="Arial" w:eastAsia="Arial" w:hAnsi="Arial"/>
          <w:sz w:val="22"/>
          <w:szCs w:val="22"/>
        </w:rPr>
        <w:t xml:space="preserve">Integração com sistemas de companhias parceiras (codeshare);</w:t>
      </w:r>
    </w:p>
    <w:p>
      <w:pPr>
        <w:pStyle w:val="ListParagraph"/>
        <w:numPr>
          <w:ilvl w:val="0"/>
          <w:numId w:val="2"/>
        </w:numPr>
        <w:spacing w:after="60" w:before="60"/>
      </w:pPr>
      <w:r>
        <w:rPr>
          <w:rFonts w:ascii="Arial" w:cs="Arial" w:eastAsia="Arial" w:hAnsi="Arial"/>
          <w:sz w:val="22"/>
          <w:szCs w:val="22"/>
        </w:rPr>
        <w:t xml:space="preserve">Módulo de controle de tripulação e escalas operacionais.</w:t>
      </w:r>
    </w:p>
    <w:p>
      <w:pPr>
        <w:pStyle w:val="Heading1"/>
        <w:pBdr>
          <w:bottom w:val="single" w:color="2E75B6" w:sz="8" w:space="4"/>
        </w:pBdr>
        <w:spacing w:after="160" w:before="480"/>
      </w:pPr>
      <w:r>
        <w:rPr>
          <w:rFonts w:ascii="Arial" w:cs="Arial" w:eastAsia="Arial" w:hAnsi="Arial"/>
          <w:b/>
          <w:bCs/>
          <w:color w:val="1F3864"/>
          <w:sz w:val="34"/>
          <w:szCs w:val="34"/>
        </w:rPr>
        <w:t xml:space="preserve">10  Interfaces e Dependências</w:t>
      </w:r>
    </w:p>
    <w:p>
      <w:pPr>
        <w:pStyle w:val="Heading2"/>
        <w:spacing w:after="120" w:before="280"/>
      </w:pPr>
      <w:r>
        <w:rPr>
          <w:rFonts w:ascii="Arial" w:cs="Arial" w:eastAsia="Arial" w:hAnsi="Arial"/>
          <w:b/>
          <w:bCs/>
          <w:color w:val="2E75B6"/>
          <w:sz w:val="26"/>
          <w:szCs w:val="26"/>
        </w:rPr>
        <w:t xml:space="preserve">10.1  Interfaces Tecnológicas (Dependências de Terceiros)</w:t>
      </w:r>
    </w:p>
    <w:p>
      <w:pPr>
        <w:pStyle w:val="ListParagraph"/>
        <w:numPr>
          <w:ilvl w:val="0"/>
          <w:numId w:val="2"/>
        </w:numPr>
        <w:spacing w:after="60" w:before="60"/>
      </w:pPr>
      <w:r>
        <w:rPr>
          <w:rFonts w:ascii="Arial" w:cs="Arial" w:eastAsia="Arial" w:hAnsi="Arial"/>
          <w:sz w:val="22"/>
          <w:szCs w:val="22"/>
        </w:rPr>
        <w:t xml:space="preserve">PostgreSQL (Railway/Supabase): banco de dados relacional para persistência de passageiros, voos, reservas, pagamentos e milhas;</w:t>
      </w:r>
    </w:p>
    <w:p>
      <w:pPr>
        <w:pStyle w:val="ListParagraph"/>
        <w:numPr>
          <w:ilvl w:val="0"/>
          <w:numId w:val="2"/>
        </w:numPr>
        <w:spacing w:after="60" w:before="60"/>
      </w:pPr>
      <w:r>
        <w:rPr>
          <w:rFonts w:ascii="Arial" w:cs="Arial" w:eastAsia="Arial" w:hAnsi="Arial"/>
          <w:sz w:val="22"/>
          <w:szCs w:val="22"/>
        </w:rPr>
        <w:t xml:space="preserve">Gateway de pagamento (simulado): API para processamento de cartões e PIX — em produção, substituído por Stripe ou PagSeguro;</w:t>
      </w:r>
    </w:p>
    <w:p>
      <w:pPr>
        <w:pStyle w:val="ListParagraph"/>
        <w:numPr>
          <w:ilvl w:val="0"/>
          <w:numId w:val="2"/>
        </w:numPr>
        <w:spacing w:after="60" w:before="60"/>
      </w:pPr>
      <w:r>
        <w:rPr>
          <w:rFonts w:ascii="Arial" w:cs="Arial" w:eastAsia="Arial" w:hAnsi="Arial"/>
          <w:sz w:val="22"/>
          <w:szCs w:val="22"/>
        </w:rPr>
        <w:t xml:space="preserve">Serviço de e-mail (SMTP / SendGrid): envio automático de confirmações de reserva, cartões de embarque e notificações de voo;</w:t>
      </w:r>
    </w:p>
    <w:p>
      <w:pPr>
        <w:pStyle w:val="ListParagraph"/>
        <w:numPr>
          <w:ilvl w:val="0"/>
          <w:numId w:val="2"/>
        </w:numPr>
        <w:spacing w:after="60" w:before="60"/>
      </w:pPr>
      <w:r>
        <w:rPr>
          <w:rFonts w:ascii="Arial" w:cs="Arial" w:eastAsia="Arial" w:hAnsi="Arial"/>
          <w:sz w:val="22"/>
          <w:szCs w:val="22"/>
        </w:rPr>
        <w:t xml:space="preserve">Serviço de geração de PDF: iText ou JasperReports para emissão do cartão de embarque digital;</w:t>
      </w:r>
    </w:p>
    <w:p>
      <w:pPr>
        <w:pStyle w:val="ListParagraph"/>
        <w:numPr>
          <w:ilvl w:val="0"/>
          <w:numId w:val="2"/>
        </w:numPr>
        <w:spacing w:after="60" w:before="60"/>
      </w:pPr>
      <w:r>
        <w:rPr>
          <w:rFonts w:ascii="Arial" w:cs="Arial" w:eastAsia="Arial" w:hAnsi="Arial"/>
          <w:sz w:val="22"/>
          <w:szCs w:val="22"/>
        </w:rPr>
        <w:t xml:space="preserve">Navegadores web: compatibilidade garantida com Chrome 120+, Firefox 122+ e Edge 120+.</w:t>
      </w:r>
    </w:p>
    <w:p>
      <w:pPr>
        <w:pStyle w:val="Heading2"/>
        <w:spacing w:after="120" w:before="280"/>
      </w:pPr>
      <w:r>
        <w:rPr>
          <w:rFonts w:ascii="Arial" w:cs="Arial" w:eastAsia="Arial" w:hAnsi="Arial"/>
          <w:b/>
          <w:bCs/>
          <w:color w:val="2E75B6"/>
          <w:sz w:val="26"/>
          <w:szCs w:val="26"/>
        </w:rPr>
        <w:t xml:space="preserve">10.2  Dependências Internas da Equipe</w:t>
      </w:r>
    </w:p>
    <w:p>
      <w:pPr>
        <w:pStyle w:val="ListParagraph"/>
        <w:numPr>
          <w:ilvl w:val="0"/>
          <w:numId w:val="2"/>
        </w:numPr>
        <w:spacing w:after="60" w:before="60"/>
      </w:pPr>
      <w:r>
        <w:rPr>
          <w:rFonts w:ascii="Arial" w:cs="Arial" w:eastAsia="Arial" w:hAnsi="Arial"/>
          <w:sz w:val="22"/>
          <w:szCs w:val="22"/>
        </w:rPr>
        <w:t xml:space="preserve">O módulo de check-in depende do módulo de reservas (uma reserva confirmada deve existir antes do check-in);</w:t>
      </w:r>
    </w:p>
    <w:p>
      <w:pPr>
        <w:pStyle w:val="ListParagraph"/>
        <w:numPr>
          <w:ilvl w:val="0"/>
          <w:numId w:val="2"/>
        </w:numPr>
        <w:spacing w:after="60" w:before="60"/>
      </w:pPr>
      <w:r>
        <w:rPr>
          <w:rFonts w:ascii="Arial" w:cs="Arial" w:eastAsia="Arial" w:hAnsi="Arial"/>
          <w:sz w:val="22"/>
          <w:szCs w:val="22"/>
        </w:rPr>
        <w:t xml:space="preserve">O programa de fidelidade depende do módulo de pagamento (milhas são creditadas somente após pagamento confirmado);</w:t>
      </w:r>
    </w:p>
    <w:p>
      <w:pPr>
        <w:pStyle w:val="ListParagraph"/>
        <w:numPr>
          <w:ilvl w:val="0"/>
          <w:numId w:val="2"/>
        </w:numPr>
        <w:spacing w:after="60" w:before="60"/>
      </w:pPr>
      <w:r>
        <w:rPr>
          <w:rFonts w:ascii="Arial" w:cs="Arial" w:eastAsia="Arial" w:hAnsi="Arial"/>
          <w:sz w:val="22"/>
          <w:szCs w:val="22"/>
        </w:rPr>
        <w:t xml:space="preserve">O módulo de bagagens extras depende dos módulos de reservas e pagamento;</w:t>
      </w:r>
    </w:p>
    <w:p>
      <w:pPr>
        <w:pStyle w:val="ListParagraph"/>
        <w:numPr>
          <w:ilvl w:val="0"/>
          <w:numId w:val="2"/>
        </w:numPr>
        <w:spacing w:after="60" w:before="60"/>
      </w:pPr>
      <w:r>
        <w:rPr>
          <w:rFonts w:ascii="Arial" w:cs="Arial" w:eastAsia="Arial" w:hAnsi="Arial"/>
          <w:sz w:val="22"/>
          <w:szCs w:val="22"/>
        </w:rPr>
        <w:t xml:space="preserve">O painel administrativo depende de todos os módulos de dados (voos, reservas, pagamentos).</w:t>
      </w:r>
    </w:p>
    <w:p>
      <w:pPr>
        <w:pStyle w:val="Heading2"/>
        <w:spacing w:after="120" w:before="280"/>
      </w:pPr>
      <w:r>
        <w:rPr>
          <w:rFonts w:ascii="Arial" w:cs="Arial" w:eastAsia="Arial" w:hAnsi="Arial"/>
          <w:b/>
          <w:bCs/>
          <w:color w:val="2E75B6"/>
          <w:sz w:val="26"/>
          <w:szCs w:val="26"/>
        </w:rPr>
        <w:t xml:space="preserve">10.3  Dependências com a Disciplina</w:t>
      </w:r>
    </w:p>
    <w:p>
      <w:pPr>
        <w:pStyle w:val="ListParagraph"/>
        <w:numPr>
          <w:ilvl w:val="0"/>
          <w:numId w:val="2"/>
        </w:numPr>
        <w:spacing w:after="60" w:before="60"/>
      </w:pPr>
      <w:r>
        <w:rPr>
          <w:rFonts w:ascii="Arial" w:cs="Arial" w:eastAsia="Arial" w:hAnsi="Arial"/>
          <w:sz w:val="22"/>
          <w:szCs w:val="22"/>
        </w:rPr>
        <w:t xml:space="preserve">As entregas P1 → P2 → P3 → P4 são sequencialmente dependentes e alinhadas ao calendário da disciplina;</w:t>
      </w:r>
    </w:p>
    <w:p>
      <w:pPr>
        <w:pStyle w:val="ListParagraph"/>
        <w:numPr>
          <w:ilvl w:val="0"/>
          <w:numId w:val="2"/>
        </w:numPr>
        <w:spacing w:after="60" w:before="60"/>
      </w:pPr>
      <w:r>
        <w:rPr>
          <w:rFonts w:ascii="Arial" w:cs="Arial" w:eastAsia="Arial" w:hAnsi="Arial"/>
          <w:sz w:val="22"/>
          <w:szCs w:val="22"/>
        </w:rPr>
        <w:t xml:space="preserve">Aulas de dúvidas previstas em 15/04, 08/05, 27/05 e 19-26/06 são pontos de validação com o professor.</w:t>
      </w:r>
    </w:p>
    <w:p>
      <w:pPr>
        <w:pStyle w:val="Heading1"/>
        <w:pBdr>
          <w:bottom w:val="single" w:color="2E75B6" w:sz="8" w:space="4"/>
        </w:pBdr>
        <w:spacing w:after="160" w:before="480"/>
      </w:pPr>
      <w:r>
        <w:rPr>
          <w:rFonts w:ascii="Arial" w:cs="Arial" w:eastAsia="Arial" w:hAnsi="Arial"/>
          <w:b/>
          <w:bCs/>
          <w:color w:val="1F3864"/>
          <w:sz w:val="34"/>
          <w:szCs w:val="34"/>
        </w:rPr>
        <w:t xml:space="preserve">11  Estimativas de Custos</w:t>
      </w:r>
    </w:p>
    <w:p>
      <w:pPr>
        <w:spacing w:after="80" w:before="80"/>
        <w:jc w:val="both"/>
      </w:pPr>
      <w:r>
        <w:rPr>
          <w:rFonts w:ascii="Arial" w:cs="Arial" w:eastAsia="Arial" w:hAnsi="Arial"/>
          <w:b w:val="false"/>
          <w:bCs w:val="false"/>
          <w:color w:val="000000"/>
          <w:sz w:val="22"/>
          <w:szCs w:val="22"/>
        </w:rPr>
        <w:t xml:space="preserve">Esta seção projeta o investimento necessário para o desenvolvimento e entrega comercial do SkyPass, considerando uma equipe de 7 desenvolvedores júnior, a infraestrutura em nuvem e os tributos incidentes sobre o serviço. Os valores são expressos com base em contratos comerciais reais, posicionando o SkyPass como um produto vendável para companhias aéreas regionais.</w:t>
      </w:r>
    </w:p>
    <w:p>
      <w:pPr>
        <w:pStyle w:val="Heading2"/>
        <w:spacing w:after="120" w:before="280"/>
      </w:pPr>
      <w:r>
        <w:rPr>
          <w:rFonts w:ascii="Arial" w:cs="Arial" w:eastAsia="Arial" w:hAnsi="Arial"/>
          <w:b/>
          <w:bCs/>
          <w:color w:val="2E75B6"/>
          <w:sz w:val="26"/>
          <w:szCs w:val="26"/>
        </w:rPr>
        <w:t xml:space="preserve">11.1  Recursos Humanos (Desenvolvimento)</w:t>
      </w:r>
    </w:p>
    <w:p>
      <w:pPr>
        <w:pStyle w:val="ListParagraph"/>
        <w:numPr>
          <w:ilvl w:val="0"/>
          <w:numId w:val="2"/>
        </w:numPr>
        <w:spacing w:after="60" w:before="60"/>
      </w:pPr>
      <w:r>
        <w:rPr>
          <w:rFonts w:ascii="Arial" w:cs="Arial" w:eastAsia="Arial" w:hAnsi="Arial"/>
          <w:sz w:val="22"/>
          <w:szCs w:val="22"/>
        </w:rPr>
        <w:t xml:space="preserve">Equipe: 7 desenvolvedores júnior;</w:t>
      </w:r>
    </w:p>
    <w:p>
      <w:pPr>
        <w:pStyle w:val="ListParagraph"/>
        <w:numPr>
          <w:ilvl w:val="0"/>
          <w:numId w:val="2"/>
        </w:numPr>
        <w:spacing w:after="60" w:before="60"/>
      </w:pPr>
      <w:r>
        <w:rPr>
          <w:rFonts w:ascii="Arial" w:cs="Arial" w:eastAsia="Arial" w:hAnsi="Arial"/>
          <w:sz w:val="22"/>
          <w:szCs w:val="22"/>
        </w:rPr>
        <w:t xml:space="preserve">Custo médio/hora: R$ 40,00 por profissional (alinhado ao mercado para desenvolvedores júnior em início de carreira, conforme referências Glassdoor e APINFO 2025);</w:t>
      </w:r>
    </w:p>
    <w:p>
      <w:pPr>
        <w:pStyle w:val="ListParagraph"/>
        <w:numPr>
          <w:ilvl w:val="0"/>
          <w:numId w:val="2"/>
        </w:numPr>
        <w:spacing w:after="60" w:before="60"/>
      </w:pPr>
      <w:r>
        <w:rPr>
          <w:rFonts w:ascii="Arial" w:cs="Arial" w:eastAsia="Arial" w:hAnsi="Arial"/>
          <w:sz w:val="22"/>
          <w:szCs w:val="22"/>
        </w:rPr>
        <w:t xml:space="preserve">Carga horária: estimativa de 10 horas semanais por membro durante 18 semanas (março a julho de 2026);</w:t>
      </w:r>
    </w:p>
    <w:p>
      <w:pPr>
        <w:pStyle w:val="ListParagraph"/>
        <w:numPr>
          <w:ilvl w:val="0"/>
          <w:numId w:val="2"/>
        </w:numPr>
        <w:spacing w:after="60" w:before="60"/>
      </w:pPr>
      <w:r>
        <w:rPr>
          <w:rFonts w:ascii="Arial" w:cs="Arial" w:eastAsia="Arial" w:hAnsi="Arial"/>
          <w:sz w:val="22"/>
          <w:szCs w:val="22"/>
        </w:rPr>
        <w:t xml:space="preserve">Total de horas da equipe: 7 membros × 10 h/semana × 18 semanas = 1.260 horas;</w:t>
      </w:r>
    </w:p>
    <w:p>
      <w:pPr>
        <w:pStyle w:val="ListParagraph"/>
        <w:numPr>
          <w:ilvl w:val="0"/>
          <w:numId w:val="2"/>
        </w:numPr>
        <w:spacing w:after="60" w:before="60"/>
      </w:pPr>
      <w:r>
        <w:rPr>
          <w:rFonts w:ascii="Arial" w:cs="Arial" w:eastAsia="Arial" w:hAnsi="Arial"/>
          <w:sz w:val="22"/>
          <w:szCs w:val="22"/>
        </w:rPr>
        <w:t xml:space="preserve">Subtotal RH: R$ 40,00 × 1.260 = R$ 50.400,00.</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72"/>
      </w:tblGrid>
      <w:tr>
        <w:trPr>
          <w:tblHeader/>
        </w:trPr>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Descrição</w:t>
            </w:r>
          </w:p>
        </w:tc>
        <w:tc>
          <w:tcPr>
            <w:tcW w:type="dxa" w:w="13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Membros</w:t>
            </w:r>
          </w:p>
        </w:tc>
        <w:tc>
          <w:tcPr>
            <w:tcW w:type="dxa" w:w="13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H/semana</w:t>
            </w:r>
          </w:p>
        </w:tc>
        <w:tc>
          <w:tcPr>
            <w:tcW w:type="dxa" w:w="13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Semanas</w:t>
            </w:r>
          </w:p>
        </w:tc>
        <w:tc>
          <w:tcPr>
            <w:tcW w:type="dxa" w:w="13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Total Horas</w:t>
            </w:r>
          </w:p>
        </w:tc>
        <w:tc>
          <w:tcPr>
            <w:tcW w:type="dxa" w:w="13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Subtotal (R$)</w:t>
            </w:r>
          </w:p>
        </w:tc>
      </w:tr>
      <w:tr>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Desenvolvimento de Software</w:t>
            </w:r>
          </w:p>
        </w:tc>
        <w:tc>
          <w:tcPr>
            <w:tcW w:type="dxa" w:w="13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7</w:t>
            </w:r>
          </w:p>
        </w:tc>
        <w:tc>
          <w:tcPr>
            <w:tcW w:type="dxa" w:w="13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10 h</w:t>
            </w:r>
          </w:p>
        </w:tc>
        <w:tc>
          <w:tcPr>
            <w:tcW w:type="dxa" w:w="13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18</w:t>
            </w:r>
          </w:p>
        </w:tc>
        <w:tc>
          <w:tcPr>
            <w:tcW w:type="dxa" w:w="13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1.260 h</w:t>
            </w:r>
          </w:p>
        </w:tc>
        <w:tc>
          <w:tcPr>
            <w:tcW w:type="dxa" w:w="13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R$ 50.400,00</w:t>
            </w:r>
          </w:p>
        </w:tc>
      </w:tr>
    </w:tbl>
    <w:p>
      <w:pPr>
        <w:pStyle w:val="Heading2"/>
        <w:spacing w:after="120" w:before="280"/>
      </w:pPr>
      <w:r>
        <w:rPr>
          <w:rFonts w:ascii="Arial" w:cs="Arial" w:eastAsia="Arial" w:hAnsi="Arial"/>
          <w:b/>
          <w:bCs/>
          <w:color w:val="2E75B6"/>
          <w:sz w:val="26"/>
          <w:szCs w:val="26"/>
        </w:rPr>
        <w:t xml:space="preserve">11.2  Infraestrutura e Hospedagem (Nuvem)</w:t>
      </w:r>
    </w:p>
    <w:p>
      <w:pPr>
        <w:pStyle w:val="ListParagraph"/>
        <w:numPr>
          <w:ilvl w:val="0"/>
          <w:numId w:val="2"/>
        </w:numPr>
        <w:spacing w:after="60" w:before="60"/>
      </w:pPr>
      <w:r>
        <w:rPr>
          <w:rFonts w:ascii="Arial" w:cs="Arial" w:eastAsia="Arial" w:hAnsi="Arial"/>
          <w:sz w:val="22"/>
          <w:szCs w:val="22"/>
        </w:rPr>
        <w:t xml:space="preserve">Instância backend (AWS EC2 t3.small): US$ 15,00/mês;</w:t>
      </w:r>
    </w:p>
    <w:p>
      <w:pPr>
        <w:pStyle w:val="ListParagraph"/>
        <w:numPr>
          <w:ilvl w:val="0"/>
          <w:numId w:val="2"/>
        </w:numPr>
        <w:spacing w:after="60" w:before="60"/>
      </w:pPr>
      <w:r>
        <w:rPr>
          <w:rFonts w:ascii="Arial" w:cs="Arial" w:eastAsia="Arial" w:hAnsi="Arial"/>
          <w:sz w:val="22"/>
          <w:szCs w:val="22"/>
        </w:rPr>
        <w:t xml:space="preserve">Banco de dados gerenciado (AWS RDS PostgreSQL t3.micro): US$ 15,00/mês;</w:t>
      </w:r>
    </w:p>
    <w:p>
      <w:pPr>
        <w:pStyle w:val="ListParagraph"/>
        <w:numPr>
          <w:ilvl w:val="0"/>
          <w:numId w:val="2"/>
        </w:numPr>
        <w:spacing w:after="60" w:before="60"/>
      </w:pPr>
      <w:r>
        <w:rPr>
          <w:rFonts w:ascii="Arial" w:cs="Arial" w:eastAsia="Arial" w:hAnsi="Arial"/>
          <w:sz w:val="22"/>
          <w:szCs w:val="22"/>
        </w:rPr>
        <w:t xml:space="preserve">Armazenamento de PDFs (AWS S3): US$ 5,00/mês;</w:t>
      </w:r>
    </w:p>
    <w:p>
      <w:pPr>
        <w:pStyle w:val="ListParagraph"/>
        <w:numPr>
          <w:ilvl w:val="0"/>
          <w:numId w:val="2"/>
        </w:numPr>
        <w:spacing w:after="60" w:before="60"/>
      </w:pPr>
      <w:r>
        <w:rPr>
          <w:rFonts w:ascii="Arial" w:cs="Arial" w:eastAsia="Arial" w:hAnsi="Arial"/>
          <w:sz w:val="22"/>
          <w:szCs w:val="22"/>
        </w:rPr>
        <w:t xml:space="preserve">Subtotal cloud (6 meses de desenvolvimento + implantação): aproximadamente R$ 1.080,00 (cotação do dólar em R$ 6,00 em abril de 2026).</w:t>
      </w:r>
    </w:p>
    <w:p>
      <w:pPr>
        <w:pStyle w:val="Heading2"/>
        <w:spacing w:after="120" w:before="280"/>
      </w:pPr>
      <w:r>
        <w:rPr>
          <w:rFonts w:ascii="Arial" w:cs="Arial" w:eastAsia="Arial" w:hAnsi="Arial"/>
          <w:b/>
          <w:bCs/>
          <w:color w:val="2E75B6"/>
          <w:sz w:val="26"/>
          <w:szCs w:val="26"/>
        </w:rPr>
        <w:t xml:space="preserve">11.3  Ferramentas e Licenças</w:t>
      </w:r>
    </w:p>
    <w:p>
      <w:pPr>
        <w:pStyle w:val="ListParagraph"/>
        <w:numPr>
          <w:ilvl w:val="0"/>
          <w:numId w:val="2"/>
        </w:numPr>
        <w:spacing w:after="60" w:before="60"/>
      </w:pPr>
      <w:r>
        <w:rPr>
          <w:rFonts w:ascii="Arial" w:cs="Arial" w:eastAsia="Arial" w:hAnsi="Arial"/>
          <w:sz w:val="22"/>
          <w:szCs w:val="22"/>
        </w:rPr>
        <w:t xml:space="preserve">StarUML (licença comercial, opcional): R$ 150,00 — versão Community gratuita disponível como alternativa;</w:t>
      </w:r>
    </w:p>
    <w:p>
      <w:pPr>
        <w:pStyle w:val="ListParagraph"/>
        <w:numPr>
          <w:ilvl w:val="0"/>
          <w:numId w:val="2"/>
        </w:numPr>
        <w:spacing w:after="60" w:before="60"/>
      </w:pPr>
      <w:r>
        <w:rPr>
          <w:rFonts w:ascii="Arial" w:cs="Arial" w:eastAsia="Arial" w:hAnsi="Arial"/>
          <w:sz w:val="22"/>
          <w:szCs w:val="22"/>
        </w:rPr>
        <w:t xml:space="preserve">Figma Pro (1 mês para prototipagem): R$ 90,00 — versão gratuita disponível como alternativa;</w:t>
      </w:r>
    </w:p>
    <w:p>
      <w:pPr>
        <w:pStyle w:val="ListParagraph"/>
        <w:numPr>
          <w:ilvl w:val="0"/>
          <w:numId w:val="2"/>
        </w:numPr>
        <w:spacing w:after="60" w:before="60"/>
      </w:pPr>
      <w:r>
        <w:rPr>
          <w:rFonts w:ascii="Arial" w:cs="Arial" w:eastAsia="Arial" w:hAnsi="Arial"/>
          <w:sz w:val="22"/>
          <w:szCs w:val="22"/>
        </w:rPr>
        <w:t xml:space="preserve">Subtotal ferramentas: R$ 240,00 (podendo ser R$ 0,00 com versões gratuitas).</w:t>
      </w:r>
    </w:p>
    <w:p>
      <w:pPr>
        <w:pStyle w:val="Heading2"/>
        <w:spacing w:after="120" w:before="280"/>
      </w:pPr>
      <w:r>
        <w:rPr>
          <w:rFonts w:ascii="Arial" w:cs="Arial" w:eastAsia="Arial" w:hAnsi="Arial"/>
          <w:b/>
          <w:bCs/>
          <w:color w:val="2E75B6"/>
          <w:sz w:val="26"/>
          <w:szCs w:val="26"/>
        </w:rPr>
        <w:t xml:space="preserve">11.4  Tributos (Simples Nacional)</w:t>
      </w:r>
    </w:p>
    <w:p>
      <w:pPr>
        <w:spacing w:after="80" w:before="80"/>
        <w:jc w:val="both"/>
      </w:pPr>
      <w:r>
        <w:rPr>
          <w:rFonts w:ascii="Arial" w:cs="Arial" w:eastAsia="Arial" w:hAnsi="Arial"/>
          <w:b w:val="false"/>
          <w:bCs w:val="false"/>
          <w:color w:val="000000"/>
          <w:sz w:val="22"/>
          <w:szCs w:val="22"/>
        </w:rPr>
        <w:t xml:space="preserve">A empresa prestadora do serviço é optante pelo Simples Nacional, regime regido pela Lei Complementar nº 123/2006. Serviços de desenvolvimento de software são enquadrados no Anexo III, com alíquota efetiva de 6% para receita bruta anual de até R$ 180.000,00 (Faixa 1). O recolhimento é unificado por meio do DAS, abrangendo IRPJ, CSLL, COFINS, PIS/Pasep, CPP e ISS.</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772"/>
      </w:tblGrid>
      <w:tr>
        <w:trPr>
          <w:tblHeader/>
        </w:trPr>
        <w:tc>
          <w:tcPr>
            <w:tcW w:type="dxa" w:w="35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Base de Cálculo</w:t>
            </w:r>
          </w:p>
        </w:tc>
        <w:tc>
          <w:tcPr>
            <w:tcW w:type="dxa" w:w="25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Alíquota (Anexo III, Faixa 1)</w:t>
            </w:r>
          </w:p>
        </w:tc>
        <w:tc>
          <w:tcPr>
            <w:tcW w:type="dxa" w:w="27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Valor dos Tributos</w:t>
            </w:r>
          </w:p>
        </w:tc>
      </w:tr>
      <w:tr>
        <w:tc>
          <w:tcPr>
            <w:tcW w:type="dxa" w:w="3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R$ 50.400,00 (Recursos Humanos)</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w:t>
            </w:r>
          </w:p>
        </w:tc>
        <w:tc>
          <w:tcPr>
            <w:tcW w:type="dxa" w:w="2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R$ 3.024,00</w:t>
            </w:r>
          </w:p>
        </w:tc>
      </w:tr>
    </w:tbl>
    <w:p>
      <w:pPr>
        <w:spacing w:after="0" w:before="80"/>
      </w:pPr>
      <w:r>
        <w:t xml:space="preserve"/>
      </w:r>
    </w:p>
    <w:p>
      <w:pPr>
        <w:spacing w:after="80" w:before="80"/>
        <w:jc w:val="both"/>
      </w:pPr>
      <w:r>
        <w:rPr>
          <w:rFonts w:ascii="Arial" w:cs="Arial" w:eastAsia="Arial" w:hAnsi="Arial"/>
          <w:b w:val="false"/>
          <w:bCs w:val="false"/>
          <w:color w:val="595959"/>
          <w:sz w:val="22"/>
          <w:szCs w:val="22"/>
        </w:rPr>
        <w:t xml:space="preserve">Fonte: LC 123/2006, Anexo III — Elaborado pelos autores (2026).</w:t>
      </w:r>
    </w:p>
    <w:p>
      <w:pPr>
        <w:pStyle w:val="Heading2"/>
        <w:spacing w:after="120" w:before="280"/>
      </w:pPr>
      <w:r>
        <w:rPr>
          <w:rFonts w:ascii="Arial" w:cs="Arial" w:eastAsia="Arial" w:hAnsi="Arial"/>
          <w:b/>
          <w:bCs/>
          <w:color w:val="2E75B6"/>
          <w:sz w:val="26"/>
          <w:szCs w:val="26"/>
        </w:rPr>
        <w:t xml:space="preserve">11.5  Imprevistos</w:t>
      </w:r>
    </w:p>
    <w:p>
      <w:pPr>
        <w:pStyle w:val="ListParagraph"/>
        <w:numPr>
          <w:ilvl w:val="0"/>
          <w:numId w:val="2"/>
        </w:numPr>
        <w:spacing w:after="60" w:before="60"/>
      </w:pPr>
      <w:r>
        <w:rPr>
          <w:rFonts w:ascii="Arial" w:cs="Arial" w:eastAsia="Arial" w:hAnsi="Arial"/>
          <w:sz w:val="22"/>
          <w:szCs w:val="22"/>
        </w:rPr>
        <w:t xml:space="preserve">Margem de contingência: 15% sobre o custo total de desenvolvimento;</w:t>
      </w:r>
    </w:p>
    <w:p>
      <w:pPr>
        <w:pStyle w:val="ListParagraph"/>
        <w:numPr>
          <w:ilvl w:val="0"/>
          <w:numId w:val="2"/>
        </w:numPr>
        <w:spacing w:after="60" w:before="60"/>
      </w:pPr>
      <w:r>
        <w:rPr>
          <w:rFonts w:ascii="Arial" w:cs="Arial" w:eastAsia="Arial" w:hAnsi="Arial"/>
          <w:sz w:val="22"/>
          <w:szCs w:val="22"/>
        </w:rPr>
        <w:t xml:space="preserve">Justificativa: oscilação cambial (serviços AWS em dólar), horas adicionais de correção de bugs críticos e eventuais ajustes de escopo solicitados pelo cliente;</w:t>
      </w:r>
    </w:p>
    <w:p>
      <w:pPr>
        <w:pStyle w:val="ListParagraph"/>
        <w:numPr>
          <w:ilvl w:val="0"/>
          <w:numId w:val="2"/>
        </w:numPr>
        <w:spacing w:after="60" w:before="60"/>
      </w:pPr>
      <w:r>
        <w:rPr>
          <w:rFonts w:ascii="Arial" w:cs="Arial" w:eastAsia="Arial" w:hAnsi="Arial"/>
          <w:sz w:val="22"/>
          <w:szCs w:val="22"/>
        </w:rPr>
        <w:t xml:space="preserve">Valor da reserva: R$ 7.560,00.</w:t>
      </w:r>
    </w:p>
    <w:p>
      <w:pPr>
        <w:pStyle w:val="Heading2"/>
        <w:spacing w:after="120" w:before="280"/>
      </w:pPr>
      <w:r>
        <w:rPr>
          <w:rFonts w:ascii="Arial" w:cs="Arial" w:eastAsia="Arial" w:hAnsi="Arial"/>
          <w:b/>
          <w:bCs/>
          <w:color w:val="2E75B6"/>
          <w:sz w:val="26"/>
          <w:szCs w:val="26"/>
        </w:rPr>
        <w:t xml:space="preserve">11.6  Resumo de Investimento</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272"/>
      </w:tblGrid>
      <w:tr>
        <w:trPr>
          <w:tblHeader/>
        </w:trPr>
        <w:tc>
          <w:tcPr>
            <w:tcW w:type="dxa" w:w="3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Item</w:t>
            </w:r>
          </w:p>
        </w:tc>
        <w:tc>
          <w:tcPr>
            <w:tcW w:type="dxa" w:w="25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Categoria</w:t>
            </w:r>
          </w:p>
        </w:tc>
        <w:tc>
          <w:tcPr>
            <w:tcW w:type="dxa" w:w="32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Custo Estimado (R$)</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Desenvolvimento de Software</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Recursos Humanos (7 pessoas)</w:t>
            </w:r>
          </w:p>
        </w:tc>
        <w:tc>
          <w:tcPr>
            <w:tcW w:type="dxa" w:w="32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R$ 50.400,00</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Tributos</w:t>
            </w:r>
          </w:p>
        </w:tc>
        <w:tc>
          <w:tcPr>
            <w:tcW w:type="dxa" w:w="2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Simples Nacional — Anexo III, Faixa 1 (6%)</w:t>
            </w:r>
          </w:p>
        </w:tc>
        <w:tc>
          <w:tcPr>
            <w:tcW w:type="dxa" w:w="32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R$ 3.024,00</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Hospedagem e Banco de Dados</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Cloud Computing AWS (6 meses)</w:t>
            </w:r>
          </w:p>
        </w:tc>
        <w:tc>
          <w:tcPr>
            <w:tcW w:type="dxa" w:w="32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R$ 1.080,00</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Ferramentas e Licenças</w:t>
            </w:r>
          </w:p>
        </w:tc>
        <w:tc>
          <w:tcPr>
            <w:tcW w:type="dxa" w:w="2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StarUML + Figma Pro</w:t>
            </w:r>
          </w:p>
        </w:tc>
        <w:tc>
          <w:tcPr>
            <w:tcW w:type="dxa" w:w="32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R$ 240,00</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Imprevistos</w:t>
            </w:r>
          </w:p>
        </w:tc>
        <w:tc>
          <w:tcPr>
            <w:tcW w:type="dxa" w:w="25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Reserva de Contingência (15%)</w:t>
            </w:r>
          </w:p>
        </w:tc>
        <w:tc>
          <w:tcPr>
            <w:tcW w:type="dxa" w:w="32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R$ 7.560,00</w:t>
            </w:r>
          </w:p>
        </w:tc>
      </w:tr>
      <w:tr>
        <w:tc>
          <w:tcPr>
            <w:tcW w:type="dxa" w:w="3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INVESTIMENTO TOTAL</w:t>
            </w:r>
          </w:p>
        </w:tc>
        <w:tc>
          <w:tcPr>
            <w:tcW w:type="dxa" w:w="25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val="false"/>
                <w:bCs w:val="false"/>
                <w:i w:val="false"/>
                <w:iCs w:val="false"/>
                <w:color w:val="FFFFFF"/>
                <w:sz w:val="22"/>
                <w:szCs w:val="22"/>
              </w:rPr>
              <w:t xml:space="preserve">Hardware + Software + Tributos + Imprevistos</w:t>
            </w:r>
          </w:p>
        </w:tc>
        <w:tc>
          <w:tcPr>
            <w:tcW w:type="dxa" w:w="32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R$ 62.304,00</w:t>
            </w:r>
          </w:p>
        </w:tc>
      </w:tr>
    </w:tbl>
    <w:p>
      <w:pPr>
        <w:spacing w:after="0" w:before="80"/>
      </w:pPr>
      <w:r>
        <w:t xml:space="preserve"/>
      </w:r>
    </w:p>
    <w:p>
      <w:pPr>
        <w:spacing w:after="80" w:before="80"/>
        <w:jc w:val="both"/>
      </w:pPr>
      <w:r>
        <w:rPr>
          <w:rFonts w:ascii="Arial" w:cs="Arial" w:eastAsia="Arial" w:hAnsi="Arial"/>
          <w:b w:val="false"/>
          <w:bCs w:val="false"/>
          <w:color w:val="595959"/>
          <w:sz w:val="22"/>
          <w:szCs w:val="22"/>
        </w:rPr>
        <w:t xml:space="preserve">Fonte: Elaborado pelos autores (2026).</w:t>
      </w:r>
    </w:p>
    <w:p>
      <w:pPr>
        <w:pStyle w:val="Heading2"/>
        <w:spacing w:after="120" w:before="280"/>
      </w:pPr>
      <w:r>
        <w:rPr>
          <w:rFonts w:ascii="Arial" w:cs="Arial" w:eastAsia="Arial" w:hAnsi="Arial"/>
          <w:b/>
          <w:bCs/>
          <w:color w:val="2E75B6"/>
          <w:sz w:val="26"/>
          <w:szCs w:val="26"/>
        </w:rPr>
        <w:t xml:space="preserve">11.7  Precificação e Proposta Comercial</w:t>
      </w:r>
    </w:p>
    <w:p>
      <w:pPr>
        <w:spacing w:after="80" w:before="80"/>
        <w:jc w:val="both"/>
      </w:pPr>
      <w:r>
        <w:rPr>
          <w:rFonts w:ascii="Arial" w:cs="Arial" w:eastAsia="Arial" w:hAnsi="Arial"/>
          <w:b w:val="false"/>
          <w:bCs w:val="false"/>
          <w:color w:val="000000"/>
          <w:sz w:val="22"/>
          <w:szCs w:val="22"/>
        </w:rPr>
        <w:t xml:space="preserve">O SkyPass é precificado no modelo SaaS com licença anual para a companhia aérea contratante. A estrutura de preço é composta pelo custo de desenvolvimento (investimento de R$ 62.304,00) acrescido de uma margem de lucro de 35%, resultando em um valor comercial de R$ 84.110,40 para a licença de implantação. Adicionalmente, é cobrada uma mensalidade de manutenção e suporte de R$ 2.500,00/mês após o primeiro ano, cobrindo atualizações de segurança, correção de bugs e suporte técnico.</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772"/>
      </w:tblGrid>
      <w:tr>
        <w:trPr>
          <w:tblHeader/>
        </w:trPr>
        <w:tc>
          <w:tcPr>
            <w:tcW w:type="dxa" w:w="3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Componente de Precificação</w:t>
            </w:r>
          </w:p>
        </w:tc>
        <w:tc>
          <w:tcPr>
            <w:tcW w:type="dxa" w:w="2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Valor (R$)</w:t>
            </w:r>
          </w:p>
        </w:tc>
        <w:tc>
          <w:tcPr>
            <w:tcW w:type="dxa" w:w="37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Observação</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Custo total de desenvolvimento</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R$ 62.304,00</w:t>
            </w:r>
          </w:p>
        </w:tc>
        <w:tc>
          <w:tcPr>
            <w:tcW w:type="dxa" w:w="3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Base de cálculo</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Margem de lucro (35%)</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R$ 21.806,40</w:t>
            </w:r>
          </w:p>
        </w:tc>
        <w:tc>
          <w:tcPr>
            <w:tcW w:type="dxa" w:w="37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Margem aplicada sobre o custo total</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Licença de Implantação (1.ª venda)</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R$ 84.110,40</w:t>
            </w:r>
          </w:p>
        </w:tc>
        <w:tc>
          <w:tcPr>
            <w:tcW w:type="dxa" w:w="37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Preço de venda do sistema</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Manutenção e Suporte (mensalidade)</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R$ 2.500,00/mês</w:t>
            </w:r>
          </w:p>
        </w:tc>
        <w:tc>
          <w:tcPr>
            <w:tcW w:type="dxa" w:w="37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partir do 2.º ano</w:t>
            </w:r>
          </w:p>
        </w:tc>
      </w:tr>
      <w:tr>
        <w:tc>
          <w:tcPr>
            <w:tcW w:type="dxa" w:w="3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Receita Total (ano 1 + ano 2)</w:t>
            </w:r>
          </w:p>
        </w:tc>
        <w:tc>
          <w:tcPr>
            <w:tcW w:type="dxa" w:w="20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R$ 114.110,40</w:t>
            </w:r>
          </w:p>
        </w:tc>
        <w:tc>
          <w:tcPr>
            <w:tcW w:type="dxa" w:w="37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val="false"/>
                <w:bCs w:val="false"/>
                <w:i w:val="false"/>
                <w:iCs w:val="false"/>
                <w:color w:val="FFFFFF"/>
                <w:sz w:val="22"/>
                <w:szCs w:val="22"/>
              </w:rPr>
              <w:t xml:space="preserve">Licença + 12 parcelas de manutenção no 2.º ano</w:t>
            </w:r>
          </w:p>
        </w:tc>
      </w:tr>
    </w:tbl>
    <w:p>
      <w:pPr>
        <w:spacing w:after="0" w:before="80"/>
      </w:pPr>
      <w:r>
        <w:t xml:space="preserve"/>
      </w:r>
    </w:p>
    <w:p>
      <w:pPr>
        <w:spacing w:after="80" w:before="80"/>
        <w:jc w:val="both"/>
      </w:pPr>
      <w:r>
        <w:rPr>
          <w:rFonts w:ascii="Arial" w:cs="Arial" w:eastAsia="Arial" w:hAnsi="Arial"/>
          <w:b w:val="false"/>
          <w:bCs w:val="false"/>
          <w:color w:val="595959"/>
          <w:sz w:val="22"/>
          <w:szCs w:val="22"/>
        </w:rPr>
        <w:t xml:space="preserve">Fonte: Elaborado pelos autores (2026).</w:t>
      </w:r>
    </w:p>
    <w:p>
      <w:pPr>
        <w:pStyle w:val="Heading1"/>
        <w:pBdr>
          <w:bottom w:val="single" w:color="2E75B6" w:sz="8" w:space="4"/>
        </w:pBdr>
        <w:spacing w:after="160" w:before="480"/>
      </w:pPr>
      <w:r>
        <w:rPr>
          <w:rFonts w:ascii="Arial" w:cs="Arial" w:eastAsia="Arial" w:hAnsi="Arial"/>
          <w:b/>
          <w:bCs/>
          <w:color w:val="1F3864"/>
          <w:sz w:val="34"/>
          <w:szCs w:val="34"/>
        </w:rPr>
        <w:t xml:space="preserve">12  Módulos de Implementação</w:t>
      </w:r>
    </w:p>
    <w:p>
      <w:pPr>
        <w:spacing w:after="80" w:before="80"/>
        <w:jc w:val="both"/>
      </w:pPr>
      <w:r>
        <w:rPr>
          <w:rFonts w:ascii="Arial" w:cs="Arial" w:eastAsia="Arial" w:hAnsi="Arial"/>
          <w:b w:val="false"/>
          <w:bCs w:val="false"/>
          <w:color w:val="000000"/>
          <w:sz w:val="22"/>
          <w:szCs w:val="22"/>
        </w:rPr>
        <w:t xml:space="preserve">A etapa de codificação é dividida em 7 módulos verticais — cada membro da equipe é responsável pelo frontend, backend e banco de dados de seu módulo —, mais a camada de infraestrutura compartilhada.</w:t>
      </w:r>
    </w:p>
    <w:p>
      <w:pPr>
        <w:spacing w:after="0" w:before="80"/>
      </w:pPr>
      <w:r>
        <w:t xml:space="preserve"/>
      </w:r>
    </w:p>
    <w:tbl>
      <w:tblPr>
        <w:tblW w:type="dxa" w:w="87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72"/>
        <w:gridCol w:w="2200"/>
      </w:tblGrid>
      <w:tr>
        <w:trPr>
          <w:tblHeader/>
        </w:trPr>
        <w:tc>
          <w:tcPr>
            <w:tcW w:type="dxa" w:w="18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Módulo</w:t>
            </w:r>
          </w:p>
        </w:tc>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Tecnologias</w:t>
            </w:r>
          </w:p>
        </w:tc>
        <w:tc>
          <w:tcPr>
            <w:tcW w:type="dxa" w:w="2572"/>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Responsabilidades Principais</w:t>
            </w:r>
          </w:p>
        </w:tc>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Membro Responsável</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M1 — Auth &amp; DevOps</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Spring Security, JWT, GitHub Actions, Railway/AWS</w:t>
            </w:r>
          </w:p>
        </w:tc>
        <w:tc>
          <w:tcPr>
            <w:tcW w:type="dxa" w:w="25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Autenticação, autorização por perfil, CI/CD, deploy e infraestrutura</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1] — Líder</w:t>
            </w:r>
          </w:p>
        </w:tc>
      </w:tr>
      <w:tr>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M2 — Flight Search &amp; Booking</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Boot, JPA, PostgreSQL</w:t>
            </w:r>
          </w:p>
        </w:tc>
        <w:tc>
          <w:tcPr>
            <w:tcW w:type="dxa" w:w="25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Busca de voos, reservas, código localizador, regras de tarifas</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2]</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M3 — Payment &amp; Ticket</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APIs REST, iText/JasperReports</w:t>
            </w:r>
          </w:p>
        </w:tc>
        <w:tc>
          <w:tcPr>
            <w:tcW w:type="dxa" w:w="25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Processamento de pagamento, emissão de bilhete PDF com QR Code</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3]</w:t>
            </w:r>
          </w:p>
        </w:tc>
      </w:tr>
      <w:tr>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M4 — Check-in &amp; Seats</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JavaScript, HTML5, CSS3, Bootstrap 5</w:t>
            </w:r>
          </w:p>
        </w:tc>
        <w:tc>
          <w:tcPr>
            <w:tcW w:type="dxa" w:w="25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Check-in online em 3 etapas, mapa interativo de assentos, boarding pass</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4]</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M5 — Miles &amp; Loyalty</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Boot, PostgreSQL</w:t>
            </w:r>
          </w:p>
        </w:tc>
        <w:tc>
          <w:tcPr>
            <w:tcW w:type="dxa" w:w="25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Acúmulo, consulta e resgate de milhas, regras de validade</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5]</w:t>
            </w:r>
          </w:p>
        </w:tc>
      </w:tr>
      <w:tr>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M6 — Ancillaries</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Spring Boot, APIs REST</w:t>
            </w:r>
          </w:p>
        </w:tc>
        <w:tc>
          <w:tcPr>
            <w:tcW w:type="dxa" w:w="2572"/>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Bagagens extras, assentos premium adicionais, refeições especiais</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6]</w:t>
            </w:r>
          </w:p>
        </w:tc>
      </w:tr>
      <w:tr>
        <w:tc>
          <w:tcPr>
            <w:tcW w:type="dxa" w:w="1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M7 — Admin &amp; QA</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Java, JUnit 5, Mockito, MockMvc, Thymeleaf</w:t>
            </w:r>
          </w:p>
        </w:tc>
        <w:tc>
          <w:tcPr>
            <w:tcW w:type="dxa" w:w="2572"/>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Painel administrativo, relatórios, testes unitários e de integração</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[Nome 7]</w:t>
            </w:r>
          </w:p>
        </w:tc>
      </w:tr>
    </w:tbl>
    <w:p>
      <w:pPr>
        <w:spacing w:after="0" w:before="80"/>
      </w:pPr>
      <w:r>
        <w:t xml:space="preserve"/>
      </w:r>
    </w:p>
    <w:p>
      <w:pPr>
        <w:spacing w:after="80" w:before="80"/>
        <w:jc w:val="both"/>
      </w:pPr>
      <w:r>
        <w:rPr>
          <w:rFonts w:ascii="Arial" w:cs="Arial" w:eastAsia="Arial" w:hAnsi="Arial"/>
          <w:b w:val="false"/>
          <w:bCs w:val="false"/>
          <w:color w:val="595959"/>
          <w:sz w:val="22"/>
          <w:szCs w:val="22"/>
        </w:rPr>
        <w:t xml:space="preserve">Fonte: Elaborado pelos autores (2026).</w:t>
      </w:r>
    </w:p>
    <w:p>
      <w:pPr>
        <w:spacing w:after="0" w:before="400"/>
      </w:pPr>
      <w:r>
        <w:t xml:space="preserve"/>
      </w:r>
    </w:p>
    <w:p>
      <w:pPr>
        <w:pBdr>
          <w:top w:val="single" w:color="2E75B6" w:sz="6" w:space="4"/>
        </w:pBdr>
        <w:spacing w:after="0" w:before="200"/>
        <w:jc w:val="center"/>
      </w:pPr>
      <w:r>
        <w:rPr>
          <w:rFonts w:ascii="Arial" w:cs="Arial" w:eastAsia="Arial" w:hAnsi="Arial"/>
          <w:color w:val="595959"/>
          <w:sz w:val="18"/>
          <w:szCs w:val="18"/>
        </w:rPr>
        <w:t xml:space="preserve">SkyPass — Sistema de Venda de Passagens Aéreas  |  COMP0503 Engenharia de Software  |  UFS 2026.1</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595959"/>
        <w:sz w:val="18"/>
        <w:szCs w:val="18"/>
      </w:rPr>
      <w:t xml:space="preserve">COMP0503 — Engenharia de Software  |  Prof. Dr. Michel dos Santos Soares  |  UFS 2026.1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4"/>
      </w:pBdr>
      <w:tabs>
        <w:tab w:val="right" w:pos="8490"/>
      </w:tabs>
      <w:spacing w:after="160"/>
    </w:pPr>
    <w:r>
      <w:rPr>
        <w:rFonts w:ascii="Arial" w:cs="Arial" w:eastAsia="Arial" w:hAnsi="Arial"/>
        <w:b/>
        <w:bCs/>
        <w:color w:val="1F3864"/>
        <w:sz w:val="20"/>
        <w:szCs w:val="20"/>
      </w:rPr>
      <w:t xml:space="preserve">SkyPass  —  Sistema de Venda de Passagens Aéreas</w:t>
    </w:r>
    <w:r>
      <w:rPr>
        <w:rFonts w:ascii="Arial" w:cs="Arial" w:eastAsia="Arial" w:hAnsi="Arial"/>
        <w:color w:val="595959"/>
        <w:sz w:val="20"/>
        <w:szCs w:val="20"/>
      </w:rPr>
      <w:t xml:space="preserve">	Proposta de Plano de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2026-05-31T00:08:34.080Z</dcterms:created>
  <dcterms:modified xsi:type="dcterms:W3CDTF">2026-05-31T00:08:34.095Z</dcterms:modified>
</cp:coreProperties>
</file>

<file path=docProps/custom.xml><?xml version="1.0" encoding="utf-8"?>
<Properties xmlns="http://schemas.openxmlformats.org/officeDocument/2006/custom-properties" xmlns:vt="http://schemas.openxmlformats.org/officeDocument/2006/docPropsVTypes"/>
</file>