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1905"/>
      </w:tblGrid>
      <w:tr>
        <w:trPr>
          <w:trHeight w:val="16611" w:hRule="atLeast"/>
        </w:trPr>
        <w:tc>
          <w:tcPr>
            <w:tcW w:type="dxa" w:w="1190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B2A" w:color="auto" w:val="clear"/>
            <w:tcMar>
              <w:top w:type="dxa" w:w="2607"/>
              <w:left w:type="dxa" w:w="1417"/>
              <w:bottom w:type="dxa" w:w="1360"/>
              <w:right w:type="dxa" w:w="1417"/>
            </w:tcMar>
            <w:vAlign w:val="top"/>
          </w:tcPr>
          <w:p>
            <w:pPr>
              <w:spacing w:after="900" w:line="620" w:lineRule="atLeast"/>
            </w:pPr>
            <w:r>
              <w:drawing>
                <wp:inline distT="0" distB="0" distL="0" distR="0">
                  <wp:extent cx="1504950" cy="257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FA6B8"/>
                <w:spacing w:val="32"/>
                <w:sz w:val="16"/>
                <w:szCs w:val="16"/>
              </w:rPr>
              <w:t xml:space="preserve">Standard operating procedure</w:t>
            </w:r>
          </w:p>
          <w:p>
            <w:pPr>
              <w:spacing w:after="200" w:before="0" w:line="60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54"/>
                <w:szCs w:val="54"/>
              </w:rPr>
              <w:t xml:space="preserve">AI-assisted job-ad drafting</w:t>
            </w:r>
          </w:p>
          <w:p>
            <w:pPr>
              <w:spacing w:after="820" w:before="0" w:line="3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C4D0"/>
                <w:sz w:val="22"/>
                <w:szCs w:val="22"/>
              </w:rPr>
              <w:t xml:space="preserve">Consistent, inclusive job ads from a short intake, with an inclusive-language check on every draft.</w:t>
            </w:r>
          </w:p>
          <w:p>
            <w:pPr>
              <w:pBdr>
                <w:bottom w:val="single" w:color="A9803E" w:sz="8"/>
              </w:pBdr>
              <w:spacing w:after="240"/>
            </w:pP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Prepared for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FutureHire Recruitment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Prepared by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QuantAI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Owner  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Recruitment Director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Version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1.0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Status 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Demonstration</w:t>
            </w:r>
          </w:p>
        </w:tc>
      </w:tr>
    </w:tbl>
    <w:p>
      <w:pPr>
        <w:spacing w:after="0" w:line="20" w:lineRule="exact"/>
      </w:pPr>
      <w:r>
        <w:rPr>
          <w:sz w:val="2"/>
          <w:szCs w:val="2"/>
        </w:rPr>
        <w:t xml:space="preserve"/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5F8F5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Demonstration SOP.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 Not legal advice; a real deployment would confirm inclusive-language and advertising standards with the firm's advisers.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1. Purpose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To produce consistent, on-brand,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inclusive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job ads quickly from a short intake, with an inclusive-language check applied every time.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2. Scope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Applies to recruiters drafting job ads. Does not authorise posting AI text without recruiter review.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3. Roles</w:t>
      </w: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721"/>
        <w:gridCol w:w="6349"/>
      </w:tblGrid>
      <w:tr>
        <w:trPr>
          <w:tblHeader/>
        </w:trPr>
        <w:tc>
          <w:tcPr>
            <w:tcW w:type="dxa" w:w="2721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Role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Responsibility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Recruiter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Supplies intake; reviews inclusive-language flags; posts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Job-Ad AI Champion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Maintains the Project, brand voice, inclusive-language reference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Recruitment Director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Owns this SOP and brand/service standards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4. Prerequisites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Access to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F1B2A"/>
          <w:sz w:val="19"/>
          <w:szCs w:val="19"/>
        </w:rPr>
        <w:t xml:space="preserve">FutureHire, Job Ads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Claude Project (approved Team tool).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 role intake captured (role, must-haves vs nice-to-haves, package range, location/work model, selling points).</w:t>
      </w:r>
    </w:p>
    <w:p>
      <w:pPr>
        <w:spacing w:after="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5. Procedure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Capture the intake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with the client, keeping the requirements list tight.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Draft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, run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F1B2A"/>
          <w:sz w:val="19"/>
          <w:szCs w:val="19"/>
        </w:rPr>
        <w:t xml:space="preserve">job-ad-draft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prompt with the intake; the output includes an inclusive-language pass.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Review inclusive-language flags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, resolve each flagged phrase or unnecessary requirement; the goal is the widest suitable applicant pool.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Verify facts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, confirm salary range and role details; resolve any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F1B2A"/>
          <w:sz w:val="19"/>
          <w:szCs w:val="19"/>
        </w:rPr>
        <w:t xml:space="preserve">[[CONFIRM]]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markers.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Personalise &amp; post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, adjust to sound human, then post; stamp the ad version on the Bullhorn Job record.</w:t>
      </w:r>
    </w:p>
    <w:p>
      <w:pPr>
        <w:spacing w:after="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6. The human-review gate (must not be skipped)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No ad is posted without recruiter review of facts and inclusive-language flags. If the tool is unavailable, draft manually to the same standard.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7. Fairness standard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Every ad is checked for gendered, ageist, ableist or culturally exclusionary language and for "requirements" that unnecessarily narrow the pool. This is a fairness control, not an optional extra.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8. Exceptions &amp; escalation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Missing role facts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F1B2A"/>
          <w:sz w:val="19"/>
          <w:szCs w:val="19"/>
        </w:rPr>
        <w:t xml:space="preserve">[[CONFIRM]]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, don't invent.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Recurrent exclusionary phrasing from a source brief → flag to the Recruitment Director.</w:t>
      </w:r>
    </w:p>
    <w:p>
      <w:pPr>
        <w:spacing w:after="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9. Records &amp; version control</w:t>
      </w: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748"/>
        <w:gridCol w:w="2107"/>
        <w:gridCol w:w="2107"/>
        <w:gridCol w:w="2107"/>
      </w:tblGrid>
      <w:tr>
        <w:trPr>
          <w:tblHeader/>
        </w:trPr>
        <w:tc>
          <w:tcPr>
            <w:tcW w:type="dxa" w:w="2748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Version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Date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Change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Author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1.0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2026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Initial SOP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QuantAI (portfolio)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247" w:right="1417" w:bottom="1133" w:left="1417" w:header="680" w:footer="623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7EBEF" w:sz="4"/>
      </w:pBdr>
      <w:spacing w:after="100"/>
    </w:pPr>
  </w:p>
  <w:p>
    <w:pPr>
      <w:spacing w:after="0" w:line="300" w:lineRule="atLeast"/>
    </w:pPr>
    <w:r>
      <w:drawing>
        <wp:inline distT="0" distB="0" distL="0" distR="0">
          <wp:extent cx="123825" cy="123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   QuantAI  ·  Confidential</w:t>
    </w:r>
    <w:r>
      <w:ptab w:alignment="right" w:relativeTo="margin" w:leader="none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Page </w:t>
    </w:r>
    <w:r>
      <w:rPr>
        <w:rFonts w:ascii="Calibri" w:cs="Calibri" w:eastAsia="Calibri" w:hAnsi="Calibri"/>
        <w:color w:val="7A88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 of </w:t>
    </w:r>
    <w:r>
      <w:rPr>
        <w:rFonts w:ascii="Calibri" w:cs="Calibri" w:eastAsia="Calibri" w:hAnsi="Calibri"/>
        <w:color w:val="7A88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/>
        <w:color w:val="7A8899"/>
        <w:spacing w:val="20"/>
        <w:sz w:val="15"/>
        <w:szCs w:val="15"/>
      </w:rPr>
      <w:t xml:space="preserve">QuantAI · SOP: AI-assisted job-ad drafting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40" w:hanging="220"/>
      </w:pPr>
      <w:rPr>
        <w:rFonts w:ascii="Calibri" w:cs="Calibri" w:eastAsia="Calibri" w:hAnsi="Calibri"/>
        <w:color w:val="1465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rFonts w:ascii="Calibri" w:cs="Calibri" w:eastAsia="Calibri" w:hAnsi="Calibri"/>
        <w:b/>
        <w:bCs/>
        <w:color w:val="1465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536B"/>
        <w:sz w:val="21"/>
        <w:szCs w:val="21"/>
      </w:rPr>
    </w:rPrDefault>
    <w:pPrDefault>
      <w:pPr>
        <w:spacing w:after="16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0F1B2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0F1B2A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F1B2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063891a95e34455f6c12621055a25d1a4404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55104f0c9ba081919c81f924f81c6f51e29e013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QuantAI · SOP: AI-assisted job-ad drafting</dc:title>
  <dc:creator>QuantAI</dc:creator>
  <dc:description>QuantAI document</dc:description>
  <cp:lastModifiedBy>Un-named</cp:lastModifiedBy>
  <cp:revision>1</cp:revision>
  <dcterms:created xsi:type="dcterms:W3CDTF">2026-07-31T05:14:39.903Z</dcterms:created>
  <dcterms:modified xsi:type="dcterms:W3CDTF">2026-07-31T05:14:39.903Z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