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AADAB" w14:textId="6B2BD23D" w:rsidR="002F13A1" w:rsidRPr="00081C49" w:rsidRDefault="00BD30CE" w:rsidP="00BD30CE">
      <w:pPr>
        <w:pStyle w:val="Heading2"/>
        <w:rPr>
          <w:rFonts w:asciiTheme="minorHAnsi" w:hAnsiTheme="minorHAnsi"/>
        </w:rPr>
      </w:pPr>
      <w:r w:rsidRPr="00081C49">
        <w:rPr>
          <w:rFonts w:asciiTheme="minorHAnsi" w:hAnsiTheme="minorHAnsi"/>
        </w:rPr>
        <w:t xml:space="preserve">6. </w:t>
      </w:r>
      <w:r w:rsidR="00F0187E" w:rsidRPr="00081C49">
        <w:rPr>
          <w:rFonts w:asciiTheme="minorHAnsi" w:hAnsiTheme="minorHAnsi"/>
        </w:rPr>
        <w:t>Discussion</w:t>
      </w:r>
    </w:p>
    <w:p w14:paraId="3166E798" w14:textId="4AAF2A9B" w:rsidR="007A0391" w:rsidRPr="00081C49" w:rsidRDefault="00364CE3" w:rsidP="00EF04BF">
      <w:pPr>
        <w:jc w:val="both"/>
        <w:rPr>
          <w:rFonts w:cs="Times New Roman"/>
        </w:rPr>
      </w:pPr>
      <w:r w:rsidRPr="00081C49">
        <w:rPr>
          <w:rFonts w:cs="Times New Roman"/>
        </w:rPr>
        <w:t xml:space="preserve">The aim of this thesis was to </w:t>
      </w:r>
      <w:r w:rsidR="0008354B" w:rsidRPr="00081C49">
        <w:rPr>
          <w:rFonts w:cs="Times New Roman"/>
        </w:rPr>
        <w:t>estimate countries’ maternal mortality ratios between 1985 and 2018 to inform healthcare policy</w:t>
      </w:r>
      <w:r w:rsidR="00A02725" w:rsidRPr="00081C49">
        <w:rPr>
          <w:rFonts w:cs="Times New Roman"/>
        </w:rPr>
        <w:t xml:space="preserve"> using interpretable machine learning techniques. </w:t>
      </w:r>
      <w:r w:rsidR="0008354B" w:rsidRPr="00081C49">
        <w:rPr>
          <w:rFonts w:cs="Times New Roman"/>
        </w:rPr>
        <w:t>A secondary aim was to identify the variables with the highest predictive power for MMR to highlight targets for healthcare policy that would result in large decreases in MMR.</w:t>
      </w:r>
      <w:r w:rsidR="00A02725" w:rsidRPr="00081C49">
        <w:rPr>
          <w:rFonts w:cs="Times New Roman"/>
        </w:rPr>
        <w:t xml:space="preserve"> This chapter </w:t>
      </w:r>
      <w:r w:rsidR="00946721" w:rsidRPr="00081C49">
        <w:rPr>
          <w:rFonts w:cs="Times New Roman"/>
        </w:rPr>
        <w:t>interprets the results presented in Section 5 and discusses them in the context of these aim</w:t>
      </w:r>
      <w:r w:rsidR="00E80B6E" w:rsidRPr="00081C49">
        <w:rPr>
          <w:rFonts w:cs="Times New Roman"/>
        </w:rPr>
        <w:t xml:space="preserve">s and existing research in the literature. </w:t>
      </w:r>
      <w:r w:rsidR="008D4808" w:rsidRPr="00081C49">
        <w:rPr>
          <w:rFonts w:cs="Times New Roman"/>
        </w:rPr>
        <w:t>The strengths and limitations of my method were also examined in this chapter</w:t>
      </w:r>
      <w:r w:rsidR="00270DEF" w:rsidRPr="00081C49">
        <w:rPr>
          <w:rFonts w:cs="Times New Roman"/>
        </w:rPr>
        <w:t>, which led naturally to a discussion of possible future directions for this research</w:t>
      </w:r>
      <w:r w:rsidR="008D4808" w:rsidRPr="00081C49">
        <w:rPr>
          <w:rFonts w:cs="Times New Roman"/>
        </w:rPr>
        <w:t xml:space="preserve"> (6.4)</w:t>
      </w:r>
      <w:r w:rsidR="009F110E" w:rsidRPr="00081C49">
        <w:rPr>
          <w:rFonts w:cs="Times New Roman"/>
        </w:rPr>
        <w:t xml:space="preserve">. This chapter begins with a discussion of the features with the highest predictive power for MMR, as this motivates the </w:t>
      </w:r>
      <w:r w:rsidR="00664CAF" w:rsidRPr="00081C49">
        <w:rPr>
          <w:rFonts w:cs="Times New Roman"/>
        </w:rPr>
        <w:t>choice of base estimators used by the best-performing stacking ensemble to predict MMR, the primary aim of this thesis.</w:t>
      </w:r>
    </w:p>
    <w:p w14:paraId="0671D949" w14:textId="77777777" w:rsidR="004324EE" w:rsidRPr="00081C49" w:rsidRDefault="004324EE" w:rsidP="009616C3">
      <w:pPr>
        <w:jc w:val="both"/>
        <w:rPr>
          <w:rFonts w:cs="Times New Roman"/>
        </w:rPr>
      </w:pPr>
    </w:p>
    <w:p w14:paraId="7E9A7F34" w14:textId="1CE0CACA" w:rsidR="00476B3C" w:rsidRPr="00081C49" w:rsidRDefault="00476B3C" w:rsidP="00476B3C">
      <w:pPr>
        <w:pStyle w:val="Heading3"/>
      </w:pPr>
      <w:r w:rsidRPr="00081C49">
        <w:t>6.</w:t>
      </w:r>
      <w:r w:rsidR="00EF04BF" w:rsidRPr="00081C49">
        <w:t>1</w:t>
      </w:r>
      <w:r w:rsidRPr="00081C49">
        <w:t xml:space="preserve"> Discussion of </w:t>
      </w:r>
      <w:r w:rsidRPr="00081C49">
        <w:t>Base Estimator Performance</w:t>
      </w:r>
    </w:p>
    <w:p w14:paraId="1229C803" w14:textId="36620BBE" w:rsidR="00476B3C" w:rsidRPr="00081C49" w:rsidRDefault="001431AB" w:rsidP="00476B3C">
      <w:pPr>
        <w:pStyle w:val="Heading4"/>
      </w:pPr>
      <w:r w:rsidRPr="00081C49">
        <w:t>6.</w:t>
      </w:r>
      <w:r w:rsidR="00EF04BF" w:rsidRPr="00081C49">
        <w:t>1</w:t>
      </w:r>
      <w:r w:rsidRPr="00081C49">
        <w:t>1 Feature Selection</w:t>
      </w:r>
    </w:p>
    <w:p w14:paraId="31CF68FF" w14:textId="6D549761" w:rsidR="003A1B0B" w:rsidRPr="00081C49" w:rsidRDefault="00245D22" w:rsidP="00F77D95">
      <w:pPr>
        <w:jc w:val="both"/>
        <w:rPr>
          <w:rFonts w:cs="Times New Roman"/>
        </w:rPr>
      </w:pPr>
      <w:r w:rsidRPr="00081C49">
        <w:rPr>
          <w:rFonts w:cs="Times New Roman"/>
        </w:rPr>
        <w:t xml:space="preserve">I interpreted trends in base estimator performance, offering potential explanations for the differences in performance between the Random Forest, XGBoost, and LightGBM models trained on different feature subsets and missing data removal strategies.  </w:t>
      </w:r>
      <w:r w:rsidR="004F2E1B" w:rsidRPr="00081C49">
        <w:rPr>
          <w:rFonts w:cs="Times New Roman"/>
        </w:rPr>
        <w:t>As described in Section 5</w:t>
      </w:r>
      <w:r w:rsidR="00F77D95" w:rsidRPr="00081C49">
        <w:rPr>
          <w:rFonts w:cs="Times New Roman"/>
        </w:rPr>
        <w:t xml:space="preserve">.31 and 5.32, </w:t>
      </w:r>
      <w:r w:rsidR="00F77D95" w:rsidRPr="00081C49">
        <w:rPr>
          <w:rFonts w:cs="Times New Roman"/>
        </w:rPr>
        <w:t xml:space="preserve">no single feature selection method </w:t>
      </w:r>
      <w:r w:rsidR="00CC53C8" w:rsidRPr="00081C49">
        <w:rPr>
          <w:rFonts w:cs="Times New Roman"/>
        </w:rPr>
        <w:t>consistently</w:t>
      </w:r>
      <w:r w:rsidR="00F77D95" w:rsidRPr="00081C49">
        <w:rPr>
          <w:rFonts w:cs="Times New Roman"/>
        </w:rPr>
        <w:t xml:space="preserve"> produced the highest performance. </w:t>
      </w:r>
    </w:p>
    <w:p w14:paraId="55F04BD4" w14:textId="77777777" w:rsidR="00B04420" w:rsidRPr="00081C49" w:rsidRDefault="00B04420" w:rsidP="00F77D95">
      <w:pPr>
        <w:jc w:val="both"/>
        <w:rPr>
          <w:rFonts w:cs="Times New Roman"/>
        </w:rPr>
      </w:pPr>
    </w:p>
    <w:p w14:paraId="1B73E24A" w14:textId="439DDD30" w:rsidR="001E6F1F" w:rsidRPr="00081C49" w:rsidRDefault="004741AD" w:rsidP="00B04420">
      <w:pPr>
        <w:jc w:val="both"/>
        <w:rPr>
          <w:rFonts w:cs="Times New Roman"/>
        </w:rPr>
      </w:pPr>
      <w:r w:rsidRPr="00081C49">
        <w:rPr>
          <w:rFonts w:cs="Times New Roman"/>
        </w:rPr>
        <w:t>However, the models trained for country-level prediction achieved higher performance more consistently on the</w:t>
      </w:r>
      <w:r w:rsidR="00B04420" w:rsidRPr="00081C49">
        <w:rPr>
          <w:rFonts w:cs="Times New Roman"/>
        </w:rPr>
        <w:t xml:space="preserve"> feature subset </w:t>
      </w:r>
      <w:r w:rsidRPr="00081C49">
        <w:rPr>
          <w:rFonts w:cs="Times New Roman"/>
        </w:rPr>
        <w:t xml:space="preserve">hand-picked </w:t>
      </w:r>
      <w:r w:rsidRPr="00081C49">
        <w:rPr>
          <w:rFonts w:cs="Times New Roman"/>
        </w:rPr>
        <w:t>from the literatu</w:t>
      </w:r>
      <w:r w:rsidR="00F66359" w:rsidRPr="00081C49">
        <w:rPr>
          <w:rFonts w:cs="Times New Roman"/>
        </w:rPr>
        <w:t>r</w:t>
      </w:r>
      <w:r w:rsidRPr="00081C49">
        <w:rPr>
          <w:rFonts w:cs="Times New Roman"/>
        </w:rPr>
        <w:t>e than on any other subset.</w:t>
      </w:r>
      <w:r w:rsidR="00922281" w:rsidRPr="00081C49">
        <w:rPr>
          <w:rFonts w:cs="Times New Roman"/>
        </w:rPr>
        <w:t xml:space="preserve"> </w:t>
      </w:r>
      <w:r w:rsidR="0041364F" w:rsidRPr="00081C49">
        <w:rPr>
          <w:rFonts w:cs="Times New Roman"/>
        </w:rPr>
        <w:t xml:space="preserve">This was echoed by the fact that the XGBoost base estimator model given the second highest importance score in the Random Forest Stacking Ensemble trained for country-level prediction </w:t>
      </w:r>
      <w:r w:rsidR="002B4D2C" w:rsidRPr="00081C49">
        <w:rPr>
          <w:rFonts w:cs="Times New Roman"/>
        </w:rPr>
        <w:t>was trained on this hand-picked feature subset</w:t>
      </w:r>
      <w:r w:rsidR="00ED6357" w:rsidRPr="00081C49">
        <w:rPr>
          <w:rFonts w:cs="Times New Roman"/>
        </w:rPr>
        <w:t xml:space="preserve"> (Table 13)</w:t>
      </w:r>
      <w:r w:rsidR="002B4D2C" w:rsidRPr="00081C49">
        <w:rPr>
          <w:rFonts w:cs="Times New Roman"/>
        </w:rPr>
        <w:t>.</w:t>
      </w:r>
      <w:r w:rsidR="008D2E1A" w:rsidRPr="00081C49">
        <w:rPr>
          <w:rFonts w:cs="Times New Roman"/>
        </w:rPr>
        <w:t xml:space="preserve"> The base estimator given the highest importance in this ensemble </w:t>
      </w:r>
      <w:r w:rsidR="008F51BA" w:rsidRPr="00081C49">
        <w:rPr>
          <w:rFonts w:cs="Times New Roman"/>
        </w:rPr>
        <w:t xml:space="preserve">placed the greatest value on similar features, such as the </w:t>
      </w:r>
      <w:r w:rsidR="00ED6357" w:rsidRPr="00081C49">
        <w:rPr>
          <w:rFonts w:cs="Times New Roman"/>
        </w:rPr>
        <w:t>percent of teenage mothers.</w:t>
      </w:r>
      <w:r w:rsidRPr="00081C49">
        <w:rPr>
          <w:rFonts w:cs="Times New Roman"/>
        </w:rPr>
        <w:t xml:space="preserve"> </w:t>
      </w:r>
      <w:r w:rsidR="00963B57" w:rsidRPr="00081C49">
        <w:rPr>
          <w:rFonts w:cs="Times New Roman"/>
        </w:rPr>
        <w:t xml:space="preserve">This indicates that </w:t>
      </w:r>
      <w:r w:rsidR="004F615E" w:rsidRPr="00081C49">
        <w:rPr>
          <w:rFonts w:cs="Times New Roman"/>
        </w:rPr>
        <w:t>countries’ missing MMR estimates can be predicted with more consistently high accuracy using causally related variables.</w:t>
      </w:r>
      <w:r w:rsidR="00BB6F9E" w:rsidRPr="00081C49">
        <w:rPr>
          <w:rFonts w:cs="Times New Roman"/>
        </w:rPr>
        <w:t xml:space="preserve"> The more consistently high performance </w:t>
      </w:r>
      <w:r w:rsidR="009B3D3A" w:rsidRPr="00081C49">
        <w:rPr>
          <w:rFonts w:cs="Times New Roman"/>
        </w:rPr>
        <w:t>of</w:t>
      </w:r>
      <w:r w:rsidR="00BB6F9E" w:rsidRPr="00081C49">
        <w:rPr>
          <w:rFonts w:cs="Times New Roman"/>
        </w:rPr>
        <w:t xml:space="preserve"> models trained on this feature subset was </w:t>
      </w:r>
      <w:r w:rsidR="009B3D3A" w:rsidRPr="00081C49">
        <w:rPr>
          <w:rFonts w:cs="Times New Roman"/>
        </w:rPr>
        <w:t>observed much more strongly</w:t>
      </w:r>
      <w:r w:rsidR="00BB6F9E" w:rsidRPr="00081C49">
        <w:rPr>
          <w:rFonts w:cs="Times New Roman"/>
        </w:rPr>
        <w:t xml:space="preserve"> in terms of MSE </w:t>
      </w:r>
      <w:r w:rsidR="009B3D3A" w:rsidRPr="00081C49">
        <w:rPr>
          <w:rFonts w:cs="Times New Roman"/>
        </w:rPr>
        <w:t>than</w:t>
      </w:r>
      <w:r w:rsidR="00BB6F9E" w:rsidRPr="00081C49">
        <w:rPr>
          <w:rFonts w:cs="Times New Roman"/>
        </w:rPr>
        <w:t xml:space="preserve"> MRE. Thus, </w:t>
      </w:r>
      <w:r w:rsidR="009B3D3A" w:rsidRPr="00081C49">
        <w:rPr>
          <w:rFonts w:cs="Times New Roman"/>
        </w:rPr>
        <w:t xml:space="preserve">training models on features causally related to the target MMR outcome </w:t>
      </w:r>
      <w:r w:rsidR="00205A18" w:rsidRPr="00081C49">
        <w:rPr>
          <w:rFonts w:cs="Times New Roman"/>
        </w:rPr>
        <w:t>may have made</w:t>
      </w:r>
      <w:r w:rsidR="00416508" w:rsidRPr="00081C49">
        <w:rPr>
          <w:rFonts w:cs="Times New Roman"/>
        </w:rPr>
        <w:t xml:space="preserve"> the model more robust to outliers.</w:t>
      </w:r>
      <w:r w:rsidR="001E6F1F" w:rsidRPr="00081C49">
        <w:rPr>
          <w:rFonts w:cs="Times New Roman"/>
        </w:rPr>
        <w:t xml:space="preserve"> In the context of this thesis</w:t>
      </w:r>
      <w:r w:rsidR="00644868" w:rsidRPr="00081C49">
        <w:rPr>
          <w:rFonts w:cs="Times New Roman"/>
        </w:rPr>
        <w:t>, outliers were likely high MMR values associated with low-income countries</w:t>
      </w:r>
      <w:r w:rsidR="00434C44" w:rsidRPr="00081C49">
        <w:rPr>
          <w:rFonts w:cs="Times New Roman"/>
        </w:rPr>
        <w:t>, as there were only 78 samples from low-income countries, but the MMRs for these samp</w:t>
      </w:r>
      <w:r w:rsidR="002679EF" w:rsidRPr="00081C49">
        <w:rPr>
          <w:rFonts w:cs="Times New Roman"/>
        </w:rPr>
        <w:t xml:space="preserve">les had a mean of </w:t>
      </w:r>
      <w:r w:rsidR="00CE5068" w:rsidRPr="00081C49">
        <w:rPr>
          <w:rFonts w:cs="Times New Roman"/>
        </w:rPr>
        <w:t xml:space="preserve">657 and standard deviation of </w:t>
      </w:r>
      <w:r w:rsidR="007C5DC1" w:rsidRPr="00081C49">
        <w:rPr>
          <w:rFonts w:cs="Times New Roman"/>
        </w:rPr>
        <w:t xml:space="preserve">453 (Tables </w:t>
      </w:r>
      <w:r w:rsidR="006022C1" w:rsidRPr="00081C49">
        <w:rPr>
          <w:rFonts w:cs="Times New Roman"/>
        </w:rPr>
        <w:t>3 and 10).</w:t>
      </w:r>
      <w:r w:rsidR="00205A18" w:rsidRPr="00081C49">
        <w:rPr>
          <w:rFonts w:cs="Times New Roman"/>
        </w:rPr>
        <w:t xml:space="preserve"> This added context </w:t>
      </w:r>
      <w:r w:rsidR="00BA68B6" w:rsidRPr="00081C49">
        <w:rPr>
          <w:rFonts w:cs="Times New Roman"/>
        </w:rPr>
        <w:t>motivates the</w:t>
      </w:r>
      <w:r w:rsidR="00205A18" w:rsidRPr="00081C49">
        <w:rPr>
          <w:rFonts w:cs="Times New Roman"/>
        </w:rPr>
        <w:t xml:space="preserve"> suggest</w:t>
      </w:r>
      <w:r w:rsidR="00BA68B6" w:rsidRPr="00081C49">
        <w:rPr>
          <w:rFonts w:cs="Times New Roman"/>
        </w:rPr>
        <w:t>ion</w:t>
      </w:r>
      <w:r w:rsidR="00205A18" w:rsidRPr="00081C49">
        <w:rPr>
          <w:rFonts w:cs="Times New Roman"/>
        </w:rPr>
        <w:t xml:space="preserve"> that </w:t>
      </w:r>
      <w:r w:rsidR="00276DF6" w:rsidRPr="00081C49">
        <w:rPr>
          <w:rFonts w:cs="Times New Roman"/>
        </w:rPr>
        <w:t xml:space="preserve">using </w:t>
      </w:r>
      <w:r w:rsidR="00205A18" w:rsidRPr="00081C49">
        <w:rPr>
          <w:rFonts w:cs="Times New Roman"/>
        </w:rPr>
        <w:t>variables correlated</w:t>
      </w:r>
      <w:r w:rsidR="00276DF6" w:rsidRPr="00081C49">
        <w:rPr>
          <w:rFonts w:cs="Times New Roman"/>
        </w:rPr>
        <w:t xml:space="preserve"> to</w:t>
      </w:r>
      <w:r w:rsidR="00205A18" w:rsidRPr="00081C49">
        <w:rPr>
          <w:rFonts w:cs="Times New Roman"/>
        </w:rPr>
        <w:t>, but not causally</w:t>
      </w:r>
      <w:r w:rsidR="00276DF6" w:rsidRPr="00081C49">
        <w:rPr>
          <w:rFonts w:cs="Times New Roman"/>
        </w:rPr>
        <w:t xml:space="preserve"> </w:t>
      </w:r>
      <w:r w:rsidR="00205A18" w:rsidRPr="00081C49">
        <w:rPr>
          <w:rFonts w:cs="Times New Roman"/>
        </w:rPr>
        <w:t>re</w:t>
      </w:r>
      <w:r w:rsidR="00276DF6" w:rsidRPr="00081C49">
        <w:rPr>
          <w:rFonts w:cs="Times New Roman"/>
        </w:rPr>
        <w:t xml:space="preserve">lated with, MMR may have led to inaccurate </w:t>
      </w:r>
      <w:r w:rsidR="00AC2E3E" w:rsidRPr="00081C49">
        <w:rPr>
          <w:rFonts w:cs="Times New Roman"/>
        </w:rPr>
        <w:t xml:space="preserve">MMR predictions for low-income countries because the correlation did not occur for the high MMR range in addition to the lower MMR range. </w:t>
      </w:r>
    </w:p>
    <w:p w14:paraId="33D30945" w14:textId="77777777" w:rsidR="00D669C5" w:rsidRPr="00081C49" w:rsidRDefault="00D669C5" w:rsidP="00B04420">
      <w:pPr>
        <w:jc w:val="both"/>
        <w:rPr>
          <w:rFonts w:cs="Times New Roman"/>
        </w:rPr>
      </w:pPr>
    </w:p>
    <w:p w14:paraId="1CB44832" w14:textId="387848BC" w:rsidR="00525A40" w:rsidRPr="00081C49" w:rsidRDefault="00077C0C" w:rsidP="007B62E0">
      <w:pPr>
        <w:jc w:val="both"/>
      </w:pPr>
      <w:r w:rsidRPr="00081C49">
        <w:rPr>
          <w:rFonts w:cs="Times New Roman"/>
        </w:rPr>
        <w:t xml:space="preserve">While the XGBoost and LightGBM models trained to perform forecasting </w:t>
      </w:r>
      <w:r w:rsidR="0061407E" w:rsidRPr="00081C49">
        <w:rPr>
          <w:rFonts w:cs="Times New Roman"/>
        </w:rPr>
        <w:t xml:space="preserve">also had more consistently low MSE when trained on the hand-picked feature subset, the Random Forest model did not. </w:t>
      </w:r>
      <w:r w:rsidR="008F58A9" w:rsidRPr="00081C49">
        <w:rPr>
          <w:rFonts w:cs="Times New Roman"/>
        </w:rPr>
        <w:t xml:space="preserve">In fact, the three model types </w:t>
      </w:r>
      <w:r w:rsidR="000B3F9C" w:rsidRPr="00081C49">
        <w:rPr>
          <w:rFonts w:cs="Times New Roman"/>
        </w:rPr>
        <w:t xml:space="preserve">used to perform forecasting </w:t>
      </w:r>
      <w:r w:rsidR="008F58A9" w:rsidRPr="00081C49">
        <w:rPr>
          <w:rFonts w:cs="Times New Roman"/>
        </w:rPr>
        <w:t>all had their most consistently low MSE scores when trained on the ‘Correlation</w:t>
      </w:r>
      <w:r w:rsidRPr="00081C49">
        <w:rPr>
          <w:rFonts w:cs="Times New Roman"/>
        </w:rPr>
        <w:t xml:space="preserve"> </w:t>
      </w:r>
      <w:r w:rsidR="008F58A9" w:rsidRPr="00081C49">
        <w:rPr>
          <w:rFonts w:cs="Times New Roman"/>
        </w:rPr>
        <w:t>0.6’ feature subset, which contained more features than the hand-picked subset (113 versus 40).</w:t>
      </w:r>
      <w:r w:rsidR="001863E5" w:rsidRPr="00081C49">
        <w:rPr>
          <w:rFonts w:cs="Times New Roman"/>
        </w:rPr>
        <w:t xml:space="preserve"> </w:t>
      </w:r>
      <w:r w:rsidR="00532E56" w:rsidRPr="00081C49">
        <w:rPr>
          <w:rFonts w:cs="Times New Roman"/>
        </w:rPr>
        <w:lastRenderedPageBreak/>
        <w:t xml:space="preserve">Additionally, both </w:t>
      </w:r>
      <w:r w:rsidR="005803DB" w:rsidRPr="00081C49">
        <w:rPr>
          <w:rFonts w:cs="Times New Roman"/>
        </w:rPr>
        <w:t>base estimators</w:t>
      </w:r>
      <w:r w:rsidR="00532E56" w:rsidRPr="00081C49">
        <w:rPr>
          <w:rFonts w:cs="Times New Roman"/>
        </w:rPr>
        <w:t xml:space="preserve"> given the highest importance scores in the Random Forest Stacking Ensemble trained to perform forecasting </w:t>
      </w:r>
      <w:r w:rsidR="005803DB" w:rsidRPr="00081C49">
        <w:rPr>
          <w:rFonts w:cs="Times New Roman"/>
        </w:rPr>
        <w:t xml:space="preserve">were fit on the ‘Correlation 0.6’ feature subset. </w:t>
      </w:r>
      <w:r w:rsidR="001863E5" w:rsidRPr="00081C49">
        <w:rPr>
          <w:rFonts w:cs="Times New Roman"/>
        </w:rPr>
        <w:t xml:space="preserve">Potentially, forecasting MMR requires use of a broader array of features than solely performing country-level prediction, as future MMR rates depend on variety of socio-economic trends that take a longer time to manifest. For example, </w:t>
      </w:r>
      <w:r w:rsidR="00E83946" w:rsidRPr="00081C49">
        <w:rPr>
          <w:rFonts w:cs="Times New Roman"/>
        </w:rPr>
        <w:t>one of the</w:t>
      </w:r>
      <w:r w:rsidR="005263D5" w:rsidRPr="00081C49">
        <w:rPr>
          <w:rFonts w:cs="Times New Roman"/>
        </w:rPr>
        <w:t xml:space="preserve"> </w:t>
      </w:r>
      <w:r w:rsidR="001863E5" w:rsidRPr="00081C49">
        <w:rPr>
          <w:rFonts w:cs="Times New Roman"/>
        </w:rPr>
        <w:t>most highly weighted feature</w:t>
      </w:r>
      <w:r w:rsidR="00E83946" w:rsidRPr="00081C49">
        <w:rPr>
          <w:rFonts w:cs="Times New Roman"/>
        </w:rPr>
        <w:t>s</w:t>
      </w:r>
      <w:r w:rsidR="005263D5" w:rsidRPr="00081C49">
        <w:rPr>
          <w:rFonts w:cs="Times New Roman"/>
        </w:rPr>
        <w:t xml:space="preserve"> in the </w:t>
      </w:r>
      <w:r w:rsidR="005803DB" w:rsidRPr="00081C49">
        <w:rPr>
          <w:rFonts w:cs="Times New Roman"/>
        </w:rPr>
        <w:t xml:space="preserve">base estimator given the second highest importance score in </w:t>
      </w:r>
      <w:r w:rsidR="00E83946" w:rsidRPr="00081C49">
        <w:rPr>
          <w:rFonts w:cs="Times New Roman"/>
        </w:rPr>
        <w:t>this</w:t>
      </w:r>
      <w:r w:rsidR="005803DB" w:rsidRPr="00081C49">
        <w:rPr>
          <w:rFonts w:cs="Times New Roman"/>
        </w:rPr>
        <w:t xml:space="preserve"> RFSE </w:t>
      </w:r>
      <w:r w:rsidR="00003568" w:rsidRPr="00081C49">
        <w:rPr>
          <w:rFonts w:cs="Times New Roman"/>
        </w:rPr>
        <w:t>was ‘cause of death, by non-communicable diseases (% of female population)’</w:t>
      </w:r>
      <w:r w:rsidR="00877370" w:rsidRPr="00081C49">
        <w:rPr>
          <w:rFonts w:cs="Times New Roman"/>
        </w:rPr>
        <w:t xml:space="preserve"> (Table 14)</w:t>
      </w:r>
      <w:r w:rsidR="00FC407D" w:rsidRPr="00081C49">
        <w:rPr>
          <w:rFonts w:cs="Times New Roman"/>
        </w:rPr>
        <w:t xml:space="preserve">. </w:t>
      </w:r>
      <w:r w:rsidR="00504541" w:rsidRPr="00081C49">
        <w:rPr>
          <w:rFonts w:cs="Times New Roman"/>
        </w:rPr>
        <w:t>The</w:t>
      </w:r>
      <w:r w:rsidR="00525A40" w:rsidRPr="00081C49">
        <w:rPr>
          <w:rFonts w:cs="Times New Roman"/>
        </w:rPr>
        <w:t xml:space="preserve"> models’ lower error on the ‘Correlation 0.6’ feature subset was more noticeable when measured in terms of MSE than MRE</w:t>
      </w:r>
      <w:r w:rsidR="00504541" w:rsidRPr="00081C49">
        <w:rPr>
          <w:rFonts w:cs="Times New Roman"/>
        </w:rPr>
        <w:t>. Thus,</w:t>
      </w:r>
      <w:r w:rsidR="00525A40" w:rsidRPr="00081C49">
        <w:rPr>
          <w:rFonts w:cs="Times New Roman"/>
        </w:rPr>
        <w:t xml:space="preserve"> using this subset may have made the models more robust to outliers</w:t>
      </w:r>
      <w:r w:rsidR="00504541" w:rsidRPr="00081C49">
        <w:rPr>
          <w:rFonts w:cs="Times New Roman"/>
        </w:rPr>
        <w:t xml:space="preserve">, potentially because at least one of the </w:t>
      </w:r>
      <w:r w:rsidR="007B62E0" w:rsidRPr="00081C49">
        <w:rPr>
          <w:rFonts w:cs="Times New Roman"/>
        </w:rPr>
        <w:t>larger</w:t>
      </w:r>
      <w:r w:rsidR="00504541" w:rsidRPr="00081C49">
        <w:rPr>
          <w:rFonts w:cs="Times New Roman"/>
        </w:rPr>
        <w:t xml:space="preserve"> </w:t>
      </w:r>
      <w:r w:rsidR="007B62E0" w:rsidRPr="00081C49">
        <w:rPr>
          <w:rFonts w:cs="Times New Roman"/>
        </w:rPr>
        <w:t>number</w:t>
      </w:r>
      <w:r w:rsidR="00504541" w:rsidRPr="00081C49">
        <w:rPr>
          <w:rFonts w:cs="Times New Roman"/>
        </w:rPr>
        <w:t xml:space="preserve"> of features </w:t>
      </w:r>
      <w:r w:rsidR="007B62E0" w:rsidRPr="00081C49">
        <w:rPr>
          <w:rFonts w:cs="Times New Roman"/>
        </w:rPr>
        <w:t xml:space="preserve">was likely to have a relationship with MMR that the model could learn to extrapolate into the future and/or to the more extreme edges of the MMR range for low-income countries. </w:t>
      </w:r>
    </w:p>
    <w:p w14:paraId="01B2CEE1" w14:textId="77777777" w:rsidR="00877370" w:rsidRPr="00081C49" w:rsidRDefault="00877370" w:rsidP="00B04420">
      <w:pPr>
        <w:jc w:val="both"/>
        <w:rPr>
          <w:rFonts w:cs="Times New Roman"/>
        </w:rPr>
      </w:pPr>
    </w:p>
    <w:p w14:paraId="656AA416" w14:textId="6C7E4340" w:rsidR="00D669C5" w:rsidRPr="00081C49" w:rsidRDefault="00EF35E2" w:rsidP="00B04420">
      <w:pPr>
        <w:jc w:val="both"/>
        <w:rPr>
          <w:rFonts w:cs="Times New Roman"/>
        </w:rPr>
      </w:pPr>
      <w:r w:rsidRPr="00081C49">
        <w:rPr>
          <w:rFonts w:cs="Times New Roman"/>
        </w:rPr>
        <w:t>Despite</w:t>
      </w:r>
      <w:r w:rsidR="00154802" w:rsidRPr="00081C49">
        <w:rPr>
          <w:rFonts w:cs="Times New Roman"/>
        </w:rPr>
        <w:t xml:space="preserve"> the ‘Correlation 0.6’ and hand-picked feature subsets produc</w:t>
      </w:r>
      <w:r w:rsidRPr="00081C49">
        <w:rPr>
          <w:rFonts w:cs="Times New Roman"/>
        </w:rPr>
        <w:t>ing</w:t>
      </w:r>
      <w:r w:rsidR="00154802" w:rsidRPr="00081C49">
        <w:rPr>
          <w:rFonts w:cs="Times New Roman"/>
        </w:rPr>
        <w:t xml:space="preserve"> models with lower predictive error, models </w:t>
      </w:r>
      <w:r w:rsidR="00C27AA7" w:rsidRPr="00081C49">
        <w:rPr>
          <w:rFonts w:cs="Times New Roman"/>
        </w:rPr>
        <w:t xml:space="preserve">trained on datasets curated </w:t>
      </w:r>
      <w:r w:rsidR="00154802" w:rsidRPr="00081C49">
        <w:rPr>
          <w:rFonts w:cs="Times New Roman"/>
        </w:rPr>
        <w:t xml:space="preserve">with no feature </w:t>
      </w:r>
      <w:r w:rsidR="00C27AA7" w:rsidRPr="00081C49">
        <w:rPr>
          <w:rFonts w:cs="Times New Roman"/>
        </w:rPr>
        <w:t>selection also performed well.</w:t>
      </w:r>
      <w:r w:rsidR="00CE403F" w:rsidRPr="00081C49">
        <w:rPr>
          <w:rFonts w:cs="Times New Roman"/>
        </w:rPr>
        <w:t xml:space="preserve"> In fact, of </w:t>
      </w:r>
      <w:r w:rsidR="004057C9" w:rsidRPr="00081C49">
        <w:rPr>
          <w:rFonts w:cs="Times New Roman"/>
        </w:rPr>
        <w:t xml:space="preserve">all </w:t>
      </w:r>
      <w:r w:rsidR="00CE403F" w:rsidRPr="00081C49">
        <w:rPr>
          <w:rFonts w:cs="Times New Roman"/>
        </w:rPr>
        <w:t xml:space="preserve">the base estimators trained for country-level prediction, </w:t>
      </w:r>
      <w:r w:rsidR="00655A71" w:rsidRPr="00081C49">
        <w:rPr>
          <w:rFonts w:cs="Times New Roman"/>
        </w:rPr>
        <w:t>Random Forest</w:t>
      </w:r>
      <w:r w:rsidR="00A07541" w:rsidRPr="00081C49">
        <w:rPr>
          <w:rFonts w:cs="Times New Roman"/>
        </w:rPr>
        <w:t xml:space="preserve"> and XGBoost</w:t>
      </w:r>
      <w:r w:rsidR="00655A71" w:rsidRPr="00081C49">
        <w:rPr>
          <w:rFonts w:cs="Times New Roman"/>
        </w:rPr>
        <w:t xml:space="preserve"> models </w:t>
      </w:r>
      <w:r w:rsidR="004057C9" w:rsidRPr="00081C49">
        <w:rPr>
          <w:rFonts w:cs="Times New Roman"/>
        </w:rPr>
        <w:t>fit</w:t>
      </w:r>
      <w:r w:rsidR="000D6EC6" w:rsidRPr="00081C49">
        <w:rPr>
          <w:rFonts w:cs="Times New Roman"/>
        </w:rPr>
        <w:t xml:space="preserve"> on all features produced </w:t>
      </w:r>
      <w:r w:rsidR="00655A71" w:rsidRPr="00081C49">
        <w:rPr>
          <w:rFonts w:cs="Times New Roman"/>
        </w:rPr>
        <w:t>with the lowest MRE</w:t>
      </w:r>
      <w:r w:rsidR="00A07541" w:rsidRPr="00081C49">
        <w:rPr>
          <w:rFonts w:cs="Times New Roman"/>
        </w:rPr>
        <w:t xml:space="preserve">, </w:t>
      </w:r>
      <w:r w:rsidR="002A251A" w:rsidRPr="00081C49">
        <w:rPr>
          <w:rFonts w:cs="Times New Roman"/>
        </w:rPr>
        <w:t>and</w:t>
      </w:r>
      <w:r w:rsidR="00A07541" w:rsidRPr="00081C49">
        <w:rPr>
          <w:rFonts w:cs="Times New Roman"/>
        </w:rPr>
        <w:t xml:space="preserve"> LightGBM models </w:t>
      </w:r>
      <w:r w:rsidR="002A251A" w:rsidRPr="00081C49">
        <w:rPr>
          <w:rFonts w:cs="Times New Roman"/>
        </w:rPr>
        <w:t>produced</w:t>
      </w:r>
      <w:r w:rsidR="00A07541" w:rsidRPr="00081C49">
        <w:rPr>
          <w:rFonts w:cs="Times New Roman"/>
        </w:rPr>
        <w:t xml:space="preserve"> the lowest MSE.</w:t>
      </w:r>
      <w:r w:rsidR="00A23B11" w:rsidRPr="00081C49">
        <w:rPr>
          <w:rFonts w:cs="Times New Roman"/>
        </w:rPr>
        <w:t xml:space="preserve"> Similarly, Random Forest</w:t>
      </w:r>
      <w:r w:rsidR="002A251A" w:rsidRPr="00081C49">
        <w:rPr>
          <w:rFonts w:cs="Times New Roman"/>
        </w:rPr>
        <w:t xml:space="preserve"> and XGBoost models trained with all features to perform forecasting achieved the </w:t>
      </w:r>
      <w:r w:rsidR="00694B20" w:rsidRPr="00081C49">
        <w:rPr>
          <w:rFonts w:cs="Times New Roman"/>
        </w:rPr>
        <w:t xml:space="preserve">lowest MRE scores. However, the relative success of </w:t>
      </w:r>
      <w:r w:rsidR="007252EA" w:rsidRPr="00081C49">
        <w:rPr>
          <w:rFonts w:cs="Times New Roman"/>
        </w:rPr>
        <w:t xml:space="preserve">using no feature selection to perform forecasting must be qualified with the statement that there was only a small range of MRE scores achieved by these base estimators, limiting the actual improvement gained by using all features, especially when taking into account overlapping standard deviation across different cross-validation folds. </w:t>
      </w:r>
      <w:r w:rsidR="00D47743" w:rsidRPr="00081C49">
        <w:rPr>
          <w:rFonts w:cs="Times New Roman"/>
        </w:rPr>
        <w:t>The</w:t>
      </w:r>
      <w:r w:rsidR="007B62E0" w:rsidRPr="00081C49">
        <w:rPr>
          <w:rFonts w:cs="Times New Roman"/>
        </w:rPr>
        <w:t xml:space="preserve"> high performance of models trained without feature selection</w:t>
      </w:r>
      <w:r w:rsidR="00D47743" w:rsidRPr="00081C49">
        <w:rPr>
          <w:rFonts w:cs="Times New Roman"/>
        </w:rPr>
        <w:t xml:space="preserve"> was likely due to the ability for decision-tree based models to ignore irrelevant and highly correlated features</w:t>
      </w:r>
      <w:r w:rsidR="00875CDF" w:rsidRPr="00081C49">
        <w:rPr>
          <w:rFonts w:cs="Times New Roman"/>
        </w:rPr>
        <w:t xml:space="preserve"> that </w:t>
      </w:r>
      <w:r w:rsidR="00624271" w:rsidRPr="00081C49">
        <w:rPr>
          <w:rFonts w:cs="Times New Roman"/>
        </w:rPr>
        <w:t>did</w:t>
      </w:r>
      <w:r w:rsidR="00875CDF" w:rsidRPr="00081C49">
        <w:rPr>
          <w:rFonts w:cs="Times New Roman"/>
        </w:rPr>
        <w:t xml:space="preserve"> not improve decreases in predictive error </w:t>
      </w:r>
      <w:r w:rsidR="00624271" w:rsidRPr="00081C49">
        <w:rPr>
          <w:rFonts w:cs="Times New Roman"/>
        </w:rPr>
        <w:t>when determining candidate splits at internal nodes</w:t>
      </w:r>
      <w:r w:rsidR="00D47743" w:rsidRPr="00081C49">
        <w:rPr>
          <w:rFonts w:cs="Times New Roman"/>
        </w:rPr>
        <w:t xml:space="preserve">, as discussed in the literature review. </w:t>
      </w:r>
      <w:r w:rsidR="00624271" w:rsidRPr="00081C49">
        <w:rPr>
          <w:rFonts w:cs="Times New Roman"/>
        </w:rPr>
        <w:t xml:space="preserve">This finding </w:t>
      </w:r>
      <w:r w:rsidR="00DD204D" w:rsidRPr="00081C49">
        <w:rPr>
          <w:rFonts w:cs="Times New Roman"/>
        </w:rPr>
        <w:t xml:space="preserve">shows the strength of the experimental method, where using a wider variety of features did not greatly increase error but did enable a comprehensive feature analysis to be conducted. </w:t>
      </w:r>
    </w:p>
    <w:p w14:paraId="60EC7D2F" w14:textId="77777777" w:rsidR="003A1B0B" w:rsidRPr="00081C49" w:rsidRDefault="003A1B0B" w:rsidP="00F77D95">
      <w:pPr>
        <w:jc w:val="both"/>
        <w:rPr>
          <w:rFonts w:cs="Times New Roman"/>
        </w:rPr>
      </w:pPr>
    </w:p>
    <w:p w14:paraId="45778BEF" w14:textId="25460D5F" w:rsidR="0015149D" w:rsidRPr="00081C49" w:rsidRDefault="0015149D" w:rsidP="00F77D95">
      <w:pPr>
        <w:jc w:val="both"/>
        <w:rPr>
          <w:rFonts w:cs="Times New Roman"/>
        </w:rPr>
      </w:pPr>
      <w:r w:rsidRPr="00081C49">
        <w:rPr>
          <w:rFonts w:cs="Times New Roman"/>
        </w:rPr>
        <w:t>However,</w:t>
      </w:r>
      <w:r w:rsidR="00F77D95" w:rsidRPr="00081C49">
        <w:rPr>
          <w:rFonts w:cs="Times New Roman"/>
        </w:rPr>
        <w:t xml:space="preserve"> </w:t>
      </w:r>
      <w:r w:rsidR="00DD204D" w:rsidRPr="00081C49">
        <w:rPr>
          <w:rFonts w:cs="Times New Roman"/>
        </w:rPr>
        <w:t>while features can be ignored, including too few features resulted in underfitting</w:t>
      </w:r>
      <w:r w:rsidR="00F20962" w:rsidRPr="00081C49">
        <w:rPr>
          <w:rFonts w:cs="Times New Roman"/>
        </w:rPr>
        <w:t xml:space="preserve">. More specifically, </w:t>
      </w:r>
      <w:r w:rsidR="00F77D95" w:rsidRPr="00081C49">
        <w:rPr>
          <w:rFonts w:cs="Times New Roman"/>
        </w:rPr>
        <w:t>all models fit on the ‘Correlation 0.8’ feature subset had higher error</w:t>
      </w:r>
      <w:r w:rsidR="00D8714E" w:rsidRPr="00081C49">
        <w:rPr>
          <w:rFonts w:cs="Times New Roman"/>
        </w:rPr>
        <w:t xml:space="preserve">. </w:t>
      </w:r>
      <w:r w:rsidR="003D656A" w:rsidRPr="00081C49">
        <w:rPr>
          <w:rFonts w:cs="Times New Roman"/>
        </w:rPr>
        <w:t xml:space="preserve">This ‘Correlation 0.8’ feature subset only contained </w:t>
      </w:r>
      <w:r w:rsidR="00B53AED" w:rsidRPr="00081C49">
        <w:rPr>
          <w:rFonts w:cs="Times New Roman"/>
        </w:rPr>
        <w:t>11 features</w:t>
      </w:r>
      <w:r w:rsidR="00B94FB7" w:rsidRPr="00081C49">
        <w:rPr>
          <w:rFonts w:cs="Times New Roman"/>
        </w:rPr>
        <w:t xml:space="preserve">, </w:t>
      </w:r>
      <w:r w:rsidR="000C1307" w:rsidRPr="00081C49">
        <w:rPr>
          <w:rFonts w:cs="Times New Roman"/>
        </w:rPr>
        <w:t xml:space="preserve">which </w:t>
      </w:r>
      <w:r w:rsidR="00B94FB7" w:rsidRPr="00081C49">
        <w:rPr>
          <w:rFonts w:cs="Times New Roman"/>
        </w:rPr>
        <w:t xml:space="preserve">primarily </w:t>
      </w:r>
      <w:r w:rsidR="000C1307" w:rsidRPr="00081C49">
        <w:rPr>
          <w:rFonts w:cs="Times New Roman"/>
        </w:rPr>
        <w:t>monitored</w:t>
      </w:r>
      <w:r w:rsidR="00B94FB7" w:rsidRPr="00081C49">
        <w:rPr>
          <w:rFonts w:cs="Times New Roman"/>
        </w:rPr>
        <w:t xml:space="preserve"> </w:t>
      </w:r>
      <w:r w:rsidR="000C1307" w:rsidRPr="00081C49">
        <w:rPr>
          <w:rFonts w:cs="Times New Roman"/>
        </w:rPr>
        <w:t xml:space="preserve">mortality rates </w:t>
      </w:r>
      <w:r w:rsidR="003A1B0B" w:rsidRPr="00081C49">
        <w:rPr>
          <w:rFonts w:cs="Times New Roman"/>
        </w:rPr>
        <w:t xml:space="preserve">for broad categories of diseases </w:t>
      </w:r>
      <w:r w:rsidR="000C1307" w:rsidRPr="00081C49">
        <w:rPr>
          <w:rFonts w:cs="Times New Roman"/>
        </w:rPr>
        <w:t>and survival probabilities. Only two of these features were more explicitly related to socio-economic trends (literacy rates</w:t>
      </w:r>
      <w:r w:rsidR="00AC4D07" w:rsidRPr="00081C49">
        <w:rPr>
          <w:rFonts w:cs="Times New Roman"/>
        </w:rPr>
        <w:t xml:space="preserve"> and use of menstrual products). Thus,</w:t>
      </w:r>
      <w:r w:rsidR="000C1307" w:rsidRPr="00081C49">
        <w:rPr>
          <w:rFonts w:cs="Times New Roman"/>
        </w:rPr>
        <w:t xml:space="preserve"> </w:t>
      </w:r>
      <w:r w:rsidR="0026511D" w:rsidRPr="00081C49">
        <w:rPr>
          <w:rFonts w:cs="Times New Roman"/>
        </w:rPr>
        <w:t xml:space="preserve">models trained on this feature subset may not have had access sufficient variables monitoring socio-economic </w:t>
      </w:r>
      <w:r w:rsidR="007C3FD1" w:rsidRPr="00081C49">
        <w:rPr>
          <w:rFonts w:cs="Times New Roman"/>
        </w:rPr>
        <w:t xml:space="preserve">and other health-related </w:t>
      </w:r>
      <w:r w:rsidR="0026511D" w:rsidRPr="00081C49">
        <w:rPr>
          <w:rFonts w:cs="Times New Roman"/>
        </w:rPr>
        <w:t xml:space="preserve">trends </w:t>
      </w:r>
      <w:r w:rsidR="007C3FD1" w:rsidRPr="00081C49">
        <w:rPr>
          <w:rFonts w:cs="Times New Roman"/>
        </w:rPr>
        <w:t xml:space="preserve">to be able to accurately predict MMR. </w:t>
      </w:r>
      <w:r w:rsidR="00EF573C" w:rsidRPr="00081C49">
        <w:rPr>
          <w:rFonts w:cs="Times New Roman"/>
        </w:rPr>
        <w:t xml:space="preserve">Similarly, </w:t>
      </w:r>
      <w:r w:rsidRPr="00081C49">
        <w:rPr>
          <w:rFonts w:cs="Times New Roman"/>
        </w:rPr>
        <w:t xml:space="preserve">models fit on the ‘Correlation 0.7’ feature subset generally </w:t>
      </w:r>
      <w:r w:rsidR="00EF573C" w:rsidRPr="00081C49">
        <w:rPr>
          <w:rFonts w:cs="Times New Roman"/>
        </w:rPr>
        <w:t>had</w:t>
      </w:r>
      <w:r w:rsidRPr="00081C49">
        <w:rPr>
          <w:rFonts w:cs="Times New Roman"/>
        </w:rPr>
        <w:t xml:space="preserve"> high predictive error. This was likely </w:t>
      </w:r>
      <w:r w:rsidR="004A3482" w:rsidRPr="00081C49">
        <w:rPr>
          <w:rFonts w:cs="Times New Roman"/>
        </w:rPr>
        <w:t xml:space="preserve">due to </w:t>
      </w:r>
      <w:r w:rsidR="00CB4BF6" w:rsidRPr="00081C49">
        <w:rPr>
          <w:rFonts w:cs="Times New Roman"/>
        </w:rPr>
        <w:t xml:space="preserve">underfitting. While </w:t>
      </w:r>
      <w:r w:rsidR="004A3482" w:rsidRPr="00081C49">
        <w:rPr>
          <w:rFonts w:cs="Times New Roman"/>
        </w:rPr>
        <w:t xml:space="preserve">the </w:t>
      </w:r>
      <w:r w:rsidR="00CB4BF6" w:rsidRPr="00081C49">
        <w:rPr>
          <w:rFonts w:cs="Times New Roman"/>
        </w:rPr>
        <w:t>features in this subset were highly correlated with MMR, they may not have had a sufficiently strong causal relationship</w:t>
      </w:r>
      <w:r w:rsidR="002821A9" w:rsidRPr="00081C49">
        <w:rPr>
          <w:rFonts w:cs="Times New Roman"/>
        </w:rPr>
        <w:t xml:space="preserve"> with MMR to be able to predict it on out-of-sample data. Interestingly, this subset had 45 features, which was </w:t>
      </w:r>
      <w:r w:rsidR="004B3E5D" w:rsidRPr="00081C49">
        <w:rPr>
          <w:rFonts w:cs="Times New Roman"/>
        </w:rPr>
        <w:t xml:space="preserve">5 </w:t>
      </w:r>
      <w:r w:rsidR="002821A9" w:rsidRPr="00081C49">
        <w:rPr>
          <w:rFonts w:cs="Times New Roman"/>
        </w:rPr>
        <w:t xml:space="preserve">more than in the hand-picked feature subset. </w:t>
      </w:r>
      <w:r w:rsidR="000E36F4" w:rsidRPr="00081C49">
        <w:rPr>
          <w:rFonts w:cs="Times New Roman"/>
        </w:rPr>
        <w:t>Thus</w:t>
      </w:r>
      <w:r w:rsidR="004B3E5D" w:rsidRPr="00081C49">
        <w:rPr>
          <w:rFonts w:cs="Times New Roman"/>
        </w:rPr>
        <w:t xml:space="preserve">, </w:t>
      </w:r>
      <w:r w:rsidR="000E36F4" w:rsidRPr="00081C49">
        <w:rPr>
          <w:rFonts w:cs="Times New Roman"/>
        </w:rPr>
        <w:t>a higher number of features correlated with the target outcome are nee</w:t>
      </w:r>
      <w:r w:rsidR="005B6E79" w:rsidRPr="00081C49">
        <w:rPr>
          <w:rFonts w:cs="Times New Roman"/>
        </w:rPr>
        <w:t xml:space="preserve">ded to produce a similar level of accuracy as </w:t>
      </w:r>
      <w:r w:rsidR="005B6E79" w:rsidRPr="00081C49">
        <w:rPr>
          <w:rFonts w:cs="Times New Roman"/>
        </w:rPr>
        <w:lastRenderedPageBreak/>
        <w:t xml:space="preserve">features hand-picked for their causal relationship with the target. This conclusion was shown explicitly by the higher performance of the ‘Correlation 0.6’ subset. </w:t>
      </w:r>
      <w:r w:rsidR="004B3E5D" w:rsidRPr="00081C49">
        <w:rPr>
          <w:rFonts w:cs="Times New Roman"/>
        </w:rPr>
        <w:t xml:space="preserve"> </w:t>
      </w:r>
    </w:p>
    <w:p w14:paraId="2617B2C3" w14:textId="77777777" w:rsidR="004F2E1B" w:rsidRPr="00081C49" w:rsidRDefault="004F2E1B" w:rsidP="00B24F1F">
      <w:pPr>
        <w:jc w:val="both"/>
        <w:rPr>
          <w:rFonts w:cs="Times New Roman"/>
        </w:rPr>
      </w:pPr>
    </w:p>
    <w:p w14:paraId="6E5FC794" w14:textId="66DACCEB" w:rsidR="000715F5" w:rsidRPr="00081C49" w:rsidRDefault="000715F5" w:rsidP="00701996">
      <w:pPr>
        <w:pStyle w:val="Heading4"/>
      </w:pPr>
      <w:r w:rsidRPr="00081C49">
        <w:t>6.</w:t>
      </w:r>
      <w:r w:rsidR="00EF04BF" w:rsidRPr="00081C49">
        <w:t>1</w:t>
      </w:r>
      <w:r w:rsidRPr="00081C49">
        <w:t>2</w:t>
      </w:r>
      <w:r w:rsidRPr="00081C49">
        <w:t xml:space="preserve"> </w:t>
      </w:r>
      <w:r w:rsidRPr="00081C49">
        <w:t xml:space="preserve">Missing Data Removal </w:t>
      </w:r>
    </w:p>
    <w:p w14:paraId="5D566721" w14:textId="77777777" w:rsidR="00A2001F" w:rsidRPr="00081C49" w:rsidRDefault="00824FE2" w:rsidP="00B24F1F">
      <w:pPr>
        <w:jc w:val="both"/>
        <w:rPr>
          <w:rFonts w:cs="Times New Roman"/>
        </w:rPr>
      </w:pPr>
      <w:r w:rsidRPr="00081C49">
        <w:rPr>
          <w:rFonts w:cs="Times New Roman"/>
        </w:rPr>
        <w:t>M</w:t>
      </w:r>
      <w:r w:rsidR="001832AE" w:rsidRPr="00081C49">
        <w:rPr>
          <w:rFonts w:cs="Times New Roman"/>
        </w:rPr>
        <w:t xml:space="preserve">issing data can </w:t>
      </w:r>
      <w:r w:rsidR="006C2C39" w:rsidRPr="00081C49">
        <w:rPr>
          <w:rFonts w:cs="Times New Roman"/>
        </w:rPr>
        <w:t>increase</w:t>
      </w:r>
      <w:r w:rsidR="001832AE" w:rsidRPr="00081C49">
        <w:rPr>
          <w:rFonts w:cs="Times New Roman"/>
        </w:rPr>
        <w:t xml:space="preserve"> predictive error in decision-tree </w:t>
      </w:r>
      <w:r w:rsidR="00005C92" w:rsidRPr="00081C49">
        <w:rPr>
          <w:rFonts w:cs="Times New Roman"/>
        </w:rPr>
        <w:t xml:space="preserve">based models by </w:t>
      </w:r>
      <w:r w:rsidR="00AD6045" w:rsidRPr="00081C49">
        <w:rPr>
          <w:rFonts w:cs="Times New Roman"/>
        </w:rPr>
        <w:t xml:space="preserve">preventing the tree building algorithm from finding the best </w:t>
      </w:r>
      <w:r w:rsidRPr="00081C49">
        <w:rPr>
          <w:rFonts w:cs="Times New Roman"/>
        </w:rPr>
        <w:t xml:space="preserve">feature-based splits to use on the tree’s internal nodes [14]. Additionally, </w:t>
      </w:r>
      <w:r w:rsidR="000720DC" w:rsidRPr="00081C49">
        <w:rPr>
          <w:rFonts w:cs="Times New Roman"/>
        </w:rPr>
        <w:t xml:space="preserve">when given a test sample, the predictive algorithm may struggle to choose the best </w:t>
      </w:r>
      <w:r w:rsidR="00C33D48" w:rsidRPr="00081C49">
        <w:rPr>
          <w:rFonts w:cs="Times New Roman"/>
        </w:rPr>
        <w:t xml:space="preserve">path through the tree if splits depend on feature dimensions with missing data [14]. </w:t>
      </w:r>
      <w:r w:rsidR="001832AE" w:rsidRPr="00081C49">
        <w:rPr>
          <w:rFonts w:cs="Times New Roman"/>
        </w:rPr>
        <w:t>However, I found that there was no specific proportion of missing data beyond which the associated column or row should be removed that consistently produced the best performance across all feature subsets.</w:t>
      </w:r>
      <w:r w:rsidR="00005C92" w:rsidRPr="00081C49">
        <w:rPr>
          <w:rFonts w:cs="Times New Roman"/>
        </w:rPr>
        <w:t xml:space="preserve"> </w:t>
      </w:r>
    </w:p>
    <w:p w14:paraId="0222A39F" w14:textId="77777777" w:rsidR="00A2001F" w:rsidRPr="00081C49" w:rsidRDefault="00A2001F" w:rsidP="00B24F1F">
      <w:pPr>
        <w:jc w:val="both"/>
        <w:rPr>
          <w:rFonts w:cs="Times New Roman"/>
        </w:rPr>
      </w:pPr>
    </w:p>
    <w:p w14:paraId="70C4D91E" w14:textId="20A1EA4D" w:rsidR="00057A3A" w:rsidRPr="00081C49" w:rsidRDefault="00005C92" w:rsidP="00B24F1F">
      <w:pPr>
        <w:jc w:val="both"/>
        <w:rPr>
          <w:rFonts w:cs="Times New Roman"/>
        </w:rPr>
      </w:pPr>
      <w:r w:rsidRPr="00081C49">
        <w:rPr>
          <w:rFonts w:cs="Times New Roman"/>
        </w:rPr>
        <w:t>Therefore, the</w:t>
      </w:r>
      <w:r w:rsidR="00DA3F1B" w:rsidRPr="00081C49">
        <w:rPr>
          <w:rFonts w:cs="Times New Roman"/>
        </w:rPr>
        <w:t xml:space="preserve"> Random Forest, XGBoost, and LightGBM models could effectively handle high proportions of missing data using the</w:t>
      </w:r>
      <w:r w:rsidRPr="00081C49">
        <w:rPr>
          <w:rFonts w:cs="Times New Roman"/>
        </w:rPr>
        <w:t xml:space="preserve"> </w:t>
      </w:r>
      <w:r w:rsidR="00C11A62" w:rsidRPr="00081C49">
        <w:rPr>
          <w:rFonts w:cs="Times New Roman"/>
        </w:rPr>
        <w:t xml:space="preserve">surrogate splitting and default direction techniques described in the </w:t>
      </w:r>
      <w:r w:rsidR="009A0758" w:rsidRPr="00081C49">
        <w:rPr>
          <w:rFonts w:cs="Times New Roman"/>
        </w:rPr>
        <w:t>background information</w:t>
      </w:r>
      <w:r w:rsidR="00DA3F1B" w:rsidRPr="00081C49">
        <w:rPr>
          <w:rFonts w:cs="Times New Roman"/>
        </w:rPr>
        <w:t xml:space="preserve">. </w:t>
      </w:r>
      <w:r w:rsidR="00132972" w:rsidRPr="00081C49">
        <w:rPr>
          <w:rFonts w:cs="Times New Roman"/>
        </w:rPr>
        <w:t xml:space="preserve">As a brief recap, </w:t>
      </w:r>
      <w:r w:rsidR="00F32403" w:rsidRPr="00081C49">
        <w:rPr>
          <w:rFonts w:cs="Times New Roman"/>
        </w:rPr>
        <w:t xml:space="preserve">when </w:t>
      </w:r>
      <w:r w:rsidR="00665EBA" w:rsidRPr="00081C49">
        <w:rPr>
          <w:rFonts w:cs="Times New Roman"/>
        </w:rPr>
        <w:t xml:space="preserve">the </w:t>
      </w:r>
      <w:r w:rsidR="00142520" w:rsidRPr="00081C49">
        <w:rPr>
          <w:rFonts w:cs="Times New Roman"/>
        </w:rPr>
        <w:t xml:space="preserve">Random Forest </w:t>
      </w:r>
      <w:r w:rsidR="00665EBA" w:rsidRPr="00081C49">
        <w:rPr>
          <w:rFonts w:cs="Times New Roman"/>
        </w:rPr>
        <w:t>prediction algorithm reaches an internal nod</w:t>
      </w:r>
      <w:r w:rsidR="00057A3A" w:rsidRPr="00081C49">
        <w:rPr>
          <w:rFonts w:cs="Times New Roman"/>
        </w:rPr>
        <w:t>e whose split is governed by a feature with missing data, it uses ‘surrogate variables’</w:t>
      </w:r>
      <w:r w:rsidR="0067484E" w:rsidRPr="00081C49">
        <w:rPr>
          <w:rFonts w:cs="Times New Roman"/>
        </w:rPr>
        <w:t xml:space="preserve"> to determine the split [14]. </w:t>
      </w:r>
      <w:r w:rsidR="002C6A0B" w:rsidRPr="00081C49">
        <w:rPr>
          <w:rFonts w:cs="Times New Roman"/>
        </w:rPr>
        <w:t xml:space="preserve">Generally, the surrogate variable is chosen based on its correlation with the missing feature </w:t>
      </w:r>
      <w:r w:rsidR="00A00FE9" w:rsidRPr="00081C49">
        <w:rPr>
          <w:rFonts w:cs="Times New Roman"/>
        </w:rPr>
        <w:t xml:space="preserve">and/or its ability to produce the optimal possible split </w:t>
      </w:r>
      <w:r w:rsidR="002C6A0B" w:rsidRPr="00081C49">
        <w:rPr>
          <w:rFonts w:cs="Times New Roman"/>
        </w:rPr>
        <w:t>[14].</w:t>
      </w:r>
      <w:r w:rsidR="00703E27" w:rsidRPr="00081C49">
        <w:rPr>
          <w:rFonts w:cs="Times New Roman"/>
        </w:rPr>
        <w:t xml:space="preserve"> Given that </w:t>
      </w:r>
      <w:r w:rsidR="00846B0A" w:rsidRPr="00081C49">
        <w:rPr>
          <w:rFonts w:cs="Times New Roman"/>
        </w:rPr>
        <w:t xml:space="preserve">over </w:t>
      </w:r>
      <w:r w:rsidR="00E93F28" w:rsidRPr="00081C49">
        <w:rPr>
          <w:rFonts w:cs="Times New Roman"/>
        </w:rPr>
        <w:t>4</w:t>
      </w:r>
      <w:r w:rsidR="00D65830" w:rsidRPr="00081C49">
        <w:rPr>
          <w:rFonts w:cs="Times New Roman"/>
        </w:rPr>
        <w:t>82</w:t>
      </w:r>
      <w:r w:rsidR="00846B0A" w:rsidRPr="00081C49">
        <w:rPr>
          <w:rFonts w:cs="Times New Roman"/>
        </w:rPr>
        <w:t xml:space="preserve"> pairs of features</w:t>
      </w:r>
      <w:r w:rsidR="00D65830" w:rsidRPr="00081C49">
        <w:rPr>
          <w:rFonts w:cs="Times New Roman"/>
        </w:rPr>
        <w:t xml:space="preserve"> in my input dataset</w:t>
      </w:r>
      <w:r w:rsidR="00846B0A" w:rsidRPr="00081C49">
        <w:rPr>
          <w:rFonts w:cs="Times New Roman"/>
        </w:rPr>
        <w:t xml:space="preserve"> </w:t>
      </w:r>
      <w:r w:rsidR="00D65830" w:rsidRPr="00081C49">
        <w:rPr>
          <w:rFonts w:cs="Times New Roman"/>
        </w:rPr>
        <w:t xml:space="preserve">had an absolute pairwise correlation coefficient greater than 0.9, the surrogate splitting algorithm likely had a wide variety of similar variables to choose from when it encountered missing data. </w:t>
      </w:r>
      <w:r w:rsidR="00960E5E" w:rsidRPr="00081C49">
        <w:rPr>
          <w:rFonts w:cs="Times New Roman"/>
        </w:rPr>
        <w:t xml:space="preserve">This hypothesis was lent credence by the literature, </w:t>
      </w:r>
      <w:r w:rsidR="005B4680" w:rsidRPr="00081C49">
        <w:rPr>
          <w:rFonts w:cs="Times New Roman"/>
        </w:rPr>
        <w:t>where a study by Twala (2009) found</w:t>
      </w:r>
      <w:r w:rsidR="00960E5E" w:rsidRPr="00081C49">
        <w:rPr>
          <w:rFonts w:cs="Times New Roman"/>
        </w:rPr>
        <w:t xml:space="preserve"> that surrogate splitting techniques have higher performance when feature variables are more highly correlated [14]. </w:t>
      </w:r>
      <w:r w:rsidR="0001396D" w:rsidRPr="00081C49">
        <w:rPr>
          <w:rFonts w:cs="Times New Roman"/>
        </w:rPr>
        <w:t>The use of default directions in the XGBoost and LightGBM base estimators</w:t>
      </w:r>
      <w:r w:rsidR="00322173" w:rsidRPr="00081C49">
        <w:rPr>
          <w:rFonts w:cs="Times New Roman"/>
        </w:rPr>
        <w:t xml:space="preserve"> worked similarly well</w:t>
      </w:r>
      <w:r w:rsidR="008726AD" w:rsidRPr="00081C49">
        <w:rPr>
          <w:rFonts w:cs="Times New Roman"/>
        </w:rPr>
        <w:t xml:space="preserve">, as the technique </w:t>
      </w:r>
      <w:r w:rsidR="00D03234" w:rsidRPr="00081C49">
        <w:rPr>
          <w:rFonts w:cs="Times New Roman"/>
        </w:rPr>
        <w:t>forces the model to explicitly learn the best path through the tree to take when feature data is missing.</w:t>
      </w:r>
      <w:r w:rsidR="008726AD" w:rsidRPr="00081C49">
        <w:rPr>
          <w:rFonts w:cs="Times New Roman"/>
        </w:rPr>
        <w:t xml:space="preserve"> </w:t>
      </w:r>
      <w:r w:rsidR="00D65830" w:rsidRPr="00081C49">
        <w:rPr>
          <w:rFonts w:cs="Times New Roman"/>
        </w:rPr>
        <w:t xml:space="preserve">Additionally, </w:t>
      </w:r>
      <w:r w:rsidR="00F70BE2" w:rsidRPr="00081C49">
        <w:rPr>
          <w:rFonts w:cs="Times New Roman"/>
        </w:rPr>
        <w:t xml:space="preserve">features with a lot of missing data would likely be unhelpful, producing splits that only marginally diminished loss, making it less likely for these variables to be used to define internal node splits. </w:t>
      </w:r>
      <w:r w:rsidR="002F5F67" w:rsidRPr="00081C49">
        <w:rPr>
          <w:rFonts w:cs="Times New Roman"/>
        </w:rPr>
        <w:t xml:space="preserve">Thus, their missing data would be less of a problem during prediction. </w:t>
      </w:r>
    </w:p>
    <w:p w14:paraId="6C79D1C7" w14:textId="77777777" w:rsidR="0009763C" w:rsidRPr="00081C49" w:rsidRDefault="0009763C" w:rsidP="00B24F1F">
      <w:pPr>
        <w:jc w:val="both"/>
        <w:rPr>
          <w:rFonts w:cs="Times New Roman"/>
        </w:rPr>
      </w:pPr>
    </w:p>
    <w:p w14:paraId="08D09D49" w14:textId="3D7D3BB5" w:rsidR="00C17CC7" w:rsidRPr="00081C49" w:rsidRDefault="00F61BBB" w:rsidP="00B24F1F">
      <w:pPr>
        <w:jc w:val="both"/>
        <w:rPr>
          <w:rFonts w:cs="Times New Roman"/>
        </w:rPr>
      </w:pPr>
      <w:r w:rsidRPr="00081C49">
        <w:rPr>
          <w:rFonts w:cs="Times New Roman"/>
        </w:rPr>
        <w:t>Nevertheless, the similar performance for different missing data thresholds</w:t>
      </w:r>
      <w:r w:rsidR="007C409E" w:rsidRPr="00081C49">
        <w:rPr>
          <w:rFonts w:cs="Times New Roman"/>
        </w:rPr>
        <w:t xml:space="preserve"> was an interesting result, as </w:t>
      </w:r>
      <w:r w:rsidR="00F53132" w:rsidRPr="00081C49">
        <w:rPr>
          <w:rFonts w:cs="Times New Roman"/>
        </w:rPr>
        <w:t xml:space="preserve">researchers have hypothesised that </w:t>
      </w:r>
      <w:r w:rsidR="007415AB" w:rsidRPr="00081C49">
        <w:rPr>
          <w:rFonts w:cs="Times New Roman"/>
        </w:rPr>
        <w:t>analys</w:t>
      </w:r>
      <w:r w:rsidR="009F0891" w:rsidRPr="00081C49">
        <w:rPr>
          <w:rFonts w:cs="Times New Roman"/>
        </w:rPr>
        <w:t>es will be biased if a dataset contains more than 10% missing data</w:t>
      </w:r>
      <w:r w:rsidR="008E338D" w:rsidRPr="00081C49">
        <w:rPr>
          <w:rFonts w:cs="Times New Roman"/>
        </w:rPr>
        <w:t xml:space="preserve">, with rates of missing data between 5 and 15% necessitating </w:t>
      </w:r>
      <w:r w:rsidR="00A66FE1" w:rsidRPr="00081C49">
        <w:rPr>
          <w:rFonts w:cs="Times New Roman"/>
        </w:rPr>
        <w:t>sophisticated intervention</w:t>
      </w:r>
      <w:r w:rsidR="009F0891" w:rsidRPr="00081C49">
        <w:rPr>
          <w:rFonts w:cs="Times New Roman"/>
        </w:rPr>
        <w:t xml:space="preserve"> [10</w:t>
      </w:r>
      <w:r w:rsidR="00A66FE1" w:rsidRPr="00081C49">
        <w:rPr>
          <w:rFonts w:cs="Times New Roman"/>
        </w:rPr>
        <w:t>, 14</w:t>
      </w:r>
      <w:r w:rsidR="009F0891" w:rsidRPr="00081C49">
        <w:rPr>
          <w:rFonts w:cs="Times New Roman"/>
        </w:rPr>
        <w:t xml:space="preserve">]. </w:t>
      </w:r>
      <w:r w:rsidR="008D0B37" w:rsidRPr="00081C49">
        <w:rPr>
          <w:rFonts w:cs="Times New Roman"/>
        </w:rPr>
        <w:t>For example, Twala (2009) showed that</w:t>
      </w:r>
      <w:r w:rsidR="0012509F" w:rsidRPr="00081C49">
        <w:rPr>
          <w:rFonts w:cs="Times New Roman"/>
        </w:rPr>
        <w:t>, compared to a dataset with no missing data,</w:t>
      </w:r>
      <w:r w:rsidR="0086450B" w:rsidRPr="00081C49">
        <w:rPr>
          <w:rFonts w:cs="Times New Roman"/>
        </w:rPr>
        <w:t xml:space="preserve"> </w:t>
      </w:r>
      <w:r w:rsidR="00155FA1" w:rsidRPr="00081C49">
        <w:rPr>
          <w:rFonts w:cs="Times New Roman"/>
        </w:rPr>
        <w:t>classification</w:t>
      </w:r>
      <w:r w:rsidR="0086450B" w:rsidRPr="00081C49">
        <w:rPr>
          <w:rFonts w:cs="Times New Roman"/>
        </w:rPr>
        <w:t xml:space="preserve"> error rate increase</w:t>
      </w:r>
      <w:r w:rsidR="0012509F" w:rsidRPr="00081C49">
        <w:rPr>
          <w:rFonts w:cs="Times New Roman"/>
        </w:rPr>
        <w:t xml:space="preserve"> produced by 15% missing data was one and a half times smaller than the error rate increase </w:t>
      </w:r>
      <w:r w:rsidR="0086450B" w:rsidRPr="00081C49">
        <w:rPr>
          <w:rFonts w:cs="Times New Roman"/>
        </w:rPr>
        <w:t xml:space="preserve">when a dataset contains </w:t>
      </w:r>
      <w:r w:rsidR="0012509F" w:rsidRPr="00081C49">
        <w:rPr>
          <w:rFonts w:cs="Times New Roman"/>
        </w:rPr>
        <w:t xml:space="preserve">50% missing data [14]. </w:t>
      </w:r>
      <w:r w:rsidR="009F0891" w:rsidRPr="00081C49">
        <w:rPr>
          <w:rFonts w:cs="Times New Roman"/>
        </w:rPr>
        <w:t xml:space="preserve">However, there is a debate in the literature about the </w:t>
      </w:r>
      <w:r w:rsidR="00C416A9" w:rsidRPr="00081C49">
        <w:rPr>
          <w:rFonts w:cs="Times New Roman"/>
        </w:rPr>
        <w:t xml:space="preserve">exact proportion of missing data </w:t>
      </w:r>
      <w:r w:rsidR="00D968B8" w:rsidRPr="00081C49">
        <w:rPr>
          <w:rFonts w:cs="Times New Roman"/>
        </w:rPr>
        <w:t xml:space="preserve">for which quality results can be attained, with other researchers </w:t>
      </w:r>
      <w:r w:rsidR="00BD1B6B" w:rsidRPr="00081C49">
        <w:rPr>
          <w:rFonts w:cs="Times New Roman"/>
        </w:rPr>
        <w:t xml:space="preserve">arguing that the exact proportion of missing data is less important than the amount of missing information in the dataset, where auxiliary variables can be used to </w:t>
      </w:r>
      <w:r w:rsidR="00231037" w:rsidRPr="00081C49">
        <w:rPr>
          <w:rFonts w:cs="Times New Roman"/>
        </w:rPr>
        <w:t xml:space="preserve">compensate for missing data </w:t>
      </w:r>
      <w:r w:rsidR="00D968B8" w:rsidRPr="00081C49">
        <w:rPr>
          <w:rFonts w:cs="Times New Roman"/>
        </w:rPr>
        <w:t>[1</w:t>
      </w:r>
      <w:r w:rsidR="001A4826" w:rsidRPr="00081C49">
        <w:rPr>
          <w:rFonts w:cs="Times New Roman"/>
        </w:rPr>
        <w:t>3</w:t>
      </w:r>
      <w:r w:rsidR="00D968B8" w:rsidRPr="00081C49">
        <w:rPr>
          <w:rFonts w:cs="Times New Roman"/>
        </w:rPr>
        <w:t>].</w:t>
      </w:r>
      <w:r w:rsidR="00C416A9" w:rsidRPr="00081C49">
        <w:rPr>
          <w:rFonts w:cs="Times New Roman"/>
        </w:rPr>
        <w:t xml:space="preserve"> </w:t>
      </w:r>
      <w:r w:rsidR="009F0891" w:rsidRPr="00081C49">
        <w:rPr>
          <w:rFonts w:cs="Times New Roman"/>
        </w:rPr>
        <w:t>Nevertheless,</w:t>
      </w:r>
      <w:r w:rsidR="009F0891" w:rsidRPr="00081C49">
        <w:rPr>
          <w:rFonts w:cs="Times New Roman"/>
        </w:rPr>
        <w:t xml:space="preserve"> </w:t>
      </w:r>
      <w:r w:rsidR="001B2E4A" w:rsidRPr="00081C49">
        <w:rPr>
          <w:rFonts w:cs="Times New Roman"/>
        </w:rPr>
        <w:t>data with a high proportion of missing data is often dropped due to researchers’ reluctance to introduce bias i</w:t>
      </w:r>
      <w:r w:rsidR="00276750" w:rsidRPr="00081C49">
        <w:rPr>
          <w:rFonts w:cs="Times New Roman"/>
        </w:rPr>
        <w:t>nt</w:t>
      </w:r>
      <w:r w:rsidR="001B2E4A" w:rsidRPr="00081C49">
        <w:rPr>
          <w:rFonts w:cs="Times New Roman"/>
        </w:rPr>
        <w:t xml:space="preserve">o their data [10]. For example, a </w:t>
      </w:r>
      <w:r w:rsidR="00276750" w:rsidRPr="00081C49">
        <w:rPr>
          <w:rFonts w:cs="Times New Roman"/>
        </w:rPr>
        <w:t xml:space="preserve">study in Uganda </w:t>
      </w:r>
      <w:r w:rsidR="00276750" w:rsidRPr="00081C49">
        <w:rPr>
          <w:rFonts w:cs="Times New Roman"/>
        </w:rPr>
        <w:t>predict</w:t>
      </w:r>
      <w:r w:rsidR="00276750" w:rsidRPr="00081C49">
        <w:rPr>
          <w:rFonts w:cs="Times New Roman"/>
        </w:rPr>
        <w:t>ed</w:t>
      </w:r>
      <w:r w:rsidR="00276750" w:rsidRPr="00081C49">
        <w:rPr>
          <w:rFonts w:cs="Times New Roman"/>
        </w:rPr>
        <w:t xml:space="preserve"> severe maternal morbidities </w:t>
      </w:r>
      <w:r w:rsidR="00276750" w:rsidRPr="00081C49">
        <w:rPr>
          <w:rFonts w:cs="Times New Roman"/>
        </w:rPr>
        <w:t>by applying logistic regression to facility health data removed all samples with greater than 90% missing data</w:t>
      </w:r>
      <w:r w:rsidR="00EC46CA" w:rsidRPr="00081C49">
        <w:rPr>
          <w:rFonts w:cs="Times New Roman"/>
        </w:rPr>
        <w:t xml:space="preserve">, as studies have found that even principled imputation methods can introduce bias to datasets that have data missing at random </w:t>
      </w:r>
      <w:r w:rsidR="00EC46CA" w:rsidRPr="00081C49">
        <w:rPr>
          <w:rFonts w:cs="Times New Roman"/>
        </w:rPr>
        <w:lastRenderedPageBreak/>
        <w:t xml:space="preserve">[10]. </w:t>
      </w:r>
      <w:r w:rsidR="000C4410" w:rsidRPr="00081C49">
        <w:rPr>
          <w:rFonts w:cs="Times New Roman"/>
        </w:rPr>
        <w:t xml:space="preserve">In fact, there are few studies that </w:t>
      </w:r>
      <w:r w:rsidR="00193DE9" w:rsidRPr="00081C49">
        <w:rPr>
          <w:rFonts w:cs="Times New Roman"/>
        </w:rPr>
        <w:t xml:space="preserve">investigate </w:t>
      </w:r>
      <w:r w:rsidR="00553B77" w:rsidRPr="00081C49">
        <w:rPr>
          <w:rFonts w:cs="Times New Roman"/>
        </w:rPr>
        <w:t xml:space="preserve">how to apply imputation to datasets with very high rates of missing data. </w:t>
      </w:r>
      <w:r w:rsidR="000979DE" w:rsidRPr="00081C49">
        <w:rPr>
          <w:rFonts w:cs="Times New Roman"/>
        </w:rPr>
        <w:t xml:space="preserve">A review of </w:t>
      </w:r>
      <w:r w:rsidR="00B62F3E" w:rsidRPr="00081C49">
        <w:rPr>
          <w:rFonts w:cs="Times New Roman"/>
        </w:rPr>
        <w:t>111 papers</w:t>
      </w:r>
      <w:r w:rsidR="00F37845" w:rsidRPr="00081C49">
        <w:rPr>
          <w:rFonts w:cs="Times New Roman"/>
        </w:rPr>
        <w:t xml:space="preserve"> found that only 12 investigated datasets with over 50% missing data, </w:t>
      </w:r>
      <w:r w:rsidR="00E025B5" w:rsidRPr="00081C49">
        <w:rPr>
          <w:rFonts w:cs="Times New Roman"/>
        </w:rPr>
        <w:t>with the majority of studies benchmarked exploring datasets with less than 30% missing data [12].</w:t>
      </w:r>
      <w:r w:rsidR="00553B77" w:rsidRPr="00081C49">
        <w:rPr>
          <w:rFonts w:cs="Times New Roman"/>
        </w:rPr>
        <w:t xml:space="preserve"> </w:t>
      </w:r>
    </w:p>
    <w:p w14:paraId="4F3C5025" w14:textId="77777777" w:rsidR="00277FAC" w:rsidRPr="00081C49" w:rsidRDefault="00277FAC" w:rsidP="00B24F1F">
      <w:pPr>
        <w:jc w:val="both"/>
        <w:rPr>
          <w:rFonts w:cs="Times New Roman"/>
        </w:rPr>
      </w:pPr>
    </w:p>
    <w:p w14:paraId="0AFB42D0" w14:textId="1C04CF90" w:rsidR="00334006" w:rsidRPr="00081C49" w:rsidRDefault="00277FAC" w:rsidP="00B24F1F">
      <w:pPr>
        <w:jc w:val="both"/>
        <w:rPr>
          <w:rFonts w:cs="Times New Roman"/>
        </w:rPr>
      </w:pPr>
      <w:r w:rsidRPr="00081C49">
        <w:rPr>
          <w:rFonts w:cs="Times New Roman"/>
        </w:rPr>
        <w:t xml:space="preserve">Therefore, this thesis’s exploration of how decision-tree based models can work with datasets that have very high proportions of missing data is a strength, </w:t>
      </w:r>
      <w:r w:rsidR="004A09DA" w:rsidRPr="00081C49">
        <w:rPr>
          <w:rFonts w:cs="Times New Roman"/>
        </w:rPr>
        <w:t xml:space="preserve">as </w:t>
      </w:r>
      <w:r w:rsidR="007430A0" w:rsidRPr="00081C49">
        <w:rPr>
          <w:rFonts w:cs="Times New Roman"/>
        </w:rPr>
        <w:t xml:space="preserve">the full input dataset used in this research had </w:t>
      </w:r>
      <w:r w:rsidR="00E0781C" w:rsidRPr="00081C49">
        <w:rPr>
          <w:rFonts w:cs="Times New Roman"/>
        </w:rPr>
        <w:t xml:space="preserve">78% missing data. </w:t>
      </w:r>
      <w:r w:rsidR="00C73A32" w:rsidRPr="00081C49">
        <w:rPr>
          <w:rFonts w:cs="Times New Roman"/>
        </w:rPr>
        <w:t xml:space="preserve">This is a useful result, </w:t>
      </w:r>
      <w:r w:rsidRPr="00081C49">
        <w:rPr>
          <w:rFonts w:cs="Times New Roman"/>
        </w:rPr>
        <w:t xml:space="preserve">especially </w:t>
      </w:r>
      <w:r w:rsidR="00801A6E" w:rsidRPr="00081C49">
        <w:rPr>
          <w:rFonts w:cs="Times New Roman"/>
        </w:rPr>
        <w:t xml:space="preserve">given the </w:t>
      </w:r>
      <w:r w:rsidR="00DF0BB8" w:rsidRPr="00081C49">
        <w:rPr>
          <w:rFonts w:cs="Times New Roman"/>
        </w:rPr>
        <w:t>widespread appearance of missing data in facility-based healthcare datasets [10]</w:t>
      </w:r>
      <w:r w:rsidR="00042C52" w:rsidRPr="00081C49">
        <w:rPr>
          <w:rFonts w:cs="Times New Roman"/>
        </w:rPr>
        <w:t xml:space="preserve">, </w:t>
      </w:r>
      <w:r w:rsidR="00334006" w:rsidRPr="00081C49">
        <w:rPr>
          <w:rFonts w:cs="Times New Roman"/>
        </w:rPr>
        <w:t xml:space="preserve">with </w:t>
      </w:r>
      <w:r w:rsidR="00042C52" w:rsidRPr="00081C49">
        <w:rPr>
          <w:rFonts w:cs="Times New Roman"/>
        </w:rPr>
        <w:t>only 2 of 49 of the least developed countries having death registration coverage of at least 50% [11].</w:t>
      </w:r>
    </w:p>
    <w:p w14:paraId="07BDF2A3" w14:textId="77777777" w:rsidR="00E63AEF" w:rsidRPr="00081C49" w:rsidRDefault="00E63AEF" w:rsidP="00B24F1F">
      <w:pPr>
        <w:jc w:val="both"/>
        <w:rPr>
          <w:rFonts w:cs="Times New Roman"/>
        </w:rPr>
      </w:pPr>
    </w:p>
    <w:p w14:paraId="2940FD03" w14:textId="2D636543" w:rsidR="006534AE" w:rsidRPr="00081C49" w:rsidRDefault="00832DEC" w:rsidP="00D90690">
      <w:pPr>
        <w:jc w:val="both"/>
        <w:rPr>
          <w:rFonts w:cs="Times New Roman"/>
        </w:rPr>
      </w:pPr>
      <w:r w:rsidRPr="00081C49">
        <w:rPr>
          <w:rFonts w:cs="Times New Roman"/>
        </w:rPr>
        <w:t xml:space="preserve">As well as showing that </w:t>
      </w:r>
      <w:r w:rsidR="00261DD4" w:rsidRPr="00081C49">
        <w:rPr>
          <w:rFonts w:cs="Times New Roman"/>
        </w:rPr>
        <w:t>leaving</w:t>
      </w:r>
      <w:r w:rsidR="0067291F" w:rsidRPr="00081C49">
        <w:rPr>
          <w:rFonts w:cs="Times New Roman"/>
        </w:rPr>
        <w:t xml:space="preserve"> samples and features with</w:t>
      </w:r>
      <w:r w:rsidR="00261DD4" w:rsidRPr="00081C49">
        <w:rPr>
          <w:rFonts w:cs="Times New Roman"/>
        </w:rPr>
        <w:t xml:space="preserve"> increasingly</w:t>
      </w:r>
      <w:r w:rsidR="0067291F" w:rsidRPr="00081C49">
        <w:rPr>
          <w:rFonts w:cs="Times New Roman"/>
        </w:rPr>
        <w:t xml:space="preserve"> high proportions of missing data in the dataset did not harm </w:t>
      </w:r>
      <w:r w:rsidR="00261DD4" w:rsidRPr="00081C49">
        <w:rPr>
          <w:rFonts w:cs="Times New Roman"/>
        </w:rPr>
        <w:t xml:space="preserve">predictive performance, I </w:t>
      </w:r>
      <w:r w:rsidR="0019221C" w:rsidRPr="00081C49">
        <w:rPr>
          <w:rFonts w:cs="Times New Roman"/>
        </w:rPr>
        <w:t>found that simply removing samples with large amounts of missing data could reduce performance.</w:t>
      </w:r>
      <w:r w:rsidR="0067291F" w:rsidRPr="00081C49">
        <w:rPr>
          <w:rFonts w:cs="Times New Roman"/>
        </w:rPr>
        <w:t xml:space="preserve"> </w:t>
      </w:r>
      <w:r w:rsidR="0070210A" w:rsidRPr="00081C49">
        <w:rPr>
          <w:rFonts w:cs="Times New Roman"/>
        </w:rPr>
        <w:t xml:space="preserve">For example, Random Forest and XGBoost base estimators trained for country-level prediction experienced their highest MRE scores when trained on datasets curated with a missing data threshold of 85%. This indicates that the strict 85% threshold resulted in important information being removed from the trained dataset. </w:t>
      </w:r>
      <w:r w:rsidR="00247534" w:rsidRPr="00081C49">
        <w:rPr>
          <w:rFonts w:cs="Times New Roman"/>
        </w:rPr>
        <w:t xml:space="preserve">This finding was validated by a large body of research that has discussed how removing samples with missing data can introduce bias into the dataset, especially when the data is missing not at random (MNAR) [14, 14]. As discussed in Section 4.21, removing missing samples when data is MNAR can obscure important trends, such as countries with more missing data, and thus less robust data collection systems, having higher MMRs. </w:t>
      </w:r>
      <w:r w:rsidR="0070210A" w:rsidRPr="00081C49">
        <w:rPr>
          <w:rFonts w:cs="Times New Roman"/>
        </w:rPr>
        <w:t>While the other base estimators trained in this analysis did not show a similar trend, this was taken as a warning sign, where utilising even stricter missing data thresholds would result in higher predictive error as more important information was removed from the dataset. Therefore, stricter missing data thresholds were not employed.</w:t>
      </w:r>
    </w:p>
    <w:p w14:paraId="21F148AA" w14:textId="77777777" w:rsidR="000A1954" w:rsidRPr="00081C49" w:rsidRDefault="000A1954" w:rsidP="00DD33C6"/>
    <w:p w14:paraId="76CE25EB" w14:textId="49834BA0" w:rsidR="000715F5" w:rsidRPr="00081C49" w:rsidRDefault="00915C19" w:rsidP="007A0952">
      <w:pPr>
        <w:pStyle w:val="Heading4"/>
        <w:numPr>
          <w:ilvl w:val="1"/>
          <w:numId w:val="4"/>
        </w:numPr>
      </w:pPr>
      <w:r w:rsidRPr="00081C49">
        <w:t xml:space="preserve"> </w:t>
      </w:r>
      <w:r w:rsidR="00C43215" w:rsidRPr="00081C49">
        <w:t>Model Typ</w:t>
      </w:r>
      <w:r w:rsidRPr="00081C49">
        <w:t>e</w:t>
      </w:r>
      <w:r w:rsidR="000715F5" w:rsidRPr="00081C49">
        <w:t xml:space="preserve"> </w:t>
      </w:r>
    </w:p>
    <w:p w14:paraId="48062293" w14:textId="6B6E534B" w:rsidR="000C6E2C" w:rsidRPr="00081C49" w:rsidRDefault="00C64163" w:rsidP="000C6E2C">
      <w:pPr>
        <w:jc w:val="both"/>
        <w:rPr>
          <w:rFonts w:cs="Times New Roman"/>
        </w:rPr>
      </w:pPr>
      <w:r w:rsidRPr="00081C49">
        <w:rPr>
          <w:rFonts w:cs="Times New Roman"/>
        </w:rPr>
        <w:t xml:space="preserve">As described in Section 5.33, no single model type consistently had the best performance across all feature subsets and missing data thresholds. In fact, the standard deviation in the models’ </w:t>
      </w:r>
      <w:r w:rsidR="00374C60" w:rsidRPr="00081C49">
        <w:rPr>
          <w:rFonts w:cs="Times New Roman"/>
        </w:rPr>
        <w:t xml:space="preserve">averaged </w:t>
      </w:r>
      <w:r w:rsidRPr="00081C49">
        <w:rPr>
          <w:rFonts w:cs="Times New Roman"/>
        </w:rPr>
        <w:t>performance metrics indicated large overlap in their fold-specific performance.</w:t>
      </w:r>
      <w:r w:rsidR="0089563D" w:rsidRPr="00081C49">
        <w:rPr>
          <w:rFonts w:cs="Times New Roman"/>
        </w:rPr>
        <w:t xml:space="preserve"> The similarity between the model types was shown even more explicitly </w:t>
      </w:r>
      <w:r w:rsidR="002111EB" w:rsidRPr="00081C49">
        <w:rPr>
          <w:rFonts w:cs="Times New Roman"/>
        </w:rPr>
        <w:t xml:space="preserve">when the RFSE was trained with only one type of model to perform forecasting (Figure </w:t>
      </w:r>
      <w:r w:rsidR="00212C35" w:rsidRPr="00081C49">
        <w:rPr>
          <w:rFonts w:cs="Times New Roman"/>
        </w:rPr>
        <w:t xml:space="preserve">31), where the MRE between the RFSE models trained with different base estimator subsets </w:t>
      </w:r>
      <w:r w:rsidR="00D76286" w:rsidRPr="00081C49">
        <w:rPr>
          <w:rFonts w:cs="Times New Roman"/>
        </w:rPr>
        <w:t>d</w:t>
      </w:r>
      <w:r w:rsidR="00EB22E8" w:rsidRPr="00081C49">
        <w:rPr>
          <w:rFonts w:cs="Times New Roman"/>
        </w:rPr>
        <w:t xml:space="preserve">iffered by </w:t>
      </w:r>
      <w:r w:rsidR="00E55C3D" w:rsidRPr="00081C49">
        <w:rPr>
          <w:rFonts w:cs="Times New Roman"/>
        </w:rPr>
        <w:t>at</w:t>
      </w:r>
      <w:r w:rsidR="00EB22E8" w:rsidRPr="00081C49">
        <w:rPr>
          <w:rFonts w:cs="Times New Roman"/>
        </w:rPr>
        <w:t xml:space="preserve"> </w:t>
      </w:r>
      <w:r w:rsidR="00E55C3D" w:rsidRPr="00081C49">
        <w:rPr>
          <w:rFonts w:cs="Times New Roman"/>
        </w:rPr>
        <w:t>most</w:t>
      </w:r>
      <w:r w:rsidR="00EB22E8" w:rsidRPr="00081C49">
        <w:rPr>
          <w:rFonts w:cs="Times New Roman"/>
        </w:rPr>
        <w:t xml:space="preserve"> </w:t>
      </w:r>
      <w:r w:rsidR="00E55C3D" w:rsidRPr="00081C49">
        <w:rPr>
          <w:rFonts w:cs="Times New Roman"/>
        </w:rPr>
        <w:t>two</w:t>
      </w:r>
      <w:r w:rsidR="00EB22E8" w:rsidRPr="00081C49">
        <w:rPr>
          <w:rFonts w:cs="Times New Roman"/>
        </w:rPr>
        <w:t xml:space="preserve"> percent.</w:t>
      </w:r>
      <w:r w:rsidR="004F16FC" w:rsidRPr="00081C49">
        <w:rPr>
          <w:rFonts w:cs="Times New Roman"/>
        </w:rPr>
        <w:t xml:space="preserve"> This result was corroborated by other </w:t>
      </w:r>
      <w:r w:rsidR="00D37BDE" w:rsidRPr="00081C49">
        <w:rPr>
          <w:rFonts w:cs="Times New Roman"/>
        </w:rPr>
        <w:t xml:space="preserve">studies in the literature, </w:t>
      </w:r>
      <w:r w:rsidR="00EA51C2" w:rsidRPr="00081C49">
        <w:rPr>
          <w:rFonts w:cs="Times New Roman"/>
        </w:rPr>
        <w:t xml:space="preserve">such as </w:t>
      </w:r>
      <w:r w:rsidR="00E70397" w:rsidRPr="00081C49">
        <w:rPr>
          <w:rFonts w:cs="Times New Roman"/>
        </w:rPr>
        <w:t>Benté</w:t>
      </w:r>
      <w:r w:rsidR="00625134" w:rsidRPr="00081C49">
        <w:rPr>
          <w:rFonts w:cs="Times New Roman"/>
        </w:rPr>
        <w:t xml:space="preserve">jac et al.’s (2020) review of gradient boosting methods, which found that </w:t>
      </w:r>
      <w:r w:rsidR="00EE6BB9" w:rsidRPr="00081C49">
        <w:rPr>
          <w:rFonts w:cs="Times New Roman"/>
        </w:rPr>
        <w:t xml:space="preserve">the </w:t>
      </w:r>
      <w:r w:rsidR="0074414A" w:rsidRPr="00081C49">
        <w:rPr>
          <w:rFonts w:cs="Times New Roman"/>
        </w:rPr>
        <w:t xml:space="preserve">difference between the </w:t>
      </w:r>
      <w:r w:rsidR="00EE6BB9" w:rsidRPr="00081C49">
        <w:rPr>
          <w:rFonts w:cs="Times New Roman"/>
        </w:rPr>
        <w:t>average performance rank</w:t>
      </w:r>
      <w:r w:rsidR="0074414A" w:rsidRPr="00081C49">
        <w:rPr>
          <w:rFonts w:cs="Times New Roman"/>
        </w:rPr>
        <w:t>s</w:t>
      </w:r>
      <w:r w:rsidR="00EE6BB9" w:rsidRPr="00081C49">
        <w:rPr>
          <w:rFonts w:cs="Times New Roman"/>
        </w:rPr>
        <w:t xml:space="preserve"> achieved by </w:t>
      </w:r>
      <w:r w:rsidR="00625134" w:rsidRPr="00081C49">
        <w:rPr>
          <w:rFonts w:cs="Times New Roman"/>
        </w:rPr>
        <w:t xml:space="preserve">XGBoost, </w:t>
      </w:r>
      <w:r w:rsidR="004739E9" w:rsidRPr="00081C49">
        <w:rPr>
          <w:rFonts w:cs="Times New Roman"/>
        </w:rPr>
        <w:t xml:space="preserve">Random Forest and LightGBM </w:t>
      </w:r>
      <w:r w:rsidR="00EE6BB9" w:rsidRPr="00081C49">
        <w:rPr>
          <w:rFonts w:cs="Times New Roman"/>
        </w:rPr>
        <w:t xml:space="preserve">across </w:t>
      </w:r>
      <w:r w:rsidR="0074414A" w:rsidRPr="00081C49">
        <w:rPr>
          <w:rFonts w:cs="Times New Roman"/>
        </w:rPr>
        <w:t>28 experimental datasets was not statistically significant [16].</w:t>
      </w:r>
      <w:r w:rsidR="007B7A6B" w:rsidRPr="00081C49">
        <w:rPr>
          <w:rFonts w:cs="Times New Roman"/>
        </w:rPr>
        <w:t xml:space="preserve"> </w:t>
      </w:r>
      <w:r w:rsidR="002214FF" w:rsidRPr="00081C49">
        <w:rPr>
          <w:rFonts w:cs="Times New Roman"/>
        </w:rPr>
        <w:t xml:space="preserve">While this analysis was performed </w:t>
      </w:r>
      <w:r w:rsidR="00E22F0F" w:rsidRPr="00081C49">
        <w:rPr>
          <w:rFonts w:cs="Times New Roman"/>
        </w:rPr>
        <w:t xml:space="preserve">by comparing Random Forest, XGBoost, and LightGBM classifiers, it </w:t>
      </w:r>
      <w:r w:rsidR="00893018" w:rsidRPr="00081C49">
        <w:rPr>
          <w:rFonts w:cs="Times New Roman"/>
        </w:rPr>
        <w:t>offers</w:t>
      </w:r>
      <w:r w:rsidR="00E22F0F" w:rsidRPr="00081C49">
        <w:rPr>
          <w:rFonts w:cs="Times New Roman"/>
        </w:rPr>
        <w:t xml:space="preserve"> broadly relevant in</w:t>
      </w:r>
      <w:r w:rsidR="009404A4" w:rsidRPr="00081C49">
        <w:rPr>
          <w:rFonts w:cs="Times New Roman"/>
        </w:rPr>
        <w:t>sights into</w:t>
      </w:r>
      <w:r w:rsidR="00E22F0F" w:rsidRPr="00081C49">
        <w:rPr>
          <w:rFonts w:cs="Times New Roman"/>
        </w:rPr>
        <w:t xml:space="preserve"> </w:t>
      </w:r>
      <w:r w:rsidR="009404A4" w:rsidRPr="00081C49">
        <w:rPr>
          <w:rFonts w:cs="Times New Roman"/>
        </w:rPr>
        <w:t>regression performance due to the similar underlying</w:t>
      </w:r>
      <w:r w:rsidR="00E22F0F" w:rsidRPr="00081C49">
        <w:rPr>
          <w:rFonts w:cs="Times New Roman"/>
        </w:rPr>
        <w:t xml:space="preserve"> architecture </w:t>
      </w:r>
      <w:r w:rsidR="009404A4" w:rsidRPr="00081C49">
        <w:rPr>
          <w:rFonts w:cs="Times New Roman"/>
        </w:rPr>
        <w:t>between the</w:t>
      </w:r>
      <w:r w:rsidR="00E22F0F" w:rsidRPr="00081C49">
        <w:rPr>
          <w:rFonts w:cs="Times New Roman"/>
        </w:rPr>
        <w:t xml:space="preserve"> classification </w:t>
      </w:r>
      <w:r w:rsidR="009404A4" w:rsidRPr="00081C49">
        <w:rPr>
          <w:rFonts w:cs="Times New Roman"/>
        </w:rPr>
        <w:t>and</w:t>
      </w:r>
      <w:r w:rsidR="00E22F0F" w:rsidRPr="00081C49">
        <w:rPr>
          <w:rFonts w:cs="Times New Roman"/>
        </w:rPr>
        <w:t xml:space="preserve"> regression models. </w:t>
      </w:r>
      <w:r w:rsidR="000C6E2C" w:rsidRPr="00081C49">
        <w:rPr>
          <w:rFonts w:cs="Times New Roman"/>
        </w:rPr>
        <w:t xml:space="preserve">The similarity of the models’ performance may be </w:t>
      </w:r>
      <w:r w:rsidR="000C6E2C" w:rsidRPr="00081C49">
        <w:rPr>
          <w:rFonts w:cs="Times New Roman"/>
        </w:rPr>
        <w:t xml:space="preserve">attributable to the fact that they all use ensembles of the same base decision-tree model. </w:t>
      </w:r>
    </w:p>
    <w:p w14:paraId="63B9F2A3" w14:textId="77777777" w:rsidR="000C6E2C" w:rsidRPr="00081C49" w:rsidRDefault="000C6E2C" w:rsidP="000C6E2C">
      <w:pPr>
        <w:jc w:val="both"/>
        <w:rPr>
          <w:rFonts w:cs="Times New Roman"/>
        </w:rPr>
      </w:pPr>
    </w:p>
    <w:p w14:paraId="23B86D28" w14:textId="0C121F74" w:rsidR="000C6E2C" w:rsidRPr="00081C49" w:rsidRDefault="000C6E2C" w:rsidP="000C6E2C">
      <w:pPr>
        <w:jc w:val="both"/>
        <w:rPr>
          <w:rFonts w:cs="Times New Roman"/>
        </w:rPr>
      </w:pPr>
      <w:r w:rsidRPr="00081C49">
        <w:rPr>
          <w:rFonts w:cs="Times New Roman"/>
        </w:rPr>
        <w:lastRenderedPageBreak/>
        <w:t xml:space="preserve">Nevertheless, </w:t>
      </w:r>
      <w:r w:rsidR="00CC2078" w:rsidRPr="00081C49">
        <w:rPr>
          <w:rFonts w:cs="Times New Roman"/>
        </w:rPr>
        <w:t>there were slight differences between the models. For example,</w:t>
      </w:r>
      <w:r w:rsidR="00F53C1D" w:rsidRPr="00081C49">
        <w:rPr>
          <w:rFonts w:cs="Times New Roman"/>
        </w:rPr>
        <w:t xml:space="preserve"> the Random Forest base estimator tended to have lower </w:t>
      </w:r>
      <w:r w:rsidR="00B4196B" w:rsidRPr="00081C49">
        <w:rPr>
          <w:rFonts w:cs="Times New Roman"/>
        </w:rPr>
        <w:t xml:space="preserve">average </w:t>
      </w:r>
      <w:r w:rsidR="00F53C1D" w:rsidRPr="00081C49">
        <w:rPr>
          <w:rFonts w:cs="Times New Roman"/>
        </w:rPr>
        <w:t xml:space="preserve">MRE </w:t>
      </w:r>
      <w:r w:rsidR="0092324B" w:rsidRPr="00081C49">
        <w:rPr>
          <w:rFonts w:cs="Times New Roman"/>
        </w:rPr>
        <w:t xml:space="preserve">than the XGBoost and LightGBM estimators </w:t>
      </w:r>
      <w:r w:rsidR="00B4196B" w:rsidRPr="00081C49">
        <w:rPr>
          <w:rFonts w:cs="Times New Roman"/>
        </w:rPr>
        <w:t xml:space="preserve">across the </w:t>
      </w:r>
      <w:r w:rsidR="005B6058" w:rsidRPr="00081C49">
        <w:rPr>
          <w:rFonts w:cs="Times New Roman"/>
        </w:rPr>
        <w:t xml:space="preserve">five </w:t>
      </w:r>
      <w:r w:rsidR="00B4196B" w:rsidRPr="00081C49">
        <w:rPr>
          <w:rFonts w:cs="Times New Roman"/>
        </w:rPr>
        <w:t xml:space="preserve">cross-validation folds when trained for both country-level prediction and forecasting (Figures </w:t>
      </w:r>
      <w:r w:rsidR="0092324B" w:rsidRPr="00081C49">
        <w:rPr>
          <w:rFonts w:cs="Times New Roman"/>
        </w:rPr>
        <w:t>21 and 22).</w:t>
      </w:r>
      <w:r w:rsidR="00093543" w:rsidRPr="00081C49">
        <w:rPr>
          <w:rFonts w:cs="Times New Roman"/>
        </w:rPr>
        <w:t xml:space="preserve"> This trend may have been related </w:t>
      </w:r>
      <w:r w:rsidR="00E0150A" w:rsidRPr="00081C49">
        <w:rPr>
          <w:rFonts w:cs="Times New Roman"/>
        </w:rPr>
        <w:t xml:space="preserve">boosting ensembles’ </w:t>
      </w:r>
      <w:r w:rsidR="00406A40" w:rsidRPr="00081C49">
        <w:rPr>
          <w:rFonts w:cs="Times New Roman"/>
        </w:rPr>
        <w:t xml:space="preserve">known </w:t>
      </w:r>
      <w:r w:rsidR="00E0150A" w:rsidRPr="00081C49">
        <w:rPr>
          <w:rFonts w:cs="Times New Roman"/>
        </w:rPr>
        <w:t xml:space="preserve">tendency to overfit, as </w:t>
      </w:r>
      <w:r w:rsidR="00A65291" w:rsidRPr="00081C49">
        <w:rPr>
          <w:rFonts w:cs="Times New Roman"/>
        </w:rPr>
        <w:t>each subsequent base estimator in the ensemble is trained to correct the errors of its predecessor [</w:t>
      </w:r>
      <w:r w:rsidR="004E7DC4" w:rsidRPr="00081C49">
        <w:rPr>
          <w:rFonts w:cs="Times New Roman"/>
        </w:rPr>
        <w:t>17</w:t>
      </w:r>
      <w:r w:rsidR="00A65291" w:rsidRPr="00081C49">
        <w:rPr>
          <w:rFonts w:cs="Times New Roman"/>
        </w:rPr>
        <w:t xml:space="preserve">]. </w:t>
      </w:r>
      <w:r w:rsidR="00944E6C" w:rsidRPr="00081C49">
        <w:rPr>
          <w:rFonts w:cs="Times New Roman"/>
        </w:rPr>
        <w:t>However,</w:t>
      </w:r>
      <w:r w:rsidR="00042BBE" w:rsidRPr="00081C49">
        <w:rPr>
          <w:rFonts w:cs="Times New Roman"/>
        </w:rPr>
        <w:t xml:space="preserve"> an analysis of the standard deviation in the Random Forest and XGBoost models’ MRE scores indicated that XGBoost </w:t>
      </w:r>
      <w:r w:rsidR="00617735" w:rsidRPr="00081C49">
        <w:rPr>
          <w:rFonts w:cs="Times New Roman"/>
        </w:rPr>
        <w:t xml:space="preserve">performed better on specific folds than Random Forest when trained for country-level prediction. </w:t>
      </w:r>
      <w:r w:rsidR="00C71944" w:rsidRPr="00081C49">
        <w:rPr>
          <w:rFonts w:cs="Times New Roman"/>
        </w:rPr>
        <w:t xml:space="preserve">This </w:t>
      </w:r>
      <w:r w:rsidR="00F57EDD" w:rsidRPr="00081C49">
        <w:rPr>
          <w:rFonts w:cs="Times New Roman"/>
        </w:rPr>
        <w:t>may be</w:t>
      </w:r>
      <w:r w:rsidR="00C71944" w:rsidRPr="00081C49">
        <w:rPr>
          <w:rFonts w:cs="Times New Roman"/>
        </w:rPr>
        <w:t xml:space="preserve"> due to the Random Forest models’ default feature subsampling</w:t>
      </w:r>
      <w:r w:rsidR="00B4559E" w:rsidRPr="00081C49">
        <w:rPr>
          <w:rFonts w:cs="Times New Roman"/>
        </w:rPr>
        <w:t>, where it only considers a subset of samples when deciding on each internal node split</w:t>
      </w:r>
      <w:r w:rsidR="00C71944" w:rsidRPr="00081C49">
        <w:rPr>
          <w:rFonts w:cs="Times New Roman"/>
        </w:rPr>
        <w:t xml:space="preserve">. While this technique reduces the model’s potential for overfitting, by chance, it can result in important </w:t>
      </w:r>
      <w:r w:rsidR="009006EC" w:rsidRPr="00081C49">
        <w:rPr>
          <w:rFonts w:cs="Times New Roman"/>
        </w:rPr>
        <w:t>features</w:t>
      </w:r>
      <w:r w:rsidR="00C71944" w:rsidRPr="00081C49">
        <w:rPr>
          <w:rFonts w:cs="Times New Roman"/>
        </w:rPr>
        <w:t xml:space="preserve"> being </w:t>
      </w:r>
      <w:r w:rsidR="009006EC" w:rsidRPr="00081C49">
        <w:rPr>
          <w:rFonts w:cs="Times New Roman"/>
        </w:rPr>
        <w:t>underutilised</w:t>
      </w:r>
      <w:r w:rsidR="00C71944" w:rsidRPr="00081C49">
        <w:rPr>
          <w:rFonts w:cs="Times New Roman"/>
        </w:rPr>
        <w:t xml:space="preserve"> </w:t>
      </w:r>
      <w:r w:rsidR="009006EC" w:rsidRPr="00081C49">
        <w:rPr>
          <w:rFonts w:cs="Times New Roman"/>
        </w:rPr>
        <w:t xml:space="preserve">when deciding splits, </w:t>
      </w:r>
      <w:r w:rsidR="00513C60" w:rsidRPr="00081C49">
        <w:rPr>
          <w:rFonts w:cs="Times New Roman"/>
        </w:rPr>
        <w:t>reducing its performance</w:t>
      </w:r>
      <w:r w:rsidR="009006EC" w:rsidRPr="00081C49">
        <w:rPr>
          <w:rFonts w:cs="Times New Roman"/>
        </w:rPr>
        <w:t xml:space="preserve"> [17]</w:t>
      </w:r>
      <w:r w:rsidR="00513C60" w:rsidRPr="00081C49">
        <w:rPr>
          <w:rFonts w:cs="Times New Roman"/>
        </w:rPr>
        <w:t xml:space="preserve">. </w:t>
      </w:r>
      <w:r w:rsidR="004304BB" w:rsidRPr="00081C49">
        <w:rPr>
          <w:rFonts w:cs="Times New Roman"/>
        </w:rPr>
        <w:t>However, this only occurred for models trained for country-level prediction, not the models trained to perform forecasting</w:t>
      </w:r>
      <w:r w:rsidR="00F01242" w:rsidRPr="00081C49">
        <w:rPr>
          <w:rFonts w:cs="Times New Roman"/>
        </w:rPr>
        <w:t xml:space="preserve">, reinforcing the </w:t>
      </w:r>
      <w:r w:rsidR="0008371C" w:rsidRPr="00081C49">
        <w:rPr>
          <w:rFonts w:cs="Times New Roman"/>
        </w:rPr>
        <w:t>random nature of this phenomenon.</w:t>
      </w:r>
    </w:p>
    <w:p w14:paraId="0A60C46A" w14:textId="77777777" w:rsidR="00535B6C" w:rsidRPr="00081C49" w:rsidRDefault="00535B6C" w:rsidP="000C6E2C">
      <w:pPr>
        <w:jc w:val="both"/>
        <w:rPr>
          <w:rFonts w:cs="Times New Roman"/>
        </w:rPr>
      </w:pPr>
    </w:p>
    <w:p w14:paraId="3428F95C" w14:textId="2A2202DE" w:rsidR="00A24CE6" w:rsidRPr="00081C49" w:rsidRDefault="00180B54" w:rsidP="002E5C29">
      <w:pPr>
        <w:jc w:val="both"/>
        <w:rPr>
          <w:rFonts w:cs="Times New Roman"/>
        </w:rPr>
      </w:pPr>
      <w:r w:rsidRPr="00081C49">
        <w:rPr>
          <w:rFonts w:cs="Times New Roman"/>
        </w:rPr>
        <w:t xml:space="preserve">In contrast, </w:t>
      </w:r>
      <w:r w:rsidR="00535B6C" w:rsidRPr="00081C49">
        <w:rPr>
          <w:rFonts w:cs="Times New Roman"/>
        </w:rPr>
        <w:t xml:space="preserve">XGBoost models </w:t>
      </w:r>
      <w:r w:rsidRPr="00081C49">
        <w:rPr>
          <w:rFonts w:cs="Times New Roman"/>
        </w:rPr>
        <w:t xml:space="preserve">trained for country-level prediction </w:t>
      </w:r>
      <w:r w:rsidR="00BA00D2" w:rsidRPr="00081C49">
        <w:rPr>
          <w:rFonts w:cs="Times New Roman"/>
        </w:rPr>
        <w:t xml:space="preserve">had the </w:t>
      </w:r>
      <w:r w:rsidRPr="00081C49">
        <w:rPr>
          <w:rFonts w:cs="Times New Roman"/>
        </w:rPr>
        <w:t>lowest MSE scores</w:t>
      </w:r>
      <w:r w:rsidR="00215058" w:rsidRPr="00081C49">
        <w:rPr>
          <w:rFonts w:cs="Times New Roman"/>
        </w:rPr>
        <w:t xml:space="preserve"> (Figure 21).</w:t>
      </w:r>
      <w:r w:rsidR="00F661D5" w:rsidRPr="00081C49">
        <w:rPr>
          <w:rFonts w:cs="Times New Roman"/>
        </w:rPr>
        <w:t xml:space="preserve"> This may be attributable to their gradient boosting mechanism, which allows each subsequent model to </w:t>
      </w:r>
      <w:r w:rsidR="00D104AF" w:rsidRPr="00081C49">
        <w:rPr>
          <w:rFonts w:cs="Times New Roman"/>
        </w:rPr>
        <w:t xml:space="preserve">explicitly </w:t>
      </w:r>
      <w:r w:rsidR="00F661D5" w:rsidRPr="00081C49">
        <w:rPr>
          <w:rFonts w:cs="Times New Roman"/>
        </w:rPr>
        <w:t xml:space="preserve">correct for the mistakes of its predecessor [17]. Thus, </w:t>
      </w:r>
      <w:r w:rsidR="00D104AF" w:rsidRPr="00081C49">
        <w:rPr>
          <w:rFonts w:cs="Times New Roman"/>
        </w:rPr>
        <w:t>later</w:t>
      </w:r>
      <w:r w:rsidR="00F661D5" w:rsidRPr="00081C49">
        <w:rPr>
          <w:rFonts w:cs="Times New Roman"/>
        </w:rPr>
        <w:t xml:space="preserve"> XGBoost </w:t>
      </w:r>
      <w:r w:rsidR="00D104AF" w:rsidRPr="00081C49">
        <w:rPr>
          <w:rFonts w:cs="Times New Roman"/>
        </w:rPr>
        <w:t>base learners</w:t>
      </w:r>
      <w:r w:rsidR="00F661D5" w:rsidRPr="00081C49">
        <w:rPr>
          <w:rFonts w:cs="Times New Roman"/>
        </w:rPr>
        <w:t xml:space="preserve"> could </w:t>
      </w:r>
      <w:r w:rsidR="00D104AF" w:rsidRPr="00081C49">
        <w:rPr>
          <w:rFonts w:cs="Times New Roman"/>
        </w:rPr>
        <w:t xml:space="preserve">focus their attention on learning trends </w:t>
      </w:r>
      <w:r w:rsidR="00244291" w:rsidRPr="00081C49">
        <w:rPr>
          <w:rFonts w:cs="Times New Roman"/>
        </w:rPr>
        <w:t>to correctly predict outliers, as these would have resulted in the highest error for earlier learners. As a result, the XGBoost models would have higher performance on outliers, and thus lower MSE.</w:t>
      </w:r>
      <w:r w:rsidR="00E44293" w:rsidRPr="00081C49">
        <w:rPr>
          <w:rFonts w:cs="Times New Roman"/>
        </w:rPr>
        <w:t xml:space="preserve"> While the LightGBM models were also based on gradient boosting, they may have had lower performance in this scenario due to their use of </w:t>
      </w:r>
      <w:r w:rsidR="00A24CE6" w:rsidRPr="00081C49">
        <w:rPr>
          <w:rFonts w:cs="Times New Roman"/>
        </w:rPr>
        <w:t xml:space="preserve">gradient-based one-side sampling (GOSS), as discussed in </w:t>
      </w:r>
      <w:r w:rsidR="00BE737B" w:rsidRPr="00081C49">
        <w:rPr>
          <w:rFonts w:cs="Times New Roman"/>
        </w:rPr>
        <w:t xml:space="preserve">the background information. Briefly, GOSS reduces the number of samples used to split each node, where less informative samples are subsampled from the </w:t>
      </w:r>
      <w:r w:rsidR="002E5C29" w:rsidRPr="00081C49">
        <w:rPr>
          <w:rFonts w:cs="Times New Roman"/>
        </w:rPr>
        <w:t xml:space="preserve">full input dataset. However, there is no guarantee that these samples are completely uninformative. Therefore, exclusion of these samples may have produced </w:t>
      </w:r>
      <w:r w:rsidR="00557E21" w:rsidRPr="00081C49">
        <w:rPr>
          <w:rFonts w:cs="Times New Roman"/>
        </w:rPr>
        <w:t xml:space="preserve">slightly </w:t>
      </w:r>
      <w:r w:rsidR="002E5C29" w:rsidRPr="00081C49">
        <w:rPr>
          <w:rFonts w:cs="Times New Roman"/>
        </w:rPr>
        <w:t xml:space="preserve">lower predictive accuracy for LightGBM than for XGBoost. </w:t>
      </w:r>
      <w:r w:rsidR="00745C97" w:rsidRPr="00081C49">
        <w:rPr>
          <w:rFonts w:cs="Times New Roman"/>
        </w:rPr>
        <w:t xml:space="preserve">Random Forest’s bagging algorithm would prevent it from benefiting from this iterative learning process. </w:t>
      </w:r>
      <w:r w:rsidR="002E5C29" w:rsidRPr="00081C49">
        <w:rPr>
          <w:rFonts w:cs="Times New Roman"/>
        </w:rPr>
        <w:t>Interestingly, XGBoost did not achieve the highest MSE performance when trained to perform forecasting</w:t>
      </w:r>
      <w:r w:rsidR="00C224F9" w:rsidRPr="00081C49">
        <w:rPr>
          <w:rFonts w:cs="Times New Roman"/>
        </w:rPr>
        <w:t>, where instead LightGBM and Random Forest models shared the best performance. Potentially,</w:t>
      </w:r>
      <w:r w:rsidR="002D6C42" w:rsidRPr="00081C49">
        <w:rPr>
          <w:rFonts w:cs="Times New Roman"/>
        </w:rPr>
        <w:t xml:space="preserve"> when performing forecasting,</w:t>
      </w:r>
      <w:r w:rsidR="00845E8D" w:rsidRPr="00081C49">
        <w:rPr>
          <w:rFonts w:cs="Times New Roman"/>
        </w:rPr>
        <w:t xml:space="preserve"> </w:t>
      </w:r>
      <w:r w:rsidR="005D054A" w:rsidRPr="00081C49">
        <w:rPr>
          <w:rFonts w:cs="Times New Roman"/>
        </w:rPr>
        <w:t xml:space="preserve">the overfitting caused by </w:t>
      </w:r>
      <w:r w:rsidR="00C224F9" w:rsidRPr="00081C49">
        <w:rPr>
          <w:rFonts w:cs="Times New Roman"/>
        </w:rPr>
        <w:t xml:space="preserve">XGBoost’s ability to </w:t>
      </w:r>
      <w:r w:rsidR="005D054A" w:rsidRPr="00081C49">
        <w:rPr>
          <w:rFonts w:cs="Times New Roman"/>
        </w:rPr>
        <w:t>improve</w:t>
      </w:r>
      <w:r w:rsidR="00845E8D" w:rsidRPr="00081C49">
        <w:rPr>
          <w:rFonts w:cs="Times New Roman"/>
        </w:rPr>
        <w:t xml:space="preserve"> its</w:t>
      </w:r>
      <w:r w:rsidR="005D054A" w:rsidRPr="00081C49">
        <w:rPr>
          <w:rFonts w:cs="Times New Roman"/>
        </w:rPr>
        <w:t xml:space="preserve"> understanding of outliers </w:t>
      </w:r>
      <w:r w:rsidR="0090445F" w:rsidRPr="00081C49">
        <w:rPr>
          <w:rFonts w:cs="Times New Roman"/>
        </w:rPr>
        <w:t xml:space="preserve">outweighed the added benefit of more accurately predicting these outliers, especially given the low incidence of high MMR estimates in the test data. </w:t>
      </w:r>
      <w:r w:rsidR="00472760" w:rsidRPr="00081C49">
        <w:rPr>
          <w:rFonts w:cs="Times New Roman"/>
        </w:rPr>
        <w:t xml:space="preserve">There may have been less overfitting when the model was trained for country-level prediction, </w:t>
      </w:r>
      <w:r w:rsidR="00E539F4" w:rsidRPr="00081C49">
        <w:rPr>
          <w:rFonts w:cs="Times New Roman"/>
        </w:rPr>
        <w:t xml:space="preserve">when </w:t>
      </w:r>
      <w:r w:rsidR="00A14E60" w:rsidRPr="00081C49">
        <w:rPr>
          <w:rFonts w:cs="Times New Roman"/>
        </w:rPr>
        <w:t xml:space="preserve">models trained on the different training folds would be fit on </w:t>
      </w:r>
      <w:r w:rsidR="00E539F4" w:rsidRPr="00081C49">
        <w:rPr>
          <w:rFonts w:cs="Times New Roman"/>
        </w:rPr>
        <w:t xml:space="preserve">data from </w:t>
      </w:r>
      <w:r w:rsidR="00A14E60" w:rsidRPr="00081C49">
        <w:rPr>
          <w:rFonts w:cs="Times New Roman"/>
        </w:rPr>
        <w:t xml:space="preserve">different low-income </w:t>
      </w:r>
      <w:r w:rsidR="00E539F4" w:rsidRPr="00081C49">
        <w:rPr>
          <w:rFonts w:cs="Times New Roman"/>
        </w:rPr>
        <w:t>countries</w:t>
      </w:r>
      <w:r w:rsidR="00A14E60" w:rsidRPr="00081C49">
        <w:rPr>
          <w:rFonts w:cs="Times New Roman"/>
        </w:rPr>
        <w:t>, which by chance may or may not contain samples with high MMR</w:t>
      </w:r>
      <w:r w:rsidR="00E539F4" w:rsidRPr="00081C49">
        <w:rPr>
          <w:rFonts w:cs="Times New Roman"/>
        </w:rPr>
        <w:t xml:space="preserve">, reducing overfitting to these </w:t>
      </w:r>
      <w:r w:rsidR="00AE2C49" w:rsidRPr="00081C49">
        <w:rPr>
          <w:rFonts w:cs="Times New Roman"/>
        </w:rPr>
        <w:t>“</w:t>
      </w:r>
      <w:r w:rsidR="00E539F4" w:rsidRPr="00081C49">
        <w:rPr>
          <w:rFonts w:cs="Times New Roman"/>
        </w:rPr>
        <w:t>outliers</w:t>
      </w:r>
      <w:r w:rsidR="00AE2C49" w:rsidRPr="00081C49">
        <w:rPr>
          <w:rFonts w:cs="Times New Roman"/>
        </w:rPr>
        <w:t>”</w:t>
      </w:r>
      <w:r w:rsidR="00A14E60" w:rsidRPr="00081C49">
        <w:rPr>
          <w:rFonts w:cs="Times New Roman"/>
        </w:rPr>
        <w:t xml:space="preserve">. </w:t>
      </w:r>
      <w:r w:rsidR="00E539F4" w:rsidRPr="00081C49">
        <w:rPr>
          <w:rFonts w:cs="Times New Roman"/>
        </w:rPr>
        <w:t xml:space="preserve">In contrast, the models trained to perform forecasting would </w:t>
      </w:r>
      <w:r w:rsidR="009D7D41" w:rsidRPr="00081C49">
        <w:rPr>
          <w:rFonts w:cs="Times New Roman"/>
        </w:rPr>
        <w:t>have been trained on data from all countries for a specific year.</w:t>
      </w:r>
    </w:p>
    <w:p w14:paraId="27FBEEBE" w14:textId="77777777" w:rsidR="00497570" w:rsidRPr="00081C49" w:rsidRDefault="00497570" w:rsidP="002E5C29">
      <w:pPr>
        <w:jc w:val="both"/>
        <w:rPr>
          <w:rFonts w:cs="Times New Roman"/>
        </w:rPr>
      </w:pPr>
    </w:p>
    <w:p w14:paraId="75E3164D" w14:textId="728AE637" w:rsidR="003134D8" w:rsidRPr="00081C49" w:rsidRDefault="00497570" w:rsidP="006D14FA">
      <w:pPr>
        <w:jc w:val="both"/>
        <w:rPr>
          <w:rFonts w:cs="Times New Roman"/>
        </w:rPr>
      </w:pPr>
      <w:r w:rsidRPr="00081C49">
        <w:rPr>
          <w:rFonts w:cs="Times New Roman"/>
        </w:rPr>
        <w:t>As a final discussion point, XGBoost models tended to have higher standard deviation in their performance than the Random Forest models. This may be due to the boosting algorithm’s propensity to overfit to the training data, where the variable performance was related to how well the validation fold was represented by the training data [17].</w:t>
      </w:r>
      <w:r w:rsidR="00112289" w:rsidRPr="00081C49">
        <w:rPr>
          <w:rFonts w:cs="Times New Roman"/>
        </w:rPr>
        <w:t xml:space="preserve"> Again, LightGBM’s GOSS algorithm may have caused it to overfit to its training folds less </w:t>
      </w:r>
      <w:r w:rsidR="00112289" w:rsidRPr="00081C49">
        <w:rPr>
          <w:rFonts w:cs="Times New Roman"/>
        </w:rPr>
        <w:lastRenderedPageBreak/>
        <w:t xml:space="preserve">severely, </w:t>
      </w:r>
      <w:r w:rsidR="006D14FA" w:rsidRPr="00081C49">
        <w:rPr>
          <w:rFonts w:cs="Times New Roman"/>
        </w:rPr>
        <w:t>resulting in it</w:t>
      </w:r>
      <w:r w:rsidR="00E45E42" w:rsidRPr="00081C49">
        <w:rPr>
          <w:rFonts w:cs="Times New Roman"/>
        </w:rPr>
        <w:t>s</w:t>
      </w:r>
      <w:r w:rsidR="006D14FA" w:rsidRPr="00081C49">
        <w:rPr>
          <w:rFonts w:cs="Times New Roman"/>
        </w:rPr>
        <w:t xml:space="preserve"> lower standard deviation in its error across its cross-validation folds.</w:t>
      </w:r>
    </w:p>
    <w:p w14:paraId="237094F0" w14:textId="77777777" w:rsidR="009C2B54" w:rsidRPr="00081C49" w:rsidRDefault="009C2B54" w:rsidP="00701996"/>
    <w:p w14:paraId="3AB9F767" w14:textId="0BB97301" w:rsidR="001431AB" w:rsidRPr="00081C49" w:rsidRDefault="001431AB" w:rsidP="001431AB">
      <w:pPr>
        <w:pStyle w:val="Heading4"/>
      </w:pPr>
      <w:r w:rsidRPr="00081C49">
        <w:t>6.</w:t>
      </w:r>
      <w:r w:rsidR="00EF04BF" w:rsidRPr="00081C49">
        <w:t>1</w:t>
      </w:r>
      <w:r w:rsidR="00C43215" w:rsidRPr="00081C49">
        <w:t>4</w:t>
      </w:r>
      <w:r w:rsidRPr="00081C49">
        <w:t xml:space="preserve"> </w:t>
      </w:r>
      <w:r w:rsidRPr="00081C49">
        <w:t>Summary</w:t>
      </w:r>
    </w:p>
    <w:p w14:paraId="3D5116E6" w14:textId="77777777" w:rsidR="000C7960" w:rsidRPr="00081C49" w:rsidRDefault="00377C4C" w:rsidP="00EB1AE7">
      <w:pPr>
        <w:jc w:val="both"/>
        <w:rPr>
          <w:rFonts w:cs="Times New Roman"/>
        </w:rPr>
      </w:pPr>
      <w:r w:rsidRPr="00081C49">
        <w:rPr>
          <w:rFonts w:cs="Times New Roman"/>
        </w:rPr>
        <w:t xml:space="preserve">Therefore, in general, no model type, feature subset, or missing data removal technique consistently had the highest performance. </w:t>
      </w:r>
    </w:p>
    <w:p w14:paraId="6A9CE57E" w14:textId="77777777" w:rsidR="000C7960" w:rsidRPr="00081C49" w:rsidRDefault="000C7960" w:rsidP="00EB1AE7">
      <w:pPr>
        <w:jc w:val="both"/>
        <w:rPr>
          <w:rFonts w:cs="Times New Roman"/>
        </w:rPr>
      </w:pPr>
    </w:p>
    <w:p w14:paraId="562DF5C3" w14:textId="6E32D685" w:rsidR="004140C7" w:rsidRPr="00081C49" w:rsidRDefault="000C7960" w:rsidP="00EB1AE7">
      <w:pPr>
        <w:jc w:val="both"/>
        <w:rPr>
          <w:rFonts w:cs="Times New Roman"/>
        </w:rPr>
      </w:pPr>
      <w:r w:rsidRPr="00081C49">
        <w:rPr>
          <w:rFonts w:cs="Times New Roman"/>
        </w:rPr>
        <w:t>In fact, the</w:t>
      </w:r>
      <w:r w:rsidR="00EE54DE" w:rsidRPr="00081C49">
        <w:rPr>
          <w:rFonts w:cs="Times New Roman"/>
        </w:rPr>
        <w:t xml:space="preserve"> overlapping standard deviation of the models’ error metrics </w:t>
      </w:r>
      <w:r w:rsidRPr="00081C49">
        <w:rPr>
          <w:rFonts w:cs="Times New Roman"/>
        </w:rPr>
        <w:t>implied</w:t>
      </w:r>
      <w:r w:rsidR="00EE54DE" w:rsidRPr="00081C49">
        <w:rPr>
          <w:rFonts w:cs="Times New Roman"/>
        </w:rPr>
        <w:t xml:space="preserve"> that </w:t>
      </w:r>
      <w:r w:rsidR="00541C0C" w:rsidRPr="00081C49">
        <w:rPr>
          <w:rFonts w:cs="Times New Roman"/>
        </w:rPr>
        <w:t xml:space="preserve">the exact samples and features included in a specific cross-validation fold had more influence on the model’s performance than the feature selection and missing data removal strategies used to curate their </w:t>
      </w:r>
      <w:r w:rsidR="00556586" w:rsidRPr="00081C49">
        <w:rPr>
          <w:rFonts w:cs="Times New Roman"/>
        </w:rPr>
        <w:t xml:space="preserve">training data. </w:t>
      </w:r>
      <w:r w:rsidR="002236D8" w:rsidRPr="00081C49">
        <w:rPr>
          <w:rFonts w:cs="Times New Roman"/>
        </w:rPr>
        <w:t xml:space="preserve">This makes sense, as </w:t>
      </w:r>
      <w:r w:rsidR="004024A0" w:rsidRPr="00081C49">
        <w:rPr>
          <w:rFonts w:cs="Times New Roman"/>
        </w:rPr>
        <w:t>samples</w:t>
      </w:r>
      <w:r w:rsidR="00E45E42" w:rsidRPr="00081C49">
        <w:rPr>
          <w:rFonts w:cs="Times New Roman"/>
        </w:rPr>
        <w:t xml:space="preserve"> </w:t>
      </w:r>
      <w:r w:rsidR="00B710A2" w:rsidRPr="00081C49">
        <w:rPr>
          <w:rFonts w:cs="Times New Roman"/>
        </w:rPr>
        <w:t>we</w:t>
      </w:r>
      <w:r w:rsidR="004024A0" w:rsidRPr="00081C49">
        <w:rPr>
          <w:rFonts w:cs="Times New Roman"/>
        </w:rPr>
        <w:t xml:space="preserve">re randomly assigned to different cross-validation </w:t>
      </w:r>
      <w:r w:rsidR="002236D8" w:rsidRPr="00081C49">
        <w:rPr>
          <w:rFonts w:cs="Times New Roman"/>
        </w:rPr>
        <w:t>folds</w:t>
      </w:r>
      <w:r w:rsidR="004024A0" w:rsidRPr="00081C49">
        <w:rPr>
          <w:rFonts w:cs="Times New Roman"/>
        </w:rPr>
        <w:t xml:space="preserve">, </w:t>
      </w:r>
      <w:r w:rsidR="00CC6921" w:rsidRPr="00081C49">
        <w:rPr>
          <w:rFonts w:cs="Times New Roman"/>
        </w:rPr>
        <w:t xml:space="preserve">introducing the potential for models to be trained on less representative data. For example, there was a wide range of ground truth MMR estimates for low and lower-middle income countries. By chance, </w:t>
      </w:r>
      <w:r w:rsidR="00322088" w:rsidRPr="00081C49">
        <w:rPr>
          <w:rFonts w:cs="Times New Roman"/>
        </w:rPr>
        <w:t xml:space="preserve">samples with higher MMR values may have been randomly allocated to only </w:t>
      </w:r>
      <w:r w:rsidR="00820F2A" w:rsidRPr="00081C49">
        <w:rPr>
          <w:rFonts w:cs="Times New Roman"/>
        </w:rPr>
        <w:t>some of the folds</w:t>
      </w:r>
      <w:r w:rsidR="004D7FE2" w:rsidRPr="00081C49">
        <w:rPr>
          <w:rFonts w:cs="Times New Roman"/>
        </w:rPr>
        <w:t xml:space="preserve">. This would result in some of the base estimators being trained on data that would not give them an understanding of </w:t>
      </w:r>
      <w:r w:rsidR="00AD58E6" w:rsidRPr="00081C49">
        <w:rPr>
          <w:rFonts w:cs="Times New Roman"/>
        </w:rPr>
        <w:t xml:space="preserve">how high MMR could be. </w:t>
      </w:r>
      <w:r w:rsidR="004D7FE2" w:rsidRPr="00081C49">
        <w:rPr>
          <w:rFonts w:cs="Times New Roman"/>
        </w:rPr>
        <w:t xml:space="preserve"> </w:t>
      </w:r>
      <w:r w:rsidR="00DE7ACF" w:rsidRPr="00081C49">
        <w:rPr>
          <w:rFonts w:cs="Times New Roman"/>
        </w:rPr>
        <w:t xml:space="preserve">This outcome was seen explicitly in the </w:t>
      </w:r>
      <w:r w:rsidR="00853D93" w:rsidRPr="00081C49">
        <w:rPr>
          <w:rFonts w:cs="Times New Roman"/>
        </w:rPr>
        <w:t xml:space="preserve">lower-middle income </w:t>
      </w:r>
      <w:r w:rsidR="00DE7ACF" w:rsidRPr="00081C49">
        <w:rPr>
          <w:rFonts w:cs="Times New Roman"/>
        </w:rPr>
        <w:t xml:space="preserve">train/test split </w:t>
      </w:r>
      <w:r w:rsidR="00853D93" w:rsidRPr="00081C49">
        <w:rPr>
          <w:rFonts w:cs="Times New Roman"/>
        </w:rPr>
        <w:t>used for</w:t>
      </w:r>
      <w:r w:rsidR="00DE7ACF" w:rsidRPr="00081C49">
        <w:rPr>
          <w:rFonts w:cs="Times New Roman"/>
        </w:rPr>
        <w:t xml:space="preserve"> </w:t>
      </w:r>
      <w:r w:rsidR="00853D93" w:rsidRPr="00081C49">
        <w:rPr>
          <w:rFonts w:cs="Times New Roman"/>
        </w:rPr>
        <w:t>country-level prediction</w:t>
      </w:r>
      <w:r w:rsidR="001D3B90" w:rsidRPr="00081C49">
        <w:rPr>
          <w:rFonts w:cs="Times New Roman"/>
        </w:rPr>
        <w:t xml:space="preserve">, where the </w:t>
      </w:r>
      <w:r w:rsidR="00F3296C" w:rsidRPr="00081C49">
        <w:rPr>
          <w:rFonts w:cs="Times New Roman"/>
        </w:rPr>
        <w:t xml:space="preserve">highest MMR values in the </w:t>
      </w:r>
      <w:r w:rsidR="001D3B90" w:rsidRPr="00081C49">
        <w:rPr>
          <w:rFonts w:cs="Times New Roman"/>
        </w:rPr>
        <w:t xml:space="preserve">test dataset </w:t>
      </w:r>
      <w:r w:rsidR="00F3296C" w:rsidRPr="00081C49">
        <w:rPr>
          <w:rFonts w:cs="Times New Roman"/>
        </w:rPr>
        <w:t>were</w:t>
      </w:r>
      <w:r w:rsidR="001D3B90" w:rsidRPr="00081C49">
        <w:rPr>
          <w:rFonts w:cs="Times New Roman"/>
        </w:rPr>
        <w:t xml:space="preserve"> much lower </w:t>
      </w:r>
      <w:r w:rsidR="00F3296C" w:rsidRPr="00081C49">
        <w:rPr>
          <w:rFonts w:cs="Times New Roman"/>
        </w:rPr>
        <w:t xml:space="preserve">than in the train/validation sets </w:t>
      </w:r>
      <w:r w:rsidR="00853D93" w:rsidRPr="00081C49">
        <w:rPr>
          <w:rFonts w:cs="Times New Roman"/>
        </w:rPr>
        <w:t>(Figure 12)</w:t>
      </w:r>
      <w:r w:rsidR="00F3296C" w:rsidRPr="00081C49">
        <w:rPr>
          <w:rFonts w:cs="Times New Roman"/>
        </w:rPr>
        <w:t>.</w:t>
      </w:r>
      <w:r w:rsidR="00E839FF" w:rsidRPr="00081C49">
        <w:rPr>
          <w:rFonts w:cs="Times New Roman"/>
        </w:rPr>
        <w:t xml:space="preserve"> </w:t>
      </w:r>
    </w:p>
    <w:p w14:paraId="3F8EECEF" w14:textId="77777777" w:rsidR="00440042" w:rsidRPr="00081C49" w:rsidRDefault="00440042" w:rsidP="00EB1AE7">
      <w:pPr>
        <w:jc w:val="both"/>
      </w:pPr>
    </w:p>
    <w:p w14:paraId="1B932611" w14:textId="600EAF56" w:rsidR="004140C7" w:rsidRPr="00081C49" w:rsidRDefault="00440042" w:rsidP="00EB1AE7">
      <w:pPr>
        <w:jc w:val="both"/>
        <w:rPr>
          <w:rFonts w:cs="Times New Roman"/>
        </w:rPr>
      </w:pPr>
      <w:r w:rsidRPr="00081C49">
        <w:rPr>
          <w:rFonts w:cs="Times New Roman"/>
        </w:rPr>
        <w:t xml:space="preserve">This </w:t>
      </w:r>
      <w:r w:rsidR="0089328D" w:rsidRPr="00081C49">
        <w:rPr>
          <w:rFonts w:cs="Times New Roman"/>
        </w:rPr>
        <w:t xml:space="preserve">observation </w:t>
      </w:r>
      <w:r w:rsidRPr="00081C49">
        <w:rPr>
          <w:rFonts w:cs="Times New Roman"/>
        </w:rPr>
        <w:t>motivated the use of a</w:t>
      </w:r>
      <w:r w:rsidR="006152A9" w:rsidRPr="00081C49">
        <w:rPr>
          <w:rFonts w:cs="Times New Roman"/>
        </w:rPr>
        <w:t xml:space="preserve">n ensemble model </w:t>
      </w:r>
      <w:r w:rsidRPr="00081C49">
        <w:rPr>
          <w:rFonts w:cs="Times New Roman"/>
        </w:rPr>
        <w:t>to combine the predictions of the different base estimators.</w:t>
      </w:r>
    </w:p>
    <w:p w14:paraId="2902D0A5" w14:textId="58B500FC" w:rsidR="006152A9" w:rsidRPr="00081C49" w:rsidRDefault="00F84C99" w:rsidP="006152A9">
      <w:pPr>
        <w:pStyle w:val="Heading3"/>
      </w:pPr>
      <w:r w:rsidRPr="00081C49">
        <w:t>6.</w:t>
      </w:r>
      <w:r w:rsidRPr="00081C49">
        <w:t>2</w:t>
      </w:r>
      <w:r w:rsidRPr="00081C49">
        <w:t xml:space="preserve"> Discussion </w:t>
      </w:r>
      <w:r w:rsidRPr="00081C49">
        <w:t xml:space="preserve">of Random Forest Stacking Ensemble Performance </w:t>
      </w:r>
    </w:p>
    <w:p w14:paraId="4992F1FC" w14:textId="77777777" w:rsidR="006152A9" w:rsidRPr="00081C49" w:rsidRDefault="006152A9" w:rsidP="006152A9"/>
    <w:p w14:paraId="3464EC3D" w14:textId="2D12121A" w:rsidR="00876FFC" w:rsidRPr="00081C49" w:rsidRDefault="007C23F9" w:rsidP="00876FFC">
      <w:pPr>
        <w:pStyle w:val="Heading4"/>
      </w:pPr>
      <w:r w:rsidRPr="00081C49">
        <w:t xml:space="preserve">6.21 </w:t>
      </w:r>
      <w:r w:rsidR="006152A9" w:rsidRPr="00081C49">
        <w:t xml:space="preserve">Random Forest Stacking Ensemble Performance Relative to Other Models </w:t>
      </w:r>
    </w:p>
    <w:p w14:paraId="1925733B" w14:textId="1287FF75" w:rsidR="000D53DE" w:rsidRPr="00081C49" w:rsidRDefault="00FD0180" w:rsidP="00FD0180">
      <w:pPr>
        <w:jc w:val="both"/>
        <w:rPr>
          <w:rFonts w:cs="Times New Roman"/>
        </w:rPr>
      </w:pPr>
      <w:r w:rsidRPr="00081C49">
        <w:rPr>
          <w:rFonts w:cs="Times New Roman"/>
        </w:rPr>
        <w:t xml:space="preserve">The discussion in the previous section </w:t>
      </w:r>
      <w:r w:rsidRPr="00081C49">
        <w:rPr>
          <w:rFonts w:cs="Times New Roman"/>
        </w:rPr>
        <w:t>highlight</w:t>
      </w:r>
      <w:r w:rsidRPr="00081C49">
        <w:rPr>
          <w:rFonts w:cs="Times New Roman"/>
        </w:rPr>
        <w:t>ed</w:t>
      </w:r>
      <w:r w:rsidRPr="00081C49">
        <w:rPr>
          <w:rFonts w:cs="Times New Roman"/>
        </w:rPr>
        <w:t xml:space="preserve"> the </w:t>
      </w:r>
      <w:r w:rsidRPr="00081C49">
        <w:rPr>
          <w:rFonts w:cs="Times New Roman"/>
        </w:rPr>
        <w:t>importance</w:t>
      </w:r>
      <w:r w:rsidRPr="00081C49">
        <w:rPr>
          <w:rFonts w:cs="Times New Roman"/>
        </w:rPr>
        <w:t xml:space="preserve"> of using a stacking or voting ensemble model to combine predictions from each of the base estimators. Rather than sifting through the 300 models trained on each cross-validation fold for both country-level prediction and forecasting, an ensemble model could </w:t>
      </w:r>
      <w:r w:rsidRPr="00081C49">
        <w:rPr>
          <w:rFonts w:cs="Times New Roman"/>
        </w:rPr>
        <w:t>learn</w:t>
      </w:r>
      <w:r w:rsidRPr="00081C49">
        <w:rPr>
          <w:rFonts w:cs="Times New Roman"/>
        </w:rPr>
        <w:t xml:space="preserve"> which base estimator produced the most accurate MMR prediction in a specific scenario. Potentially, models trained on cross-validation folds solely containing samples with lower MMRs would have a clear idea of trends particular to these samples, while models trained on samples with higher MMR would have learned their associated tre</w:t>
      </w:r>
      <w:r w:rsidR="000D53DE" w:rsidRPr="00081C49">
        <w:rPr>
          <w:rFonts w:cs="Times New Roman"/>
        </w:rPr>
        <w:t>n</w:t>
      </w:r>
      <w:r w:rsidRPr="00081C49">
        <w:rPr>
          <w:rFonts w:cs="Times New Roman"/>
        </w:rPr>
        <w:t>ds. Thus, combining the two types of models would produce higher performance than using one or the other</w:t>
      </w:r>
      <w:r w:rsidR="000D53DE" w:rsidRPr="00081C49">
        <w:rPr>
          <w:rFonts w:cs="Times New Roman"/>
        </w:rPr>
        <w:t>.</w:t>
      </w:r>
    </w:p>
    <w:p w14:paraId="39C14C46" w14:textId="77777777" w:rsidR="00752508" w:rsidRPr="00081C49" w:rsidRDefault="00752508" w:rsidP="00FD0180">
      <w:pPr>
        <w:jc w:val="both"/>
        <w:rPr>
          <w:rFonts w:cs="Times New Roman"/>
        </w:rPr>
      </w:pPr>
    </w:p>
    <w:p w14:paraId="0A0936E8" w14:textId="00216FCF" w:rsidR="00884601" w:rsidRPr="00081C49" w:rsidRDefault="00752508" w:rsidP="00FD0180">
      <w:pPr>
        <w:jc w:val="both"/>
        <w:rPr>
          <w:rFonts w:cs="Times New Roman"/>
        </w:rPr>
      </w:pPr>
      <w:r w:rsidRPr="00081C49">
        <w:rPr>
          <w:rFonts w:cs="Times New Roman"/>
        </w:rPr>
        <w:t xml:space="preserve">As a result, the </w:t>
      </w:r>
      <w:r w:rsidR="00541656" w:rsidRPr="00081C49">
        <w:rPr>
          <w:rFonts w:cs="Times New Roman"/>
        </w:rPr>
        <w:t xml:space="preserve">Random Forest Ensemble was the </w:t>
      </w:r>
      <w:r w:rsidR="006B40C7" w:rsidRPr="00081C49">
        <w:rPr>
          <w:rFonts w:cs="Times New Roman"/>
        </w:rPr>
        <w:t xml:space="preserve">best performing </w:t>
      </w:r>
      <w:r w:rsidR="00541656" w:rsidRPr="00081C49">
        <w:rPr>
          <w:rFonts w:cs="Times New Roman"/>
        </w:rPr>
        <w:t xml:space="preserve">voting/stacking </w:t>
      </w:r>
      <w:r w:rsidR="006B40C7" w:rsidRPr="00081C49">
        <w:rPr>
          <w:rFonts w:cs="Times New Roman"/>
        </w:rPr>
        <w:t xml:space="preserve">ensemble </w:t>
      </w:r>
      <w:r w:rsidR="00541656" w:rsidRPr="00081C49">
        <w:rPr>
          <w:rFonts w:cs="Times New Roman"/>
        </w:rPr>
        <w:t>because it</w:t>
      </w:r>
      <w:r w:rsidR="006B40C7" w:rsidRPr="00081C49">
        <w:rPr>
          <w:rFonts w:cs="Times New Roman"/>
        </w:rPr>
        <w:t xml:space="preserve"> could </w:t>
      </w:r>
      <w:r w:rsidR="00541656" w:rsidRPr="00081C49">
        <w:rPr>
          <w:rFonts w:cs="Times New Roman"/>
        </w:rPr>
        <w:t>most effectively</w:t>
      </w:r>
      <w:r w:rsidR="006B40C7" w:rsidRPr="00081C49">
        <w:rPr>
          <w:rFonts w:cs="Times New Roman"/>
        </w:rPr>
        <w:t xml:space="preserve"> learn the contexts in which different base estimators were most useful</w:t>
      </w:r>
      <w:r w:rsidR="008B6E76" w:rsidRPr="00081C49">
        <w:rPr>
          <w:rFonts w:cs="Times New Roman"/>
        </w:rPr>
        <w:t xml:space="preserve"> [17]</w:t>
      </w:r>
      <w:r w:rsidR="006B40C7" w:rsidRPr="00081C49">
        <w:rPr>
          <w:rFonts w:cs="Times New Roman"/>
        </w:rPr>
        <w:t>.</w:t>
      </w:r>
      <w:r w:rsidR="0052085E" w:rsidRPr="00081C49">
        <w:rPr>
          <w:rFonts w:cs="Times New Roman"/>
        </w:rPr>
        <w:t xml:space="preserve"> This was shown explicitly in it placing a high importance on only a small subset of base estimators (Figure </w:t>
      </w:r>
      <w:r w:rsidR="0004102D" w:rsidRPr="00081C49">
        <w:rPr>
          <w:rFonts w:cs="Times New Roman"/>
        </w:rPr>
        <w:t>25).</w:t>
      </w:r>
      <w:r w:rsidR="008B5C57" w:rsidRPr="00081C49">
        <w:rPr>
          <w:rFonts w:cs="Times New Roman"/>
        </w:rPr>
        <w:t xml:space="preserve"> The RFSE placed the greatest emphasis on XGBoost models, potentially due to their higher fold-specific performance.</w:t>
      </w:r>
      <w:r w:rsidR="00A730CD" w:rsidRPr="00081C49">
        <w:rPr>
          <w:rFonts w:cs="Times New Roman"/>
        </w:rPr>
        <w:t xml:space="preserve"> The higher performance of XGBoost models was reinforced by the higher performance of the RFSE solely trained on XGBoost models than the RFSEs analogously trained on just LightGBM and Random Forest base estimators.</w:t>
      </w:r>
      <w:r w:rsidR="00B42534" w:rsidRPr="00081C49">
        <w:rPr>
          <w:rFonts w:cs="Times New Roman"/>
        </w:rPr>
        <w:t xml:space="preserve"> However, the ability for the</w:t>
      </w:r>
      <w:r w:rsidR="008B5C57" w:rsidRPr="00081C49">
        <w:rPr>
          <w:rFonts w:cs="Times New Roman"/>
        </w:rPr>
        <w:t xml:space="preserve"> </w:t>
      </w:r>
      <w:r w:rsidR="00B42534" w:rsidRPr="00081C49">
        <w:rPr>
          <w:rFonts w:cs="Times New Roman"/>
        </w:rPr>
        <w:t>RFSE</w:t>
      </w:r>
      <w:r w:rsidR="00253B0F" w:rsidRPr="00081C49">
        <w:rPr>
          <w:rFonts w:cs="Times New Roman"/>
        </w:rPr>
        <w:t xml:space="preserve"> ensemble</w:t>
      </w:r>
      <w:r w:rsidR="00253B0F" w:rsidRPr="00081C49">
        <w:rPr>
          <w:rFonts w:cs="Times New Roman"/>
        </w:rPr>
        <w:t xml:space="preserve"> </w:t>
      </w:r>
      <w:r w:rsidR="00AB3A85" w:rsidRPr="00081C49">
        <w:rPr>
          <w:rFonts w:cs="Times New Roman"/>
        </w:rPr>
        <w:t>to</w:t>
      </w:r>
      <w:r w:rsidR="00253B0F" w:rsidRPr="00081C49">
        <w:rPr>
          <w:rFonts w:cs="Times New Roman"/>
        </w:rPr>
        <w:t xml:space="preserve"> ignore all base estimators that did not improve predictive performance </w:t>
      </w:r>
      <w:r w:rsidR="00253B0F" w:rsidRPr="00081C49">
        <w:rPr>
          <w:rFonts w:cs="Times New Roman"/>
        </w:rPr>
        <w:lastRenderedPageBreak/>
        <w:t>due to its base decision-tree architecture</w:t>
      </w:r>
      <w:r w:rsidR="00AB3A85" w:rsidRPr="00081C49">
        <w:rPr>
          <w:rFonts w:cs="Times New Roman"/>
        </w:rPr>
        <w:t xml:space="preserve"> resulted in very little difference in performance </w:t>
      </w:r>
      <w:r w:rsidR="00B722E1" w:rsidRPr="00081C49">
        <w:rPr>
          <w:rFonts w:cs="Times New Roman"/>
        </w:rPr>
        <w:t xml:space="preserve">(less than 1% improvement in MRE) as a result of including all three model types in the RFSE versus a single category. This ability to </w:t>
      </w:r>
      <w:r w:rsidR="00270139" w:rsidRPr="00081C49">
        <w:rPr>
          <w:rFonts w:cs="Times New Roman"/>
        </w:rPr>
        <w:t>ignore the predictions from less accurate models</w:t>
      </w:r>
      <w:r w:rsidR="00253B0F" w:rsidRPr="00081C49">
        <w:rPr>
          <w:rFonts w:cs="Times New Roman"/>
        </w:rPr>
        <w:t xml:space="preserve"> was particularly important in the context of my research, as there were many similarly performing base estimators.</w:t>
      </w:r>
      <w:r w:rsidR="003334C9" w:rsidRPr="00081C49">
        <w:rPr>
          <w:rFonts w:cs="Times New Roman"/>
        </w:rPr>
        <w:t xml:space="preserve"> Using all of these base estimators may have introduced noise, where the model learned </w:t>
      </w:r>
      <w:r w:rsidR="00073CB9" w:rsidRPr="00081C49">
        <w:rPr>
          <w:rFonts w:cs="Times New Roman"/>
        </w:rPr>
        <w:t>unimportant and ungeneralisable differences</w:t>
      </w:r>
      <w:r w:rsidR="00253B0F" w:rsidRPr="00081C49">
        <w:rPr>
          <w:rFonts w:cs="Times New Roman"/>
        </w:rPr>
        <w:t xml:space="preserve"> </w:t>
      </w:r>
      <w:r w:rsidR="00073CB9" w:rsidRPr="00081C49">
        <w:rPr>
          <w:rFonts w:cs="Times New Roman"/>
        </w:rPr>
        <w:t xml:space="preserve">between the base estimators. </w:t>
      </w:r>
      <w:r w:rsidR="008A4D32" w:rsidRPr="00081C49">
        <w:rPr>
          <w:rFonts w:cs="Times New Roman"/>
        </w:rPr>
        <w:t xml:space="preserve">The choice of base estimators by the RFSE trained to perform country-level prediction was shown to purposeful, as the base </w:t>
      </w:r>
      <w:r w:rsidR="00075907" w:rsidRPr="00081C49">
        <w:rPr>
          <w:rFonts w:cs="Times New Roman"/>
        </w:rPr>
        <w:t>estimators</w:t>
      </w:r>
      <w:r w:rsidR="008A4D32" w:rsidRPr="00081C49">
        <w:rPr>
          <w:rFonts w:cs="Times New Roman"/>
        </w:rPr>
        <w:t xml:space="preserve"> given the highest importance scores by the ensemble did not change after retraining and permuting the order of the base estimators. Thus, the RFSE had learned which base </w:t>
      </w:r>
      <w:r w:rsidR="00075907" w:rsidRPr="00081C49">
        <w:rPr>
          <w:rFonts w:cs="Times New Roman"/>
        </w:rPr>
        <w:t>estimators</w:t>
      </w:r>
      <w:r w:rsidR="008A4D32" w:rsidRPr="00081C49">
        <w:rPr>
          <w:rFonts w:cs="Times New Roman"/>
        </w:rPr>
        <w:t xml:space="preserve"> to </w:t>
      </w:r>
      <w:r w:rsidR="00075907" w:rsidRPr="00081C49">
        <w:rPr>
          <w:rFonts w:cs="Times New Roman"/>
        </w:rPr>
        <w:t>use to have the lowest predictive error.</w:t>
      </w:r>
    </w:p>
    <w:p w14:paraId="00C0D2EB" w14:textId="77777777" w:rsidR="00884601" w:rsidRPr="00081C49" w:rsidRDefault="00884601" w:rsidP="00FD0180">
      <w:pPr>
        <w:jc w:val="both"/>
        <w:rPr>
          <w:rFonts w:cs="Times New Roman"/>
        </w:rPr>
      </w:pPr>
    </w:p>
    <w:p w14:paraId="0B6D2B95" w14:textId="6E4A48E7" w:rsidR="004E188A" w:rsidRPr="00081C49" w:rsidRDefault="00884601" w:rsidP="00FD0180">
      <w:pPr>
        <w:jc w:val="both"/>
        <w:rPr>
          <w:rFonts w:cs="Times New Roman"/>
        </w:rPr>
      </w:pPr>
      <w:r w:rsidRPr="00081C49">
        <w:rPr>
          <w:rFonts w:cs="Times New Roman"/>
        </w:rPr>
        <w:t xml:space="preserve">In contrast, the Voting Ensemble and Elastic Net Stacking Ensemble may have struggled to isolate the </w:t>
      </w:r>
      <w:r w:rsidR="005E29D9" w:rsidRPr="00081C49">
        <w:rPr>
          <w:rFonts w:cs="Times New Roman"/>
        </w:rPr>
        <w:t xml:space="preserve">impact of specific base estimators from the pool of similar base </w:t>
      </w:r>
      <w:r w:rsidR="007B4883" w:rsidRPr="00081C49">
        <w:rPr>
          <w:rFonts w:cs="Times New Roman"/>
        </w:rPr>
        <w:t>estimators</w:t>
      </w:r>
      <w:r w:rsidR="005E29D9" w:rsidRPr="00081C49">
        <w:rPr>
          <w:rFonts w:cs="Times New Roman"/>
        </w:rPr>
        <w:t xml:space="preserve">, as models based on linear regression are known to struggle with multicollinearity </w:t>
      </w:r>
      <w:r w:rsidR="007B4883" w:rsidRPr="00081C49">
        <w:rPr>
          <w:rFonts w:cs="Times New Roman"/>
        </w:rPr>
        <w:t>[18].</w:t>
      </w:r>
      <w:r w:rsidR="00E810F6" w:rsidRPr="00081C49">
        <w:rPr>
          <w:rFonts w:cs="Times New Roman"/>
        </w:rPr>
        <w:t xml:space="preserve"> </w:t>
      </w:r>
      <w:r w:rsidR="002F102F" w:rsidRPr="00081C49">
        <w:rPr>
          <w:rFonts w:cs="Times New Roman"/>
        </w:rPr>
        <w:t>As described in the literature review, m</w:t>
      </w:r>
      <w:r w:rsidR="000F6406" w:rsidRPr="00081C49">
        <w:rPr>
          <w:rFonts w:cs="Times New Roman"/>
        </w:rPr>
        <w:t>ulticollinearity occurs when features of a model are linearly dependent [18]. The similarity of the base estimators used in the voting/stacking ensembles</w:t>
      </w:r>
      <w:r w:rsidR="00B032DD" w:rsidRPr="00081C49">
        <w:rPr>
          <w:rFonts w:cs="Times New Roman"/>
        </w:rPr>
        <w:t xml:space="preserve"> mean that they are linearly dependent, making it difficult for the Elastic Net and Voting models to isolate the effect of </w:t>
      </w:r>
      <w:r w:rsidR="00971B77" w:rsidRPr="00081C49">
        <w:rPr>
          <w:rFonts w:cs="Times New Roman"/>
        </w:rPr>
        <w:t>a specific base estimator and thus nominate certain base estimators as the most important while the others are irrelevant.</w:t>
      </w:r>
      <w:r w:rsidR="002B5CFB" w:rsidRPr="00081C49">
        <w:rPr>
          <w:rFonts w:cs="Times New Roman"/>
        </w:rPr>
        <w:t xml:space="preserve"> This could explain why these ensembles used a much larger number of base estimators than the Random Forest Stacking Ensemble (Figures 26 and 27).</w:t>
      </w:r>
      <w:r w:rsidR="001335DE" w:rsidRPr="00081C49">
        <w:rPr>
          <w:rFonts w:cs="Times New Roman"/>
        </w:rPr>
        <w:t xml:space="preserve"> </w:t>
      </w:r>
      <w:r w:rsidR="009C4D37" w:rsidRPr="00081C49">
        <w:rPr>
          <w:rFonts w:cs="Times New Roman"/>
        </w:rPr>
        <w:t xml:space="preserve">It could also explain why Elastic Net’s L1 regularisation did not effectively reduce the number of </w:t>
      </w:r>
      <w:r w:rsidR="00D75D54" w:rsidRPr="00081C49">
        <w:rPr>
          <w:rFonts w:cs="Times New Roman"/>
        </w:rPr>
        <w:t xml:space="preserve">base estimators used. </w:t>
      </w:r>
      <w:r w:rsidR="00455783" w:rsidRPr="00081C49">
        <w:rPr>
          <w:rFonts w:cs="Times New Roman"/>
        </w:rPr>
        <w:t xml:space="preserve">Additionally, unlike the Elastic Net Stacking Ensemble, the Voting Ensemble did not employ </w:t>
      </w:r>
      <w:r w:rsidR="00846F6F" w:rsidRPr="00081C49">
        <w:rPr>
          <w:rFonts w:cs="Times New Roman"/>
        </w:rPr>
        <w:t xml:space="preserve">either L1 </w:t>
      </w:r>
      <w:r w:rsidR="00455783" w:rsidRPr="00081C49">
        <w:rPr>
          <w:rFonts w:cs="Times New Roman"/>
        </w:rPr>
        <w:t>regularisation</w:t>
      </w:r>
      <w:r w:rsidR="00846F6F" w:rsidRPr="00081C49">
        <w:rPr>
          <w:rFonts w:cs="Times New Roman"/>
        </w:rPr>
        <w:t xml:space="preserve"> </w:t>
      </w:r>
      <w:r w:rsidR="00846F6F" w:rsidRPr="00081C49">
        <w:rPr>
          <w:rFonts w:cs="Times New Roman"/>
        </w:rPr>
        <w:t>for base estimator selection</w:t>
      </w:r>
      <w:r w:rsidR="00846F6F" w:rsidRPr="00081C49">
        <w:rPr>
          <w:rFonts w:cs="Times New Roman"/>
        </w:rPr>
        <w:t>, preventing it from dropping any base estimators</w:t>
      </w:r>
      <w:r w:rsidR="0082181C" w:rsidRPr="00081C49">
        <w:rPr>
          <w:rFonts w:cs="Times New Roman"/>
        </w:rPr>
        <w:t xml:space="preserve">. </w:t>
      </w:r>
      <w:r w:rsidR="005737F0" w:rsidRPr="00081C49">
        <w:rPr>
          <w:rFonts w:cs="Times New Roman"/>
        </w:rPr>
        <w:t xml:space="preserve">This could explain the Voting Ensemble’s poor performance, especially </w:t>
      </w:r>
      <w:r w:rsidR="00DC773B" w:rsidRPr="00081C49">
        <w:rPr>
          <w:rFonts w:cs="Times New Roman"/>
        </w:rPr>
        <w:t>in the MSE metric, as there may only have been a subset of base estimators that could effectively predict outliers while the majority of other base estimators were misled.</w:t>
      </w:r>
      <w:r w:rsidR="005737F0" w:rsidRPr="00081C49">
        <w:rPr>
          <w:rFonts w:cs="Times New Roman"/>
        </w:rPr>
        <w:t xml:space="preserve"> </w:t>
      </w:r>
      <w:r w:rsidR="004E188A" w:rsidRPr="00081C49">
        <w:rPr>
          <w:rFonts w:cs="Times New Roman"/>
        </w:rPr>
        <w:t xml:space="preserve">The greater performance of the stacking ensembles versus voting ensembles was validated by the literature, as </w:t>
      </w:r>
      <w:r w:rsidR="004E188A" w:rsidRPr="00081C49">
        <w:rPr>
          <w:rFonts w:cs="Times New Roman"/>
        </w:rPr>
        <w:t>Mahajan et al.’s (2023) review found that</w:t>
      </w:r>
      <w:r w:rsidR="004E188A" w:rsidRPr="00081C49">
        <w:rPr>
          <w:rFonts w:cs="Times New Roman"/>
        </w:rPr>
        <w:t xml:space="preserve"> stacking ensembles </w:t>
      </w:r>
      <w:r w:rsidR="00B23C29" w:rsidRPr="00081C49">
        <w:rPr>
          <w:rFonts w:cs="Times New Roman"/>
        </w:rPr>
        <w:t xml:space="preserve">had the highest performance of all tested model architectures in 82.6% of studies </w:t>
      </w:r>
      <w:r w:rsidR="00EC08F8" w:rsidRPr="00081C49">
        <w:rPr>
          <w:rFonts w:cs="Times New Roman"/>
        </w:rPr>
        <w:t>where they were used, in comparison to voting ensembles’ highest accuracy in 71.4% of studies that tested them against other models [17].</w:t>
      </w:r>
    </w:p>
    <w:p w14:paraId="1E41CF11" w14:textId="5216AAE9" w:rsidR="00D75D54" w:rsidRPr="00081C49" w:rsidRDefault="00D75D54" w:rsidP="00FD0180">
      <w:pPr>
        <w:jc w:val="both"/>
        <w:rPr>
          <w:rFonts w:cs="Times New Roman"/>
        </w:rPr>
      </w:pPr>
    </w:p>
    <w:p w14:paraId="59AEC96D" w14:textId="5990D4E3" w:rsidR="00CE4882" w:rsidRPr="00081C49" w:rsidRDefault="00D75D54" w:rsidP="00FD0180">
      <w:pPr>
        <w:jc w:val="both"/>
        <w:rPr>
          <w:rFonts w:cs="Times New Roman"/>
        </w:rPr>
      </w:pPr>
      <w:r w:rsidRPr="00081C49">
        <w:rPr>
          <w:rFonts w:cs="Times New Roman"/>
        </w:rPr>
        <w:t>The use of a wide variety of base estimators, some of which with poor performance, resulted in the Voting and Elastic Net Stacking Ensembles having worse performance than the RFSE.</w:t>
      </w:r>
      <w:r w:rsidR="003B1EF5" w:rsidRPr="00081C49">
        <w:rPr>
          <w:rFonts w:cs="Times New Roman"/>
        </w:rPr>
        <w:t xml:space="preserve"> </w:t>
      </w:r>
      <w:r w:rsidR="00FF3BD7" w:rsidRPr="00081C49">
        <w:rPr>
          <w:rFonts w:cs="Times New Roman"/>
        </w:rPr>
        <w:t>More specifically, the</w:t>
      </w:r>
      <w:r w:rsidR="003B1EF5" w:rsidRPr="00081C49">
        <w:rPr>
          <w:rFonts w:cs="Times New Roman"/>
        </w:rPr>
        <w:t xml:space="preserve"> RFSE could learn which base estimators had the best performance in certain instances (e.g. if </w:t>
      </w:r>
      <w:r w:rsidR="00FF3BD7" w:rsidRPr="00081C49">
        <w:rPr>
          <w:rFonts w:cs="Times New Roman"/>
        </w:rPr>
        <w:t xml:space="preserve">certain feature variables were especially high, a specific </w:t>
      </w:r>
      <w:r w:rsidR="003B1EF5" w:rsidRPr="00081C49">
        <w:rPr>
          <w:rFonts w:cs="Times New Roman"/>
        </w:rPr>
        <w:t xml:space="preserve">base estimator </w:t>
      </w:r>
      <w:r w:rsidR="00FF3BD7" w:rsidRPr="00081C49">
        <w:rPr>
          <w:rFonts w:cs="Times New Roman"/>
        </w:rPr>
        <w:t>may</w:t>
      </w:r>
      <w:r w:rsidR="003B1EF5" w:rsidRPr="00081C49">
        <w:rPr>
          <w:rFonts w:cs="Times New Roman"/>
        </w:rPr>
        <w:t xml:space="preserve"> better</w:t>
      </w:r>
      <w:r w:rsidR="00FF3BD7" w:rsidRPr="00081C49">
        <w:rPr>
          <w:rFonts w:cs="Times New Roman"/>
        </w:rPr>
        <w:t xml:space="preserve"> predict a high MMR</w:t>
      </w:r>
      <w:r w:rsidR="003B1EF5" w:rsidRPr="00081C49">
        <w:rPr>
          <w:rFonts w:cs="Times New Roman"/>
        </w:rPr>
        <w:t>)</w:t>
      </w:r>
      <w:r w:rsidR="00FF3BD7" w:rsidRPr="00081C49">
        <w:rPr>
          <w:rFonts w:cs="Times New Roman"/>
        </w:rPr>
        <w:t xml:space="preserve">. </w:t>
      </w:r>
      <w:r w:rsidR="00CE4882" w:rsidRPr="00081C49">
        <w:rPr>
          <w:rFonts w:cs="Times New Roman"/>
        </w:rPr>
        <w:t xml:space="preserve">This could explain why </w:t>
      </w:r>
      <w:r w:rsidR="005E30B9" w:rsidRPr="00081C49">
        <w:rPr>
          <w:rFonts w:cs="Times New Roman"/>
        </w:rPr>
        <w:t>the RFSE placed the highest importance on</w:t>
      </w:r>
      <w:r w:rsidR="00C235A0" w:rsidRPr="00081C49">
        <w:rPr>
          <w:rFonts w:cs="Times New Roman"/>
        </w:rPr>
        <w:t xml:space="preserve"> base estimators </w:t>
      </w:r>
      <w:r w:rsidR="002D5B50" w:rsidRPr="00081C49">
        <w:rPr>
          <w:rFonts w:cs="Times New Roman"/>
        </w:rPr>
        <w:t xml:space="preserve">that had high MSE scores on the entire dataset, as these estimators may have performed extremely well </w:t>
      </w:r>
      <w:r w:rsidR="0054367A" w:rsidRPr="00081C49">
        <w:rPr>
          <w:rFonts w:cs="Times New Roman"/>
        </w:rPr>
        <w:t>for</w:t>
      </w:r>
      <w:r w:rsidR="002D5B50" w:rsidRPr="00081C49">
        <w:rPr>
          <w:rFonts w:cs="Times New Roman"/>
        </w:rPr>
        <w:t xml:space="preserve"> certain</w:t>
      </w:r>
      <w:r w:rsidR="0054367A" w:rsidRPr="00081C49">
        <w:rPr>
          <w:rFonts w:cs="Times New Roman"/>
        </w:rPr>
        <w:t xml:space="preserve"> types of samples.</w:t>
      </w:r>
      <w:r w:rsidR="002D5B50" w:rsidRPr="00081C49">
        <w:rPr>
          <w:rFonts w:cs="Times New Roman"/>
        </w:rPr>
        <w:t xml:space="preserve"> </w:t>
      </w:r>
      <w:r w:rsidR="00FF3BD7" w:rsidRPr="00081C49">
        <w:rPr>
          <w:rFonts w:cs="Times New Roman"/>
        </w:rPr>
        <w:t xml:space="preserve">In contrast, the Voting and Elastic Net Stacking Ensembles combined their base estimator predictions in a fixed way, without being able to tailor this combination to specific, local trends in the data. Therefore, they benefit less strongly </w:t>
      </w:r>
      <w:r w:rsidR="00403292" w:rsidRPr="00081C49">
        <w:rPr>
          <w:rFonts w:cs="Times New Roman"/>
        </w:rPr>
        <w:t xml:space="preserve">from being able to combine the base estimators. </w:t>
      </w:r>
    </w:p>
    <w:p w14:paraId="125B913F" w14:textId="77777777" w:rsidR="00846F6F" w:rsidRPr="00081C49" w:rsidRDefault="00846F6F" w:rsidP="00FD0180">
      <w:pPr>
        <w:jc w:val="both"/>
        <w:rPr>
          <w:rFonts w:cs="Times New Roman"/>
        </w:rPr>
      </w:pPr>
    </w:p>
    <w:p w14:paraId="1EBD48E5" w14:textId="6E7299DB" w:rsidR="00B47364" w:rsidRPr="00081C49" w:rsidRDefault="00966920" w:rsidP="00FD0180">
      <w:pPr>
        <w:jc w:val="both"/>
        <w:rPr>
          <w:rFonts w:cs="Times New Roman"/>
        </w:rPr>
      </w:pPr>
      <w:r w:rsidRPr="00081C49">
        <w:rPr>
          <w:rFonts w:cs="Times New Roman"/>
        </w:rPr>
        <w:lastRenderedPageBreak/>
        <w:t xml:space="preserve">Interestingly, there was one instance where the Random Forest Stacking Ensemble </w:t>
      </w:r>
      <w:r w:rsidR="00CE53CD" w:rsidRPr="00081C49">
        <w:rPr>
          <w:rFonts w:cs="Times New Roman"/>
        </w:rPr>
        <w:t xml:space="preserve">(RFSE) </w:t>
      </w:r>
      <w:r w:rsidRPr="00081C49">
        <w:rPr>
          <w:rFonts w:cs="Times New Roman"/>
        </w:rPr>
        <w:t xml:space="preserve">did not have the best performance. </w:t>
      </w:r>
      <w:r w:rsidR="00F004DB" w:rsidRPr="00081C49">
        <w:rPr>
          <w:rFonts w:cs="Times New Roman"/>
        </w:rPr>
        <w:t>When trained for country-level prediction,</w:t>
      </w:r>
      <w:r w:rsidRPr="00081C49">
        <w:rPr>
          <w:rFonts w:cs="Times New Roman"/>
        </w:rPr>
        <w:t xml:space="preserve"> the RFSE </w:t>
      </w:r>
      <w:r w:rsidR="0069515C" w:rsidRPr="00081C49">
        <w:rPr>
          <w:rFonts w:cs="Times New Roman"/>
        </w:rPr>
        <w:t xml:space="preserve">had the lowest </w:t>
      </w:r>
      <w:r w:rsidR="00F004DB" w:rsidRPr="00081C49">
        <w:rPr>
          <w:rFonts w:cs="Times New Roman"/>
        </w:rPr>
        <w:t>MRE score but the Elastic Net Stacking Ensemble</w:t>
      </w:r>
      <w:r w:rsidR="008477E9" w:rsidRPr="00081C49">
        <w:rPr>
          <w:rFonts w:cs="Times New Roman"/>
        </w:rPr>
        <w:t xml:space="preserve"> (ENSE)</w:t>
      </w:r>
      <w:r w:rsidR="00F004DB" w:rsidRPr="00081C49">
        <w:rPr>
          <w:rFonts w:cs="Times New Roman"/>
        </w:rPr>
        <w:t xml:space="preserve"> had the lowest MSE score. </w:t>
      </w:r>
      <w:r w:rsidR="008477E9" w:rsidRPr="00081C49">
        <w:rPr>
          <w:rFonts w:cs="Times New Roman"/>
        </w:rPr>
        <w:t>This indicates that the ENSE handled outliers more effectively</w:t>
      </w:r>
      <w:r w:rsidR="00B16AAB" w:rsidRPr="00081C49">
        <w:rPr>
          <w:rFonts w:cs="Times New Roman"/>
        </w:rPr>
        <w:t xml:space="preserve">, </w:t>
      </w:r>
      <w:r w:rsidR="00B53CE4" w:rsidRPr="00081C49">
        <w:rPr>
          <w:rFonts w:cs="Times New Roman"/>
        </w:rPr>
        <w:t xml:space="preserve">potentially because </w:t>
      </w:r>
      <w:r w:rsidR="00B47364" w:rsidRPr="00081C49">
        <w:rPr>
          <w:rFonts w:cs="Times New Roman"/>
        </w:rPr>
        <w:t>the RFSE overfit on the training data, whereas the L1 and L2 regularisation employed by the ENSE prevented such overfitting. Thus, the RFSE was more at risk of outliers.</w:t>
      </w:r>
    </w:p>
    <w:p w14:paraId="7C8364A6" w14:textId="5B3F447B" w:rsidR="007A276E" w:rsidRPr="00081C49" w:rsidRDefault="007A276E" w:rsidP="00FD0180">
      <w:pPr>
        <w:jc w:val="both"/>
        <w:rPr>
          <w:rFonts w:cs="Times New Roman"/>
        </w:rPr>
      </w:pPr>
    </w:p>
    <w:p w14:paraId="1453B51F" w14:textId="4A6E83A1" w:rsidR="00505299" w:rsidRPr="00081C49" w:rsidRDefault="00EF3D0E" w:rsidP="005B70DD">
      <w:pPr>
        <w:jc w:val="both"/>
        <w:rPr>
          <w:rFonts w:cs="Times New Roman"/>
        </w:rPr>
      </w:pPr>
      <w:r w:rsidRPr="00081C49">
        <w:rPr>
          <w:rFonts w:cs="Times New Roman"/>
        </w:rPr>
        <w:t xml:space="preserve">There was less variation in the ensembles’ performance when they </w:t>
      </w:r>
      <w:r w:rsidR="00035264" w:rsidRPr="00081C49">
        <w:rPr>
          <w:rFonts w:cs="Times New Roman"/>
        </w:rPr>
        <w:t>were trained to perform forecasting</w:t>
      </w:r>
      <w:r w:rsidR="00D71D10" w:rsidRPr="00081C49">
        <w:rPr>
          <w:rFonts w:cs="Times New Roman"/>
        </w:rPr>
        <w:t>, as the base estimators performed more similarly. This was seen explicitly in terms of MRE</w:t>
      </w:r>
      <w:r w:rsidR="00F862B5" w:rsidRPr="00081C49">
        <w:rPr>
          <w:rFonts w:cs="Times New Roman"/>
        </w:rPr>
        <w:t>, and by how the XGBoost models did not have as significantly superior fold-specific performance</w:t>
      </w:r>
      <w:r w:rsidR="00073CB9" w:rsidRPr="00081C49">
        <w:rPr>
          <w:rFonts w:cs="Times New Roman"/>
        </w:rPr>
        <w:t xml:space="preserve"> as well as how differences in </w:t>
      </w:r>
      <w:r w:rsidR="00FC03D3" w:rsidRPr="00081C49">
        <w:rPr>
          <w:rFonts w:cs="Times New Roman"/>
        </w:rPr>
        <w:t xml:space="preserve">the MRE scores of </w:t>
      </w:r>
      <w:r w:rsidR="00073CB9" w:rsidRPr="00081C49">
        <w:rPr>
          <w:rFonts w:cs="Times New Roman"/>
        </w:rPr>
        <w:t xml:space="preserve">RFSEs trained on </w:t>
      </w:r>
      <w:r w:rsidR="00815106" w:rsidRPr="00081C49">
        <w:rPr>
          <w:rFonts w:cs="Times New Roman"/>
        </w:rPr>
        <w:t>just one model type to perform forecasting only varied by up to 2%</w:t>
      </w:r>
      <w:r w:rsidR="00F862B5" w:rsidRPr="00081C49">
        <w:rPr>
          <w:rFonts w:cs="Times New Roman"/>
        </w:rPr>
        <w:t>.</w:t>
      </w:r>
      <w:r w:rsidR="00552C57" w:rsidRPr="00081C49">
        <w:rPr>
          <w:rFonts w:cs="Times New Roman"/>
        </w:rPr>
        <w:t xml:space="preserve"> In contrast, </w:t>
      </w:r>
      <w:r w:rsidR="00FC03D3" w:rsidRPr="00081C49">
        <w:rPr>
          <w:rFonts w:cs="Times New Roman"/>
        </w:rPr>
        <w:t xml:space="preserve">the MRE scores of the RFSEs trained on different subsets of base estimators to perform country-level prediction varied by </w:t>
      </w:r>
      <w:r w:rsidR="00C01616" w:rsidRPr="00081C49">
        <w:rPr>
          <w:rFonts w:cs="Times New Roman"/>
        </w:rPr>
        <w:t>up to 8%</w:t>
      </w:r>
      <w:r w:rsidR="00E44B19" w:rsidRPr="00081C49">
        <w:rPr>
          <w:rFonts w:cs="Times New Roman"/>
        </w:rPr>
        <w:t xml:space="preserve"> (Figure 30)</w:t>
      </w:r>
      <w:r w:rsidR="00C01616" w:rsidRPr="00081C49">
        <w:rPr>
          <w:rFonts w:cs="Times New Roman"/>
        </w:rPr>
        <w:t>.</w:t>
      </w:r>
      <w:r w:rsidR="00F862B5" w:rsidRPr="00081C49">
        <w:rPr>
          <w:rFonts w:cs="Times New Roman"/>
        </w:rPr>
        <w:t xml:space="preserve"> </w:t>
      </w:r>
      <w:r w:rsidR="000454C2" w:rsidRPr="00081C49">
        <w:rPr>
          <w:rFonts w:cs="Times New Roman"/>
        </w:rPr>
        <w:t>The smaller differences between base estimators could also be observed</w:t>
      </w:r>
      <w:r w:rsidR="002A41D1" w:rsidRPr="00081C49">
        <w:rPr>
          <w:rFonts w:cs="Times New Roman"/>
        </w:rPr>
        <w:t xml:space="preserve"> </w:t>
      </w:r>
      <w:r w:rsidR="00DA45AB" w:rsidRPr="00081C49">
        <w:rPr>
          <w:rFonts w:cs="Times New Roman"/>
        </w:rPr>
        <w:t>by how</w:t>
      </w:r>
      <w:r w:rsidR="002A41D1" w:rsidRPr="00081C49">
        <w:rPr>
          <w:rFonts w:cs="Times New Roman"/>
        </w:rPr>
        <w:t xml:space="preserve"> the importance scores that the RFSE gave to base estimator scores </w:t>
      </w:r>
      <w:r w:rsidR="00DA45AB" w:rsidRPr="00081C49">
        <w:rPr>
          <w:rFonts w:cs="Times New Roman"/>
        </w:rPr>
        <w:t>changed notably when the model was retrained, indicating that the importance of different base estimators could be re-weighted</w:t>
      </w:r>
      <w:r w:rsidR="00990C51" w:rsidRPr="00081C49">
        <w:rPr>
          <w:rFonts w:cs="Times New Roman"/>
        </w:rPr>
        <w:t xml:space="preserve"> without large impacts to the model’s performance. </w:t>
      </w:r>
      <w:r w:rsidR="00F862B5" w:rsidRPr="00081C49">
        <w:rPr>
          <w:rFonts w:cs="Times New Roman"/>
        </w:rPr>
        <w:t xml:space="preserve">The smaller differences between base estimators </w:t>
      </w:r>
      <w:r w:rsidR="00024ED2" w:rsidRPr="00081C49">
        <w:rPr>
          <w:rFonts w:cs="Times New Roman"/>
        </w:rPr>
        <w:t>potentially decreased</w:t>
      </w:r>
      <w:r w:rsidR="00A43FCA" w:rsidRPr="00081C49">
        <w:rPr>
          <w:rFonts w:cs="Times New Roman"/>
        </w:rPr>
        <w:t xml:space="preserve"> the utility of</w:t>
      </w:r>
      <w:r w:rsidR="00024ED2" w:rsidRPr="00081C49">
        <w:rPr>
          <w:rFonts w:cs="Times New Roman"/>
        </w:rPr>
        <w:t xml:space="preserve"> </w:t>
      </w:r>
      <w:r w:rsidR="00A43FCA" w:rsidRPr="00081C49">
        <w:rPr>
          <w:rFonts w:cs="Times New Roman"/>
        </w:rPr>
        <w:t>RFSE’s</w:t>
      </w:r>
      <w:r w:rsidR="00024ED2" w:rsidRPr="00081C49">
        <w:rPr>
          <w:rFonts w:cs="Times New Roman"/>
        </w:rPr>
        <w:t xml:space="preserve"> </w:t>
      </w:r>
      <w:r w:rsidR="00A43FCA" w:rsidRPr="00081C49">
        <w:rPr>
          <w:rFonts w:cs="Times New Roman"/>
        </w:rPr>
        <w:t>ability</w:t>
      </w:r>
      <w:r w:rsidR="00024ED2" w:rsidRPr="00081C49">
        <w:rPr>
          <w:rFonts w:cs="Times New Roman"/>
        </w:rPr>
        <w:t xml:space="preserve"> </w:t>
      </w:r>
      <w:r w:rsidR="00A43FCA" w:rsidRPr="00081C49">
        <w:rPr>
          <w:rFonts w:cs="Times New Roman"/>
        </w:rPr>
        <w:t>to</w:t>
      </w:r>
      <w:r w:rsidR="00024ED2" w:rsidRPr="00081C49">
        <w:rPr>
          <w:rFonts w:cs="Times New Roman"/>
        </w:rPr>
        <w:t xml:space="preserve"> solely use the best base estimators,</w:t>
      </w:r>
      <w:r w:rsidR="00A43FCA" w:rsidRPr="00081C49">
        <w:rPr>
          <w:rFonts w:cs="Times New Roman"/>
        </w:rPr>
        <w:t xml:space="preserve"> reducing its edge over the other ensemble models. Additionally, when performing forecasting,</w:t>
      </w:r>
      <w:r w:rsidR="00EE5D24" w:rsidRPr="00081C49">
        <w:rPr>
          <w:rFonts w:cs="Times New Roman"/>
        </w:rPr>
        <w:t xml:space="preserve"> overfitting in the RFSE may have been less of a problem, as there was less variation in the base estimators and therefore less noise to that the RFSE could overfit to.</w:t>
      </w:r>
      <w:r w:rsidR="005B70DD" w:rsidRPr="00081C49">
        <w:rPr>
          <w:rFonts w:cs="Times New Roman"/>
        </w:rPr>
        <w:t xml:space="preserve"> This could explain why the RFSE had a lower MSE score than ENSE when performing forecasting, while the opposite trend was observed when the models were trained to perform country-level prediction.</w:t>
      </w:r>
    </w:p>
    <w:p w14:paraId="76F5D483" w14:textId="77777777" w:rsidR="00AA14CB" w:rsidRPr="00081C49" w:rsidRDefault="00AA14CB" w:rsidP="005B70DD">
      <w:pPr>
        <w:jc w:val="both"/>
        <w:rPr>
          <w:rFonts w:cs="Times New Roman"/>
        </w:rPr>
      </w:pPr>
    </w:p>
    <w:p w14:paraId="5F5EE3E3" w14:textId="60C21A0D" w:rsidR="00AA14CB" w:rsidRPr="00081C49" w:rsidRDefault="00AA14CB" w:rsidP="005B70DD">
      <w:pPr>
        <w:jc w:val="both"/>
        <w:rPr>
          <w:rFonts w:cs="Times New Roman"/>
        </w:rPr>
      </w:pPr>
      <w:r w:rsidRPr="00081C49">
        <w:rPr>
          <w:rFonts w:cs="Times New Roman"/>
        </w:rPr>
        <w:t xml:space="preserve">The smaller variation across base </w:t>
      </w:r>
      <w:r w:rsidR="00075907" w:rsidRPr="00081C49">
        <w:rPr>
          <w:rFonts w:cs="Times New Roman"/>
        </w:rPr>
        <w:t>estimators</w:t>
      </w:r>
      <w:r w:rsidRPr="00081C49">
        <w:rPr>
          <w:rFonts w:cs="Times New Roman"/>
        </w:rPr>
        <w:t xml:space="preserve"> trained for forecasting may be due to </w:t>
      </w:r>
      <w:r w:rsidR="00075907" w:rsidRPr="00081C49">
        <w:rPr>
          <w:rFonts w:cs="Times New Roman"/>
        </w:rPr>
        <w:t>all the base estimators being trained on data from all countries between 1985 and 2014. Th</w:t>
      </w:r>
      <w:r w:rsidR="00E2653A" w:rsidRPr="00081C49">
        <w:rPr>
          <w:rFonts w:cs="Times New Roman"/>
        </w:rPr>
        <w:t>is prevented some base estimators from only being trained on data from countries with lower MMR values, which was particularly relevant for low-</w:t>
      </w:r>
      <w:r w:rsidR="00A4073D" w:rsidRPr="00081C49">
        <w:rPr>
          <w:rFonts w:cs="Times New Roman"/>
        </w:rPr>
        <w:t>income</w:t>
      </w:r>
      <w:r w:rsidR="00E2653A" w:rsidRPr="00081C49">
        <w:rPr>
          <w:rFonts w:cs="Times New Roman"/>
        </w:rPr>
        <w:t xml:space="preserve"> countries, whose MMR had a standard deviation of </w:t>
      </w:r>
      <w:r w:rsidR="00A4073D" w:rsidRPr="00081C49">
        <w:rPr>
          <w:rFonts w:cs="Times New Roman"/>
        </w:rPr>
        <w:t>453</w:t>
      </w:r>
      <w:r w:rsidR="00E2653A" w:rsidRPr="00081C49">
        <w:rPr>
          <w:rFonts w:cs="Times New Roman"/>
        </w:rPr>
        <w:t xml:space="preserve">. </w:t>
      </w:r>
      <w:r w:rsidR="00A4073D" w:rsidRPr="00081C49">
        <w:rPr>
          <w:rFonts w:cs="Times New Roman"/>
        </w:rPr>
        <w:t xml:space="preserve">Therefore, the base estimators would have </w:t>
      </w:r>
      <w:r w:rsidR="00A4660C" w:rsidRPr="00081C49">
        <w:rPr>
          <w:rFonts w:cs="Times New Roman"/>
        </w:rPr>
        <w:t>learned</w:t>
      </w:r>
      <w:r w:rsidR="00A4073D" w:rsidRPr="00081C49">
        <w:rPr>
          <w:rFonts w:cs="Times New Roman"/>
        </w:rPr>
        <w:t xml:space="preserve"> similar trends in the data. In contrast, base </w:t>
      </w:r>
      <w:r w:rsidR="00A4660C" w:rsidRPr="00081C49">
        <w:rPr>
          <w:rFonts w:cs="Times New Roman"/>
        </w:rPr>
        <w:t>estimators</w:t>
      </w:r>
      <w:r w:rsidR="00A4073D" w:rsidRPr="00081C49">
        <w:rPr>
          <w:rFonts w:cs="Times New Roman"/>
        </w:rPr>
        <w:t xml:space="preserve"> trained for country-level prediction were only trained on specific countries, as described in the method. By chance, a specific model may only have been trained on low-income countries with MMR value at the lower end of the possible range, </w:t>
      </w:r>
      <w:r w:rsidR="00A4660C" w:rsidRPr="00081C49">
        <w:rPr>
          <w:rFonts w:cs="Times New Roman"/>
        </w:rPr>
        <w:t>while other models may have been trained on countries with MMR values at the higher end of the range. These models would have very different performance outcomes, accounting for the greater difference between base estimators’ performance when trained for country-level prediction versus forecasting.</w:t>
      </w:r>
    </w:p>
    <w:p w14:paraId="61925BD3" w14:textId="77777777" w:rsidR="00E56316" w:rsidRPr="00081C49" w:rsidRDefault="00E56316" w:rsidP="00E56316">
      <w:pPr>
        <w:jc w:val="both"/>
        <w:rPr>
          <w:rFonts w:cs="Times New Roman"/>
        </w:rPr>
      </w:pPr>
    </w:p>
    <w:p w14:paraId="446B05DF" w14:textId="18B51038" w:rsidR="00916955" w:rsidRPr="00081C49" w:rsidRDefault="00A4660C" w:rsidP="00E56316">
      <w:pPr>
        <w:jc w:val="both"/>
        <w:rPr>
          <w:rFonts w:cs="Times New Roman"/>
        </w:rPr>
      </w:pPr>
      <w:r w:rsidRPr="00081C49">
        <w:rPr>
          <w:rFonts w:cs="Times New Roman"/>
        </w:rPr>
        <w:t xml:space="preserve">As a final point, </w:t>
      </w:r>
      <w:r w:rsidR="004F119C" w:rsidRPr="00081C49">
        <w:rPr>
          <w:rFonts w:cs="Times New Roman"/>
        </w:rPr>
        <w:t>the support vector machine stacking ensemble (SV</w:t>
      </w:r>
      <w:r w:rsidR="00C648CF" w:rsidRPr="00081C49">
        <w:rPr>
          <w:rFonts w:cs="Times New Roman"/>
        </w:rPr>
        <w:t>M</w:t>
      </w:r>
      <w:r w:rsidR="004F119C" w:rsidRPr="00081C49">
        <w:rPr>
          <w:rFonts w:cs="Times New Roman"/>
        </w:rPr>
        <w:t xml:space="preserve">SE) </w:t>
      </w:r>
      <w:r w:rsidR="00C44C94" w:rsidRPr="00081C49">
        <w:rPr>
          <w:rFonts w:cs="Times New Roman"/>
        </w:rPr>
        <w:t xml:space="preserve">had the highest MRE and MSE when trained to perform forecasting and had the highest MRE when trained for country-level prediction. </w:t>
      </w:r>
      <w:r w:rsidR="003C630B" w:rsidRPr="00081C49">
        <w:rPr>
          <w:rFonts w:cs="Times New Roman"/>
        </w:rPr>
        <w:t xml:space="preserve">This may be due to the </w:t>
      </w:r>
      <w:r w:rsidR="00C648CF" w:rsidRPr="00081C49">
        <w:rPr>
          <w:rFonts w:cs="Times New Roman"/>
        </w:rPr>
        <w:t xml:space="preserve">support vector machine’s sensitivity to noise, as its loss and predictions are based on the support vectors, or the datapoints outside of its error tolerance margin. </w:t>
      </w:r>
      <w:r w:rsidR="000B611E" w:rsidRPr="00081C49">
        <w:rPr>
          <w:rFonts w:cs="Times New Roman"/>
        </w:rPr>
        <w:t xml:space="preserve">Given the wide range of MMR values but sparse representation of high MMR values in this dataset, the model may have overfit to the few </w:t>
      </w:r>
      <w:r w:rsidR="000B611E" w:rsidRPr="00081C49">
        <w:rPr>
          <w:rFonts w:cs="Times New Roman"/>
        </w:rPr>
        <w:lastRenderedPageBreak/>
        <w:t>high MMR examples</w:t>
      </w:r>
      <w:r w:rsidR="000800E7" w:rsidRPr="00081C49">
        <w:rPr>
          <w:rFonts w:cs="Times New Roman"/>
        </w:rPr>
        <w:t xml:space="preserve">, which were likely used as support vectors. Additionally, </w:t>
      </w:r>
      <w:r w:rsidR="00521948" w:rsidRPr="00081C49">
        <w:rPr>
          <w:rFonts w:cs="Times New Roman"/>
        </w:rPr>
        <w:t xml:space="preserve">unlike the RFSE, </w:t>
      </w:r>
      <w:r w:rsidR="000800E7" w:rsidRPr="00081C49">
        <w:rPr>
          <w:rFonts w:cs="Times New Roman"/>
        </w:rPr>
        <w:t xml:space="preserve">the SVMSE used all features, </w:t>
      </w:r>
      <w:r w:rsidR="00573DE6" w:rsidRPr="00081C49">
        <w:rPr>
          <w:rFonts w:cs="Times New Roman"/>
        </w:rPr>
        <w:t>preventing it from dropping less informative base estimators and thus being penalised by their poor predictions. Furthermore, by using the predictions from all base estimators, the model may have identified ‘patterns’ in nois</w:t>
      </w:r>
      <w:r w:rsidR="00521948" w:rsidRPr="00081C49">
        <w:rPr>
          <w:rFonts w:cs="Times New Roman"/>
        </w:rPr>
        <w:t xml:space="preserve">y differences between similar base estimators, again causing it to overfit to the training dataset and reducing its test performance. </w:t>
      </w:r>
      <w:r w:rsidR="00DA7CE1" w:rsidRPr="00081C49">
        <w:rPr>
          <w:rFonts w:cs="Times New Roman"/>
        </w:rPr>
        <w:t xml:space="preserve">However, </w:t>
      </w:r>
      <w:r w:rsidR="003D4769" w:rsidRPr="00081C49">
        <w:rPr>
          <w:rFonts w:cs="Times New Roman"/>
        </w:rPr>
        <w:t xml:space="preserve">the SVMSE may have outperformed the Voting Ensemble for country-level prediction MSE because it could use its polynomial kernel (chosen through hyperparameter tuning) to </w:t>
      </w:r>
      <w:r w:rsidR="0067657A" w:rsidRPr="00081C49">
        <w:rPr>
          <w:rFonts w:cs="Times New Roman"/>
        </w:rPr>
        <w:t xml:space="preserve">learn local information and curvature in the data, allowing it to benefit a bit more strongly from being able to combine different base estimators. </w:t>
      </w:r>
    </w:p>
    <w:p w14:paraId="51385C8F" w14:textId="5E51E807" w:rsidR="000730EC" w:rsidRPr="00081C49" w:rsidRDefault="000730EC" w:rsidP="00F84C99">
      <w:pPr>
        <w:rPr>
          <w:rFonts w:cs="Times New Roman"/>
        </w:rPr>
      </w:pPr>
    </w:p>
    <w:p w14:paraId="365A620C" w14:textId="37D5717C" w:rsidR="00876FFC" w:rsidRPr="00081C49" w:rsidRDefault="007B4883" w:rsidP="007B4883">
      <w:pPr>
        <w:pStyle w:val="Heading4"/>
      </w:pPr>
      <w:r w:rsidRPr="00081C49">
        <w:t>6.22 Variation</w:t>
      </w:r>
      <w:r w:rsidR="00876FFC" w:rsidRPr="00081C49">
        <w:t xml:space="preserve"> in</w:t>
      </w:r>
      <w:r w:rsidRPr="00081C49">
        <w:t xml:space="preserve"> Random Forest Stacking Ensemble</w:t>
      </w:r>
      <w:r w:rsidR="00876FFC" w:rsidRPr="00081C49">
        <w:t xml:space="preserve"> </w:t>
      </w:r>
      <w:r w:rsidRPr="00081C49">
        <w:t>P</w:t>
      </w:r>
      <w:r w:rsidR="00876FFC" w:rsidRPr="00081C49">
        <w:t xml:space="preserve">erformance </w:t>
      </w:r>
      <w:r w:rsidRPr="00081C49">
        <w:t>Across</w:t>
      </w:r>
      <w:r w:rsidR="00876FFC" w:rsidRPr="00081C49">
        <w:t xml:space="preserve"> </w:t>
      </w:r>
      <w:r w:rsidRPr="00081C49">
        <w:t>I</w:t>
      </w:r>
      <w:r w:rsidR="00876FFC" w:rsidRPr="00081C49">
        <w:t xml:space="preserve">ncome </w:t>
      </w:r>
      <w:r w:rsidRPr="00081C49">
        <w:t>L</w:t>
      </w:r>
      <w:r w:rsidR="00876FFC" w:rsidRPr="00081C49">
        <w:t xml:space="preserve">evels </w:t>
      </w:r>
    </w:p>
    <w:p w14:paraId="3F7012D1" w14:textId="241023A2" w:rsidR="00A84792" w:rsidRPr="00081C49" w:rsidRDefault="001A6AE3" w:rsidP="00323A6F">
      <w:pPr>
        <w:jc w:val="both"/>
        <w:rPr>
          <w:rFonts w:cs="Times New Roman"/>
        </w:rPr>
      </w:pPr>
      <w:r w:rsidRPr="00081C49">
        <w:rPr>
          <w:rFonts w:cs="Times New Roman"/>
        </w:rPr>
        <w:t xml:space="preserve">The Random Forest Stacking Ensemble’s performance was expected to vary across different income-levels due to </w:t>
      </w:r>
      <w:r w:rsidR="005E45A5" w:rsidRPr="00081C49">
        <w:rPr>
          <w:rFonts w:cs="Times New Roman"/>
        </w:rPr>
        <w:t>heterogeneity in the MMR estimates between countries from different income levels.</w:t>
      </w:r>
      <w:r w:rsidRPr="00081C49">
        <w:rPr>
          <w:rFonts w:cs="Times New Roman"/>
        </w:rPr>
        <w:t xml:space="preserve"> </w:t>
      </w:r>
      <w:r w:rsidR="00663612" w:rsidRPr="00081C49">
        <w:rPr>
          <w:rFonts w:cs="Times New Roman"/>
        </w:rPr>
        <w:t>S</w:t>
      </w:r>
      <w:r w:rsidR="00663612" w:rsidRPr="00081C49">
        <w:rPr>
          <w:rFonts w:cs="Times New Roman"/>
        </w:rPr>
        <w:t>tudies have found that 95% of maternal deaths occur in lower-middle and low-income counties or fragile settings</w:t>
      </w:r>
      <w:r w:rsidR="000730EC" w:rsidRPr="00081C49">
        <w:rPr>
          <w:rFonts w:cs="Times New Roman"/>
        </w:rPr>
        <w:t xml:space="preserve"> [4]. This global heterogeneity in MMR estimates across  different </w:t>
      </w:r>
      <w:r w:rsidR="00663612" w:rsidRPr="00081C49">
        <w:rPr>
          <w:rFonts w:cs="Times New Roman"/>
        </w:rPr>
        <w:t>income level</w:t>
      </w:r>
      <w:r w:rsidR="000730EC" w:rsidRPr="00081C49">
        <w:rPr>
          <w:rFonts w:cs="Times New Roman"/>
        </w:rPr>
        <w:t xml:space="preserve">s was seen clearly in my input data, where </w:t>
      </w:r>
      <w:r w:rsidR="00EF217F" w:rsidRPr="00081C49">
        <w:rPr>
          <w:rFonts w:cs="Times New Roman"/>
        </w:rPr>
        <w:t>the median MMR for low-income countries was 617 while the median MMR for high-income countries was 8</w:t>
      </w:r>
      <w:r w:rsidR="00A45E2C" w:rsidRPr="00081C49">
        <w:rPr>
          <w:rFonts w:cs="Times New Roman"/>
        </w:rPr>
        <w:t xml:space="preserve"> (Table 10).</w:t>
      </w:r>
      <w:r w:rsidR="00EF217F" w:rsidRPr="00081C49">
        <w:rPr>
          <w:rFonts w:cs="Times New Roman"/>
        </w:rPr>
        <w:t xml:space="preserve"> </w:t>
      </w:r>
      <w:r w:rsidR="00A45E2C" w:rsidRPr="00081C49">
        <w:rPr>
          <w:rFonts w:cs="Times New Roman"/>
        </w:rPr>
        <w:t xml:space="preserve">Moreover, </w:t>
      </w:r>
      <w:r w:rsidR="00CA6752" w:rsidRPr="00081C49">
        <w:rPr>
          <w:rFonts w:cs="Times New Roman"/>
        </w:rPr>
        <w:t xml:space="preserve">key summary statistics about features </w:t>
      </w:r>
      <w:r w:rsidR="00960020" w:rsidRPr="00081C49">
        <w:rPr>
          <w:rFonts w:cs="Times New Roman"/>
        </w:rPr>
        <w:t xml:space="preserve">known to be associated with maternal mortality, such </w:t>
      </w:r>
      <w:r w:rsidR="005D6357" w:rsidRPr="00081C49">
        <w:rPr>
          <w:rFonts w:cs="Times New Roman"/>
        </w:rPr>
        <w:t xml:space="preserve">as </w:t>
      </w:r>
      <w:r w:rsidR="00D21554" w:rsidRPr="00081C49">
        <w:rPr>
          <w:rFonts w:cs="Times New Roman"/>
        </w:rPr>
        <w:t>the</w:t>
      </w:r>
      <w:r w:rsidR="00F30551" w:rsidRPr="00081C49">
        <w:rPr>
          <w:rFonts w:cs="Times New Roman"/>
        </w:rPr>
        <w:t xml:space="preserve"> percentage of women having access to prenatal care, also varied with income-level (Table 10)</w:t>
      </w:r>
      <w:r w:rsidR="00D21554" w:rsidRPr="00081C49">
        <w:rPr>
          <w:rFonts w:cs="Times New Roman"/>
        </w:rPr>
        <w:t xml:space="preserve"> [3]</w:t>
      </w:r>
      <w:r w:rsidR="00F30551" w:rsidRPr="00081C49">
        <w:rPr>
          <w:rFonts w:cs="Times New Roman"/>
        </w:rPr>
        <w:t xml:space="preserve">. This </w:t>
      </w:r>
      <w:r w:rsidR="00CC4C0D" w:rsidRPr="00081C49">
        <w:rPr>
          <w:rFonts w:cs="Times New Roman"/>
        </w:rPr>
        <w:t>difference</w:t>
      </w:r>
      <w:r w:rsidR="00155C5F" w:rsidRPr="00081C49">
        <w:rPr>
          <w:rFonts w:cs="Times New Roman"/>
        </w:rPr>
        <w:t xml:space="preserve"> across income levels was reinforced by </w:t>
      </w:r>
      <w:r w:rsidR="00155C5F" w:rsidRPr="00081C49">
        <w:rPr>
          <w:rFonts w:cs="Times New Roman"/>
        </w:rPr>
        <w:t>my PCA analysis</w:t>
      </w:r>
      <w:r w:rsidR="00155C5F" w:rsidRPr="00081C49">
        <w:rPr>
          <w:rFonts w:cs="Times New Roman"/>
        </w:rPr>
        <w:t xml:space="preserve">, which showed that </w:t>
      </w:r>
      <w:r w:rsidR="00323A6F" w:rsidRPr="00081C49">
        <w:rPr>
          <w:rFonts w:cs="Times New Roman"/>
        </w:rPr>
        <w:t xml:space="preserve">clusters corresponding to higher-income countries were the same clusters that corresponded to </w:t>
      </w:r>
      <w:r w:rsidR="006E665E" w:rsidRPr="00081C49">
        <w:rPr>
          <w:rFonts w:cs="Times New Roman"/>
        </w:rPr>
        <w:t>low</w:t>
      </w:r>
      <w:r w:rsidR="00323A6F" w:rsidRPr="00081C49">
        <w:rPr>
          <w:rFonts w:cs="Times New Roman"/>
        </w:rPr>
        <w:t xml:space="preserve"> MMR estimates</w:t>
      </w:r>
      <w:r w:rsidR="007D1E87" w:rsidRPr="00081C49">
        <w:rPr>
          <w:rFonts w:cs="Times New Roman"/>
        </w:rPr>
        <w:t xml:space="preserve">. </w:t>
      </w:r>
    </w:p>
    <w:p w14:paraId="01088717" w14:textId="77777777" w:rsidR="00A84792" w:rsidRPr="00081C49" w:rsidRDefault="00A84792" w:rsidP="00323A6F">
      <w:pPr>
        <w:jc w:val="both"/>
        <w:rPr>
          <w:rFonts w:cs="Times New Roman"/>
        </w:rPr>
      </w:pPr>
    </w:p>
    <w:p w14:paraId="7987236E" w14:textId="123B4ED2" w:rsidR="005932F5" w:rsidRPr="00081C49" w:rsidRDefault="00BE3452" w:rsidP="00323A6F">
      <w:pPr>
        <w:jc w:val="both"/>
        <w:rPr>
          <w:rFonts w:cs="Times New Roman"/>
        </w:rPr>
      </w:pPr>
      <w:r w:rsidRPr="00081C49">
        <w:rPr>
          <w:rFonts w:cs="Times New Roman"/>
        </w:rPr>
        <w:t xml:space="preserve">As well as different income levels having different median MMR estimates, their range of MMR values also varied. For example, the standard deviation in </w:t>
      </w:r>
      <w:r w:rsidR="00A84792" w:rsidRPr="00081C49">
        <w:rPr>
          <w:rFonts w:cs="Times New Roman"/>
        </w:rPr>
        <w:t>low-income</w:t>
      </w:r>
      <w:r w:rsidRPr="00081C49">
        <w:rPr>
          <w:rFonts w:cs="Times New Roman"/>
        </w:rPr>
        <w:t xml:space="preserve"> countries’ MMRs was 453, compared to 55 for upper-middle income countries (Table 10) in my dataset. </w:t>
      </w:r>
      <w:r w:rsidR="00A84792" w:rsidRPr="00081C49">
        <w:rPr>
          <w:rFonts w:cs="Times New Roman"/>
        </w:rPr>
        <w:t>Despite having the highest variation in MMR, low-income countries also had the smallest number of available samples</w:t>
      </w:r>
      <w:r w:rsidR="004B5919" w:rsidRPr="00081C49">
        <w:rPr>
          <w:rFonts w:cs="Times New Roman"/>
        </w:rPr>
        <w:t xml:space="preserve">. More explicitly, after cleaning the input dataset and removing all samples missing an associated MMR estimate, only 78 low-income samples remained, compared to </w:t>
      </w:r>
      <w:r w:rsidR="000E7214" w:rsidRPr="00081C49">
        <w:rPr>
          <w:rFonts w:cs="Times New Roman"/>
        </w:rPr>
        <w:t xml:space="preserve">1,405 high-income samples. As a result, </w:t>
      </w:r>
      <w:r w:rsidR="00EB2C2B" w:rsidRPr="00081C49">
        <w:rPr>
          <w:rFonts w:cs="Times New Roman"/>
        </w:rPr>
        <w:t>I expected that the</w:t>
      </w:r>
      <w:r w:rsidR="000E7214" w:rsidRPr="00081C49">
        <w:rPr>
          <w:rFonts w:cs="Times New Roman"/>
        </w:rPr>
        <w:t xml:space="preserve"> RFSE</w:t>
      </w:r>
      <w:r w:rsidR="002147EC" w:rsidRPr="00081C49">
        <w:rPr>
          <w:rFonts w:cs="Times New Roman"/>
        </w:rPr>
        <w:t>’s</w:t>
      </w:r>
      <w:r w:rsidR="000E7214" w:rsidRPr="00081C49">
        <w:rPr>
          <w:rFonts w:cs="Times New Roman"/>
        </w:rPr>
        <w:t xml:space="preserve"> </w:t>
      </w:r>
      <w:r w:rsidR="00EB2C2B" w:rsidRPr="00081C49">
        <w:rPr>
          <w:rFonts w:cs="Times New Roman"/>
        </w:rPr>
        <w:t xml:space="preserve">performance would deteriorate </w:t>
      </w:r>
      <w:r w:rsidR="00703717" w:rsidRPr="00081C49">
        <w:rPr>
          <w:rFonts w:cs="Times New Roman"/>
        </w:rPr>
        <w:t>for lower</w:t>
      </w:r>
      <w:r w:rsidR="00EB2C2B" w:rsidRPr="00081C49">
        <w:rPr>
          <w:rFonts w:cs="Times New Roman"/>
        </w:rPr>
        <w:t xml:space="preserve"> income-level</w:t>
      </w:r>
      <w:r w:rsidR="00703717" w:rsidRPr="00081C49">
        <w:rPr>
          <w:rFonts w:cs="Times New Roman"/>
        </w:rPr>
        <w:t>s</w:t>
      </w:r>
      <w:r w:rsidR="00EB2C2B" w:rsidRPr="00081C49">
        <w:rPr>
          <w:rFonts w:cs="Times New Roman"/>
        </w:rPr>
        <w:t xml:space="preserve">, as it had to </w:t>
      </w:r>
      <w:r w:rsidR="00245182" w:rsidRPr="00081C49">
        <w:rPr>
          <w:rFonts w:cs="Times New Roman"/>
        </w:rPr>
        <w:t>learn how to predict a wide range of possible MMR estimates using only a small number of samples for the lower-income countries.</w:t>
      </w:r>
      <w:r w:rsidR="00EB2C2B" w:rsidRPr="00081C49">
        <w:rPr>
          <w:rFonts w:cs="Times New Roman"/>
        </w:rPr>
        <w:t xml:space="preserve"> </w:t>
      </w:r>
      <w:r w:rsidR="006E665E" w:rsidRPr="00081C49">
        <w:rPr>
          <w:rFonts w:cs="Times New Roman"/>
        </w:rPr>
        <w:t xml:space="preserve">Additionally, it </w:t>
      </w:r>
      <w:r w:rsidR="006C62EC" w:rsidRPr="00081C49">
        <w:rPr>
          <w:rFonts w:cs="Times New Roman"/>
        </w:rPr>
        <w:t xml:space="preserve">could </w:t>
      </w:r>
      <w:r w:rsidR="006E665E" w:rsidRPr="00081C49">
        <w:rPr>
          <w:rFonts w:cs="Times New Roman"/>
        </w:rPr>
        <w:t>learn clear patterns for these high-income countries, as the PCA analysis showed the strongest clustering for high-income countries, although this could solely be due to the higher availability of data for these countries.</w:t>
      </w:r>
    </w:p>
    <w:p w14:paraId="720AB9D8" w14:textId="77777777" w:rsidR="009D25E8" w:rsidRPr="00081C49" w:rsidRDefault="009D25E8" w:rsidP="00323A6F">
      <w:pPr>
        <w:jc w:val="both"/>
        <w:rPr>
          <w:rFonts w:cs="Times New Roman"/>
        </w:rPr>
      </w:pPr>
    </w:p>
    <w:p w14:paraId="38763B7B" w14:textId="1AC312F7" w:rsidR="008B70B1" w:rsidRPr="00081C49" w:rsidRDefault="009D25E8" w:rsidP="00B30CB6">
      <w:pPr>
        <w:jc w:val="both"/>
        <w:rPr>
          <w:rFonts w:cs="Times New Roman"/>
        </w:rPr>
      </w:pPr>
      <w:r w:rsidRPr="00081C49">
        <w:rPr>
          <w:rFonts w:cs="Times New Roman"/>
        </w:rPr>
        <w:t xml:space="preserve">This </w:t>
      </w:r>
      <w:r w:rsidR="00703717" w:rsidRPr="00081C49">
        <w:rPr>
          <w:rFonts w:cs="Times New Roman"/>
        </w:rPr>
        <w:t xml:space="preserve">hypothesis </w:t>
      </w:r>
      <w:r w:rsidRPr="00081C49">
        <w:rPr>
          <w:rFonts w:cs="Times New Roman"/>
        </w:rPr>
        <w:t xml:space="preserve">was </w:t>
      </w:r>
      <w:r w:rsidR="003845D2" w:rsidRPr="00081C49">
        <w:rPr>
          <w:rFonts w:cs="Times New Roman"/>
        </w:rPr>
        <w:t xml:space="preserve">confirmed </w:t>
      </w:r>
      <w:r w:rsidR="00022E97" w:rsidRPr="00081C49">
        <w:rPr>
          <w:rFonts w:cs="Times New Roman"/>
        </w:rPr>
        <w:t>when performance was measured in terms of</w:t>
      </w:r>
      <w:r w:rsidR="003845D2" w:rsidRPr="00081C49">
        <w:rPr>
          <w:rFonts w:cs="Times New Roman"/>
        </w:rPr>
        <w:t xml:space="preserve"> MSE</w:t>
      </w:r>
      <w:r w:rsidR="00022E97" w:rsidRPr="00081C49">
        <w:rPr>
          <w:rFonts w:cs="Times New Roman"/>
        </w:rPr>
        <w:t xml:space="preserve">. More explicitly, </w:t>
      </w:r>
      <w:r w:rsidR="00587235" w:rsidRPr="00081C49">
        <w:rPr>
          <w:rFonts w:cs="Times New Roman"/>
        </w:rPr>
        <w:t xml:space="preserve">both </w:t>
      </w:r>
      <w:r w:rsidR="00E20D39" w:rsidRPr="00081C49">
        <w:rPr>
          <w:rFonts w:cs="Times New Roman"/>
        </w:rPr>
        <w:t xml:space="preserve">the RFSE trained for </w:t>
      </w:r>
      <w:r w:rsidR="00587235" w:rsidRPr="00081C49">
        <w:rPr>
          <w:rFonts w:cs="Times New Roman"/>
        </w:rPr>
        <w:t xml:space="preserve">country-level prediction and </w:t>
      </w:r>
      <w:r w:rsidR="00E20D39" w:rsidRPr="00081C49">
        <w:rPr>
          <w:rFonts w:cs="Times New Roman"/>
        </w:rPr>
        <w:t xml:space="preserve">the RFSE trained to perform </w:t>
      </w:r>
      <w:r w:rsidR="00587235" w:rsidRPr="00081C49">
        <w:rPr>
          <w:rFonts w:cs="Times New Roman"/>
        </w:rPr>
        <w:t>forecasting</w:t>
      </w:r>
      <w:r w:rsidR="00022E97" w:rsidRPr="00081C49">
        <w:rPr>
          <w:rFonts w:cs="Times New Roman"/>
        </w:rPr>
        <w:t xml:space="preserve"> achieved lower MSEs when predicting on high-income samples</w:t>
      </w:r>
      <w:r w:rsidR="00E8559F" w:rsidRPr="00081C49">
        <w:rPr>
          <w:rFonts w:cs="Times New Roman"/>
        </w:rPr>
        <w:t>, with differences in MSE spanning multiple orders of magnitude</w:t>
      </w:r>
      <w:r w:rsidR="00022E97" w:rsidRPr="00081C49">
        <w:rPr>
          <w:rFonts w:cs="Times New Roman"/>
        </w:rPr>
        <w:t xml:space="preserve"> (Figures</w:t>
      </w:r>
      <w:r w:rsidR="00B32F34" w:rsidRPr="00081C49">
        <w:rPr>
          <w:rFonts w:cs="Times New Roman"/>
        </w:rPr>
        <w:t xml:space="preserve"> 33 and 34).</w:t>
      </w:r>
      <w:r w:rsidR="00022E97" w:rsidRPr="00081C49">
        <w:rPr>
          <w:rFonts w:cs="Times New Roman"/>
        </w:rPr>
        <w:t xml:space="preserve"> </w:t>
      </w:r>
      <w:r w:rsidR="00B30CB6" w:rsidRPr="00081C49">
        <w:rPr>
          <w:rFonts w:cs="Times New Roman"/>
        </w:rPr>
        <w:t xml:space="preserve">MSE is a good metric to use to show this trend, as </w:t>
      </w:r>
      <w:r w:rsidR="00161F18" w:rsidRPr="00081C49">
        <w:rPr>
          <w:rFonts w:cs="Times New Roman"/>
        </w:rPr>
        <w:t>it squares</w:t>
      </w:r>
      <w:r w:rsidR="003845D2" w:rsidRPr="00081C49">
        <w:rPr>
          <w:rFonts w:cs="Times New Roman"/>
        </w:rPr>
        <w:t xml:space="preserve"> differences between model predictions and ground truth, </w:t>
      </w:r>
      <w:r w:rsidR="00161F18" w:rsidRPr="00081C49">
        <w:rPr>
          <w:rFonts w:cs="Times New Roman"/>
        </w:rPr>
        <w:t xml:space="preserve">and </w:t>
      </w:r>
      <w:r w:rsidR="003845D2" w:rsidRPr="00081C49">
        <w:rPr>
          <w:rFonts w:cs="Times New Roman"/>
        </w:rPr>
        <w:t xml:space="preserve">thus more </w:t>
      </w:r>
      <w:r w:rsidR="00161F18" w:rsidRPr="00081C49">
        <w:rPr>
          <w:rFonts w:cs="Times New Roman"/>
        </w:rPr>
        <w:t>heavily</w:t>
      </w:r>
      <w:r w:rsidR="003845D2" w:rsidRPr="00081C49">
        <w:rPr>
          <w:rFonts w:cs="Times New Roman"/>
        </w:rPr>
        <w:t xml:space="preserve"> </w:t>
      </w:r>
      <w:r w:rsidR="00161F18" w:rsidRPr="00081C49">
        <w:rPr>
          <w:rFonts w:cs="Times New Roman"/>
        </w:rPr>
        <w:t>penalises</w:t>
      </w:r>
      <w:r w:rsidR="003845D2" w:rsidRPr="00081C49">
        <w:rPr>
          <w:rFonts w:cs="Times New Roman"/>
        </w:rPr>
        <w:t xml:space="preserve"> </w:t>
      </w:r>
      <w:r w:rsidR="00161F18" w:rsidRPr="00081C49">
        <w:rPr>
          <w:rFonts w:cs="Times New Roman"/>
        </w:rPr>
        <w:t>outliers. Large differences between predicted and ground truth MMR values were more likely for low-income countries</w:t>
      </w:r>
      <w:r w:rsidR="0000667A" w:rsidRPr="00081C49">
        <w:rPr>
          <w:rFonts w:cs="Times New Roman"/>
        </w:rPr>
        <w:t xml:space="preserve">, as the model had to predict a single MMR estimate from a wide range of </w:t>
      </w:r>
      <w:r w:rsidR="0000667A" w:rsidRPr="00081C49">
        <w:rPr>
          <w:rFonts w:cs="Times New Roman"/>
        </w:rPr>
        <w:lastRenderedPageBreak/>
        <w:t>estimates. Additionally, since the MMRs of low-income countries</w:t>
      </w:r>
      <w:r w:rsidR="00161F18" w:rsidRPr="00081C49">
        <w:rPr>
          <w:rFonts w:cs="Times New Roman"/>
        </w:rPr>
        <w:t xml:space="preserve"> </w:t>
      </w:r>
      <w:r w:rsidR="0000667A" w:rsidRPr="00081C49">
        <w:rPr>
          <w:rFonts w:cs="Times New Roman"/>
        </w:rPr>
        <w:t>had</w:t>
      </w:r>
      <w:r w:rsidR="00161F18" w:rsidRPr="00081C49">
        <w:rPr>
          <w:rFonts w:cs="Times New Roman"/>
        </w:rPr>
        <w:t xml:space="preserve"> </w:t>
      </w:r>
      <w:r w:rsidR="00BD721E" w:rsidRPr="00081C49">
        <w:rPr>
          <w:rFonts w:cs="Times New Roman"/>
        </w:rPr>
        <w:t>high</w:t>
      </w:r>
      <w:r w:rsidR="0000667A" w:rsidRPr="00081C49">
        <w:rPr>
          <w:rFonts w:cs="Times New Roman"/>
        </w:rPr>
        <w:t>er</w:t>
      </w:r>
      <w:r w:rsidR="00BD721E" w:rsidRPr="00081C49">
        <w:rPr>
          <w:rFonts w:cs="Times New Roman"/>
        </w:rPr>
        <w:t xml:space="preserve"> magnitude</w:t>
      </w:r>
      <w:r w:rsidR="0000667A" w:rsidRPr="00081C49">
        <w:rPr>
          <w:rFonts w:cs="Times New Roman"/>
        </w:rPr>
        <w:t xml:space="preserve">s, the difference between the </w:t>
      </w:r>
      <w:r w:rsidR="00992878" w:rsidRPr="00081C49">
        <w:rPr>
          <w:rFonts w:cs="Times New Roman"/>
        </w:rPr>
        <w:t>predicted and ground truth estimates could be larger. This was compounded by the lack of available</w:t>
      </w:r>
      <w:r w:rsidR="00BD721E" w:rsidRPr="00081C49">
        <w:rPr>
          <w:rFonts w:cs="Times New Roman"/>
        </w:rPr>
        <w:t xml:space="preserve"> </w:t>
      </w:r>
      <w:r w:rsidR="00992878" w:rsidRPr="00081C49">
        <w:rPr>
          <w:rFonts w:cs="Times New Roman"/>
        </w:rPr>
        <w:t xml:space="preserve">training samples for low-income countries, making it more challenging for the model to accurately determine where in the wide range of MMR values a test low-income country fell. </w:t>
      </w:r>
      <w:r w:rsidR="008E38B7" w:rsidRPr="00081C49">
        <w:rPr>
          <w:rFonts w:cs="Times New Roman"/>
        </w:rPr>
        <w:t>In contrast,</w:t>
      </w:r>
      <w:r w:rsidR="00BD721E" w:rsidRPr="00081C49">
        <w:rPr>
          <w:rFonts w:cs="Times New Roman"/>
        </w:rPr>
        <w:t xml:space="preserve"> high-income countrie</w:t>
      </w:r>
      <w:r w:rsidR="008E38B7" w:rsidRPr="00081C49">
        <w:rPr>
          <w:rFonts w:cs="Times New Roman"/>
        </w:rPr>
        <w:t>s’ MMRs fell in a much tighter range</w:t>
      </w:r>
      <w:r w:rsidR="00257B2D" w:rsidRPr="00081C49">
        <w:rPr>
          <w:rFonts w:cs="Times New Roman"/>
        </w:rPr>
        <w:t xml:space="preserve"> and had lower magnitudes</w:t>
      </w:r>
      <w:r w:rsidR="008E38B7" w:rsidRPr="00081C49">
        <w:rPr>
          <w:rFonts w:cs="Times New Roman"/>
        </w:rPr>
        <w:t xml:space="preserve">, </w:t>
      </w:r>
      <w:r w:rsidR="00257B2D" w:rsidRPr="00081C49">
        <w:rPr>
          <w:rFonts w:cs="Times New Roman"/>
        </w:rPr>
        <w:t xml:space="preserve">with more training samples available to tell the model exactly where in the range these estimates fell. This was likely an accomplishable task given </w:t>
      </w:r>
      <w:r w:rsidR="007A4DA8" w:rsidRPr="00081C49">
        <w:rPr>
          <w:rFonts w:cs="Times New Roman"/>
        </w:rPr>
        <w:t>the clustering by income level observed in the PCA analysis, where the model could identify high-income specific trends.</w:t>
      </w:r>
      <w:r w:rsidR="00BD721E" w:rsidRPr="00081C49">
        <w:rPr>
          <w:rFonts w:cs="Times New Roman"/>
        </w:rPr>
        <w:t xml:space="preserve"> </w:t>
      </w:r>
      <w:r w:rsidR="00B27B91" w:rsidRPr="00081C49">
        <w:rPr>
          <w:rFonts w:cs="Times New Roman"/>
        </w:rPr>
        <w:t xml:space="preserve">The greater uncertainty and thus higher potential for error when predicting large ground truth MMR estimates was also shown by how consensus </w:t>
      </w:r>
      <w:r w:rsidR="005F4A27" w:rsidRPr="00081C49">
        <w:rPr>
          <w:rFonts w:cs="Times New Roman"/>
        </w:rPr>
        <w:t xml:space="preserve">in </w:t>
      </w:r>
      <w:r w:rsidR="00B27B91" w:rsidRPr="00081C49">
        <w:rPr>
          <w:rFonts w:cs="Times New Roman"/>
        </w:rPr>
        <w:t>base estimator</w:t>
      </w:r>
      <w:r w:rsidR="005F4A27" w:rsidRPr="00081C49">
        <w:rPr>
          <w:rFonts w:cs="Times New Roman"/>
        </w:rPr>
        <w:t xml:space="preserve"> MMR predictions decreased </w:t>
      </w:r>
      <w:r w:rsidR="00AE27D9" w:rsidRPr="00081C49">
        <w:rPr>
          <w:rFonts w:cs="Times New Roman"/>
        </w:rPr>
        <w:t>substantially as MMR increased.</w:t>
      </w:r>
      <w:r w:rsidR="00B27B91" w:rsidRPr="00081C49">
        <w:rPr>
          <w:rFonts w:cs="Times New Roman"/>
        </w:rPr>
        <w:t xml:space="preserve"> </w:t>
      </w:r>
      <w:r w:rsidR="00C9659C" w:rsidRPr="00081C49">
        <w:rPr>
          <w:rFonts w:cs="Times New Roman"/>
        </w:rPr>
        <w:t xml:space="preserve">As a result, MSE would </w:t>
      </w:r>
      <w:r w:rsidR="000F32EC" w:rsidRPr="00081C49">
        <w:rPr>
          <w:rFonts w:cs="Times New Roman"/>
        </w:rPr>
        <w:t>more severely punish mispredictions for lower-income countries, explaining the trend described above.</w:t>
      </w:r>
    </w:p>
    <w:p w14:paraId="5D907ED9" w14:textId="77777777" w:rsidR="00D04E36" w:rsidRPr="00081C49" w:rsidRDefault="00D04E36" w:rsidP="00F84C99">
      <w:pPr>
        <w:rPr>
          <w:rFonts w:cs="Times New Roman"/>
        </w:rPr>
      </w:pPr>
    </w:p>
    <w:p w14:paraId="424FF816" w14:textId="77777777" w:rsidR="000C16E6" w:rsidRPr="00081C49" w:rsidRDefault="000F32EC" w:rsidP="008E38B7">
      <w:pPr>
        <w:jc w:val="both"/>
        <w:rPr>
          <w:rFonts w:cs="Times New Roman"/>
        </w:rPr>
      </w:pPr>
      <w:r w:rsidRPr="00081C49">
        <w:rPr>
          <w:rFonts w:cs="Times New Roman"/>
        </w:rPr>
        <w:t xml:space="preserve">However, </w:t>
      </w:r>
      <w:r w:rsidR="00915A90" w:rsidRPr="00081C49">
        <w:rPr>
          <w:rFonts w:cs="Times New Roman"/>
        </w:rPr>
        <w:t>trends in the RFSEs’ MRE scores were contrary to expectations.</w:t>
      </w:r>
      <w:r w:rsidR="008E38B7" w:rsidRPr="00081C49">
        <w:rPr>
          <w:rFonts w:cs="Times New Roman"/>
        </w:rPr>
        <w:t xml:space="preserve"> The MRE score </w:t>
      </w:r>
      <w:r w:rsidR="00611D0E" w:rsidRPr="00081C49">
        <w:rPr>
          <w:rFonts w:cs="Times New Roman"/>
        </w:rPr>
        <w:t>is a better benchmark for</w:t>
      </w:r>
      <w:r w:rsidR="008E38B7" w:rsidRPr="00081C49">
        <w:rPr>
          <w:rFonts w:cs="Times New Roman"/>
        </w:rPr>
        <w:t xml:space="preserve"> the model’s performance on the entire dataset, w</w:t>
      </w:r>
      <w:r w:rsidR="00611D0E" w:rsidRPr="00081C49">
        <w:rPr>
          <w:rFonts w:cs="Times New Roman"/>
        </w:rPr>
        <w:t xml:space="preserve">ith large outliers less heavily penalised than with MSE. Therefore, MRE performance was more strongly influenced by whether the distribution of the ground truth MMR values in the test distribution was similar to the distribution in the train and validation sets. </w:t>
      </w:r>
      <w:r w:rsidR="00C222C5" w:rsidRPr="00081C49">
        <w:rPr>
          <w:rFonts w:cs="Times New Roman"/>
        </w:rPr>
        <w:t>Given the different train/validation/test sets used for the RFSE models trained for country-level prediction versus forecasting, they were discussed separately below.</w:t>
      </w:r>
    </w:p>
    <w:p w14:paraId="75A3E5FE" w14:textId="77777777" w:rsidR="000C16E6" w:rsidRPr="00081C49" w:rsidRDefault="000C16E6" w:rsidP="008E38B7">
      <w:pPr>
        <w:jc w:val="both"/>
        <w:rPr>
          <w:rFonts w:cs="Times New Roman"/>
        </w:rPr>
      </w:pPr>
    </w:p>
    <w:p w14:paraId="29532A9F" w14:textId="3B25CA76" w:rsidR="00715763" w:rsidRPr="00081C49" w:rsidRDefault="000C16E6" w:rsidP="000C16E6">
      <w:pPr>
        <w:pStyle w:val="Heading5"/>
      </w:pPr>
      <w:r w:rsidRPr="00081C49">
        <w:t>6.221 Country-Level Prediction</w:t>
      </w:r>
      <w:r w:rsidR="00C222C5" w:rsidRPr="00081C49">
        <w:t xml:space="preserve"> </w:t>
      </w:r>
      <w:r w:rsidR="00611D0E" w:rsidRPr="00081C49">
        <w:t xml:space="preserve"> </w:t>
      </w:r>
    </w:p>
    <w:p w14:paraId="4E741FF8" w14:textId="574530EF" w:rsidR="00C650AE" w:rsidRPr="00081C49" w:rsidRDefault="00C54A56" w:rsidP="008E38B7">
      <w:pPr>
        <w:jc w:val="both"/>
        <w:rPr>
          <w:rFonts w:cs="Times New Roman"/>
        </w:rPr>
      </w:pPr>
      <w:r w:rsidRPr="00081C49">
        <w:rPr>
          <w:rFonts w:cs="Times New Roman"/>
        </w:rPr>
        <w:t xml:space="preserve">When the </w:t>
      </w:r>
      <w:r w:rsidR="00AE2C49" w:rsidRPr="00081C49">
        <w:rPr>
          <w:rFonts w:cs="Times New Roman"/>
        </w:rPr>
        <w:t>RFSE</w:t>
      </w:r>
      <w:r w:rsidRPr="00081C49">
        <w:rPr>
          <w:rFonts w:cs="Times New Roman"/>
        </w:rPr>
        <w:t xml:space="preserve"> was trained for country-level prediction, </w:t>
      </w:r>
      <w:r w:rsidR="003256F6" w:rsidRPr="00081C49">
        <w:rPr>
          <w:rFonts w:cs="Times New Roman"/>
        </w:rPr>
        <w:t xml:space="preserve">test MRE </w:t>
      </w:r>
      <w:r w:rsidR="00120D84" w:rsidRPr="00081C49">
        <w:rPr>
          <w:rFonts w:cs="Times New Roman"/>
        </w:rPr>
        <w:t>generally decreased as income-level increased, as expected</w:t>
      </w:r>
      <w:r w:rsidR="005006C6" w:rsidRPr="00081C49">
        <w:rPr>
          <w:rFonts w:cs="Times New Roman"/>
        </w:rPr>
        <w:t xml:space="preserve"> (Figure 33a)</w:t>
      </w:r>
      <w:r w:rsidR="004B7C63" w:rsidRPr="00081C49">
        <w:rPr>
          <w:rFonts w:cs="Times New Roman"/>
        </w:rPr>
        <w:t xml:space="preserve">. </w:t>
      </w:r>
      <w:r w:rsidR="00120D84" w:rsidRPr="00081C49">
        <w:rPr>
          <w:rFonts w:cs="Times New Roman"/>
        </w:rPr>
        <w:t xml:space="preserve">However, the model had the lowest MRE when predicting MMR for lower-middle income countries, which was contrary to expectations. </w:t>
      </w:r>
      <w:r w:rsidR="00157547" w:rsidRPr="00081C49">
        <w:rPr>
          <w:rFonts w:cs="Times New Roman"/>
        </w:rPr>
        <w:t xml:space="preserve">This unexpected result was due to </w:t>
      </w:r>
      <w:r w:rsidR="00A421B5" w:rsidRPr="00081C49">
        <w:rPr>
          <w:rFonts w:cs="Times New Roman"/>
        </w:rPr>
        <w:t xml:space="preserve">the test ground truth MMR distribution for lower-middle income countries being </w:t>
      </w:r>
      <w:r w:rsidR="00EA05EF" w:rsidRPr="00081C49">
        <w:rPr>
          <w:rFonts w:cs="Times New Roman"/>
        </w:rPr>
        <w:t xml:space="preserve">a small subset of the train/validation distribution. </w:t>
      </w:r>
      <w:r w:rsidR="00BC6170" w:rsidRPr="00081C49">
        <w:rPr>
          <w:rFonts w:cs="Times New Roman"/>
        </w:rPr>
        <w:t>The Q1 to Q3 test MMR range for lower-middle income countries was between 41 and 60</w:t>
      </w:r>
      <w:r w:rsidR="00A91A56" w:rsidRPr="00081C49">
        <w:rPr>
          <w:rFonts w:cs="Times New Roman"/>
        </w:rPr>
        <w:t xml:space="preserve"> while the train/validation range was 33 to 283</w:t>
      </w:r>
      <w:r w:rsidR="002831D2" w:rsidRPr="00081C49">
        <w:rPr>
          <w:rFonts w:cs="Times New Roman"/>
        </w:rPr>
        <w:t xml:space="preserve">. The Q2 of the two ranges was the same (52). Therefore, </w:t>
      </w:r>
      <w:r w:rsidR="006644A4" w:rsidRPr="00081C49">
        <w:rPr>
          <w:rFonts w:cs="Times New Roman"/>
        </w:rPr>
        <w:t xml:space="preserve">the RFSE’s training data completely covered the test data, which enabled the model to learn the necessary patterns to accurately predict the test MMR estimates, giving it very high performance on the lower-middle income dataset. </w:t>
      </w:r>
      <w:r w:rsidR="00C650AE" w:rsidRPr="00081C49">
        <w:rPr>
          <w:rFonts w:cs="Times New Roman"/>
        </w:rPr>
        <w:t>Furthermore, since the test set did not contain the upper end of this distribution</w:t>
      </w:r>
      <w:r w:rsidR="006A4DB3" w:rsidRPr="00081C49">
        <w:rPr>
          <w:rFonts w:cs="Times New Roman"/>
        </w:rPr>
        <w:t xml:space="preserve">, it could use the patterns it had learned from the large number of higher-income samples to accurately predict the lower MMRs, while the train data may have struggled to predict higher MMR values for which there is less data. This explains why the lower-middle income’s test MRE was smaller than its validation and train MREs, which was contrary to expectations. </w:t>
      </w:r>
    </w:p>
    <w:p w14:paraId="5D5316B4" w14:textId="77777777" w:rsidR="00C650AE" w:rsidRPr="00081C49" w:rsidRDefault="00C650AE" w:rsidP="008E38B7">
      <w:pPr>
        <w:jc w:val="both"/>
        <w:rPr>
          <w:rFonts w:cs="Times New Roman"/>
        </w:rPr>
      </w:pPr>
    </w:p>
    <w:p w14:paraId="116F5A53" w14:textId="26D10D40" w:rsidR="00003BED" w:rsidRPr="00081C49" w:rsidRDefault="006644A4" w:rsidP="008E38B7">
      <w:pPr>
        <w:jc w:val="both"/>
        <w:rPr>
          <w:rFonts w:cs="Times New Roman"/>
        </w:rPr>
      </w:pPr>
      <w:r w:rsidRPr="00081C49">
        <w:rPr>
          <w:rFonts w:cs="Times New Roman"/>
        </w:rPr>
        <w:t xml:space="preserve">While the </w:t>
      </w:r>
      <w:r w:rsidR="00EE3A64" w:rsidRPr="00081C49">
        <w:rPr>
          <w:rFonts w:cs="Times New Roman"/>
        </w:rPr>
        <w:t>test MMR data for upper-middle and high-income countries was also within the</w:t>
      </w:r>
      <w:r w:rsidR="008A500C" w:rsidRPr="00081C49">
        <w:rPr>
          <w:rFonts w:cs="Times New Roman"/>
        </w:rPr>
        <w:t>ir</w:t>
      </w:r>
      <w:r w:rsidR="00EE3A64" w:rsidRPr="00081C49">
        <w:rPr>
          <w:rFonts w:cs="Times New Roman"/>
        </w:rPr>
        <w:t xml:space="preserve"> train/validation distributio</w:t>
      </w:r>
      <w:r w:rsidR="006A4D1B" w:rsidRPr="00081C49">
        <w:rPr>
          <w:rFonts w:cs="Times New Roman"/>
        </w:rPr>
        <w:t>n</w:t>
      </w:r>
      <w:r w:rsidR="008A500C" w:rsidRPr="00081C49">
        <w:rPr>
          <w:rFonts w:cs="Times New Roman"/>
        </w:rPr>
        <w:t>s</w:t>
      </w:r>
      <w:r w:rsidR="006A4D1B" w:rsidRPr="00081C49">
        <w:rPr>
          <w:rFonts w:cs="Times New Roman"/>
        </w:rPr>
        <w:t xml:space="preserve">, their Q1 to Q3 train/validation MMR range was </w:t>
      </w:r>
      <w:r w:rsidR="00A6485A" w:rsidRPr="00081C49">
        <w:rPr>
          <w:rFonts w:cs="Times New Roman"/>
        </w:rPr>
        <w:t>much small</w:t>
      </w:r>
      <w:r w:rsidR="009A0826" w:rsidRPr="00081C49">
        <w:rPr>
          <w:rFonts w:cs="Times New Roman"/>
        </w:rPr>
        <w:t>er</w:t>
      </w:r>
      <w:r w:rsidR="00003BED" w:rsidRPr="00081C49">
        <w:rPr>
          <w:rFonts w:cs="Times New Roman"/>
        </w:rPr>
        <w:t xml:space="preserve">, with their Q1 and Q3 values more similar to their test sets’ Q1 and Q3 MMRs. Therefore, the test sets were more similar to the train and validation sets. Given </w:t>
      </w:r>
      <w:r w:rsidR="00876DCF" w:rsidRPr="00081C49">
        <w:rPr>
          <w:rFonts w:cs="Times New Roman"/>
        </w:rPr>
        <w:t xml:space="preserve">this similarity, and the fact </w:t>
      </w:r>
      <w:r w:rsidR="00003BED" w:rsidRPr="00081C49">
        <w:rPr>
          <w:rFonts w:cs="Times New Roman"/>
        </w:rPr>
        <w:t xml:space="preserve">that the model was fit and fine-tuned to the train and validation sets, it achieved higher performance on these sets than the test set, </w:t>
      </w:r>
      <w:r w:rsidR="00C109F1" w:rsidRPr="00081C49">
        <w:rPr>
          <w:rFonts w:cs="Times New Roman"/>
        </w:rPr>
        <w:t xml:space="preserve">unlike for the lower-middle income countries. </w:t>
      </w:r>
    </w:p>
    <w:p w14:paraId="11640995" w14:textId="77777777" w:rsidR="00E3679C" w:rsidRPr="00081C49" w:rsidRDefault="00E3679C" w:rsidP="008E38B7">
      <w:pPr>
        <w:jc w:val="both"/>
        <w:rPr>
          <w:rFonts w:cs="Times New Roman"/>
        </w:rPr>
      </w:pPr>
    </w:p>
    <w:p w14:paraId="6439FAEB" w14:textId="423176CC" w:rsidR="00E3679C" w:rsidRPr="00081C49" w:rsidRDefault="00E3679C" w:rsidP="008E38B7">
      <w:pPr>
        <w:jc w:val="both"/>
        <w:rPr>
          <w:rFonts w:cs="Times New Roman"/>
        </w:rPr>
      </w:pPr>
      <w:r w:rsidRPr="00081C49">
        <w:rPr>
          <w:rFonts w:cs="Times New Roman"/>
        </w:rPr>
        <w:t xml:space="preserve">The RFSE’s extremely high MRE performance for lower-middle income did not translate into it having the lowest MSE score because the lower-middle income </w:t>
      </w:r>
      <w:r w:rsidR="00534CBB" w:rsidRPr="00081C49">
        <w:rPr>
          <w:rFonts w:cs="Times New Roman"/>
        </w:rPr>
        <w:t xml:space="preserve">test </w:t>
      </w:r>
      <w:r w:rsidRPr="00081C49">
        <w:rPr>
          <w:rFonts w:cs="Times New Roman"/>
        </w:rPr>
        <w:t xml:space="preserve">dataset </w:t>
      </w:r>
      <w:r w:rsidR="009013DB" w:rsidRPr="00081C49">
        <w:rPr>
          <w:rFonts w:cs="Times New Roman"/>
        </w:rPr>
        <w:t xml:space="preserve">contained outliers with high MMRs values of </w:t>
      </w:r>
      <w:r w:rsidR="00534CBB" w:rsidRPr="00081C49">
        <w:rPr>
          <w:rFonts w:cs="Times New Roman"/>
        </w:rPr>
        <w:t>a similar magnitude</w:t>
      </w:r>
      <w:r w:rsidR="009013DB" w:rsidRPr="00081C49">
        <w:rPr>
          <w:rFonts w:cs="Times New Roman"/>
        </w:rPr>
        <w:t xml:space="preserve"> </w:t>
      </w:r>
      <w:r w:rsidR="00534CBB" w:rsidRPr="00081C49">
        <w:rPr>
          <w:rFonts w:cs="Times New Roman"/>
        </w:rPr>
        <w:t>as the outliers in the train</w:t>
      </w:r>
      <w:r w:rsidR="005F4C7E" w:rsidRPr="00081C49">
        <w:rPr>
          <w:rFonts w:cs="Times New Roman"/>
        </w:rPr>
        <w:t>/</w:t>
      </w:r>
      <w:r w:rsidR="00534CBB" w:rsidRPr="00081C49">
        <w:rPr>
          <w:rFonts w:cs="Times New Roman"/>
        </w:rPr>
        <w:t>validation set</w:t>
      </w:r>
      <w:r w:rsidR="005F4C7E" w:rsidRPr="00081C49">
        <w:rPr>
          <w:rFonts w:cs="Times New Roman"/>
        </w:rPr>
        <w:t>. As explained above, these outliers represent</w:t>
      </w:r>
      <w:r w:rsidR="00BA0910" w:rsidRPr="00081C49">
        <w:rPr>
          <w:rFonts w:cs="Times New Roman"/>
        </w:rPr>
        <w:t>ed a wide range of possible MMR values, covered by a small set of datapoin</w:t>
      </w:r>
      <w:r w:rsidR="00E000B6" w:rsidRPr="00081C49">
        <w:rPr>
          <w:rFonts w:cs="Times New Roman"/>
        </w:rPr>
        <w:t>ts, reducing model performance and causing MSE</w:t>
      </w:r>
      <w:r w:rsidR="005F4C7E" w:rsidRPr="00081C49">
        <w:rPr>
          <w:rFonts w:cs="Times New Roman"/>
        </w:rPr>
        <w:t xml:space="preserve"> </w:t>
      </w:r>
      <w:r w:rsidR="00E000B6" w:rsidRPr="00081C49">
        <w:rPr>
          <w:rFonts w:cs="Times New Roman"/>
        </w:rPr>
        <w:t>for lower-middle income countries to be between that for low and upper-middle income.</w:t>
      </w:r>
      <w:r w:rsidR="00AB481A" w:rsidRPr="00081C49">
        <w:rPr>
          <w:rFonts w:cs="Times New Roman"/>
        </w:rPr>
        <w:t xml:space="preserve"> While these outliers may have produced large predictive errors, they must have been infrequent</w:t>
      </w:r>
      <w:r w:rsidR="00AA46CF" w:rsidRPr="00081C49">
        <w:rPr>
          <w:rFonts w:cs="Times New Roman"/>
        </w:rPr>
        <w:t xml:space="preserve"> in the lower-middle income dataset</w:t>
      </w:r>
      <w:r w:rsidR="00AB481A" w:rsidRPr="00081C49">
        <w:rPr>
          <w:rFonts w:cs="Times New Roman"/>
        </w:rPr>
        <w:t xml:space="preserve">, as </w:t>
      </w:r>
      <w:r w:rsidR="00AA46CF" w:rsidRPr="00081C49">
        <w:rPr>
          <w:rFonts w:cs="Times New Roman"/>
        </w:rPr>
        <w:t>they did not notably reduce MRE performance.</w:t>
      </w:r>
      <w:r w:rsidR="00AB481A" w:rsidRPr="00081C49">
        <w:rPr>
          <w:rFonts w:cs="Times New Roman"/>
        </w:rPr>
        <w:t xml:space="preserve"> </w:t>
      </w:r>
    </w:p>
    <w:p w14:paraId="38C703D1" w14:textId="77777777" w:rsidR="00D76489" w:rsidRPr="00081C49" w:rsidRDefault="00D76489" w:rsidP="008E38B7">
      <w:pPr>
        <w:jc w:val="both"/>
        <w:rPr>
          <w:rFonts w:cs="Times New Roman"/>
        </w:rPr>
      </w:pPr>
    </w:p>
    <w:p w14:paraId="45BCFA23" w14:textId="381AB1FD" w:rsidR="00D76489" w:rsidRPr="00081C49" w:rsidRDefault="00D76489" w:rsidP="008E38B7">
      <w:pPr>
        <w:jc w:val="both"/>
        <w:rPr>
          <w:rFonts w:cs="Times New Roman"/>
        </w:rPr>
      </w:pPr>
      <w:r w:rsidRPr="00081C49">
        <w:rPr>
          <w:rFonts w:cs="Times New Roman"/>
        </w:rPr>
        <w:t xml:space="preserve">In contrast to the </w:t>
      </w:r>
      <w:r w:rsidR="005B79ED" w:rsidRPr="00081C49">
        <w:rPr>
          <w:rFonts w:cs="Times New Roman"/>
        </w:rPr>
        <w:t xml:space="preserve">lower-middle, upper-middle, and high-income test distributions, the low-income test </w:t>
      </w:r>
      <w:r w:rsidR="00BB7391" w:rsidRPr="00081C49">
        <w:rPr>
          <w:rFonts w:cs="Times New Roman"/>
        </w:rPr>
        <w:t xml:space="preserve">MMR </w:t>
      </w:r>
      <w:r w:rsidR="005B79ED" w:rsidRPr="00081C49">
        <w:rPr>
          <w:rFonts w:cs="Times New Roman"/>
        </w:rPr>
        <w:t xml:space="preserve">distribution was </w:t>
      </w:r>
      <w:r w:rsidR="00BB7391" w:rsidRPr="00081C49">
        <w:rPr>
          <w:rFonts w:cs="Times New Roman"/>
        </w:rPr>
        <w:t xml:space="preserve">different from the train/validation distribution. </w:t>
      </w:r>
      <w:r w:rsidR="000272FE" w:rsidRPr="00081C49">
        <w:rPr>
          <w:rFonts w:cs="Times New Roman"/>
        </w:rPr>
        <w:t xml:space="preserve">The test set’s </w:t>
      </w:r>
      <w:r w:rsidR="00B129A2" w:rsidRPr="00081C49">
        <w:rPr>
          <w:rFonts w:cs="Times New Roman"/>
        </w:rPr>
        <w:t xml:space="preserve">Q1, </w:t>
      </w:r>
      <w:r w:rsidR="000272FE" w:rsidRPr="00081C49">
        <w:rPr>
          <w:rFonts w:cs="Times New Roman"/>
        </w:rPr>
        <w:t>Q2</w:t>
      </w:r>
      <w:r w:rsidR="00B129A2" w:rsidRPr="00081C49">
        <w:rPr>
          <w:rFonts w:cs="Times New Roman"/>
        </w:rPr>
        <w:t>, and Q3</w:t>
      </w:r>
      <w:r w:rsidR="000272FE" w:rsidRPr="00081C49">
        <w:rPr>
          <w:rFonts w:cs="Times New Roman"/>
        </w:rPr>
        <w:t xml:space="preserve"> value</w:t>
      </w:r>
      <w:r w:rsidR="00B129A2" w:rsidRPr="00081C49">
        <w:rPr>
          <w:rFonts w:cs="Times New Roman"/>
        </w:rPr>
        <w:t>s</w:t>
      </w:r>
      <w:r w:rsidR="000272FE" w:rsidRPr="00081C49">
        <w:rPr>
          <w:rFonts w:cs="Times New Roman"/>
        </w:rPr>
        <w:t xml:space="preserve"> exceeded the train/validation set’s value</w:t>
      </w:r>
      <w:r w:rsidR="00B129A2" w:rsidRPr="00081C49">
        <w:rPr>
          <w:rFonts w:cs="Times New Roman"/>
        </w:rPr>
        <w:t>s</w:t>
      </w:r>
      <w:r w:rsidR="000272FE" w:rsidRPr="00081C49">
        <w:rPr>
          <w:rFonts w:cs="Times New Roman"/>
        </w:rPr>
        <w:t xml:space="preserve"> by </w:t>
      </w:r>
      <w:r w:rsidR="00B129A2" w:rsidRPr="00081C49">
        <w:rPr>
          <w:rFonts w:cs="Times New Roman"/>
        </w:rPr>
        <w:t>126,</w:t>
      </w:r>
      <w:r w:rsidR="000272FE" w:rsidRPr="00081C49">
        <w:rPr>
          <w:rFonts w:cs="Times New Roman"/>
        </w:rPr>
        <w:t xml:space="preserve"> </w:t>
      </w:r>
      <w:r w:rsidR="00B129A2" w:rsidRPr="00081C49">
        <w:rPr>
          <w:rFonts w:cs="Times New Roman"/>
        </w:rPr>
        <w:t>162, and 103, respectively.</w:t>
      </w:r>
      <w:r w:rsidR="000272FE" w:rsidRPr="00081C49">
        <w:rPr>
          <w:rFonts w:cs="Times New Roman"/>
        </w:rPr>
        <w:t xml:space="preserve"> </w:t>
      </w:r>
      <w:r w:rsidR="007F2A44" w:rsidRPr="00081C49">
        <w:rPr>
          <w:rFonts w:cs="Times New Roman"/>
        </w:rPr>
        <w:t xml:space="preserve">As a result, the RFSE was forced to predict on samples whose ground truth MMR values were higher than the range of MMR values used to train the model. As discussed previously, this was responsible for the RFSE’s high MRE and MSE scores on low-income samples. It was also responsible for </w:t>
      </w:r>
      <w:r w:rsidR="00D5057E" w:rsidRPr="00081C49">
        <w:rPr>
          <w:rFonts w:cs="Times New Roman"/>
        </w:rPr>
        <w:t>the large standard deviation in the test MRE for low-income countries, as the model’s performance would have varied</w:t>
      </w:r>
      <w:r w:rsidR="00652C57" w:rsidRPr="00081C49">
        <w:rPr>
          <w:rFonts w:cs="Times New Roman"/>
        </w:rPr>
        <w:t xml:space="preserve"> greatly depending on whether it was predicting for a sample whose ground truth MMR was within range used to train the model versus outside the model’s </w:t>
      </w:r>
      <w:r w:rsidR="00FB7F4A" w:rsidRPr="00081C49">
        <w:rPr>
          <w:rFonts w:cs="Times New Roman"/>
        </w:rPr>
        <w:t>experience.</w:t>
      </w:r>
    </w:p>
    <w:p w14:paraId="6B600156" w14:textId="77777777" w:rsidR="008C049B" w:rsidRPr="00081C49" w:rsidRDefault="008C049B" w:rsidP="008E38B7">
      <w:pPr>
        <w:jc w:val="both"/>
        <w:rPr>
          <w:rFonts w:cs="Times New Roman"/>
        </w:rPr>
      </w:pPr>
    </w:p>
    <w:p w14:paraId="3428EDF6" w14:textId="6C6203E0" w:rsidR="00787813" w:rsidRPr="00081C49" w:rsidRDefault="00445F84" w:rsidP="008E38B7">
      <w:pPr>
        <w:jc w:val="both"/>
        <w:rPr>
          <w:rFonts w:cs="Times New Roman"/>
        </w:rPr>
      </w:pPr>
      <w:r w:rsidRPr="00081C49">
        <w:rPr>
          <w:rFonts w:cs="Times New Roman"/>
        </w:rPr>
        <w:t xml:space="preserve">Despite </w:t>
      </w:r>
      <w:r w:rsidR="000E29D1" w:rsidRPr="00081C49">
        <w:rPr>
          <w:rFonts w:cs="Times New Roman"/>
        </w:rPr>
        <w:t>the</w:t>
      </w:r>
      <w:r w:rsidRPr="00081C49">
        <w:rPr>
          <w:rFonts w:cs="Times New Roman"/>
        </w:rPr>
        <w:t xml:space="preserve"> variation in performance between models trained on different income levels, the sensitivity analysis demonstrated that the RFSE </w:t>
      </w:r>
      <w:r w:rsidR="005C1AA4" w:rsidRPr="00081C49">
        <w:rPr>
          <w:rFonts w:cs="Times New Roman"/>
        </w:rPr>
        <w:t>identif</w:t>
      </w:r>
      <w:r w:rsidR="000E29D1" w:rsidRPr="00081C49">
        <w:rPr>
          <w:rFonts w:cs="Times New Roman"/>
        </w:rPr>
        <w:t xml:space="preserve">ied </w:t>
      </w:r>
      <w:r w:rsidR="005C1AA4" w:rsidRPr="00081C49">
        <w:rPr>
          <w:rFonts w:cs="Times New Roman"/>
        </w:rPr>
        <w:t>patterns</w:t>
      </w:r>
      <w:r w:rsidRPr="00081C49">
        <w:rPr>
          <w:rFonts w:cs="Times New Roman"/>
        </w:rPr>
        <w:t xml:space="preserve"> </w:t>
      </w:r>
      <w:r w:rsidR="000E29D1" w:rsidRPr="00081C49">
        <w:rPr>
          <w:rFonts w:cs="Times New Roman"/>
        </w:rPr>
        <w:t xml:space="preserve">in the data that </w:t>
      </w:r>
      <w:r w:rsidR="00BE348C" w:rsidRPr="00081C49">
        <w:rPr>
          <w:rFonts w:cs="Times New Roman"/>
        </w:rPr>
        <w:t>it could use to predict MMR regardless of income level, as there was little difference</w:t>
      </w:r>
      <w:r w:rsidRPr="00081C49">
        <w:rPr>
          <w:rFonts w:cs="Times New Roman"/>
        </w:rPr>
        <w:t xml:space="preserve"> </w:t>
      </w:r>
      <w:r w:rsidR="00BE348C" w:rsidRPr="00081C49">
        <w:rPr>
          <w:rFonts w:cs="Times New Roman"/>
        </w:rPr>
        <w:t xml:space="preserve">between </w:t>
      </w:r>
      <w:r w:rsidR="00726CB5" w:rsidRPr="00081C49">
        <w:rPr>
          <w:rFonts w:cs="Times New Roman"/>
        </w:rPr>
        <w:t>the MRE scores of the RFSE trained on all data versus income-specific data</w:t>
      </w:r>
      <w:r w:rsidR="00BE348C" w:rsidRPr="00081C49">
        <w:rPr>
          <w:rFonts w:cs="Times New Roman"/>
        </w:rPr>
        <w:t>.</w:t>
      </w:r>
      <w:r w:rsidR="00F92FA4" w:rsidRPr="00081C49">
        <w:rPr>
          <w:rFonts w:cs="Times New Roman"/>
        </w:rPr>
        <w:t xml:space="preserve"> These common patterns were visualised on the PCA graph, where </w:t>
      </w:r>
      <w:r w:rsidR="00174175" w:rsidRPr="00081C49">
        <w:rPr>
          <w:rFonts w:cs="Times New Roman"/>
        </w:rPr>
        <w:t>projection of samples onto their top two principal components showed a</w:t>
      </w:r>
      <w:r w:rsidR="00D5785F" w:rsidRPr="00081C49">
        <w:rPr>
          <w:rFonts w:cs="Times New Roman"/>
        </w:rPr>
        <w:t xml:space="preserve"> strip </w:t>
      </w:r>
      <w:r w:rsidR="00174175" w:rsidRPr="00081C49">
        <w:rPr>
          <w:rFonts w:cs="Times New Roman"/>
        </w:rPr>
        <w:t>where</w:t>
      </w:r>
      <w:r w:rsidR="00D5785F" w:rsidRPr="00081C49">
        <w:rPr>
          <w:rFonts w:cs="Times New Roman"/>
        </w:rPr>
        <w:t xml:space="preserve"> samples from </w:t>
      </w:r>
      <w:r w:rsidR="00D5785F" w:rsidRPr="00081C49">
        <w:rPr>
          <w:rFonts w:cs="Times New Roman"/>
        </w:rPr>
        <w:t>low, lower-middle, and upper-middle countries</w:t>
      </w:r>
      <w:r w:rsidR="00D5785F" w:rsidRPr="00081C49">
        <w:rPr>
          <w:rFonts w:cs="Times New Roman"/>
        </w:rPr>
        <w:t xml:space="preserve"> </w:t>
      </w:r>
      <w:r w:rsidR="00D5785F" w:rsidRPr="00081C49">
        <w:rPr>
          <w:rFonts w:cs="Times New Roman"/>
        </w:rPr>
        <w:t>were overlaid</w:t>
      </w:r>
      <w:r w:rsidR="00174175" w:rsidRPr="00081C49">
        <w:rPr>
          <w:rFonts w:cs="Times New Roman"/>
        </w:rPr>
        <w:t>.</w:t>
      </w:r>
      <w:r w:rsidR="006F33A4" w:rsidRPr="00081C49">
        <w:rPr>
          <w:rFonts w:cs="Times New Roman"/>
        </w:rPr>
        <w:t xml:space="preserve"> </w:t>
      </w:r>
      <w:r w:rsidR="00174175" w:rsidRPr="00081C49">
        <w:rPr>
          <w:rFonts w:cs="Times New Roman"/>
        </w:rPr>
        <w:t>This reinforce</w:t>
      </w:r>
      <w:r w:rsidR="006F33A4" w:rsidRPr="00081C49">
        <w:rPr>
          <w:rFonts w:cs="Times New Roman"/>
        </w:rPr>
        <w:t>d</w:t>
      </w:r>
      <w:r w:rsidR="00174175" w:rsidRPr="00081C49">
        <w:rPr>
          <w:rFonts w:cs="Times New Roman"/>
        </w:rPr>
        <w:t xml:space="preserve"> the idea that the RFSE could find patterns in the feature data that were predictive of MMR for all </w:t>
      </w:r>
      <w:r w:rsidR="006F33A4" w:rsidRPr="00081C49">
        <w:rPr>
          <w:rFonts w:cs="Times New Roman"/>
        </w:rPr>
        <w:t>income levels.</w:t>
      </w:r>
      <w:r w:rsidR="000D0E30" w:rsidRPr="00081C49">
        <w:rPr>
          <w:rFonts w:cs="Times New Roman"/>
        </w:rPr>
        <w:t xml:space="preserve"> For example, level of access to skilled medical practitioners during childbirth would be predictive of MMR across all income levels</w:t>
      </w:r>
      <w:r w:rsidR="00DF139A" w:rsidRPr="00081C49">
        <w:rPr>
          <w:rFonts w:cs="Times New Roman"/>
        </w:rPr>
        <w:t xml:space="preserve"> [4]</w:t>
      </w:r>
      <w:r w:rsidR="000D0E30" w:rsidRPr="00081C49">
        <w:rPr>
          <w:rFonts w:cs="Times New Roman"/>
        </w:rPr>
        <w:t>.</w:t>
      </w:r>
      <w:r w:rsidR="006E2264" w:rsidRPr="00081C49">
        <w:rPr>
          <w:rFonts w:cs="Times New Roman"/>
        </w:rPr>
        <w:t xml:space="preserve"> </w:t>
      </w:r>
      <w:r w:rsidR="00787813" w:rsidRPr="00081C49">
        <w:rPr>
          <w:rFonts w:cs="Times New Roman"/>
        </w:rPr>
        <w:t>However,</w:t>
      </w:r>
      <w:r w:rsidR="006E2264" w:rsidRPr="00081C49">
        <w:rPr>
          <w:rFonts w:cs="Times New Roman"/>
        </w:rPr>
        <w:t xml:space="preserve"> the </w:t>
      </w:r>
      <w:r w:rsidR="00A16149" w:rsidRPr="00081C49">
        <w:rPr>
          <w:rFonts w:cs="Times New Roman"/>
        </w:rPr>
        <w:t xml:space="preserve">RFSEs trained on income-specific data </w:t>
      </w:r>
      <w:r w:rsidR="00787813" w:rsidRPr="00081C49">
        <w:rPr>
          <w:rFonts w:cs="Times New Roman"/>
        </w:rPr>
        <w:t xml:space="preserve">had higher MSE scores than the RFSE trained on all data. </w:t>
      </w:r>
      <w:r w:rsidR="00EA066F" w:rsidRPr="00081C49">
        <w:rPr>
          <w:rFonts w:cs="Times New Roman"/>
        </w:rPr>
        <w:t xml:space="preserve">Potentially, </w:t>
      </w:r>
      <w:r w:rsidR="005821CA" w:rsidRPr="00081C49">
        <w:rPr>
          <w:rFonts w:cs="Times New Roman"/>
        </w:rPr>
        <w:t xml:space="preserve">training the model on data from all income levels </w:t>
      </w:r>
      <w:r w:rsidR="000B230E" w:rsidRPr="00081C49">
        <w:rPr>
          <w:rFonts w:cs="Times New Roman"/>
        </w:rPr>
        <w:t>allowed it to better predict high, or “outlier” MMR values, as it would see a wider variety of possible MMRs.</w:t>
      </w:r>
      <w:r w:rsidR="00A05C80" w:rsidRPr="00081C49">
        <w:rPr>
          <w:rFonts w:cs="Times New Roman"/>
        </w:rPr>
        <w:t xml:space="preserve"> </w:t>
      </w:r>
      <w:r w:rsidR="00787813" w:rsidRPr="00081C49">
        <w:rPr>
          <w:rFonts w:cs="Times New Roman"/>
        </w:rPr>
        <w:t xml:space="preserve">While the RFSE trained on lower-middle income data had a </w:t>
      </w:r>
      <w:r w:rsidR="00EA066F" w:rsidRPr="00081C49">
        <w:rPr>
          <w:rFonts w:cs="Times New Roman"/>
        </w:rPr>
        <w:t>lower</w:t>
      </w:r>
      <w:r w:rsidR="00787813" w:rsidRPr="00081C49">
        <w:rPr>
          <w:rFonts w:cs="Times New Roman"/>
        </w:rPr>
        <w:t xml:space="preserve"> MSE than the model trained on </w:t>
      </w:r>
      <w:r w:rsidR="00EA066F" w:rsidRPr="00081C49">
        <w:rPr>
          <w:rFonts w:cs="Times New Roman"/>
        </w:rPr>
        <w:t xml:space="preserve">all data, the difference between the two MSE scores was extremely small when put into context, indicating that this deviation from the general trend was likely due to random noise. </w:t>
      </w:r>
    </w:p>
    <w:p w14:paraId="389CE2E1" w14:textId="77777777" w:rsidR="00A05C80" w:rsidRPr="00081C49" w:rsidRDefault="00A05C80" w:rsidP="00F84C99">
      <w:pPr>
        <w:rPr>
          <w:rFonts w:cs="Times New Roman"/>
        </w:rPr>
      </w:pPr>
    </w:p>
    <w:p w14:paraId="4994693B" w14:textId="569E638B" w:rsidR="000C16E6" w:rsidRPr="00081C49" w:rsidRDefault="000C16E6" w:rsidP="000C16E6">
      <w:pPr>
        <w:pStyle w:val="Heading5"/>
      </w:pPr>
      <w:r w:rsidRPr="00081C49">
        <w:t>6.22</w:t>
      </w:r>
      <w:r w:rsidRPr="00081C49">
        <w:t>2</w:t>
      </w:r>
      <w:r w:rsidRPr="00081C49">
        <w:t xml:space="preserve"> </w:t>
      </w:r>
      <w:r w:rsidRPr="00081C49">
        <w:t>Forecasting</w:t>
      </w:r>
    </w:p>
    <w:p w14:paraId="5DC9E93E" w14:textId="463C584D" w:rsidR="000C16E6" w:rsidRPr="00081C49" w:rsidRDefault="00E12621" w:rsidP="00E12621">
      <w:pPr>
        <w:jc w:val="both"/>
        <w:rPr>
          <w:rFonts w:cs="Times New Roman"/>
        </w:rPr>
      </w:pPr>
      <w:r w:rsidRPr="00081C49">
        <w:rPr>
          <w:rFonts w:cs="Times New Roman"/>
        </w:rPr>
        <w:t>The RFSE trained to perform forecasting had the opposite trend in MRE performance as initially expected, as its MRE scores increased as income-level increased.</w:t>
      </w:r>
      <w:r w:rsidR="00705695" w:rsidRPr="00081C49">
        <w:rPr>
          <w:rFonts w:cs="Times New Roman"/>
        </w:rPr>
        <w:t xml:space="preserve"> This was attributed to differences between the model’s train/validation and test ground truth MMR distributions. </w:t>
      </w:r>
    </w:p>
    <w:p w14:paraId="6DD3780F" w14:textId="77777777" w:rsidR="00A732F9" w:rsidRPr="00081C49" w:rsidRDefault="00A732F9" w:rsidP="00E12621">
      <w:pPr>
        <w:jc w:val="both"/>
        <w:rPr>
          <w:rFonts w:cs="Times New Roman"/>
        </w:rPr>
      </w:pPr>
    </w:p>
    <w:p w14:paraId="39E1DD43" w14:textId="50FDB467" w:rsidR="00EB7E49" w:rsidRPr="00081C49" w:rsidRDefault="0029415A" w:rsidP="00E12621">
      <w:pPr>
        <w:jc w:val="both"/>
        <w:rPr>
          <w:rFonts w:cs="Times New Roman"/>
        </w:rPr>
      </w:pPr>
      <w:r w:rsidRPr="00081C49">
        <w:rPr>
          <w:rFonts w:cs="Times New Roman"/>
        </w:rPr>
        <w:t xml:space="preserve">As described in Section 5.22, </w:t>
      </w:r>
      <w:r w:rsidR="0049548B" w:rsidRPr="00081C49">
        <w:rPr>
          <w:rFonts w:cs="Times New Roman"/>
        </w:rPr>
        <w:t>there were</w:t>
      </w:r>
      <w:r w:rsidR="00F4741E" w:rsidRPr="00081C49">
        <w:rPr>
          <w:rFonts w:cs="Times New Roman"/>
        </w:rPr>
        <w:t xml:space="preserve"> portions of each income level’s test set outside of the associated train/validation distribution. </w:t>
      </w:r>
      <w:r w:rsidR="0049548B" w:rsidRPr="00081C49">
        <w:rPr>
          <w:rFonts w:cs="Times New Roman"/>
        </w:rPr>
        <w:t>More specifically, the</w:t>
      </w:r>
      <w:r w:rsidR="0001738F" w:rsidRPr="00081C49">
        <w:rPr>
          <w:rFonts w:cs="Times New Roman"/>
        </w:rPr>
        <w:t xml:space="preserve"> lower-middle, upper-</w:t>
      </w:r>
      <w:r w:rsidR="0001738F" w:rsidRPr="00081C49">
        <w:rPr>
          <w:rFonts w:cs="Times New Roman"/>
        </w:rPr>
        <w:lastRenderedPageBreak/>
        <w:t xml:space="preserve">middle, and high-income test distributions all </w:t>
      </w:r>
      <w:r w:rsidR="00C236DD" w:rsidRPr="00081C49">
        <w:rPr>
          <w:rFonts w:cs="Times New Roman"/>
        </w:rPr>
        <w:t xml:space="preserve">had Q2 and Q1 values lower than their associated train/validation distributions. </w:t>
      </w:r>
      <w:r w:rsidR="00F4741E" w:rsidRPr="00081C49">
        <w:rPr>
          <w:rFonts w:cs="Times New Roman"/>
        </w:rPr>
        <w:t xml:space="preserve">As a result, the model’s knowledge of </w:t>
      </w:r>
      <w:r w:rsidR="0049548B" w:rsidRPr="00081C49">
        <w:rPr>
          <w:rFonts w:cs="Times New Roman"/>
        </w:rPr>
        <w:t xml:space="preserve">possible MMR values for </w:t>
      </w:r>
      <w:r w:rsidR="00F37A0A" w:rsidRPr="00081C49">
        <w:rPr>
          <w:rFonts w:cs="Times New Roman"/>
        </w:rPr>
        <w:t>a specific</w:t>
      </w:r>
      <w:r w:rsidR="0049548B" w:rsidRPr="00081C49">
        <w:rPr>
          <w:rFonts w:cs="Times New Roman"/>
        </w:rPr>
        <w:t xml:space="preserve"> income level that it </w:t>
      </w:r>
      <w:r w:rsidR="00F37A0A" w:rsidRPr="00081C49">
        <w:rPr>
          <w:rFonts w:cs="Times New Roman"/>
        </w:rPr>
        <w:t>learned</w:t>
      </w:r>
      <w:r w:rsidR="0049548B" w:rsidRPr="00081C49">
        <w:rPr>
          <w:rFonts w:cs="Times New Roman"/>
        </w:rPr>
        <w:t xml:space="preserve"> from the train dataset </w:t>
      </w:r>
      <w:r w:rsidR="0011263D" w:rsidRPr="00081C49">
        <w:rPr>
          <w:rFonts w:cs="Times New Roman"/>
        </w:rPr>
        <w:t>may not have generalised to the test set, reducing its performance. This would be particularly important for the high-income dataset, where the test set contained MMR values lower than the</w:t>
      </w:r>
      <w:r w:rsidR="003548F5" w:rsidRPr="00081C49">
        <w:rPr>
          <w:rFonts w:cs="Times New Roman"/>
        </w:rPr>
        <w:t xml:space="preserve"> vast majority of MMR values that the</w:t>
      </w:r>
      <w:r w:rsidR="0011263D" w:rsidRPr="00081C49">
        <w:rPr>
          <w:rFonts w:cs="Times New Roman"/>
        </w:rPr>
        <w:t xml:space="preserve"> model would have seen</w:t>
      </w:r>
      <w:r w:rsidR="003548F5" w:rsidRPr="00081C49">
        <w:rPr>
          <w:rFonts w:cs="Times New Roman"/>
        </w:rPr>
        <w:t xml:space="preserve"> in its train/validation data, </w:t>
      </w:r>
      <w:r w:rsidR="00F37A0A" w:rsidRPr="00081C49">
        <w:rPr>
          <w:rFonts w:cs="Times New Roman"/>
        </w:rPr>
        <w:t xml:space="preserve">likely increasing the model’s error. </w:t>
      </w:r>
      <w:r w:rsidR="00D86427" w:rsidRPr="00081C49">
        <w:rPr>
          <w:rFonts w:cs="Times New Roman"/>
        </w:rPr>
        <w:t xml:space="preserve">More specifically, the Q1 value for the high-income test dataset was half the Q1 value of it train/validation dataset, reinforcing </w:t>
      </w:r>
      <w:r w:rsidR="005C7089" w:rsidRPr="00081C49">
        <w:rPr>
          <w:rFonts w:cs="Times New Roman"/>
        </w:rPr>
        <w:t>that the model was tested on rarer low magnitude MMR values than used to train it.</w:t>
      </w:r>
      <w:r w:rsidR="00D86427" w:rsidRPr="00081C49">
        <w:rPr>
          <w:rFonts w:cs="Times New Roman"/>
        </w:rPr>
        <w:t xml:space="preserve"> </w:t>
      </w:r>
      <w:r w:rsidR="00254399" w:rsidRPr="00081C49">
        <w:rPr>
          <w:rFonts w:cs="Times New Roman"/>
        </w:rPr>
        <w:t xml:space="preserve">The high standard deviation in the model’s MRE scores </w:t>
      </w:r>
      <w:r w:rsidR="00EF14CE" w:rsidRPr="00081C49">
        <w:rPr>
          <w:rFonts w:cs="Times New Roman"/>
        </w:rPr>
        <w:t>were also explained by</w:t>
      </w:r>
      <w:r w:rsidR="00254399" w:rsidRPr="00081C49">
        <w:rPr>
          <w:rFonts w:cs="Times New Roman"/>
        </w:rPr>
        <w:t xml:space="preserve"> the occurrence of test datapoints outside the range of train/validation </w:t>
      </w:r>
      <w:r w:rsidR="00EF14CE" w:rsidRPr="00081C49">
        <w:rPr>
          <w:rFonts w:cs="Times New Roman"/>
        </w:rPr>
        <w:t>distribution, as the model’s prediction error would vary depending on whether it was predicting for a sample that had an MMR within a familiar range versus outside this familiar range.</w:t>
      </w:r>
    </w:p>
    <w:p w14:paraId="6EDE6251" w14:textId="77777777" w:rsidR="00EB7E49" w:rsidRPr="00081C49" w:rsidRDefault="00EB7E49" w:rsidP="00E12621">
      <w:pPr>
        <w:jc w:val="both"/>
        <w:rPr>
          <w:rFonts w:cs="Times New Roman"/>
        </w:rPr>
      </w:pPr>
    </w:p>
    <w:p w14:paraId="1F023C25" w14:textId="28F234C0" w:rsidR="00A62966" w:rsidRPr="00081C49" w:rsidRDefault="007E1568" w:rsidP="00E12621">
      <w:pPr>
        <w:jc w:val="both"/>
        <w:rPr>
          <w:rFonts w:cs="Times New Roman"/>
        </w:rPr>
      </w:pPr>
      <w:r w:rsidRPr="00081C49">
        <w:rPr>
          <w:rFonts w:cs="Times New Roman"/>
        </w:rPr>
        <w:t xml:space="preserve">Figure 14 showed explicitly how </w:t>
      </w:r>
      <w:r w:rsidR="00C82029" w:rsidRPr="00081C49">
        <w:rPr>
          <w:rFonts w:cs="Times New Roman"/>
        </w:rPr>
        <w:t xml:space="preserve">each of the upper-middle and high-income datasets contained at least one year with </w:t>
      </w:r>
      <w:r w:rsidR="001641B1" w:rsidRPr="00081C49">
        <w:rPr>
          <w:rFonts w:cs="Times New Roman"/>
        </w:rPr>
        <w:t xml:space="preserve">a median MMR value </w:t>
      </w:r>
      <w:r w:rsidR="0073299C" w:rsidRPr="00081C49">
        <w:rPr>
          <w:rFonts w:cs="Times New Roman"/>
        </w:rPr>
        <w:t xml:space="preserve">significantly </w:t>
      </w:r>
      <w:r w:rsidR="001641B1" w:rsidRPr="00081C49">
        <w:rPr>
          <w:rFonts w:cs="Times New Roman"/>
        </w:rPr>
        <w:t xml:space="preserve">greater than the </w:t>
      </w:r>
      <w:r w:rsidR="0073299C" w:rsidRPr="00081C49">
        <w:rPr>
          <w:rFonts w:cs="Times New Roman"/>
        </w:rPr>
        <w:t>average MMR</w:t>
      </w:r>
      <w:r w:rsidR="004F1201" w:rsidRPr="00081C49">
        <w:rPr>
          <w:rFonts w:cs="Times New Roman"/>
        </w:rPr>
        <w:t xml:space="preserve">. For example, the high-income test median MMR was over two times greater than the train/validation median. </w:t>
      </w:r>
      <w:r w:rsidR="000C0CE3" w:rsidRPr="00081C49">
        <w:rPr>
          <w:rFonts w:cs="Times New Roman"/>
        </w:rPr>
        <w:t xml:space="preserve">In contrast, the test dataset for </w:t>
      </w:r>
      <w:r w:rsidR="00A80D2B" w:rsidRPr="00081C49">
        <w:rPr>
          <w:rFonts w:cs="Times New Roman"/>
        </w:rPr>
        <w:t>low-income</w:t>
      </w:r>
      <w:r w:rsidR="000C0CE3" w:rsidRPr="00081C49">
        <w:rPr>
          <w:rFonts w:cs="Times New Roman"/>
        </w:rPr>
        <w:t xml:space="preserve"> countries did not </w:t>
      </w:r>
      <w:r w:rsidR="00167E45" w:rsidRPr="00081C49">
        <w:rPr>
          <w:rFonts w:cs="Times New Roman"/>
        </w:rPr>
        <w:t xml:space="preserve">have an ‘outlier year’, explaining its higher performance than expected. The lower-middle income test dataset </w:t>
      </w:r>
      <w:r w:rsidR="00A80D2B" w:rsidRPr="00081C49">
        <w:rPr>
          <w:rFonts w:cs="Times New Roman"/>
        </w:rPr>
        <w:t xml:space="preserve">had a year with a higher than usual, but </w:t>
      </w:r>
      <w:r w:rsidR="0095766C" w:rsidRPr="00081C49">
        <w:rPr>
          <w:rFonts w:cs="Times New Roman"/>
        </w:rPr>
        <w:t>it had years with higher median estimates. The error likely caused by this outlier year explains why the model did not perform substantially better on the lower-middle income dataset than the low-income dataset.</w:t>
      </w:r>
      <w:r w:rsidR="00A84039" w:rsidRPr="00081C49">
        <w:rPr>
          <w:rFonts w:cs="Times New Roman"/>
        </w:rPr>
        <w:t xml:space="preserve"> </w:t>
      </w:r>
    </w:p>
    <w:p w14:paraId="7206D688" w14:textId="77777777" w:rsidR="00E708CE" w:rsidRPr="00081C49" w:rsidRDefault="00E708CE" w:rsidP="00E12621">
      <w:pPr>
        <w:jc w:val="both"/>
        <w:rPr>
          <w:rFonts w:cs="Times New Roman"/>
        </w:rPr>
      </w:pPr>
    </w:p>
    <w:p w14:paraId="23F5E43D" w14:textId="365DD25C" w:rsidR="00E708CE" w:rsidRPr="00081C49" w:rsidRDefault="00E708CE" w:rsidP="00E12621">
      <w:pPr>
        <w:jc w:val="both"/>
        <w:rPr>
          <w:rFonts w:cs="Times New Roman"/>
        </w:rPr>
      </w:pPr>
      <w:r w:rsidRPr="00081C49">
        <w:rPr>
          <w:rFonts w:cs="Times New Roman"/>
        </w:rPr>
        <w:t xml:space="preserve">This difference between the train/validation and test datasets was therefore responsible for the model </w:t>
      </w:r>
      <w:r w:rsidR="00416FDE" w:rsidRPr="00081C49">
        <w:rPr>
          <w:rFonts w:cs="Times New Roman"/>
        </w:rPr>
        <w:t>having worse MRE performance</w:t>
      </w:r>
      <w:r w:rsidRPr="00081C49">
        <w:rPr>
          <w:rFonts w:cs="Times New Roman"/>
        </w:rPr>
        <w:t xml:space="preserve"> for higher income datasets</w:t>
      </w:r>
      <w:r w:rsidR="009B1416" w:rsidRPr="00081C49">
        <w:rPr>
          <w:rFonts w:cs="Times New Roman"/>
        </w:rPr>
        <w:t>.</w:t>
      </w:r>
      <w:r w:rsidR="00416FDE" w:rsidRPr="00081C49">
        <w:rPr>
          <w:rFonts w:cs="Times New Roman"/>
        </w:rPr>
        <w:t xml:space="preserve"> However, as described previously, the model</w:t>
      </w:r>
      <w:r w:rsidR="006D1389" w:rsidRPr="00081C49">
        <w:rPr>
          <w:rFonts w:cs="Times New Roman"/>
        </w:rPr>
        <w:t xml:space="preserve"> had worse</w:t>
      </w:r>
      <w:r w:rsidR="00416FDE" w:rsidRPr="00081C49">
        <w:rPr>
          <w:rFonts w:cs="Times New Roman"/>
        </w:rPr>
        <w:t xml:space="preserve"> MSE performance </w:t>
      </w:r>
      <w:r w:rsidR="006D1389" w:rsidRPr="00081C49">
        <w:rPr>
          <w:rFonts w:cs="Times New Roman"/>
        </w:rPr>
        <w:t xml:space="preserve">for lower income levels. Therefore, the higher income models must have made many small mistakes in their predictions </w:t>
      </w:r>
      <w:r w:rsidR="00957728" w:rsidRPr="00081C49">
        <w:rPr>
          <w:rFonts w:cs="Times New Roman"/>
        </w:rPr>
        <w:t xml:space="preserve">due to the offset train/validation and test distributions </w:t>
      </w:r>
      <w:r w:rsidR="000D1579" w:rsidRPr="00081C49">
        <w:rPr>
          <w:rFonts w:cs="Times New Roman"/>
        </w:rPr>
        <w:t>that would have added up to increase MRE</w:t>
      </w:r>
      <w:r w:rsidR="00957728" w:rsidRPr="00081C49">
        <w:rPr>
          <w:rFonts w:cs="Times New Roman"/>
        </w:rPr>
        <w:t xml:space="preserve">. </w:t>
      </w:r>
      <w:r w:rsidR="002809BB" w:rsidRPr="00081C49">
        <w:rPr>
          <w:rFonts w:cs="Times New Roman"/>
        </w:rPr>
        <w:t>Nevertheless</w:t>
      </w:r>
      <w:r w:rsidR="00957728" w:rsidRPr="00081C49">
        <w:rPr>
          <w:rFonts w:cs="Times New Roman"/>
        </w:rPr>
        <w:t>, these mistakes were likely low magnitude</w:t>
      </w:r>
      <w:r w:rsidR="008874F1" w:rsidRPr="00081C49">
        <w:rPr>
          <w:rFonts w:cs="Times New Roman"/>
        </w:rPr>
        <w:t>, as the actual magnitude difference between the Q1 values for the test and train/validation distributions were small</w:t>
      </w:r>
      <w:r w:rsidR="000D1579" w:rsidRPr="00081C49">
        <w:rPr>
          <w:rFonts w:cs="Times New Roman"/>
        </w:rPr>
        <w:t xml:space="preserve">, preventing them from inflating MSE. </w:t>
      </w:r>
    </w:p>
    <w:p w14:paraId="1FB163E0" w14:textId="77777777" w:rsidR="000A7FCD" w:rsidRPr="00081C49" w:rsidRDefault="000A7FCD" w:rsidP="00E12621">
      <w:pPr>
        <w:jc w:val="both"/>
        <w:rPr>
          <w:rFonts w:cs="Times New Roman"/>
        </w:rPr>
      </w:pPr>
    </w:p>
    <w:p w14:paraId="33EA8ABF" w14:textId="696C1949" w:rsidR="00753D13" w:rsidRPr="00081C49" w:rsidRDefault="007024A4" w:rsidP="00E12621">
      <w:pPr>
        <w:jc w:val="both"/>
        <w:rPr>
          <w:rFonts w:cs="Times New Roman"/>
        </w:rPr>
      </w:pPr>
      <w:r w:rsidRPr="00081C49">
        <w:rPr>
          <w:rFonts w:cs="Times New Roman"/>
        </w:rPr>
        <w:t xml:space="preserve">The difference between the train/validation and test MMR distributions </w:t>
      </w:r>
      <w:r w:rsidR="008D3E70" w:rsidRPr="00081C49">
        <w:rPr>
          <w:rFonts w:cs="Times New Roman"/>
        </w:rPr>
        <w:t xml:space="preserve">also explained why the RFSE trained on data from all income levels incurred a higher MSE score than the RFSEs only trained on </w:t>
      </w:r>
      <w:r w:rsidR="005C056B" w:rsidRPr="00081C49">
        <w:rPr>
          <w:rFonts w:cs="Times New Roman"/>
        </w:rPr>
        <w:t>low</w:t>
      </w:r>
      <w:r w:rsidR="008D3E70" w:rsidRPr="00081C49">
        <w:rPr>
          <w:rFonts w:cs="Times New Roman"/>
        </w:rPr>
        <w:t xml:space="preserve">, </w:t>
      </w:r>
      <w:r w:rsidR="005C056B" w:rsidRPr="00081C49">
        <w:rPr>
          <w:rFonts w:cs="Times New Roman"/>
        </w:rPr>
        <w:t>lower</w:t>
      </w:r>
      <w:r w:rsidR="008D3E70" w:rsidRPr="00081C49">
        <w:rPr>
          <w:rFonts w:cs="Times New Roman"/>
        </w:rPr>
        <w:t xml:space="preserve">-middle, or </w:t>
      </w:r>
      <w:r w:rsidR="005C056B" w:rsidRPr="00081C49">
        <w:rPr>
          <w:rFonts w:cs="Times New Roman"/>
        </w:rPr>
        <w:t>upper</w:t>
      </w:r>
      <w:r w:rsidR="008D3E70" w:rsidRPr="00081C49">
        <w:rPr>
          <w:rFonts w:cs="Times New Roman"/>
        </w:rPr>
        <w:t>-</w:t>
      </w:r>
      <w:r w:rsidR="005C056B" w:rsidRPr="00081C49">
        <w:rPr>
          <w:rFonts w:cs="Times New Roman"/>
        </w:rPr>
        <w:t xml:space="preserve">middle </w:t>
      </w:r>
      <w:r w:rsidR="008D3E70" w:rsidRPr="00081C49">
        <w:rPr>
          <w:rFonts w:cs="Times New Roman"/>
        </w:rPr>
        <w:t>income data.</w:t>
      </w:r>
      <w:r w:rsidR="00CA7F0E" w:rsidRPr="00081C49">
        <w:rPr>
          <w:rFonts w:cs="Times New Roman"/>
        </w:rPr>
        <w:t xml:space="preserve"> As discussed previously, the MSE heavily penalises outliers, or </w:t>
      </w:r>
      <w:r w:rsidR="00C60010" w:rsidRPr="00081C49">
        <w:rPr>
          <w:rFonts w:cs="Times New Roman"/>
        </w:rPr>
        <w:t>in this case, high magnitude</w:t>
      </w:r>
      <w:r w:rsidR="00CA7F0E" w:rsidRPr="00081C49">
        <w:rPr>
          <w:rFonts w:cs="Times New Roman"/>
        </w:rPr>
        <w:t xml:space="preserve"> MMR values</w:t>
      </w:r>
      <w:r w:rsidR="00C60010" w:rsidRPr="00081C49">
        <w:rPr>
          <w:rFonts w:cs="Times New Roman"/>
        </w:rPr>
        <w:t xml:space="preserve">. </w:t>
      </w:r>
      <w:r w:rsidR="00F8478B" w:rsidRPr="00081C49">
        <w:rPr>
          <w:rFonts w:cs="Times New Roman"/>
        </w:rPr>
        <w:t xml:space="preserve">The outlier years in the </w:t>
      </w:r>
      <w:r w:rsidR="00CA7F0E" w:rsidRPr="00081C49">
        <w:rPr>
          <w:rFonts w:cs="Times New Roman"/>
        </w:rPr>
        <w:t xml:space="preserve"> the </w:t>
      </w:r>
    </w:p>
    <w:p w14:paraId="63B3802C" w14:textId="77777777" w:rsidR="005C056B" w:rsidRPr="00081C49" w:rsidRDefault="005C056B" w:rsidP="00E12621">
      <w:pPr>
        <w:jc w:val="both"/>
        <w:rPr>
          <w:rFonts w:cs="Times New Roman"/>
        </w:rPr>
      </w:pPr>
    </w:p>
    <w:p w14:paraId="7ADD0B1E" w14:textId="0087EAE0" w:rsidR="00A0132F" w:rsidRPr="00081C49" w:rsidRDefault="005C056B" w:rsidP="00E12621">
      <w:pPr>
        <w:jc w:val="both"/>
        <w:rPr>
          <w:rFonts w:cs="Times New Roman"/>
        </w:rPr>
      </w:pPr>
      <w:r w:rsidRPr="00081C49">
        <w:rPr>
          <w:rFonts w:cs="Times New Roman"/>
        </w:rPr>
        <w:t xml:space="preserve">Interestingly, the sensitivity analysis showed that </w:t>
      </w:r>
      <w:r w:rsidR="00533F56" w:rsidRPr="00081C49">
        <w:rPr>
          <w:rFonts w:cs="Times New Roman"/>
        </w:rPr>
        <w:t>the RFSE trained on data from all income levels incurred a higher MSE score than the RFSEs only trained on low, lower-middle, or upper-middle income data.</w:t>
      </w:r>
      <w:r w:rsidR="00533F56" w:rsidRPr="00081C49">
        <w:rPr>
          <w:rFonts w:cs="Times New Roman"/>
        </w:rPr>
        <w:t xml:space="preserve"> This may be related to the fact that </w:t>
      </w:r>
      <w:r w:rsidR="009805B5" w:rsidRPr="00081C49">
        <w:rPr>
          <w:rFonts w:cs="Times New Roman"/>
        </w:rPr>
        <w:t xml:space="preserve">change in MMR over time may be due to </w:t>
      </w:r>
      <w:r w:rsidR="00574F7B" w:rsidRPr="00081C49">
        <w:rPr>
          <w:rFonts w:cs="Times New Roman"/>
        </w:rPr>
        <w:t xml:space="preserve">different features </w:t>
      </w:r>
      <w:r w:rsidR="009805B5" w:rsidRPr="00081C49">
        <w:rPr>
          <w:rFonts w:cs="Times New Roman"/>
        </w:rPr>
        <w:t>for different income levels</w:t>
      </w:r>
      <w:r w:rsidR="00CF5D82" w:rsidRPr="00081C49">
        <w:rPr>
          <w:rFonts w:cs="Times New Roman"/>
        </w:rPr>
        <w:t xml:space="preserve">. </w:t>
      </w:r>
      <w:r w:rsidR="00396808" w:rsidRPr="00081C49">
        <w:rPr>
          <w:rFonts w:cs="Times New Roman"/>
        </w:rPr>
        <w:t>This relates to the obstetric transition model mentioned in the background information, where the main drivers of maternal mortality change from direct, pregnancy related issue</w:t>
      </w:r>
      <w:r w:rsidR="00855B7C" w:rsidRPr="00081C49">
        <w:rPr>
          <w:rFonts w:cs="Times New Roman"/>
        </w:rPr>
        <w:t>s in countries with high MMR values to non-communicable disease in countries with lower MMR</w:t>
      </w:r>
      <w:r w:rsidR="00BB3D79" w:rsidRPr="00081C49">
        <w:rPr>
          <w:rFonts w:cs="Times New Roman"/>
        </w:rPr>
        <w:t xml:space="preserve"> [</w:t>
      </w:r>
      <w:r w:rsidR="00E5386D" w:rsidRPr="00081C49">
        <w:rPr>
          <w:rFonts w:cs="Times New Roman"/>
        </w:rPr>
        <w:t>19</w:t>
      </w:r>
      <w:r w:rsidR="00BB3D79" w:rsidRPr="00081C49">
        <w:rPr>
          <w:rFonts w:cs="Times New Roman"/>
        </w:rPr>
        <w:t>].</w:t>
      </w:r>
      <w:r w:rsidR="00E5386D" w:rsidRPr="00081C49">
        <w:rPr>
          <w:rFonts w:cs="Times New Roman"/>
        </w:rPr>
        <w:t xml:space="preserve"> For example, countries with the highest MMR values, in the first few stages of the </w:t>
      </w:r>
      <w:r w:rsidR="00E5386D" w:rsidRPr="00081C49">
        <w:rPr>
          <w:rFonts w:cs="Times New Roman"/>
        </w:rPr>
        <w:lastRenderedPageBreak/>
        <w:t>transition model</w:t>
      </w:r>
      <w:r w:rsidR="00710E38" w:rsidRPr="00081C49">
        <w:rPr>
          <w:rFonts w:cs="Times New Roman"/>
        </w:rPr>
        <w:t>, can significantly reduce MMR by increasing access to care [19].</w:t>
      </w:r>
      <w:r w:rsidR="002B3B56" w:rsidRPr="00081C49">
        <w:rPr>
          <w:rFonts w:cs="Times New Roman"/>
        </w:rPr>
        <w:t xml:space="preserve"> In contrast, countries with lower MMRs in the later stages of the transition model can more effectively reduce MMR by </w:t>
      </w:r>
      <w:r w:rsidR="00520173" w:rsidRPr="00081C49">
        <w:rPr>
          <w:rFonts w:cs="Times New Roman"/>
        </w:rPr>
        <w:t>increasing quality of care and reducing over</w:t>
      </w:r>
      <w:r w:rsidR="00316373" w:rsidRPr="00081C49">
        <w:rPr>
          <w:rFonts w:cs="Times New Roman"/>
        </w:rPr>
        <w:t xml:space="preserve">use of medical interventions [19]. Therefore, training the RFSE to learn trends in features specific to a country’s income level may reduce noise and allow the model to focus on relevant trends for the countries’ stage in the transition model. </w:t>
      </w:r>
      <w:r w:rsidR="00A0132F" w:rsidRPr="00081C49">
        <w:rPr>
          <w:rFonts w:cs="Times New Roman"/>
        </w:rPr>
        <w:t>This may also explain why the RFSE trained on all data had higher MRE than the RFSEs trained on just low and lower-middle data.</w:t>
      </w:r>
    </w:p>
    <w:p w14:paraId="392619A7" w14:textId="77777777" w:rsidR="003B1EB2" w:rsidRPr="00081C49" w:rsidRDefault="003B1EB2" w:rsidP="00E12621">
      <w:pPr>
        <w:jc w:val="both"/>
        <w:rPr>
          <w:rFonts w:cs="Times New Roman"/>
        </w:rPr>
      </w:pPr>
    </w:p>
    <w:p w14:paraId="3ED47EA3" w14:textId="11D6AEEF" w:rsidR="003B1EB2" w:rsidRPr="00081C49" w:rsidRDefault="003B1EB2" w:rsidP="00E12621">
      <w:pPr>
        <w:jc w:val="both"/>
        <w:rPr>
          <w:rFonts w:cs="Times New Roman"/>
        </w:rPr>
      </w:pPr>
      <w:r w:rsidRPr="00081C49">
        <w:rPr>
          <w:rFonts w:cs="Times New Roman"/>
        </w:rPr>
        <w:t xml:space="preserve">Interestingly and contrary to this trend, the RFSE trained solely on lower-middle income data had a higher MRE than the RFSE trained on all data. </w:t>
      </w:r>
      <w:r w:rsidR="002011EE" w:rsidRPr="00081C49">
        <w:rPr>
          <w:rFonts w:cs="Times New Roman"/>
        </w:rPr>
        <w:t>This indicates that</w:t>
      </w:r>
      <w:r w:rsidRPr="00081C49">
        <w:rPr>
          <w:rFonts w:cs="Times New Roman"/>
        </w:rPr>
        <w:t xml:space="preserve"> countries in this </w:t>
      </w:r>
      <w:r w:rsidR="002011EE" w:rsidRPr="00081C49">
        <w:rPr>
          <w:rFonts w:cs="Times New Roman"/>
        </w:rPr>
        <w:t xml:space="preserve">income group benefit from seeing how trends in features across countries in different stages of the transition model affect MMR. </w:t>
      </w:r>
      <w:r w:rsidR="00A52284" w:rsidRPr="00081C49">
        <w:rPr>
          <w:rFonts w:cs="Times New Roman"/>
        </w:rPr>
        <w:t>These lower-middle income countries would likely be categorised as in Stage 3 of the transition model</w:t>
      </w:r>
      <w:r w:rsidR="00335572" w:rsidRPr="00081C49">
        <w:rPr>
          <w:rFonts w:cs="Times New Roman"/>
        </w:rPr>
        <w:t>, where MMR is between 50 and 299 (broadly aligning with the summary statistics for lower-middle income countries in Table 10).</w:t>
      </w:r>
      <w:r w:rsidR="008E2215" w:rsidRPr="00081C49">
        <w:rPr>
          <w:rFonts w:cs="Times New Roman"/>
        </w:rPr>
        <w:t xml:space="preserve"> The literature describes this stage as complex because </w:t>
      </w:r>
      <w:r w:rsidR="007D0B67" w:rsidRPr="00081C49">
        <w:rPr>
          <w:rFonts w:cs="Times New Roman"/>
        </w:rPr>
        <w:t xml:space="preserve">countries in this stage benefit from both increasing access to care and increasing quality of care, bridging the early and late stages of the model [19]. This finding corroborates the hypothesis that lower-middle income countries in this intermediate transition state benefit from seeing how trends in a variety of features influence MMR, </w:t>
      </w:r>
      <w:r w:rsidR="000A44DC" w:rsidRPr="00081C49">
        <w:rPr>
          <w:rFonts w:cs="Times New Roman"/>
        </w:rPr>
        <w:t>explaining why the model trained on data from all income levels performed better than the model trained on just lower-middle income data.</w:t>
      </w:r>
    </w:p>
    <w:p w14:paraId="2572E7B1" w14:textId="77777777" w:rsidR="00727090" w:rsidRPr="00081C49" w:rsidRDefault="00727090" w:rsidP="00E12621">
      <w:pPr>
        <w:jc w:val="both"/>
        <w:rPr>
          <w:rFonts w:cs="Times New Roman"/>
        </w:rPr>
      </w:pPr>
    </w:p>
    <w:p w14:paraId="2AD6C0F4" w14:textId="213E538D" w:rsidR="00F84C99" w:rsidRPr="00081C49" w:rsidRDefault="00F84C99" w:rsidP="00F84C99">
      <w:pPr>
        <w:pStyle w:val="Heading3"/>
      </w:pPr>
      <w:r w:rsidRPr="00081C49">
        <w:t>6.</w:t>
      </w:r>
      <w:r w:rsidR="002D33B1" w:rsidRPr="00081C49">
        <w:t>3</w:t>
      </w:r>
      <w:r w:rsidRPr="00081C49">
        <w:t xml:space="preserve"> </w:t>
      </w:r>
      <w:r w:rsidR="002D33B1" w:rsidRPr="00081C49">
        <w:t>Comparison of My Results to the Literature</w:t>
      </w:r>
      <w:r w:rsidRPr="00081C49">
        <w:t xml:space="preserve">  </w:t>
      </w:r>
    </w:p>
    <w:p w14:paraId="654BDFD4" w14:textId="69478F95" w:rsidR="00F84C99" w:rsidRPr="00081C49" w:rsidRDefault="009E2D0D" w:rsidP="00191139">
      <w:pPr>
        <w:jc w:val="both"/>
        <w:rPr>
          <w:rFonts w:cs="Times New Roman"/>
        </w:rPr>
      </w:pPr>
      <w:r w:rsidRPr="00081C49">
        <w:rPr>
          <w:rFonts w:cs="Times New Roman"/>
        </w:rPr>
        <w:t>Building on</w:t>
      </w:r>
      <w:r w:rsidR="00191139" w:rsidRPr="00081C49">
        <w:rPr>
          <w:rFonts w:cs="Times New Roman"/>
        </w:rPr>
        <w:t xml:space="preserve"> this comprehensive understanding of my best-performing model’s results, I now discuss how and why my model’s performance varied from the BMat, CODEm, and GMatH models in the literature.</w:t>
      </w:r>
    </w:p>
    <w:p w14:paraId="4EEA1E5E" w14:textId="77777777" w:rsidR="004F0AB8" w:rsidRPr="00081C49" w:rsidRDefault="004F0AB8" w:rsidP="00191139">
      <w:pPr>
        <w:jc w:val="both"/>
        <w:rPr>
          <w:rFonts w:cs="Times New Roman"/>
        </w:rPr>
      </w:pPr>
    </w:p>
    <w:p w14:paraId="1E2356AE" w14:textId="77777777" w:rsidR="001850C1" w:rsidRPr="00081C49" w:rsidRDefault="000B10B8" w:rsidP="00191139">
      <w:pPr>
        <w:jc w:val="both"/>
        <w:rPr>
          <w:rFonts w:cs="Times New Roman"/>
        </w:rPr>
      </w:pPr>
      <w:r w:rsidRPr="00081C49">
        <w:rPr>
          <w:rFonts w:cs="Times New Roman"/>
        </w:rPr>
        <w:t xml:space="preserve">Regardless of whether my RFSE was trained to perform country-level prediction or forecasting, the majority of its MMR estimates were smaller than the </w:t>
      </w:r>
      <w:r w:rsidR="009A72D8" w:rsidRPr="00081C49">
        <w:rPr>
          <w:rFonts w:cs="Times New Roman"/>
        </w:rPr>
        <w:t xml:space="preserve">associated estimates from the BMat, CODEm, and GMatH models. </w:t>
      </w:r>
      <w:r w:rsidR="00F10B78" w:rsidRPr="00081C49">
        <w:rPr>
          <w:rFonts w:cs="Times New Roman"/>
        </w:rPr>
        <w:t>However, the magnitude difference between my estimates and the corresponding GMatH estimates were generally larger than the magnitude difference</w:t>
      </w:r>
      <w:r w:rsidR="00955BC4" w:rsidRPr="00081C49">
        <w:rPr>
          <w:rFonts w:cs="Times New Roman"/>
        </w:rPr>
        <w:t xml:space="preserve">s between my estimates and the BMat and CODEm predictions. </w:t>
      </w:r>
    </w:p>
    <w:p w14:paraId="45B972B0" w14:textId="77777777" w:rsidR="001850C1" w:rsidRPr="00081C49" w:rsidRDefault="001850C1" w:rsidP="00191139">
      <w:pPr>
        <w:jc w:val="both"/>
        <w:rPr>
          <w:rFonts w:cs="Times New Roman"/>
        </w:rPr>
      </w:pPr>
    </w:p>
    <w:p w14:paraId="2721B1E8" w14:textId="347CED4E" w:rsidR="004F0AB8" w:rsidRPr="00081C49" w:rsidRDefault="001850C1" w:rsidP="00191139">
      <w:pPr>
        <w:jc w:val="both"/>
        <w:rPr>
          <w:rFonts w:cs="Times New Roman"/>
        </w:rPr>
      </w:pPr>
      <w:r w:rsidRPr="00081C49">
        <w:rPr>
          <w:rFonts w:cs="Times New Roman"/>
        </w:rPr>
        <w:t xml:space="preserve">Interestingly, </w:t>
      </w:r>
      <w:r w:rsidR="00023D97" w:rsidRPr="00081C49">
        <w:rPr>
          <w:rFonts w:cs="Times New Roman"/>
        </w:rPr>
        <w:t xml:space="preserve">the proportion of my MMR estimates </w:t>
      </w:r>
      <w:r w:rsidR="000807FD" w:rsidRPr="00081C49">
        <w:rPr>
          <w:rFonts w:cs="Times New Roman"/>
        </w:rPr>
        <w:t xml:space="preserve">within the 95% confidence interval of the literature’s estimates was very similar to the proportion of ground truth MMR estimates used to train my model </w:t>
      </w:r>
      <w:r w:rsidR="002F371B" w:rsidRPr="00081C49">
        <w:rPr>
          <w:rFonts w:cs="Times New Roman"/>
        </w:rPr>
        <w:t xml:space="preserve">that were within </w:t>
      </w:r>
      <w:r w:rsidR="00392637" w:rsidRPr="00081C49">
        <w:rPr>
          <w:rFonts w:cs="Times New Roman"/>
        </w:rPr>
        <w:t>those same confidence intervals. This indicates that the</w:t>
      </w:r>
      <w:r w:rsidR="00460D0D" w:rsidRPr="00081C49">
        <w:rPr>
          <w:rFonts w:cs="Times New Roman"/>
        </w:rPr>
        <w:t xml:space="preserve"> differences </w:t>
      </w:r>
      <w:r w:rsidR="00392637" w:rsidRPr="00081C49">
        <w:rPr>
          <w:rFonts w:cs="Times New Roman"/>
        </w:rPr>
        <w:t xml:space="preserve">between my estimates and the literature’s estimates </w:t>
      </w:r>
      <w:r w:rsidR="00460D0D" w:rsidRPr="00081C49">
        <w:rPr>
          <w:rFonts w:cs="Times New Roman"/>
        </w:rPr>
        <w:t xml:space="preserve">were due to </w:t>
      </w:r>
      <w:r w:rsidR="000B5671" w:rsidRPr="00081C49">
        <w:rPr>
          <w:rFonts w:cs="Times New Roman"/>
        </w:rPr>
        <w:t xml:space="preserve">lack of correspondence between the literature’s MMR </w:t>
      </w:r>
      <w:r w:rsidR="002C3D3B" w:rsidRPr="00081C49">
        <w:rPr>
          <w:rFonts w:cs="Times New Roman"/>
        </w:rPr>
        <w:t>predictions</w:t>
      </w:r>
      <w:r w:rsidR="000B5671" w:rsidRPr="00081C49">
        <w:rPr>
          <w:rFonts w:cs="Times New Roman"/>
        </w:rPr>
        <w:t xml:space="preserve"> and the ground truth MMR </w:t>
      </w:r>
      <w:r w:rsidR="002C3D3B" w:rsidRPr="00081C49">
        <w:rPr>
          <w:rFonts w:cs="Times New Roman"/>
        </w:rPr>
        <w:t>values</w:t>
      </w:r>
      <w:r w:rsidR="000B5671" w:rsidRPr="00081C49">
        <w:rPr>
          <w:rFonts w:cs="Times New Roman"/>
        </w:rPr>
        <w:t xml:space="preserve"> used to train my model rather than inherent inaccuracy in my model’s prediction. </w:t>
      </w:r>
    </w:p>
    <w:p w14:paraId="02002099" w14:textId="77777777" w:rsidR="00653C9F" w:rsidRPr="00081C49" w:rsidRDefault="00653C9F" w:rsidP="00191139">
      <w:pPr>
        <w:jc w:val="both"/>
        <w:rPr>
          <w:rFonts w:cs="Times New Roman"/>
        </w:rPr>
      </w:pPr>
    </w:p>
    <w:p w14:paraId="4845088B" w14:textId="77777777" w:rsidR="00F97595" w:rsidRPr="00081C49" w:rsidRDefault="00653C9F" w:rsidP="00107BEF">
      <w:pPr>
        <w:jc w:val="both"/>
        <w:rPr>
          <w:rFonts w:cs="Times New Roman"/>
        </w:rPr>
      </w:pPr>
      <w:r w:rsidRPr="00081C49">
        <w:rPr>
          <w:rFonts w:cs="Times New Roman"/>
        </w:rPr>
        <w:t xml:space="preserve">The most likely reason why the ground truth MMR estimates used to train my model </w:t>
      </w:r>
      <w:r w:rsidR="00A27675" w:rsidRPr="00081C49">
        <w:rPr>
          <w:rFonts w:cs="Times New Roman"/>
        </w:rPr>
        <w:t xml:space="preserve">were lower than the estimates produced by the BMat, CODEm, and GMatH models was because I did not adjust these ground truth estimates for underreporting and </w:t>
      </w:r>
      <w:r w:rsidR="00A27675" w:rsidRPr="00081C49">
        <w:rPr>
          <w:rFonts w:cs="Times New Roman"/>
        </w:rPr>
        <w:lastRenderedPageBreak/>
        <w:t xml:space="preserve">misclassification errors. </w:t>
      </w:r>
      <w:r w:rsidR="003A1B2E" w:rsidRPr="00081C49">
        <w:rPr>
          <w:rFonts w:cs="Times New Roman"/>
        </w:rPr>
        <w:t xml:space="preserve">These ground truth estimates were sourced from a </w:t>
      </w:r>
      <w:r w:rsidR="00155655" w:rsidRPr="00081C49">
        <w:rPr>
          <w:rFonts w:cs="Times New Roman"/>
        </w:rPr>
        <w:t xml:space="preserve">country’s national estimates, which are </w:t>
      </w:r>
      <w:r w:rsidR="003A1B2E" w:rsidRPr="00081C49">
        <w:rPr>
          <w:rFonts w:cs="Times New Roman"/>
        </w:rPr>
        <w:t xml:space="preserve"> </w:t>
      </w:r>
      <w:r w:rsidR="00155655" w:rsidRPr="00081C49">
        <w:rPr>
          <w:rFonts w:cs="Times New Roman"/>
        </w:rPr>
        <w:t xml:space="preserve">informed by its national civil registration and vital </w:t>
      </w:r>
      <w:r w:rsidR="009C1F60" w:rsidRPr="00081C49">
        <w:rPr>
          <w:rFonts w:cs="Times New Roman"/>
        </w:rPr>
        <w:t xml:space="preserve">statistics (CRVS) system, national surveys and censuses, and other specialised studies [27]. However, many papers have reported </w:t>
      </w:r>
      <w:r w:rsidR="00A878CE" w:rsidRPr="00081C49">
        <w:rPr>
          <w:rFonts w:cs="Times New Roman"/>
        </w:rPr>
        <w:t xml:space="preserve">on the widespread </w:t>
      </w:r>
      <w:r w:rsidR="00445313" w:rsidRPr="00081C49">
        <w:rPr>
          <w:rFonts w:cs="Times New Roman"/>
        </w:rPr>
        <w:t xml:space="preserve">under-reporting and misclassification of maternal mortality, as described in the background information. In brief, </w:t>
      </w:r>
      <w:r w:rsidR="00F12E70" w:rsidRPr="00081C49">
        <w:rPr>
          <w:rFonts w:cs="Times New Roman"/>
        </w:rPr>
        <w:t>studies have hypothesised that maternal mortality is underestimated by at least 40%, with large differences between the quality and quantity of data collected by different countries</w:t>
      </w:r>
      <w:r w:rsidR="00AE7525" w:rsidRPr="00081C49">
        <w:rPr>
          <w:rFonts w:cs="Times New Roman"/>
        </w:rPr>
        <w:t xml:space="preserve"> [</w:t>
      </w:r>
      <w:r w:rsidR="006601AB" w:rsidRPr="00081C49">
        <w:rPr>
          <w:rFonts w:cs="Times New Roman"/>
        </w:rPr>
        <w:t>28</w:t>
      </w:r>
      <w:r w:rsidR="00AE7525" w:rsidRPr="00081C49">
        <w:rPr>
          <w:rFonts w:cs="Times New Roman"/>
        </w:rPr>
        <w:t>]</w:t>
      </w:r>
      <w:r w:rsidR="00F12E70" w:rsidRPr="00081C49">
        <w:rPr>
          <w:rFonts w:cs="Times New Roman"/>
        </w:rPr>
        <w:t xml:space="preserve">. For example, in 2017, only 2 of </w:t>
      </w:r>
      <w:r w:rsidR="00AE7525" w:rsidRPr="00081C49">
        <w:rPr>
          <w:rFonts w:cs="Times New Roman"/>
        </w:rPr>
        <w:t>49 least developed countries had a death registration coverage of at least 50% [</w:t>
      </w:r>
      <w:r w:rsidR="006601AB" w:rsidRPr="00081C49">
        <w:rPr>
          <w:rFonts w:cs="Times New Roman"/>
        </w:rPr>
        <w:t>29</w:t>
      </w:r>
      <w:r w:rsidR="00AE7525" w:rsidRPr="00081C49">
        <w:rPr>
          <w:rFonts w:cs="Times New Roman"/>
        </w:rPr>
        <w:t>].</w:t>
      </w:r>
      <w:r w:rsidR="00F12E70" w:rsidRPr="00081C49">
        <w:rPr>
          <w:rFonts w:cs="Times New Roman"/>
        </w:rPr>
        <w:t xml:space="preserve"> </w:t>
      </w:r>
      <w:r w:rsidR="000279E0" w:rsidRPr="00081C49">
        <w:rPr>
          <w:rFonts w:cs="Times New Roman"/>
        </w:rPr>
        <w:t xml:space="preserve">Therefore, my model have been trained </w:t>
      </w:r>
      <w:r w:rsidR="00BA380B" w:rsidRPr="00081C49">
        <w:rPr>
          <w:rFonts w:cs="Times New Roman"/>
        </w:rPr>
        <w:t xml:space="preserve">on ground truth MMR values that were underestimates of the true maternal mortality ratios for a specific country, year pair. </w:t>
      </w:r>
    </w:p>
    <w:p w14:paraId="23C3AD3A" w14:textId="77777777" w:rsidR="00F97595" w:rsidRPr="00081C49" w:rsidRDefault="00F97595" w:rsidP="00107BEF">
      <w:pPr>
        <w:jc w:val="both"/>
        <w:rPr>
          <w:rFonts w:cs="Times New Roman"/>
        </w:rPr>
      </w:pPr>
    </w:p>
    <w:p w14:paraId="28E58B47" w14:textId="2EFD8B93" w:rsidR="00107BEF" w:rsidRPr="00081C49" w:rsidRDefault="00F97595" w:rsidP="00107BEF">
      <w:pPr>
        <w:jc w:val="both"/>
        <w:rPr>
          <w:rFonts w:cs="Times New Roman"/>
        </w:rPr>
      </w:pPr>
      <w:r w:rsidRPr="00081C49">
        <w:rPr>
          <w:rFonts w:cs="Times New Roman"/>
        </w:rPr>
        <w:t xml:space="preserve">While I did not </w:t>
      </w:r>
      <w:r w:rsidR="0054639F" w:rsidRPr="00081C49">
        <w:rPr>
          <w:rFonts w:cs="Times New Roman"/>
        </w:rPr>
        <w:t>perform any adjustment for under-reporting and misclassification, the literature models all developed specific procedures to correct for low-quality input data, as discussed in the literature review. For example, the UN MMEIG developed the BMis model specifically to correct for errors in data from CRVS systems</w:t>
      </w:r>
      <w:r w:rsidR="00021F89" w:rsidRPr="00081C49">
        <w:rPr>
          <w:rFonts w:cs="Times New Roman"/>
        </w:rPr>
        <w:t xml:space="preserve"> [22] and the Global Burden of Disease Study implemented algorithms that reassigned nonsensical </w:t>
      </w:r>
      <w:r w:rsidR="00E20E99" w:rsidRPr="00081C49">
        <w:rPr>
          <w:rFonts w:cs="Times New Roman"/>
        </w:rPr>
        <w:t xml:space="preserve">deaths to more statistically probable causes, reducing misclassification [23]. The GMatH model </w:t>
      </w:r>
      <w:r w:rsidR="00347177" w:rsidRPr="00081C49">
        <w:rPr>
          <w:rFonts w:cs="Times New Roman"/>
        </w:rPr>
        <w:t>incorporates specific parameters that capture</w:t>
      </w:r>
      <w:r w:rsidR="000343BC" w:rsidRPr="00081C49">
        <w:rPr>
          <w:rFonts w:cs="Times New Roman"/>
        </w:rPr>
        <w:t xml:space="preserve"> underreporting of maternal death [24]. </w:t>
      </w:r>
      <w:r w:rsidR="000343BC" w:rsidRPr="00081C49">
        <w:rPr>
          <w:rFonts w:cs="Times New Roman"/>
        </w:rPr>
        <w:t>This analysis would explain why my MMR predictions were generally smaller than the corresponding BMat, CODEm, and GMatH MMR estimates.</w:t>
      </w:r>
    </w:p>
    <w:p w14:paraId="6BF3320D" w14:textId="77777777" w:rsidR="000343BC" w:rsidRPr="00081C49" w:rsidRDefault="000343BC" w:rsidP="00107BEF">
      <w:pPr>
        <w:jc w:val="both"/>
        <w:rPr>
          <w:rFonts w:cs="Times New Roman"/>
        </w:rPr>
      </w:pPr>
    </w:p>
    <w:p w14:paraId="1ED55693" w14:textId="096B720C" w:rsidR="00823CC2" w:rsidRPr="00081C49" w:rsidRDefault="000343BC" w:rsidP="007F59C5">
      <w:pPr>
        <w:jc w:val="both"/>
        <w:rPr>
          <w:rFonts w:cs="Times New Roman"/>
        </w:rPr>
      </w:pPr>
      <w:r w:rsidRPr="00081C49">
        <w:rPr>
          <w:rFonts w:cs="Times New Roman"/>
        </w:rPr>
        <w:t xml:space="preserve">However, there were also methodological differences that could account for variation between my MMR estimates and the literature’s predictions. </w:t>
      </w:r>
      <w:r w:rsidR="0052340C" w:rsidRPr="00081C49">
        <w:rPr>
          <w:rFonts w:cs="Times New Roman"/>
        </w:rPr>
        <w:t xml:space="preserve">This can be seen explicitly by how </w:t>
      </w:r>
      <w:r w:rsidR="00EE24EA" w:rsidRPr="00081C49">
        <w:rPr>
          <w:rFonts w:cs="Times New Roman"/>
        </w:rPr>
        <w:t>GMatH</w:t>
      </w:r>
      <w:r w:rsidR="0052340C" w:rsidRPr="00081C49">
        <w:rPr>
          <w:rFonts w:cs="Times New Roman"/>
        </w:rPr>
        <w:t>’s</w:t>
      </w:r>
      <w:r w:rsidR="00EE24EA" w:rsidRPr="00081C49">
        <w:rPr>
          <w:rFonts w:cs="Times New Roman"/>
        </w:rPr>
        <w:t xml:space="preserve"> estimates were higher than the MMR predictions from any other model for high-income countries</w:t>
      </w:r>
      <w:r w:rsidR="00136ADD" w:rsidRPr="00081C49">
        <w:rPr>
          <w:rFonts w:cs="Times New Roman"/>
        </w:rPr>
        <w:t xml:space="preserve">, sometimes by over 100 </w:t>
      </w:r>
      <w:r w:rsidR="00DE577B" w:rsidRPr="00081C49">
        <w:rPr>
          <w:rFonts w:cs="Times New Roman"/>
        </w:rPr>
        <w:t xml:space="preserve">MMR points. According to the GMatH documentation, </w:t>
      </w:r>
      <w:r w:rsidR="00705A1B" w:rsidRPr="00081C49">
        <w:rPr>
          <w:rFonts w:cs="Times New Roman"/>
        </w:rPr>
        <w:t xml:space="preserve">some of the parameters used in the GMatH model </w:t>
      </w:r>
      <w:r w:rsidR="00A275F1" w:rsidRPr="00081C49">
        <w:rPr>
          <w:rFonts w:cs="Times New Roman"/>
        </w:rPr>
        <w:t>for high-income countries were based on the prior distribution for upper-middle income countries [26].</w:t>
      </w:r>
      <w:r w:rsidR="00E11623" w:rsidRPr="00081C49">
        <w:rPr>
          <w:rFonts w:cs="Times New Roman"/>
        </w:rPr>
        <w:t xml:space="preserve"> This substitution was done for variables </w:t>
      </w:r>
      <w:r w:rsidR="006D7A9D" w:rsidRPr="00081C49">
        <w:rPr>
          <w:rFonts w:cs="Times New Roman"/>
        </w:rPr>
        <w:t>like ‘number of antenatal care visits</w:t>
      </w:r>
      <w:r w:rsidR="00C8544E" w:rsidRPr="00081C49">
        <w:rPr>
          <w:rFonts w:cs="Times New Roman"/>
        </w:rPr>
        <w:t xml:space="preserve">’, which were </w:t>
      </w:r>
      <w:r w:rsidR="00B62EA2" w:rsidRPr="00081C49">
        <w:rPr>
          <w:rFonts w:cs="Times New Roman"/>
        </w:rPr>
        <w:t>informed by Demographic and Health Surveys</w:t>
      </w:r>
      <w:r w:rsidR="00C8544E" w:rsidRPr="00081C49">
        <w:rPr>
          <w:rFonts w:cs="Times New Roman"/>
        </w:rPr>
        <w:t xml:space="preserve">. These surveys </w:t>
      </w:r>
      <w:r w:rsidR="00B62EA2" w:rsidRPr="00081C49">
        <w:rPr>
          <w:rFonts w:cs="Times New Roman"/>
        </w:rPr>
        <w:t xml:space="preserve">only collected data from lower-income countries, thus preventing informative priors about high-income countries from being used [26]. While this allowed the model to run, it contributed to the GMatH estimates for high-income countries greatly exceeding that </w:t>
      </w:r>
      <w:r w:rsidR="00AA1DD9" w:rsidRPr="00081C49">
        <w:rPr>
          <w:rFonts w:cs="Times New Roman"/>
        </w:rPr>
        <w:t xml:space="preserve">of lower income countries </w:t>
      </w:r>
      <w:r w:rsidR="0017112C" w:rsidRPr="00081C49">
        <w:rPr>
          <w:rFonts w:cs="Times New Roman"/>
        </w:rPr>
        <w:t xml:space="preserve">for most of the </w:t>
      </w:r>
      <w:r w:rsidR="00E12009" w:rsidRPr="00081C49">
        <w:rPr>
          <w:rFonts w:cs="Times New Roman"/>
        </w:rPr>
        <w:t xml:space="preserve">time </w:t>
      </w:r>
      <w:r w:rsidR="0017112C" w:rsidRPr="00081C49">
        <w:rPr>
          <w:rFonts w:cs="Times New Roman"/>
        </w:rPr>
        <w:t xml:space="preserve">period </w:t>
      </w:r>
      <w:r w:rsidR="00E12009" w:rsidRPr="00081C49">
        <w:rPr>
          <w:rFonts w:cs="Times New Roman"/>
        </w:rPr>
        <w:t xml:space="preserve">tested. </w:t>
      </w:r>
      <w:r w:rsidR="00D252F6" w:rsidRPr="00081C49">
        <w:rPr>
          <w:rFonts w:cs="Times New Roman"/>
        </w:rPr>
        <w:t xml:space="preserve">It also resulted in very wide confidence intervals for these countries. </w:t>
      </w:r>
      <w:r w:rsidR="00C8544E" w:rsidRPr="00081C49">
        <w:rPr>
          <w:rFonts w:cs="Times New Roman"/>
        </w:rPr>
        <w:t xml:space="preserve">This theory </w:t>
      </w:r>
      <w:r w:rsidR="009A22F8" w:rsidRPr="00081C49">
        <w:rPr>
          <w:rFonts w:cs="Times New Roman"/>
        </w:rPr>
        <w:t>would also explain wh</w:t>
      </w:r>
      <w:r w:rsidR="00676452" w:rsidRPr="00081C49">
        <w:rPr>
          <w:rFonts w:cs="Times New Roman"/>
        </w:rPr>
        <w:t xml:space="preserve">y the magnitude difference between GMatH’s MMR </w:t>
      </w:r>
      <w:r w:rsidR="00B908F2" w:rsidRPr="00081C49">
        <w:rPr>
          <w:rFonts w:cs="Times New Roman"/>
        </w:rPr>
        <w:t>estimates</w:t>
      </w:r>
      <w:r w:rsidR="00676452" w:rsidRPr="00081C49">
        <w:rPr>
          <w:rFonts w:cs="Times New Roman"/>
        </w:rPr>
        <w:t xml:space="preserve"> and </w:t>
      </w:r>
      <w:r w:rsidR="00B908F2" w:rsidRPr="00081C49">
        <w:rPr>
          <w:rFonts w:cs="Times New Roman"/>
        </w:rPr>
        <w:t xml:space="preserve">the other models’ estimates </w:t>
      </w:r>
      <w:r w:rsidR="00B908F2" w:rsidRPr="00081C49">
        <w:rPr>
          <w:rFonts w:cs="Times New Roman"/>
        </w:rPr>
        <w:t>for upper-middle income countries</w:t>
      </w:r>
      <w:r w:rsidR="00B908F2" w:rsidRPr="00081C49">
        <w:rPr>
          <w:rFonts w:cs="Times New Roman"/>
        </w:rPr>
        <w:t xml:space="preserve"> was smaller than for high-income countries. It would also explain why my estimates were </w:t>
      </w:r>
      <w:r w:rsidR="00840A61" w:rsidRPr="00081C49">
        <w:rPr>
          <w:rFonts w:cs="Times New Roman"/>
        </w:rPr>
        <w:t xml:space="preserve">so much smaller than the GMatH estimates, as the majority of my test data was for higher-income countries. </w:t>
      </w:r>
      <w:r w:rsidR="00E12009" w:rsidRPr="00081C49">
        <w:rPr>
          <w:rFonts w:cs="Times New Roman"/>
        </w:rPr>
        <w:t>This highlights one of the strengths of my model, where I did not need to make</w:t>
      </w:r>
      <w:r w:rsidR="00B84464" w:rsidRPr="00081C49">
        <w:rPr>
          <w:rFonts w:cs="Times New Roman"/>
        </w:rPr>
        <w:t xml:space="preserve"> </w:t>
      </w:r>
      <w:r w:rsidR="00E12009" w:rsidRPr="00081C49">
        <w:rPr>
          <w:rFonts w:cs="Times New Roman"/>
        </w:rPr>
        <w:t>assumptions about the underlying data generation process that could similarly bias my model</w:t>
      </w:r>
      <w:r w:rsidR="00823CC2" w:rsidRPr="00081C49">
        <w:rPr>
          <w:rFonts w:cs="Times New Roman"/>
        </w:rPr>
        <w:t xml:space="preserve">. </w:t>
      </w:r>
      <w:r w:rsidR="00840A61" w:rsidRPr="00081C49">
        <w:rPr>
          <w:rFonts w:cs="Times New Roman"/>
        </w:rPr>
        <w:t xml:space="preserve">Nevertheless, the GMatH model estimates provide a useful counterpoint for the other models, as they encourage </w:t>
      </w:r>
      <w:r w:rsidR="00402427" w:rsidRPr="00081C49">
        <w:rPr>
          <w:rFonts w:cs="Times New Roman"/>
        </w:rPr>
        <w:t xml:space="preserve">scientific debate about the validity of different approaches. </w:t>
      </w:r>
      <w:r w:rsidR="002B3611" w:rsidRPr="00081C49">
        <w:rPr>
          <w:rFonts w:cs="Times New Roman"/>
        </w:rPr>
        <w:t>This is particularly important given that</w:t>
      </w:r>
      <w:r w:rsidR="00402427" w:rsidRPr="00081C49">
        <w:rPr>
          <w:rFonts w:cs="Times New Roman"/>
        </w:rPr>
        <w:t xml:space="preserve"> the true MMR estimate may lie somewhere between the predictions from all the different models, as a study conducted in Germany found that the CODEm model </w:t>
      </w:r>
      <w:r w:rsidR="00F21527" w:rsidRPr="00081C49">
        <w:rPr>
          <w:rFonts w:cs="Times New Roman"/>
        </w:rPr>
        <w:t xml:space="preserve">underestimated the true mortality caused in Germany due to diabetes [25]. </w:t>
      </w:r>
    </w:p>
    <w:p w14:paraId="675BFC02" w14:textId="1322B8DB" w:rsidR="00B84464" w:rsidRPr="00081C49" w:rsidRDefault="00B84464" w:rsidP="007F59C5">
      <w:pPr>
        <w:jc w:val="both"/>
        <w:rPr>
          <w:rFonts w:cs="Times New Roman"/>
        </w:rPr>
      </w:pPr>
    </w:p>
    <w:p w14:paraId="2E36C919" w14:textId="4A24A445" w:rsidR="00214909" w:rsidRPr="00081C49" w:rsidRDefault="00BA7057" w:rsidP="007F59C5">
      <w:pPr>
        <w:jc w:val="both"/>
        <w:rPr>
          <w:rFonts w:cs="Times New Roman"/>
        </w:rPr>
      </w:pPr>
      <w:r w:rsidRPr="00081C49">
        <w:rPr>
          <w:rFonts w:cs="Times New Roman"/>
        </w:rPr>
        <w:lastRenderedPageBreak/>
        <w:t xml:space="preserve">All three of the BMat, CODEm, and </w:t>
      </w:r>
      <w:r w:rsidR="00A16A08" w:rsidRPr="00081C49">
        <w:rPr>
          <w:rFonts w:cs="Times New Roman"/>
        </w:rPr>
        <w:t>GMatH</w:t>
      </w:r>
      <w:r w:rsidRPr="00081C49">
        <w:rPr>
          <w:rFonts w:cs="Times New Roman"/>
        </w:rPr>
        <w:t xml:space="preserve"> models </w:t>
      </w:r>
      <w:r w:rsidR="00A16A08" w:rsidRPr="00081C49">
        <w:rPr>
          <w:rFonts w:cs="Times New Roman"/>
        </w:rPr>
        <w:t xml:space="preserve">incorporate hierarchical regression modelling in some way, where they assume a certain amount of regional heterogeneity </w:t>
      </w:r>
      <w:r w:rsidR="00B21D72" w:rsidRPr="00081C49">
        <w:rPr>
          <w:rFonts w:cs="Times New Roman"/>
        </w:rPr>
        <w:t xml:space="preserve">to use regional means to predict MMR and other important features when for a country with sparse data. </w:t>
      </w:r>
      <w:r w:rsidR="004F3416" w:rsidRPr="00081C49">
        <w:rPr>
          <w:rFonts w:cs="Times New Roman"/>
        </w:rPr>
        <w:t xml:space="preserve">The consequent smoothing </w:t>
      </w:r>
      <w:r w:rsidR="0083683F" w:rsidRPr="00081C49">
        <w:rPr>
          <w:rFonts w:cs="Times New Roman"/>
        </w:rPr>
        <w:t>can be observed in Figures 40 and 41, where the literature’s estimates over time are smoother than my estimates, where no averaging over geography or time was used</w:t>
      </w:r>
      <w:r w:rsidR="00F75887" w:rsidRPr="00081C49">
        <w:rPr>
          <w:rFonts w:cs="Times New Roman"/>
        </w:rPr>
        <w:t xml:space="preserve"> due to my model’s ability to handle missing data</w:t>
      </w:r>
      <w:r w:rsidR="0083683F" w:rsidRPr="00081C49">
        <w:rPr>
          <w:rFonts w:cs="Times New Roman"/>
        </w:rPr>
        <w:t xml:space="preserve">. </w:t>
      </w:r>
      <w:r w:rsidR="00046A95" w:rsidRPr="00081C49">
        <w:rPr>
          <w:rFonts w:cs="Times New Roman"/>
        </w:rPr>
        <w:t>The lack of smoothing used by my model was particularly visible in Figure 40b</w:t>
      </w:r>
      <w:r w:rsidR="00544E08" w:rsidRPr="00081C49">
        <w:rPr>
          <w:rFonts w:cs="Times New Roman"/>
        </w:rPr>
        <w:t>, where country-level predictions for Colombia were visualised. This smoothing</w:t>
      </w:r>
      <w:r w:rsidR="00B21D72" w:rsidRPr="00081C49">
        <w:rPr>
          <w:rFonts w:cs="Times New Roman"/>
        </w:rPr>
        <w:t xml:space="preserve"> could</w:t>
      </w:r>
      <w:r w:rsidR="00544E08" w:rsidRPr="00081C49">
        <w:rPr>
          <w:rFonts w:cs="Times New Roman"/>
        </w:rPr>
        <w:t xml:space="preserve"> result in the models</w:t>
      </w:r>
      <w:r w:rsidR="00B21D72" w:rsidRPr="00081C49">
        <w:rPr>
          <w:rFonts w:cs="Times New Roman"/>
        </w:rPr>
        <w:t xml:space="preserve"> ignor</w:t>
      </w:r>
      <w:r w:rsidR="00544E08" w:rsidRPr="00081C49">
        <w:rPr>
          <w:rFonts w:cs="Times New Roman"/>
        </w:rPr>
        <w:t xml:space="preserve">ing </w:t>
      </w:r>
      <w:r w:rsidR="00B21D72" w:rsidRPr="00081C49">
        <w:rPr>
          <w:rFonts w:cs="Times New Roman"/>
        </w:rPr>
        <w:t xml:space="preserve">region specific </w:t>
      </w:r>
      <w:r w:rsidR="004F3416" w:rsidRPr="00081C49">
        <w:rPr>
          <w:rFonts w:cs="Times New Roman"/>
        </w:rPr>
        <w:t xml:space="preserve">information </w:t>
      </w:r>
      <w:r w:rsidR="00CA400C" w:rsidRPr="00081C49">
        <w:rPr>
          <w:rFonts w:cs="Times New Roman"/>
        </w:rPr>
        <w:t xml:space="preserve">if the regional mean </w:t>
      </w:r>
      <w:r w:rsidR="00544E08" w:rsidRPr="00081C49">
        <w:rPr>
          <w:rFonts w:cs="Times New Roman"/>
        </w:rPr>
        <w:t xml:space="preserve">used for smoothing </w:t>
      </w:r>
      <w:r w:rsidR="00CA400C" w:rsidRPr="00081C49">
        <w:rPr>
          <w:rFonts w:cs="Times New Roman"/>
        </w:rPr>
        <w:t>was not representative</w:t>
      </w:r>
      <w:r w:rsidR="00214909" w:rsidRPr="00081C49">
        <w:rPr>
          <w:rFonts w:cs="Times New Roman"/>
        </w:rPr>
        <w:t xml:space="preserve">. </w:t>
      </w:r>
      <w:r w:rsidR="004A18E9" w:rsidRPr="00081C49">
        <w:rPr>
          <w:rFonts w:cs="Times New Roman"/>
        </w:rPr>
        <w:t>This</w:t>
      </w:r>
      <w:r w:rsidR="00214909" w:rsidRPr="00081C49">
        <w:rPr>
          <w:rFonts w:cs="Times New Roman"/>
        </w:rPr>
        <w:t xml:space="preserve"> may be one of the reasons why my </w:t>
      </w:r>
      <w:r w:rsidR="004A18E9" w:rsidRPr="00081C49">
        <w:rPr>
          <w:rFonts w:cs="Times New Roman"/>
        </w:rPr>
        <w:t>country-level MMR predictions for lower-middle and low-income countries (Figure 40c, 40d) were higher than the literature’s estimates.</w:t>
      </w:r>
      <w:r w:rsidR="00196EDF" w:rsidRPr="00081C49">
        <w:rPr>
          <w:rFonts w:cs="Times New Roman"/>
        </w:rPr>
        <w:t xml:space="preserve"> However, these overestimations for lower-income countries must be interpreted with caution given my higher test error for low-income countries discussed in the previous section.</w:t>
      </w:r>
    </w:p>
    <w:p w14:paraId="0B7FF0B8" w14:textId="77777777" w:rsidR="009D0E30" w:rsidRPr="00081C49" w:rsidRDefault="009D0E30" w:rsidP="007F59C5">
      <w:pPr>
        <w:jc w:val="both"/>
        <w:rPr>
          <w:rFonts w:cs="Times New Roman"/>
        </w:rPr>
      </w:pPr>
    </w:p>
    <w:p w14:paraId="7E226D58" w14:textId="2DCD1B8E" w:rsidR="00D34977" w:rsidRPr="00081C49" w:rsidRDefault="00BC0FE5" w:rsidP="007F59C5">
      <w:pPr>
        <w:jc w:val="both"/>
        <w:rPr>
          <w:rFonts w:cs="Times New Roman"/>
        </w:rPr>
      </w:pPr>
      <w:r w:rsidRPr="00081C49">
        <w:rPr>
          <w:rFonts w:cs="Times New Roman"/>
        </w:rPr>
        <w:t xml:space="preserve">Another reason </w:t>
      </w:r>
      <w:r w:rsidR="00440CA4" w:rsidRPr="00081C49">
        <w:rPr>
          <w:rFonts w:cs="Times New Roman"/>
        </w:rPr>
        <w:t>for the variation in</w:t>
      </w:r>
      <w:r w:rsidRPr="00081C49">
        <w:rPr>
          <w:rFonts w:cs="Times New Roman"/>
        </w:rPr>
        <w:t xml:space="preserve"> MMR estimates </w:t>
      </w:r>
      <w:r w:rsidR="00440CA4" w:rsidRPr="00081C49">
        <w:rPr>
          <w:rFonts w:cs="Times New Roman"/>
        </w:rPr>
        <w:t>between</w:t>
      </w:r>
      <w:r w:rsidRPr="00081C49">
        <w:rPr>
          <w:rFonts w:cs="Times New Roman"/>
        </w:rPr>
        <w:t xml:space="preserve"> </w:t>
      </w:r>
      <w:r w:rsidR="00440CA4" w:rsidRPr="00081C49">
        <w:rPr>
          <w:rFonts w:cs="Times New Roman"/>
        </w:rPr>
        <w:t xml:space="preserve">the four models was </w:t>
      </w:r>
      <w:r w:rsidR="00196EDF" w:rsidRPr="00081C49">
        <w:rPr>
          <w:rFonts w:cs="Times New Roman"/>
        </w:rPr>
        <w:t>their</w:t>
      </w:r>
      <w:r w:rsidR="00440CA4" w:rsidRPr="00081C49">
        <w:rPr>
          <w:rFonts w:cs="Times New Roman"/>
        </w:rPr>
        <w:t xml:space="preserve"> use of different </w:t>
      </w:r>
      <w:r w:rsidR="00196EDF" w:rsidRPr="00081C49">
        <w:rPr>
          <w:rFonts w:cs="Times New Roman"/>
        </w:rPr>
        <w:t>feature subsets and covariates to predict MMR.</w:t>
      </w:r>
      <w:r w:rsidR="001C57A3" w:rsidRPr="00081C49">
        <w:rPr>
          <w:rFonts w:cs="Times New Roman"/>
        </w:rPr>
        <w:t xml:space="preserve"> As discussed in the literature review, the BMat model only used 3 covariates while the CODEm model only used 19 [</w:t>
      </w:r>
      <w:r w:rsidR="00C51DF5" w:rsidRPr="00081C49">
        <w:rPr>
          <w:rFonts w:cs="Times New Roman"/>
        </w:rPr>
        <w:t>20, 21, 23</w:t>
      </w:r>
      <w:r w:rsidR="001C57A3" w:rsidRPr="00081C49">
        <w:rPr>
          <w:rFonts w:cs="Times New Roman"/>
        </w:rPr>
        <w:t>].</w:t>
      </w:r>
      <w:r w:rsidR="00D34977" w:rsidRPr="00081C49">
        <w:rPr>
          <w:rFonts w:cs="Times New Roman"/>
        </w:rPr>
        <w:t xml:space="preserve"> The GMatH model used a wide variety of parameters [26]. My model used different subsets of 720 features. These differences in the covariates used to estimate MMR was one of the primary drivers for </w:t>
      </w:r>
      <w:r w:rsidR="00925E4D" w:rsidRPr="00081C49">
        <w:rPr>
          <w:rFonts w:cs="Times New Roman"/>
        </w:rPr>
        <w:t>variation in the models’ MMR estimates.</w:t>
      </w:r>
      <w:r w:rsidR="00D34977" w:rsidRPr="00081C49">
        <w:rPr>
          <w:rFonts w:cs="Times New Roman"/>
        </w:rPr>
        <w:t xml:space="preserve"> </w:t>
      </w:r>
      <w:r w:rsidR="00B6152D" w:rsidRPr="00081C49">
        <w:rPr>
          <w:rFonts w:cs="Times New Roman"/>
        </w:rPr>
        <w:t>They could particularly explain variation between my estimates and predictions from the BMat model for countries with sparse data, as the BMat model’s MMR predictions are increasingly covariate-driven when empirical data about maternal mortality is missing [21].</w:t>
      </w:r>
    </w:p>
    <w:p w14:paraId="1D70EC26" w14:textId="77777777" w:rsidR="00D34977" w:rsidRPr="00081C49" w:rsidRDefault="00D34977" w:rsidP="007F59C5">
      <w:pPr>
        <w:jc w:val="both"/>
        <w:rPr>
          <w:rFonts w:cs="Times New Roman"/>
        </w:rPr>
      </w:pPr>
    </w:p>
    <w:p w14:paraId="72F81A4C" w14:textId="3910843D" w:rsidR="001C57A3" w:rsidRPr="00081C49" w:rsidRDefault="00C51DF5" w:rsidP="007F59C5">
      <w:pPr>
        <w:jc w:val="both"/>
        <w:rPr>
          <w:rFonts w:cs="Times New Roman"/>
        </w:rPr>
      </w:pPr>
      <w:r w:rsidRPr="00081C49">
        <w:rPr>
          <w:rFonts w:cs="Times New Roman"/>
        </w:rPr>
        <w:t xml:space="preserve">By incorporating information from a wider variety of possibly meaningful variables, which </w:t>
      </w:r>
      <w:r w:rsidR="00020BAF" w:rsidRPr="00081C49">
        <w:rPr>
          <w:rFonts w:cs="Times New Roman"/>
        </w:rPr>
        <w:t xml:space="preserve">represented information </w:t>
      </w:r>
      <w:r w:rsidRPr="00081C49">
        <w:rPr>
          <w:rFonts w:cs="Times New Roman"/>
        </w:rPr>
        <w:t>spann</w:t>
      </w:r>
      <w:r w:rsidR="00020BAF" w:rsidRPr="00081C49">
        <w:rPr>
          <w:rFonts w:cs="Times New Roman"/>
        </w:rPr>
        <w:t xml:space="preserve">ing socio-economic trends to mortality </w:t>
      </w:r>
      <w:r w:rsidR="00E804DE" w:rsidRPr="00081C49">
        <w:rPr>
          <w:rFonts w:cs="Times New Roman"/>
        </w:rPr>
        <w:t xml:space="preserve">rates to quality of health care indicators, my model could </w:t>
      </w:r>
      <w:r w:rsidR="00925E4D" w:rsidRPr="00081C49">
        <w:rPr>
          <w:rFonts w:cs="Times New Roman"/>
        </w:rPr>
        <w:t>estimate MMR using a more holistic approach than the BMat or CODEm models</w:t>
      </w:r>
      <w:r w:rsidR="00E50308" w:rsidRPr="00081C49">
        <w:rPr>
          <w:rFonts w:cs="Times New Roman"/>
        </w:rPr>
        <w:t xml:space="preserve">. </w:t>
      </w:r>
      <w:r w:rsidR="00473A2F" w:rsidRPr="00081C49">
        <w:rPr>
          <w:rFonts w:cs="Times New Roman"/>
        </w:rPr>
        <w:t xml:space="preserve">This may have contributed to my model’s MMR estimates being higher than the corresponding BMat and CODEm estimates for low-income countries, as </w:t>
      </w:r>
      <w:r w:rsidR="00850627" w:rsidRPr="00081C49">
        <w:rPr>
          <w:rFonts w:cs="Times New Roman"/>
        </w:rPr>
        <w:t xml:space="preserve">my model could use a wider variety of information to predict the MMR values for data-sparse areas. Additionally, the BMat and CODEm models assumed a global relationship between their covariates and the MMR. However, as described in the literature review, this relationship may change depending on local conditions, </w:t>
      </w:r>
      <w:r w:rsidR="00AA1FC9" w:rsidRPr="00081C49">
        <w:rPr>
          <w:rFonts w:cs="Times New Roman"/>
        </w:rPr>
        <w:t xml:space="preserve">potentially introducing inaccuracy into the model. In contrast, my RFSE models </w:t>
      </w:r>
      <w:r w:rsidR="00951898" w:rsidRPr="00081C49">
        <w:rPr>
          <w:rFonts w:cs="Times New Roman"/>
        </w:rPr>
        <w:t xml:space="preserve">have no global assumptions about the interactions between variables and MMR, as all predictions are based </w:t>
      </w:r>
      <w:r w:rsidR="001C1D0C" w:rsidRPr="00081C49">
        <w:rPr>
          <w:rFonts w:cs="Times New Roman"/>
        </w:rPr>
        <w:t xml:space="preserve">on </w:t>
      </w:r>
      <w:r w:rsidR="004D3D32" w:rsidRPr="00081C49">
        <w:rPr>
          <w:rFonts w:cs="Times New Roman"/>
        </w:rPr>
        <w:t xml:space="preserve">more ‘local’ information, as the prediction is derived from </w:t>
      </w:r>
      <w:r w:rsidR="007D750C" w:rsidRPr="00081C49">
        <w:rPr>
          <w:rFonts w:cs="Times New Roman"/>
        </w:rPr>
        <w:t>a mapping between the specific subset of the input space to a terminal leaf node of a decision-tree. This allows more tailored predictions</w:t>
      </w:r>
      <w:r w:rsidR="00A6363B" w:rsidRPr="00081C49">
        <w:rPr>
          <w:rFonts w:cs="Times New Roman"/>
        </w:rPr>
        <w:t>.</w:t>
      </w:r>
      <w:r w:rsidR="007D750C" w:rsidRPr="00081C49">
        <w:rPr>
          <w:rFonts w:cs="Times New Roman"/>
        </w:rPr>
        <w:t xml:space="preserve"> </w:t>
      </w:r>
      <w:r w:rsidR="00A6363B" w:rsidRPr="00081C49">
        <w:rPr>
          <w:rFonts w:cs="Times New Roman"/>
        </w:rPr>
        <w:t>As described in the literature review, the effect of skilled birth attendance (SBA) on maternal mortality is only significant when national SBA coverage is at least 40%</w:t>
      </w:r>
      <w:r w:rsidR="00D31BFA" w:rsidRPr="00081C49">
        <w:rPr>
          <w:rFonts w:cs="Times New Roman"/>
        </w:rPr>
        <w:t xml:space="preserve"> [</w:t>
      </w:r>
      <w:r w:rsidR="00CA79A1" w:rsidRPr="00081C49">
        <w:rPr>
          <w:rFonts w:cs="Times New Roman"/>
        </w:rPr>
        <w:t>30</w:t>
      </w:r>
      <w:r w:rsidR="00D31BFA" w:rsidRPr="00081C49">
        <w:rPr>
          <w:rFonts w:cs="Times New Roman"/>
        </w:rPr>
        <w:t>]</w:t>
      </w:r>
      <w:r w:rsidR="00A6363B" w:rsidRPr="00081C49">
        <w:rPr>
          <w:rFonts w:cs="Times New Roman"/>
        </w:rPr>
        <w:t>. Th</w:t>
      </w:r>
      <w:r w:rsidR="00D31BFA" w:rsidRPr="00081C49">
        <w:rPr>
          <w:rFonts w:cs="Times New Roman"/>
        </w:rPr>
        <w:t>is type of</w:t>
      </w:r>
      <w:r w:rsidR="00A6363B" w:rsidRPr="00081C49">
        <w:rPr>
          <w:rFonts w:cs="Times New Roman"/>
        </w:rPr>
        <w:t xml:space="preserve"> local relationship between SBA and MMR could be more effectively modelled by my </w:t>
      </w:r>
      <w:r w:rsidR="00D31BFA" w:rsidRPr="00081C49">
        <w:rPr>
          <w:rFonts w:cs="Times New Roman"/>
        </w:rPr>
        <w:t>RFSE</w:t>
      </w:r>
      <w:r w:rsidR="00B8716B" w:rsidRPr="00081C49">
        <w:rPr>
          <w:rFonts w:cs="Times New Roman"/>
        </w:rPr>
        <w:t>, especially when missing data makes it difficult for the other models to adjust the covariate driven estimates</w:t>
      </w:r>
      <w:r w:rsidR="00C22590" w:rsidRPr="00081C49">
        <w:rPr>
          <w:rFonts w:cs="Times New Roman"/>
        </w:rPr>
        <w:t>. This could</w:t>
      </w:r>
      <w:r w:rsidR="007D750C" w:rsidRPr="00081C49">
        <w:rPr>
          <w:rFonts w:cs="Times New Roman"/>
        </w:rPr>
        <w:t xml:space="preserve"> </w:t>
      </w:r>
      <w:r w:rsidR="004363CF" w:rsidRPr="00081C49">
        <w:rPr>
          <w:rFonts w:cs="Times New Roman"/>
        </w:rPr>
        <w:t>contribut</w:t>
      </w:r>
      <w:r w:rsidR="00C22590" w:rsidRPr="00081C49">
        <w:rPr>
          <w:rFonts w:cs="Times New Roman"/>
        </w:rPr>
        <w:t>e</w:t>
      </w:r>
      <w:r w:rsidR="004363CF" w:rsidRPr="00081C49">
        <w:rPr>
          <w:rFonts w:cs="Times New Roman"/>
        </w:rPr>
        <w:t xml:space="preserve"> toward explaining why my MMR estimates for lower-income countries exceeded the estimates from the literature models</w:t>
      </w:r>
      <w:r w:rsidR="00C22590" w:rsidRPr="00081C49">
        <w:rPr>
          <w:rFonts w:cs="Times New Roman"/>
        </w:rPr>
        <w:t>, especially given that SBA is one of the covariates used by both BMat and CODEm.</w:t>
      </w:r>
    </w:p>
    <w:p w14:paraId="00663BD3" w14:textId="77777777" w:rsidR="00432EC7" w:rsidRPr="00081C49" w:rsidRDefault="00432EC7" w:rsidP="00107BEF">
      <w:pPr>
        <w:jc w:val="both"/>
        <w:rPr>
          <w:rFonts w:cs="Times New Roman"/>
        </w:rPr>
      </w:pPr>
    </w:p>
    <w:p w14:paraId="7B829005" w14:textId="75684406" w:rsidR="00CA79A1" w:rsidRPr="00081C49" w:rsidRDefault="006B679B" w:rsidP="0003462B">
      <w:pPr>
        <w:jc w:val="both"/>
        <w:rPr>
          <w:rFonts w:cs="Times New Roman"/>
        </w:rPr>
      </w:pPr>
      <w:r w:rsidRPr="00081C49">
        <w:rPr>
          <w:rFonts w:cs="Times New Roman"/>
        </w:rPr>
        <w:t>In contrast to the BMat and CODEm models,</w:t>
      </w:r>
      <w:r w:rsidR="00BF0240" w:rsidRPr="00081C49">
        <w:rPr>
          <w:rFonts w:cs="Times New Roman"/>
        </w:rPr>
        <w:t xml:space="preserve"> GMatH </w:t>
      </w:r>
      <w:r w:rsidR="007C3AC5" w:rsidRPr="00081C49">
        <w:rPr>
          <w:rFonts w:cs="Times New Roman"/>
        </w:rPr>
        <w:t>used a variety of parameters</w:t>
      </w:r>
      <w:r w:rsidRPr="00081C49">
        <w:rPr>
          <w:rFonts w:cs="Times New Roman"/>
        </w:rPr>
        <w:t xml:space="preserve"> covering biological information, quality of care, and socio-economic information [26].</w:t>
      </w:r>
      <w:r w:rsidR="00693F58" w:rsidRPr="00081C49">
        <w:rPr>
          <w:rFonts w:cs="Times New Roman"/>
        </w:rPr>
        <w:t xml:space="preserve"> The GMatH model also fit the</w:t>
      </w:r>
      <w:r w:rsidRPr="00081C49">
        <w:rPr>
          <w:rFonts w:cs="Times New Roman"/>
        </w:rPr>
        <w:t xml:space="preserve"> values </w:t>
      </w:r>
      <w:r w:rsidR="00693F58" w:rsidRPr="00081C49">
        <w:rPr>
          <w:rFonts w:cs="Times New Roman"/>
        </w:rPr>
        <w:t xml:space="preserve">of its </w:t>
      </w:r>
      <w:r w:rsidRPr="00081C49">
        <w:rPr>
          <w:rFonts w:cs="Times New Roman"/>
        </w:rPr>
        <w:t>were fit to local conditions</w:t>
      </w:r>
      <w:r w:rsidR="00693F58" w:rsidRPr="00081C49">
        <w:rPr>
          <w:rFonts w:cs="Times New Roman"/>
        </w:rPr>
        <w:t xml:space="preserve"> [26]. However,</w:t>
      </w:r>
      <w:r w:rsidR="007C3AC5" w:rsidRPr="00081C49">
        <w:rPr>
          <w:rFonts w:cs="Times New Roman"/>
        </w:rPr>
        <w:t xml:space="preserve"> differences in</w:t>
      </w:r>
      <w:r w:rsidR="00693F58" w:rsidRPr="00081C49">
        <w:rPr>
          <w:rFonts w:cs="Times New Roman"/>
        </w:rPr>
        <w:t xml:space="preserve"> its</w:t>
      </w:r>
      <w:r w:rsidR="007C3AC5" w:rsidRPr="00081C49">
        <w:rPr>
          <w:rFonts w:cs="Times New Roman"/>
        </w:rPr>
        <w:t xml:space="preserve"> use of features </w:t>
      </w:r>
      <w:r w:rsidR="00693F58" w:rsidRPr="00081C49">
        <w:rPr>
          <w:rFonts w:cs="Times New Roman"/>
        </w:rPr>
        <w:t>still</w:t>
      </w:r>
      <w:r w:rsidR="007C3AC5" w:rsidRPr="00081C49">
        <w:rPr>
          <w:rFonts w:cs="Times New Roman"/>
        </w:rPr>
        <w:t xml:space="preserve"> contributed to differences between the GMatH estimates and my RFSE estimates</w:t>
      </w:r>
      <w:r w:rsidRPr="00081C49">
        <w:rPr>
          <w:rFonts w:cs="Times New Roman"/>
        </w:rPr>
        <w:t xml:space="preserve"> [26].</w:t>
      </w:r>
      <w:r w:rsidR="00693F58" w:rsidRPr="00081C49">
        <w:rPr>
          <w:rFonts w:cs="Times New Roman"/>
        </w:rPr>
        <w:t xml:space="preserve"> </w:t>
      </w:r>
      <w:r w:rsidR="008D4943" w:rsidRPr="00081C49">
        <w:rPr>
          <w:rFonts w:cs="Times New Roman"/>
        </w:rPr>
        <w:t xml:space="preserve">Each of the parameters considered by the GMatH model were associated with some level of uncertainty, with the combination of </w:t>
      </w:r>
      <w:r w:rsidR="00AD4BAD" w:rsidRPr="00081C49">
        <w:rPr>
          <w:rFonts w:cs="Times New Roman"/>
        </w:rPr>
        <w:t>all parameters’ uncertainties potentially contributing to the wide confidence intervals observed for GMatH estimates in Figures 40 and 41</w:t>
      </w:r>
      <w:r w:rsidR="00276647" w:rsidRPr="00081C49">
        <w:rPr>
          <w:rFonts w:cs="Times New Roman"/>
        </w:rPr>
        <w:t xml:space="preserve"> and potentially impacting model estimates</w:t>
      </w:r>
      <w:r w:rsidR="00AD4BAD" w:rsidRPr="00081C49">
        <w:rPr>
          <w:rFonts w:cs="Times New Roman"/>
        </w:rPr>
        <w:t xml:space="preserve">. In contrast, the decision-tree based models used in my thesis can ignore </w:t>
      </w:r>
      <w:r w:rsidR="001818CD" w:rsidRPr="00081C49">
        <w:rPr>
          <w:rFonts w:cs="Times New Roman"/>
        </w:rPr>
        <w:t xml:space="preserve">irrelevant features that do not contribute to reducing loss at internal nodes, preventing additive error from </w:t>
      </w:r>
      <w:r w:rsidR="00243F1B" w:rsidRPr="00081C49">
        <w:rPr>
          <w:rFonts w:cs="Times New Roman"/>
        </w:rPr>
        <w:t xml:space="preserve">uninformative features from </w:t>
      </w:r>
      <w:r w:rsidR="001818CD" w:rsidRPr="00081C49">
        <w:rPr>
          <w:rFonts w:cs="Times New Roman"/>
        </w:rPr>
        <w:t xml:space="preserve">overly </w:t>
      </w:r>
      <w:r w:rsidR="00243F1B" w:rsidRPr="00081C49">
        <w:rPr>
          <w:rFonts w:cs="Times New Roman"/>
        </w:rPr>
        <w:t>influencing my model.</w:t>
      </w:r>
      <w:r w:rsidR="00A02869" w:rsidRPr="00081C49">
        <w:rPr>
          <w:rFonts w:cs="Times New Roman"/>
        </w:rPr>
        <w:t xml:space="preserve"> This could be particularly important in the context of low-income countries, where all estimates are more uncertain, as there is less available data to fuel predictions and parameter choices.</w:t>
      </w:r>
    </w:p>
    <w:p w14:paraId="58637AEE" w14:textId="77777777" w:rsidR="00572D7D" w:rsidRPr="00081C49" w:rsidRDefault="00572D7D" w:rsidP="007E5C9F">
      <w:pPr>
        <w:jc w:val="both"/>
        <w:rPr>
          <w:rFonts w:cs="Times New Roman"/>
        </w:rPr>
      </w:pPr>
    </w:p>
    <w:p w14:paraId="1247595D" w14:textId="0A338510" w:rsidR="00BF0240" w:rsidRPr="00081C49" w:rsidRDefault="00BF0240" w:rsidP="007E5C9F">
      <w:pPr>
        <w:jc w:val="both"/>
        <w:rPr>
          <w:rFonts w:cs="Times New Roman"/>
        </w:rPr>
      </w:pPr>
      <w:r w:rsidRPr="00081C49">
        <w:rPr>
          <w:rFonts w:cs="Times New Roman"/>
        </w:rPr>
        <w:t>In summary, differences between MMR estimates produced by my model and those generated by the BMat, CODEm, and GMatH models were driven by underestimation of MMR in my ground truth data, methodological variation, and differences in the features used to estimate MMR.</w:t>
      </w:r>
    </w:p>
    <w:p w14:paraId="1A5D0017" w14:textId="5CFE9E16" w:rsidR="00EF04BF" w:rsidRPr="00081C49" w:rsidRDefault="00EF04BF" w:rsidP="00EF04BF">
      <w:pPr>
        <w:pStyle w:val="Heading3"/>
        <w:rPr>
          <w:rFonts w:cs="Times New Roman"/>
        </w:rPr>
      </w:pPr>
      <w:r w:rsidRPr="00081C49">
        <w:t>6.</w:t>
      </w:r>
      <w:r w:rsidRPr="00081C49">
        <w:t>4</w:t>
      </w:r>
      <w:r w:rsidRPr="00081C49">
        <w:t xml:space="preserve"> Discussion of Feature Importance </w:t>
      </w:r>
    </w:p>
    <w:p w14:paraId="7CD920A8" w14:textId="77777777" w:rsidR="00EF04BF" w:rsidRPr="00081C49" w:rsidRDefault="00EF04BF" w:rsidP="00EF04BF">
      <w:pPr>
        <w:jc w:val="both"/>
        <w:rPr>
          <w:rFonts w:cs="Times New Roman"/>
        </w:rPr>
      </w:pPr>
      <w:r w:rsidRPr="00081C49">
        <w:rPr>
          <w:rFonts w:cs="Times New Roman"/>
        </w:rPr>
        <w:t xml:space="preserve">I first examined the features with the highest predictive power for MMR. I then used this discussion to explain differences between the performance of Random Forest, XGBoost, and LightGBM base estimators trained on the different feature subsets. </w:t>
      </w:r>
    </w:p>
    <w:p w14:paraId="30C6D6FA" w14:textId="77777777" w:rsidR="00EF04BF" w:rsidRPr="00081C49" w:rsidRDefault="00EF04BF" w:rsidP="00EF04BF"/>
    <w:p w14:paraId="5731F7BB" w14:textId="77777777" w:rsidR="00EF04BF" w:rsidRPr="00081C49" w:rsidRDefault="00EF04BF" w:rsidP="00EF04BF">
      <w:pPr>
        <w:jc w:val="both"/>
        <w:rPr>
          <w:rFonts w:cs="Times New Roman"/>
        </w:rPr>
      </w:pPr>
      <w:r w:rsidRPr="00081C49">
        <w:rPr>
          <w:rFonts w:cs="Times New Roman"/>
        </w:rPr>
        <w:t xml:space="preserve">The variables with the highest predictive power for MMR were the most valued features in the base estimators given the highest importance scores in the Random Forest Stacking Ensemble. </w:t>
      </w:r>
    </w:p>
    <w:p w14:paraId="32F9A2A4" w14:textId="77777777" w:rsidR="00EF04BF" w:rsidRPr="00081C49" w:rsidRDefault="00EF04BF" w:rsidP="00EF04BF">
      <w:pPr>
        <w:jc w:val="both"/>
        <w:rPr>
          <w:rFonts w:cs="Times New Roman"/>
        </w:rPr>
      </w:pPr>
    </w:p>
    <w:p w14:paraId="2DE14206" w14:textId="77777777" w:rsidR="00EF04BF" w:rsidRPr="00081C49" w:rsidRDefault="00EF04BF" w:rsidP="00EF04BF">
      <w:pPr>
        <w:jc w:val="both"/>
        <w:rPr>
          <w:rFonts w:cs="Times New Roman"/>
        </w:rPr>
      </w:pPr>
      <w:r w:rsidRPr="00081C49">
        <w:rPr>
          <w:rFonts w:cs="Times New Roman"/>
        </w:rPr>
        <w:t>As discussed in Section 5.53, the features with the highest predictive power for country-level MMR predictions and MMR forecasts provided nationally aggregated information about the level and type of women’s employment, women’s knowledge of contraceptive options, and women’s nutritional status (Tables 13 and 14). In addition, the variables detailing the country’s income level, national life expectancy, fertility rates, presence of skilled health staff at birth, and percentage of teenage mothers were also among the features with the highest predictive power for country-level MMR predictions. While the features with the highest predictive power were similar for the RFSEs trained for country-level prediction and forecasting, the most important features used to perform forecasting had a slightly greater emphasis on monitoring long-term non-communicable disease.</w:t>
      </w:r>
    </w:p>
    <w:p w14:paraId="35AEAEDB" w14:textId="77777777" w:rsidR="00EF04BF" w:rsidRPr="00081C49" w:rsidRDefault="00EF04BF" w:rsidP="00EF04BF">
      <w:pPr>
        <w:jc w:val="both"/>
        <w:rPr>
          <w:rFonts w:cs="Times New Roman"/>
        </w:rPr>
      </w:pPr>
    </w:p>
    <w:p w14:paraId="0976D6C3" w14:textId="77777777" w:rsidR="00EF04BF" w:rsidRPr="00081C49" w:rsidRDefault="00EF04BF" w:rsidP="00EF04BF">
      <w:pPr>
        <w:jc w:val="both"/>
        <w:rPr>
          <w:rFonts w:cs="Times New Roman"/>
        </w:rPr>
      </w:pPr>
      <w:r w:rsidRPr="00081C49">
        <w:rPr>
          <w:rFonts w:cs="Times New Roman"/>
        </w:rPr>
        <w:t xml:space="preserve">Therefore, socio-economic indicators were extremely valuable for estimating MMR for both countries with sparse data and into the future. This observation was reinforced by findings in the literature, which described how socio-economic trends like availability of contraception, women’s education level, racism in the healthcare system impacted maternal mortality [2, 5]. The literature also describes as how maternal health services are inaccessible to many due to financial constraints, validating my finding that employment is related to MMR outcomes [6]. Employment can also indicate trends in </w:t>
      </w:r>
      <w:r w:rsidRPr="00081C49">
        <w:rPr>
          <w:rFonts w:cs="Times New Roman"/>
        </w:rPr>
        <w:lastRenderedPageBreak/>
        <w:t>education and agency, both of which are socio-economic factors highlighted by the literature as influential for maternal mortality outcomes [2, 3]. This validates the finding that women’s national employment status has high predictive power for MMR.</w:t>
      </w:r>
    </w:p>
    <w:p w14:paraId="2F19AA18" w14:textId="77777777" w:rsidR="00EF04BF" w:rsidRPr="00081C49" w:rsidRDefault="00EF04BF" w:rsidP="00EF04BF">
      <w:pPr>
        <w:jc w:val="both"/>
        <w:rPr>
          <w:rFonts w:cs="Times New Roman"/>
        </w:rPr>
      </w:pPr>
    </w:p>
    <w:p w14:paraId="069F177D" w14:textId="77777777" w:rsidR="00EF04BF" w:rsidRPr="00081C49" w:rsidRDefault="00EF04BF" w:rsidP="00EF04BF">
      <w:pPr>
        <w:jc w:val="both"/>
        <w:rPr>
          <w:rFonts w:cs="Times New Roman"/>
        </w:rPr>
      </w:pPr>
      <w:r w:rsidRPr="00081C49">
        <w:rPr>
          <w:rFonts w:cs="Times New Roman"/>
        </w:rPr>
        <w:t xml:space="preserve">These results also showed that the RFSE trained for country-level prediction placed more emphasis on current aggregate measures of health system coverage and performance, while the RFSE trained to perform forecasting placed slightly more value on longer-term health trends. This validated by the literature, as experts expect that maternal mortality rates will become increasingly determined by incidence of non-communicable diseases than direct, obstetric causes [1]. This phenomenon is referred to as the ‘obstetric transition’ [1]. For instance, indirect obstetric deaths, such as due to non-communicable diseases, were responsible for 23% of maternal deaths between 2009 and 2020, as non-communicable diseases can increase the risk of complications during pregnancy and maternal death [3,4]. </w:t>
      </w:r>
    </w:p>
    <w:p w14:paraId="2054D5CD" w14:textId="77777777" w:rsidR="00EF04BF" w:rsidRPr="00081C49" w:rsidRDefault="00EF04BF" w:rsidP="00EF04BF">
      <w:pPr>
        <w:jc w:val="both"/>
      </w:pPr>
    </w:p>
    <w:p w14:paraId="719AE692" w14:textId="6EA59088" w:rsidR="00EF04BF" w:rsidRPr="00081C49" w:rsidRDefault="00EF04BF" w:rsidP="00EF04BF">
      <w:pPr>
        <w:jc w:val="both"/>
        <w:rPr>
          <w:rFonts w:cs="Times New Roman"/>
        </w:rPr>
      </w:pPr>
      <w:r w:rsidRPr="00081C49">
        <w:rPr>
          <w:rFonts w:cs="Times New Roman"/>
        </w:rPr>
        <w:t xml:space="preserve">The importance of socio-economic variables in MMR estimation was reinforced by the observation that base estimators given low importance scores in the RFSEs placed more emphasis on specific health-related trends, such as specific infectious disease, while those given more importance placed higher value on socio-economic trends (although the former did place some emphasis on socio-economic trends as well). This highlights policy priority areas and motivates the move for further emphasis on addressing socio-economic trends to reduce MMR in addition to solely addressing obstetric trends. These results reinforce the existing body of work that argues in favour of reducing MMR via tackling socio-economic trends. For instance, Souza et al. (2024) state that solely devoting attention to addressing the biomedical causes of maternal mortality may have caused progress in reducing MMR to stagnate [3]. </w:t>
      </w:r>
    </w:p>
    <w:p w14:paraId="5E8C6BB8" w14:textId="77777777" w:rsidR="00EF04BF" w:rsidRPr="00081C49" w:rsidRDefault="00EF04BF" w:rsidP="00EF04BF">
      <w:pPr>
        <w:jc w:val="both"/>
        <w:rPr>
          <w:rFonts w:cs="Times New Roman"/>
        </w:rPr>
      </w:pPr>
    </w:p>
    <w:p w14:paraId="4C0D5546" w14:textId="77777777" w:rsidR="00EF04BF" w:rsidRPr="00081C49" w:rsidRDefault="00EF04BF" w:rsidP="00EF04BF">
      <w:pPr>
        <w:jc w:val="both"/>
        <w:rPr>
          <w:rFonts w:cs="Times New Roman"/>
        </w:rPr>
      </w:pPr>
      <w:r w:rsidRPr="00081C49">
        <w:rPr>
          <w:rFonts w:cs="Times New Roman"/>
        </w:rPr>
        <w:t xml:space="preserve">Thus, this thesis’s use of a range of socio-economic and health-related features to predict MMR was a strength of in approach. This is especially true given that the two most widely used models used to predict MMR (BMat and CODEm), only use 3 and 19 covariates, respectively, with limited consideration of socio-economic variables [8, 9]. In fact, the BMat model developers expressed the interest in exploring alternative predictive variables for MMR in their 2014 paper [7]. Therefore, this thesis’s ability to explore a wider variety of possible predictor variables was a strength and enabled a wide variety of possible health policy targets to be evaluated for their utility in reducing MMR. Additionally, the fact that many of the features with the highest predictive power for MMR identified in this thesis were also established risk factors in the literature lends credence to the accuracy of my results. </w:t>
      </w:r>
    </w:p>
    <w:p w14:paraId="368D39B1" w14:textId="77777777" w:rsidR="00EF04BF" w:rsidRPr="00081C49" w:rsidRDefault="00EF04BF" w:rsidP="00EF04BF">
      <w:pPr>
        <w:jc w:val="both"/>
        <w:rPr>
          <w:rFonts w:cs="Times New Roman"/>
        </w:rPr>
      </w:pPr>
    </w:p>
    <w:p w14:paraId="4EF0E7ED" w14:textId="77777777" w:rsidR="00AF2B41" w:rsidRPr="00081C49" w:rsidRDefault="00135CBA" w:rsidP="00EF04BF">
      <w:pPr>
        <w:jc w:val="both"/>
        <w:rPr>
          <w:rFonts w:cs="Times New Roman"/>
        </w:rPr>
      </w:pPr>
      <w:r w:rsidRPr="00081C49">
        <w:rPr>
          <w:rFonts w:cs="Times New Roman"/>
        </w:rPr>
        <w:t xml:space="preserve">However, the findings presented in this section must be qualified by saying that </w:t>
      </w:r>
      <w:r w:rsidR="004325C2" w:rsidRPr="00081C49">
        <w:rPr>
          <w:rFonts w:cs="Times New Roman"/>
        </w:rPr>
        <w:t>feature</w:t>
      </w:r>
      <w:r w:rsidRPr="00081C49">
        <w:rPr>
          <w:rFonts w:cs="Times New Roman"/>
        </w:rPr>
        <w:t xml:space="preserve"> importance</w:t>
      </w:r>
      <w:r w:rsidR="004325C2" w:rsidRPr="00081C49">
        <w:rPr>
          <w:rFonts w:cs="Times New Roman"/>
        </w:rPr>
        <w:t xml:space="preserve"> calculations may have been affected by the highly correlated </w:t>
      </w:r>
      <w:r w:rsidR="00F57844" w:rsidRPr="00081C49">
        <w:rPr>
          <w:rFonts w:cs="Times New Roman"/>
        </w:rPr>
        <w:t xml:space="preserve">variables used in this thesis. More specifically, feature importance was calculated based on </w:t>
      </w:r>
      <w:r w:rsidR="00273FF7" w:rsidRPr="00081C49">
        <w:rPr>
          <w:rFonts w:cs="Times New Roman"/>
        </w:rPr>
        <w:t xml:space="preserve">the amount by which the feature reduced loss when used to define a split at an internal node. </w:t>
      </w:r>
      <w:r w:rsidR="00056E75" w:rsidRPr="00081C49">
        <w:rPr>
          <w:rFonts w:cs="Times New Roman"/>
        </w:rPr>
        <w:t>However, a subset of c</w:t>
      </w:r>
      <w:r w:rsidR="00273FF7" w:rsidRPr="00081C49">
        <w:rPr>
          <w:rFonts w:cs="Times New Roman"/>
        </w:rPr>
        <w:t>orrelated</w:t>
      </w:r>
      <w:r w:rsidRPr="00081C49">
        <w:rPr>
          <w:rFonts w:cs="Times New Roman"/>
        </w:rPr>
        <w:t xml:space="preserve"> </w:t>
      </w:r>
      <w:r w:rsidR="00273FF7" w:rsidRPr="00081C49">
        <w:rPr>
          <w:rFonts w:cs="Times New Roman"/>
        </w:rPr>
        <w:t xml:space="preserve">features and features that contained similar information </w:t>
      </w:r>
      <w:r w:rsidR="00056E75" w:rsidRPr="00081C49">
        <w:rPr>
          <w:rFonts w:cs="Times New Roman"/>
        </w:rPr>
        <w:t>may have produced similar reductions in loss</w:t>
      </w:r>
      <w:r w:rsidR="00F07E34" w:rsidRPr="00081C49">
        <w:rPr>
          <w:rFonts w:cs="Times New Roman"/>
        </w:rPr>
        <w:t xml:space="preserve">, </w:t>
      </w:r>
      <w:r w:rsidR="00056E75" w:rsidRPr="00081C49">
        <w:rPr>
          <w:rFonts w:cs="Times New Roman"/>
        </w:rPr>
        <w:t xml:space="preserve">meaning that the feature from </w:t>
      </w:r>
      <w:r w:rsidR="00F07E34" w:rsidRPr="00081C49">
        <w:rPr>
          <w:rFonts w:cs="Times New Roman"/>
        </w:rPr>
        <w:t>this</w:t>
      </w:r>
      <w:r w:rsidR="00056E75" w:rsidRPr="00081C49">
        <w:rPr>
          <w:rFonts w:cs="Times New Roman"/>
        </w:rPr>
        <w:t xml:space="preserve"> subset </w:t>
      </w:r>
      <w:r w:rsidR="00F07E34" w:rsidRPr="00081C49">
        <w:rPr>
          <w:rFonts w:cs="Times New Roman"/>
        </w:rPr>
        <w:t xml:space="preserve">chosen first, by chance, during the model building </w:t>
      </w:r>
      <w:r w:rsidR="00020B7A" w:rsidRPr="00081C49">
        <w:rPr>
          <w:rFonts w:cs="Times New Roman"/>
        </w:rPr>
        <w:t xml:space="preserve">would be attributed with generating the highest loss despite it being a random choice from a subset of features. This chosen </w:t>
      </w:r>
      <w:r w:rsidR="00020B7A" w:rsidRPr="00081C49">
        <w:rPr>
          <w:rFonts w:cs="Times New Roman"/>
        </w:rPr>
        <w:lastRenderedPageBreak/>
        <w:t xml:space="preserve">feature would then be given an importance score, which could have been given to any one of the correlated/similar features in the subset. This explains why the importance scores of base estimators in my RFSE model changed after retraining, as </w:t>
      </w:r>
      <w:r w:rsidR="00B02594" w:rsidRPr="00081C49">
        <w:rPr>
          <w:rFonts w:cs="Times New Roman"/>
        </w:rPr>
        <w:t xml:space="preserve">the similarity and high correlation between features in my input dataset made tree structures and feature importance scores unstable. </w:t>
      </w:r>
    </w:p>
    <w:p w14:paraId="59970178" w14:textId="77777777" w:rsidR="00AF2B41" w:rsidRPr="00081C49" w:rsidRDefault="00AF2B41" w:rsidP="00EF04BF">
      <w:pPr>
        <w:jc w:val="both"/>
        <w:rPr>
          <w:rFonts w:cs="Times New Roman"/>
        </w:rPr>
      </w:pPr>
    </w:p>
    <w:p w14:paraId="22C65C22" w14:textId="41FE71F2" w:rsidR="00EB0292" w:rsidRPr="00081C49" w:rsidRDefault="00B02594" w:rsidP="00FD51DB">
      <w:pPr>
        <w:jc w:val="both"/>
        <w:rPr>
          <w:rFonts w:cs="Times New Roman"/>
        </w:rPr>
      </w:pPr>
      <w:r w:rsidRPr="00081C49">
        <w:rPr>
          <w:rFonts w:cs="Times New Roman"/>
        </w:rPr>
        <w:t xml:space="preserve">While this could </w:t>
      </w:r>
      <w:r w:rsidR="00AF2B41" w:rsidRPr="00081C49">
        <w:rPr>
          <w:rFonts w:cs="Times New Roman"/>
        </w:rPr>
        <w:t xml:space="preserve">mean that other features in my dataset had similar importance scores as those discussed above, </w:t>
      </w:r>
      <w:r w:rsidR="00585101" w:rsidRPr="00081C49">
        <w:rPr>
          <w:rFonts w:cs="Times New Roman"/>
        </w:rPr>
        <w:t>the features given high importance were validated as having meaningful relationships with MMR by the literature, as discussed above. Additionally, I calculated the S</w:t>
      </w:r>
      <w:r w:rsidR="007D6A23" w:rsidRPr="00081C49">
        <w:rPr>
          <w:rFonts w:cs="Times New Roman"/>
        </w:rPr>
        <w:t>hap</w:t>
      </w:r>
      <w:r w:rsidR="003C07E6" w:rsidRPr="00081C49">
        <w:rPr>
          <w:rFonts w:cs="Times New Roman"/>
        </w:rPr>
        <w:t>l</w:t>
      </w:r>
      <w:r w:rsidR="007D6A23" w:rsidRPr="00081C49">
        <w:rPr>
          <w:rFonts w:cs="Times New Roman"/>
        </w:rPr>
        <w:t>e</w:t>
      </w:r>
      <w:r w:rsidR="00585101" w:rsidRPr="00081C49">
        <w:rPr>
          <w:rFonts w:cs="Times New Roman"/>
        </w:rPr>
        <w:t>y</w:t>
      </w:r>
      <w:r w:rsidR="003C07E6" w:rsidRPr="00081C49">
        <w:rPr>
          <w:rFonts w:cs="Times New Roman"/>
        </w:rPr>
        <w:t xml:space="preserve"> values for the </w:t>
      </w:r>
      <w:r w:rsidR="00A4749E" w:rsidRPr="00081C49">
        <w:rPr>
          <w:rFonts w:cs="Times New Roman"/>
        </w:rPr>
        <w:t xml:space="preserve">features in the </w:t>
      </w:r>
      <w:r w:rsidR="003C07E6" w:rsidRPr="00081C49">
        <w:rPr>
          <w:rFonts w:cs="Times New Roman"/>
        </w:rPr>
        <w:t xml:space="preserve">two base estimators given the highest importance scores in my RFSE to </w:t>
      </w:r>
      <w:r w:rsidR="00A4749E" w:rsidRPr="00081C49">
        <w:rPr>
          <w:rFonts w:cs="Times New Roman"/>
        </w:rPr>
        <w:t>determine whether the ordering of feature importance used in this thesis was robust. Briefly,</w:t>
      </w:r>
      <w:r w:rsidR="007E15F1" w:rsidRPr="00081C49">
        <w:rPr>
          <w:rFonts w:cs="Times New Roman"/>
        </w:rPr>
        <w:t xml:space="preserve"> Shapely Additive eX</w:t>
      </w:r>
      <w:r w:rsidR="00CA7C6D" w:rsidRPr="00081C49">
        <w:rPr>
          <w:rFonts w:cs="Times New Roman"/>
        </w:rPr>
        <w:t>planation</w:t>
      </w:r>
      <w:r w:rsidR="00A4749E" w:rsidRPr="00081C49">
        <w:rPr>
          <w:rFonts w:cs="Times New Roman"/>
        </w:rPr>
        <w:t xml:space="preserve"> </w:t>
      </w:r>
      <w:r w:rsidR="007E15F1" w:rsidRPr="00081C49">
        <w:rPr>
          <w:rFonts w:cs="Times New Roman"/>
        </w:rPr>
        <w:t>(SHAP)</w:t>
      </w:r>
      <w:r w:rsidR="007D6A23" w:rsidRPr="00081C49">
        <w:rPr>
          <w:rFonts w:cs="Times New Roman"/>
        </w:rPr>
        <w:t xml:space="preserve"> values</w:t>
      </w:r>
      <w:r w:rsidR="006502BD" w:rsidRPr="00081C49">
        <w:rPr>
          <w:rFonts w:cs="Times New Roman"/>
        </w:rPr>
        <w:t xml:space="preserve"> are a stable measure of feature importance</w:t>
      </w:r>
      <w:r w:rsidR="009B6386" w:rsidRPr="00081C49">
        <w:rPr>
          <w:rFonts w:cs="Times New Roman"/>
        </w:rPr>
        <w:t xml:space="preserve"> based on cooperative game theory that</w:t>
      </w:r>
      <w:r w:rsidR="00730876" w:rsidRPr="00081C49">
        <w:rPr>
          <w:rFonts w:cs="Times New Roman"/>
        </w:rPr>
        <w:t xml:space="preserve"> provide information about how much each feature contributes to the final prediction [</w:t>
      </w:r>
      <w:r w:rsidR="00A61827" w:rsidRPr="00081C49">
        <w:rPr>
          <w:rFonts w:cs="Times New Roman"/>
        </w:rPr>
        <w:t>28</w:t>
      </w:r>
      <w:r w:rsidR="00730876" w:rsidRPr="00081C49">
        <w:rPr>
          <w:rFonts w:cs="Times New Roman"/>
        </w:rPr>
        <w:t>]. These values</w:t>
      </w:r>
      <w:r w:rsidR="009B6386" w:rsidRPr="00081C49">
        <w:rPr>
          <w:rFonts w:cs="Times New Roman"/>
        </w:rPr>
        <w:t xml:space="preserve"> are</w:t>
      </w:r>
      <w:r w:rsidR="006502BD" w:rsidRPr="00081C49">
        <w:rPr>
          <w:rFonts w:cs="Times New Roman"/>
        </w:rPr>
        <w:t xml:space="preserve"> employed by machine learning studies</w:t>
      </w:r>
      <w:r w:rsidR="00C726B9" w:rsidRPr="00081C49">
        <w:rPr>
          <w:rFonts w:cs="Times New Roman"/>
        </w:rPr>
        <w:t xml:space="preserve"> to estimate the features with the highest predictive power for maternal health outcomes</w:t>
      </w:r>
      <w:r w:rsidR="006502BD" w:rsidRPr="00081C49">
        <w:rPr>
          <w:rFonts w:cs="Times New Roman"/>
        </w:rPr>
        <w:t xml:space="preserve"> </w:t>
      </w:r>
      <w:r w:rsidR="009B6386" w:rsidRPr="00081C49">
        <w:rPr>
          <w:rFonts w:cs="Times New Roman"/>
        </w:rPr>
        <w:t>[</w:t>
      </w:r>
      <w:r w:rsidR="00B4667A" w:rsidRPr="00081C49">
        <w:rPr>
          <w:rFonts w:cs="Times New Roman"/>
        </w:rPr>
        <w:t>29</w:t>
      </w:r>
      <w:r w:rsidR="009B6386" w:rsidRPr="00081C49">
        <w:rPr>
          <w:rFonts w:cs="Times New Roman"/>
        </w:rPr>
        <w:t>].</w:t>
      </w:r>
      <w:r w:rsidR="002D32BC" w:rsidRPr="00081C49">
        <w:rPr>
          <w:rFonts w:cs="Times New Roman"/>
        </w:rPr>
        <w:t xml:space="preserve"> For example,</w:t>
      </w:r>
      <w:r w:rsidR="00757E83" w:rsidRPr="00081C49">
        <w:rPr>
          <w:rFonts w:cs="Times New Roman"/>
        </w:rPr>
        <w:t xml:space="preserve"> Taye et al. (2025)</w:t>
      </w:r>
      <w:r w:rsidR="002D32BC" w:rsidRPr="00081C49">
        <w:rPr>
          <w:rFonts w:cs="Times New Roman"/>
        </w:rPr>
        <w:t xml:space="preserve"> used </w:t>
      </w:r>
      <w:r w:rsidR="007E15F1" w:rsidRPr="00081C49">
        <w:rPr>
          <w:rFonts w:cs="Times New Roman"/>
        </w:rPr>
        <w:t>SHAP</w:t>
      </w:r>
      <w:r w:rsidR="002D32BC" w:rsidRPr="00081C49">
        <w:rPr>
          <w:rFonts w:cs="Times New Roman"/>
        </w:rPr>
        <w:t xml:space="preserve"> values to </w:t>
      </w:r>
      <w:r w:rsidR="007D2F9E" w:rsidRPr="00081C49">
        <w:rPr>
          <w:rFonts w:cs="Times New Roman"/>
        </w:rPr>
        <w:t xml:space="preserve">determine that the place of delivery and residence </w:t>
      </w:r>
      <w:r w:rsidR="00EE378F" w:rsidRPr="00081C49">
        <w:rPr>
          <w:rFonts w:cs="Times New Roman"/>
        </w:rPr>
        <w:t xml:space="preserve">(e.g. rural) had high predictive power for whether a birth </w:t>
      </w:r>
      <w:r w:rsidR="00037817" w:rsidRPr="00081C49">
        <w:rPr>
          <w:rFonts w:cs="Times New Roman"/>
        </w:rPr>
        <w:t xml:space="preserve">in Sub-Saharan Africa </w:t>
      </w:r>
      <w:r w:rsidR="00EE378F" w:rsidRPr="00081C49">
        <w:rPr>
          <w:rFonts w:cs="Times New Roman"/>
        </w:rPr>
        <w:t xml:space="preserve">will be accompanied by a skilled birth attendant </w:t>
      </w:r>
      <w:r w:rsidR="00B4667A" w:rsidRPr="00081C49">
        <w:rPr>
          <w:rFonts w:cs="Times New Roman"/>
        </w:rPr>
        <w:t xml:space="preserve">in a Random Forest model </w:t>
      </w:r>
      <w:r w:rsidR="00EE378F" w:rsidRPr="00081C49">
        <w:rPr>
          <w:rFonts w:cs="Times New Roman"/>
        </w:rPr>
        <w:t>[</w:t>
      </w:r>
      <w:r w:rsidR="00B4667A" w:rsidRPr="00081C49">
        <w:rPr>
          <w:rFonts w:cs="Times New Roman"/>
        </w:rPr>
        <w:t>29</w:t>
      </w:r>
      <w:r w:rsidR="00EE378F" w:rsidRPr="00081C49">
        <w:rPr>
          <w:rFonts w:cs="Times New Roman"/>
        </w:rPr>
        <w:t>].</w:t>
      </w:r>
      <w:r w:rsidR="00757E83" w:rsidRPr="00081C49">
        <w:rPr>
          <w:rFonts w:cs="Times New Roman"/>
        </w:rPr>
        <w:t xml:space="preserve"> However, initial experimentation with SHAP values </w:t>
      </w:r>
      <w:r w:rsidR="002F47E2" w:rsidRPr="00081C49">
        <w:rPr>
          <w:rFonts w:cs="Times New Roman"/>
        </w:rPr>
        <w:t xml:space="preserve">for the two base estimators with the highest importance scores in my RFSEs indicated that the </w:t>
      </w:r>
      <w:r w:rsidR="00F5421D" w:rsidRPr="00081C49">
        <w:rPr>
          <w:rFonts w:cs="Times New Roman"/>
        </w:rPr>
        <w:t>features given the highest SHAP values were almost all the same as those given the highest importance scores in my thesis</w:t>
      </w:r>
      <w:r w:rsidR="002A64AA" w:rsidRPr="00081C49">
        <w:rPr>
          <w:rFonts w:cs="Times New Roman"/>
        </w:rPr>
        <w:t xml:space="preserve">, such as measures of employment, skilled birth </w:t>
      </w:r>
      <w:r w:rsidR="00B27F05" w:rsidRPr="00081C49">
        <w:rPr>
          <w:rFonts w:cs="Times New Roman"/>
        </w:rPr>
        <w:t>attendance, and proportion of teen mothers</w:t>
      </w:r>
      <w:r w:rsidR="00F5421D" w:rsidRPr="00081C49">
        <w:rPr>
          <w:rFonts w:cs="Times New Roman"/>
        </w:rPr>
        <w:t>.</w:t>
      </w:r>
      <w:r w:rsidR="003C0FF1" w:rsidRPr="00081C49">
        <w:rPr>
          <w:rFonts w:cs="Times New Roman"/>
        </w:rPr>
        <w:t xml:space="preserve"> </w:t>
      </w:r>
      <w:r w:rsidR="00B27F05" w:rsidRPr="00081C49">
        <w:rPr>
          <w:rFonts w:cs="Times New Roman"/>
        </w:rPr>
        <w:t xml:space="preserve">While the SHAP technique placed more emphasis on mortality rates, the broad similarity between the features given high importance </w:t>
      </w:r>
      <w:r w:rsidR="0034787B" w:rsidRPr="00081C49">
        <w:rPr>
          <w:rFonts w:cs="Times New Roman"/>
        </w:rPr>
        <w:t>in my thesis and using the SHAP technique gave my feature importance findings further validity.</w:t>
      </w:r>
      <w:r w:rsidR="00B27F05" w:rsidRPr="00081C49">
        <w:rPr>
          <w:rFonts w:cs="Times New Roman"/>
        </w:rPr>
        <w:t xml:space="preserve"> </w:t>
      </w:r>
    </w:p>
    <w:p w14:paraId="5B86FDB0" w14:textId="77777777" w:rsidR="00FD51DB" w:rsidRPr="00081C49" w:rsidRDefault="00FD51DB" w:rsidP="00FD51DB">
      <w:pPr>
        <w:jc w:val="both"/>
        <w:rPr>
          <w:rFonts w:cs="Times New Roman"/>
        </w:rPr>
      </w:pPr>
    </w:p>
    <w:p w14:paraId="77F6440F" w14:textId="094D7259" w:rsidR="00EE6DAD" w:rsidRPr="00081C49" w:rsidRDefault="00EE6DAD" w:rsidP="00EE6DAD">
      <w:pPr>
        <w:pStyle w:val="Heading3"/>
      </w:pPr>
      <w:r w:rsidRPr="00081C49">
        <w:t>6.</w:t>
      </w:r>
      <w:r w:rsidRPr="00081C49">
        <w:t>4</w:t>
      </w:r>
      <w:r w:rsidRPr="00081C49">
        <w:t xml:space="preserve"> </w:t>
      </w:r>
      <w:r w:rsidRPr="00081C49">
        <w:t>Policy Implications</w:t>
      </w:r>
      <w:r w:rsidRPr="00081C49">
        <w:t xml:space="preserve"> of this Research</w:t>
      </w:r>
    </w:p>
    <w:p w14:paraId="6244EABC" w14:textId="55E5D6E3" w:rsidR="00FD51DB" w:rsidRPr="00081C49" w:rsidRDefault="00E838D4" w:rsidP="0000788B">
      <w:pPr>
        <w:jc w:val="both"/>
        <w:rPr>
          <w:rFonts w:cs="Times New Roman"/>
        </w:rPr>
      </w:pPr>
      <w:r w:rsidRPr="00081C49">
        <w:rPr>
          <w:rFonts w:cs="Times New Roman"/>
        </w:rPr>
        <w:t xml:space="preserve">The primary aim of my thesis </w:t>
      </w:r>
      <w:r w:rsidR="00E407A3" w:rsidRPr="00081C49">
        <w:rPr>
          <w:rFonts w:cs="Times New Roman"/>
        </w:rPr>
        <w:t>was</w:t>
      </w:r>
      <w:r w:rsidRPr="00081C49">
        <w:rPr>
          <w:rFonts w:cs="Times New Roman"/>
        </w:rPr>
        <w:t xml:space="preserve"> to estimate country-level MMR values for each year between 1985 and 2018 to inform global and national health policy about </w:t>
      </w:r>
      <w:r w:rsidR="0012566F" w:rsidRPr="00081C49">
        <w:rPr>
          <w:rFonts w:cs="Times New Roman"/>
        </w:rPr>
        <w:t xml:space="preserve">which regions are most in need of targeted health interventions to reduce MMR. </w:t>
      </w:r>
      <w:r w:rsidR="00E407A3" w:rsidRPr="00081C49">
        <w:rPr>
          <w:rFonts w:cs="Times New Roman"/>
        </w:rPr>
        <w:t xml:space="preserve">This aim was accomplished via the development of my RFSE models, which can be used to advise different types of policy. </w:t>
      </w:r>
      <w:r w:rsidR="0012566F" w:rsidRPr="00081C49">
        <w:rPr>
          <w:rFonts w:cs="Times New Roman"/>
        </w:rPr>
        <w:t>The secondary aim of this thesis was to identify the features with the highest predictive power for MMR, as discussed in the previous section, to ensure that public health policies address trends to produce the highest achievable reductions in MMR.</w:t>
      </w:r>
      <w:r w:rsidR="00E407A3" w:rsidRPr="00081C49">
        <w:rPr>
          <w:rFonts w:cs="Times New Roman"/>
        </w:rPr>
        <w:t xml:space="preserve"> The feature importance results presented in the previous section will be further explored here to recommend policy actions.  </w:t>
      </w:r>
    </w:p>
    <w:p w14:paraId="34546D83" w14:textId="77777777" w:rsidR="00E407A3" w:rsidRPr="00081C49" w:rsidRDefault="00E407A3" w:rsidP="0000788B">
      <w:pPr>
        <w:jc w:val="both"/>
        <w:rPr>
          <w:rFonts w:cs="Times New Roman"/>
        </w:rPr>
      </w:pPr>
    </w:p>
    <w:p w14:paraId="501AC53C" w14:textId="04A42468" w:rsidR="00D0490F" w:rsidRPr="00081C49" w:rsidRDefault="009A1540" w:rsidP="0000788B">
      <w:pPr>
        <w:jc w:val="both"/>
        <w:rPr>
          <w:rFonts w:cs="Times New Roman"/>
        </w:rPr>
      </w:pPr>
      <w:r w:rsidRPr="00081C49">
        <w:rPr>
          <w:rFonts w:cs="Times New Roman"/>
        </w:rPr>
        <w:t xml:space="preserve">As discussed above, </w:t>
      </w:r>
      <w:r w:rsidR="003D5138" w:rsidRPr="00081C49">
        <w:rPr>
          <w:rFonts w:cs="Times New Roman"/>
        </w:rPr>
        <w:t>socio-economic features had high predictive power for MMR, indicating the necessity of targeting socio-economic trends to reduce MMR.</w:t>
      </w:r>
      <w:r w:rsidRPr="00081C49">
        <w:rPr>
          <w:rFonts w:cs="Times New Roman"/>
        </w:rPr>
        <w:t xml:space="preserve"> </w:t>
      </w:r>
      <w:r w:rsidR="00D0490F" w:rsidRPr="00081C49">
        <w:rPr>
          <w:rFonts w:cs="Times New Roman"/>
        </w:rPr>
        <w:t>Measures of employment were found to be highly predictive of MMR, with employment</w:t>
      </w:r>
      <w:r w:rsidR="00A4674D" w:rsidRPr="00081C49">
        <w:rPr>
          <w:rFonts w:cs="Times New Roman"/>
        </w:rPr>
        <w:t xml:space="preserve"> driven by, and reflective of,</w:t>
      </w:r>
      <w:r w:rsidR="00D0490F" w:rsidRPr="00081C49">
        <w:rPr>
          <w:rFonts w:cs="Times New Roman"/>
        </w:rPr>
        <w:t xml:space="preserve"> a mixture of </w:t>
      </w:r>
      <w:r w:rsidR="0061408C" w:rsidRPr="00081C49">
        <w:rPr>
          <w:rFonts w:cs="Times New Roman"/>
        </w:rPr>
        <w:t>trends in women’s access to education, women’s literacy, and women’s agency, all of which are themselves have important relationships to maternal mortality [3,4].</w:t>
      </w:r>
    </w:p>
    <w:p w14:paraId="004B1479" w14:textId="77777777" w:rsidR="0061408C" w:rsidRPr="00081C49" w:rsidRDefault="0061408C" w:rsidP="0000788B">
      <w:pPr>
        <w:jc w:val="both"/>
        <w:rPr>
          <w:rFonts w:cs="Times New Roman"/>
        </w:rPr>
      </w:pPr>
    </w:p>
    <w:p w14:paraId="08E87529" w14:textId="4A6F43C6" w:rsidR="00444EA8" w:rsidRPr="00081C49" w:rsidRDefault="0061408C" w:rsidP="0000788B">
      <w:pPr>
        <w:jc w:val="both"/>
        <w:rPr>
          <w:rFonts w:cs="Times New Roman"/>
        </w:rPr>
      </w:pPr>
      <w:r w:rsidRPr="00081C49">
        <w:rPr>
          <w:rFonts w:cs="Times New Roman"/>
        </w:rPr>
        <w:lastRenderedPageBreak/>
        <w:t xml:space="preserve">Therefore, a </w:t>
      </w:r>
      <w:r w:rsidR="00AF30F0" w:rsidRPr="00081C49">
        <w:rPr>
          <w:rFonts w:cs="Times New Roman"/>
        </w:rPr>
        <w:t xml:space="preserve">recommendation for a </w:t>
      </w:r>
      <w:r w:rsidR="0018513B" w:rsidRPr="00081C49">
        <w:rPr>
          <w:rFonts w:cs="Times New Roman"/>
        </w:rPr>
        <w:t xml:space="preserve">policy </w:t>
      </w:r>
      <w:r w:rsidR="00FE0DBB" w:rsidRPr="00081C49">
        <w:rPr>
          <w:rFonts w:cs="Times New Roman"/>
        </w:rPr>
        <w:t>focused on reducing MMR</w:t>
      </w:r>
      <w:r w:rsidR="0018513B" w:rsidRPr="00081C49">
        <w:rPr>
          <w:rFonts w:cs="Times New Roman"/>
        </w:rPr>
        <w:t xml:space="preserve"> that can be made from the results of this thesis, as well as existing research, is to increase investment in encouraging </w:t>
      </w:r>
      <w:r w:rsidR="00AF30F0" w:rsidRPr="00081C49">
        <w:rPr>
          <w:rFonts w:cs="Times New Roman"/>
        </w:rPr>
        <w:t>girls</w:t>
      </w:r>
      <w:r w:rsidR="0018513B" w:rsidRPr="00081C49">
        <w:rPr>
          <w:rFonts w:cs="Times New Roman"/>
        </w:rPr>
        <w:t xml:space="preserve"> to </w:t>
      </w:r>
      <w:r w:rsidR="00AF30F0" w:rsidRPr="00081C49">
        <w:rPr>
          <w:rFonts w:cs="Times New Roman"/>
        </w:rPr>
        <w:t xml:space="preserve">finish their </w:t>
      </w:r>
      <w:r w:rsidR="0018513B" w:rsidRPr="00081C49">
        <w:rPr>
          <w:rFonts w:cs="Times New Roman"/>
        </w:rPr>
        <w:t>education</w:t>
      </w:r>
      <w:r w:rsidR="00AF30F0" w:rsidRPr="00081C49">
        <w:rPr>
          <w:rFonts w:cs="Times New Roman"/>
        </w:rPr>
        <w:t>.</w:t>
      </w:r>
      <w:r w:rsidR="00FE0DBB" w:rsidRPr="00081C49">
        <w:rPr>
          <w:rFonts w:cs="Times New Roman"/>
        </w:rPr>
        <w:t xml:space="preserve"> </w:t>
      </w:r>
      <w:r w:rsidR="001F6593" w:rsidRPr="00081C49">
        <w:rPr>
          <w:rFonts w:cs="Times New Roman"/>
        </w:rPr>
        <w:t xml:space="preserve">Research has found a significant relationship between </w:t>
      </w:r>
      <w:r w:rsidR="00931DA4" w:rsidRPr="00081C49">
        <w:rPr>
          <w:rFonts w:cs="Times New Roman"/>
        </w:rPr>
        <w:t>maternal death and low education</w:t>
      </w:r>
      <w:r w:rsidR="00ED3226" w:rsidRPr="00081C49">
        <w:rPr>
          <w:rFonts w:cs="Times New Roman"/>
        </w:rPr>
        <w:t xml:space="preserve"> in countries with lower human development index scores</w:t>
      </w:r>
      <w:r w:rsidR="00685F4B" w:rsidRPr="00081C49">
        <w:rPr>
          <w:rFonts w:cs="Times New Roman"/>
        </w:rPr>
        <w:t xml:space="preserve"> [30]. A</w:t>
      </w:r>
      <w:r w:rsidR="0027139B" w:rsidRPr="00081C49">
        <w:rPr>
          <w:rFonts w:cs="Times New Roman"/>
        </w:rPr>
        <w:t>nalysis indicat</w:t>
      </w:r>
      <w:r w:rsidR="00685F4B" w:rsidRPr="00081C49">
        <w:rPr>
          <w:rFonts w:cs="Times New Roman"/>
        </w:rPr>
        <w:t>es</w:t>
      </w:r>
      <w:r w:rsidR="0027139B" w:rsidRPr="00081C49">
        <w:rPr>
          <w:rFonts w:cs="Times New Roman"/>
        </w:rPr>
        <w:t xml:space="preserve"> that risk of maternal mortality </w:t>
      </w:r>
      <w:r w:rsidR="007272BB" w:rsidRPr="00081C49">
        <w:rPr>
          <w:rFonts w:cs="Times New Roman"/>
        </w:rPr>
        <w:t xml:space="preserve">for women with no education </w:t>
      </w:r>
      <w:r w:rsidR="00685F4B" w:rsidRPr="00081C49">
        <w:rPr>
          <w:rFonts w:cs="Times New Roman"/>
        </w:rPr>
        <w:t>is</w:t>
      </w:r>
      <w:r w:rsidR="007272BB" w:rsidRPr="00081C49">
        <w:rPr>
          <w:rFonts w:cs="Times New Roman"/>
        </w:rPr>
        <w:t xml:space="preserve"> 2.7 times higher than the risk for women with at least 12 years of education </w:t>
      </w:r>
      <w:r w:rsidR="009B3121" w:rsidRPr="00081C49">
        <w:rPr>
          <w:rFonts w:cs="Times New Roman"/>
        </w:rPr>
        <w:t xml:space="preserve">[30]. </w:t>
      </w:r>
      <w:r w:rsidR="00685F4B" w:rsidRPr="00081C49">
        <w:rPr>
          <w:rFonts w:cs="Times New Roman"/>
        </w:rPr>
        <w:t xml:space="preserve">This higher risk has been attributed to the general trend of </w:t>
      </w:r>
      <w:r w:rsidR="009A032E" w:rsidRPr="00081C49">
        <w:rPr>
          <w:rFonts w:cs="Times New Roman"/>
        </w:rPr>
        <w:t>education affecting the</w:t>
      </w:r>
      <w:r w:rsidR="000010A5" w:rsidRPr="00081C49">
        <w:rPr>
          <w:rFonts w:cs="Times New Roman"/>
        </w:rPr>
        <w:t xml:space="preserve"> women’s knowledge of their health condition</w:t>
      </w:r>
      <w:r w:rsidR="004E5715" w:rsidRPr="00081C49">
        <w:rPr>
          <w:rFonts w:cs="Times New Roman"/>
        </w:rPr>
        <w:t xml:space="preserve"> and</w:t>
      </w:r>
      <w:r w:rsidR="000010A5" w:rsidRPr="00081C49">
        <w:rPr>
          <w:rFonts w:cs="Times New Roman"/>
        </w:rPr>
        <w:t xml:space="preserve"> potential contraceptive options</w:t>
      </w:r>
      <w:r w:rsidR="004E5715" w:rsidRPr="00081C49">
        <w:rPr>
          <w:rFonts w:cs="Times New Roman"/>
        </w:rPr>
        <w:t xml:space="preserve"> as well as the </w:t>
      </w:r>
      <w:r w:rsidR="009A032E" w:rsidRPr="00081C49">
        <w:rPr>
          <w:rFonts w:cs="Times New Roman"/>
        </w:rPr>
        <w:t>likelihood of a woman engaging with maternal health services</w:t>
      </w:r>
      <w:r w:rsidR="003705A0" w:rsidRPr="00081C49">
        <w:rPr>
          <w:rFonts w:cs="Times New Roman"/>
        </w:rPr>
        <w:t xml:space="preserve"> </w:t>
      </w:r>
      <w:r w:rsidR="009A032E" w:rsidRPr="00081C49">
        <w:rPr>
          <w:rFonts w:cs="Times New Roman"/>
        </w:rPr>
        <w:t>[30</w:t>
      </w:r>
      <w:r w:rsidR="004E5715" w:rsidRPr="00081C49">
        <w:rPr>
          <w:rFonts w:cs="Times New Roman"/>
        </w:rPr>
        <w:t>, 31</w:t>
      </w:r>
      <w:r w:rsidR="009A032E" w:rsidRPr="00081C49">
        <w:rPr>
          <w:rFonts w:cs="Times New Roman"/>
        </w:rPr>
        <w:t>].</w:t>
      </w:r>
      <w:r w:rsidR="003705A0" w:rsidRPr="00081C49">
        <w:rPr>
          <w:rFonts w:cs="Times New Roman"/>
        </w:rPr>
        <w:t xml:space="preserve"> </w:t>
      </w:r>
      <w:r w:rsidR="00CD2BF0" w:rsidRPr="00081C49">
        <w:rPr>
          <w:rFonts w:cs="Times New Roman"/>
        </w:rPr>
        <w:t xml:space="preserve">The importance of policy targeting women’s education outcomes is further reinforced by </w:t>
      </w:r>
      <w:r w:rsidR="00444EA8" w:rsidRPr="00081C49">
        <w:rPr>
          <w:rFonts w:cs="Times New Roman"/>
        </w:rPr>
        <w:t>Ward et al. (2024)</w:t>
      </w:r>
      <w:r w:rsidR="00CD2BF0" w:rsidRPr="00081C49">
        <w:rPr>
          <w:rFonts w:cs="Times New Roman"/>
        </w:rPr>
        <w:t>’s</w:t>
      </w:r>
      <w:r w:rsidR="00444EA8" w:rsidRPr="00081C49">
        <w:rPr>
          <w:rFonts w:cs="Times New Roman"/>
        </w:rPr>
        <w:t xml:space="preserve"> </w:t>
      </w:r>
      <w:r w:rsidR="00CD2BF0" w:rsidRPr="00081C49">
        <w:rPr>
          <w:rFonts w:cs="Times New Roman"/>
        </w:rPr>
        <w:t>use of</w:t>
      </w:r>
      <w:r w:rsidR="00444EA8" w:rsidRPr="00081C49">
        <w:rPr>
          <w:rFonts w:cs="Times New Roman"/>
        </w:rPr>
        <w:t xml:space="preserve"> the GMatH microsimulation model to demonstrate that a global MMR between 76 and 120 could be achieved in 2030 (which would successfully meet the UN’s Sustainable Development Goal) by ensuring that all women complete secondary school [2]. The authors described how the magnitude decrease in MMR produced by this socio-economic strategy would be akin to the decrease produced by a health policy that increases the number of women delivering their child in a health facility as well as the availability of clinical services [2].</w:t>
      </w:r>
      <w:r w:rsidR="00FE0DBB" w:rsidRPr="00081C49">
        <w:rPr>
          <w:rFonts w:cs="Times New Roman"/>
        </w:rPr>
        <w:t xml:space="preserve"> Therefore, increasing women’s education level may be an effective policy for reducing MMR.</w:t>
      </w:r>
    </w:p>
    <w:p w14:paraId="3E24A98E" w14:textId="77777777" w:rsidR="00A43C15" w:rsidRPr="00081C49" w:rsidRDefault="00A43C15" w:rsidP="0000788B">
      <w:pPr>
        <w:jc w:val="both"/>
        <w:rPr>
          <w:rFonts w:cs="Times New Roman"/>
        </w:rPr>
      </w:pPr>
    </w:p>
    <w:p w14:paraId="78EB814B" w14:textId="2AAD0ABA" w:rsidR="00A43C15" w:rsidRPr="00081C49" w:rsidRDefault="00A43C15" w:rsidP="0000788B">
      <w:pPr>
        <w:jc w:val="both"/>
        <w:rPr>
          <w:rFonts w:cs="Times New Roman"/>
        </w:rPr>
      </w:pPr>
      <w:r w:rsidRPr="00081C49">
        <w:rPr>
          <w:rFonts w:cs="Times New Roman"/>
        </w:rPr>
        <w:t xml:space="preserve">Additionally, my research has shown that skilled birth attendance </w:t>
      </w:r>
      <w:r w:rsidR="00C95547" w:rsidRPr="00081C49">
        <w:rPr>
          <w:rFonts w:cs="Times New Roman"/>
        </w:rPr>
        <w:t>at birth is a powerful predictor for maternal mortality, as echoed by much of the literature</w:t>
      </w:r>
      <w:r w:rsidR="009C7E3D" w:rsidRPr="00081C49">
        <w:rPr>
          <w:rFonts w:cs="Times New Roman"/>
        </w:rPr>
        <w:t xml:space="preserve">, especially given that </w:t>
      </w:r>
      <w:r w:rsidR="00EF5DB6" w:rsidRPr="00081C49">
        <w:rPr>
          <w:rFonts w:cs="Times New Roman"/>
        </w:rPr>
        <w:t xml:space="preserve">complications at birth like excessive bleeding are some of the primary causes of maternal mortality </w:t>
      </w:r>
      <w:r w:rsidR="00C95547" w:rsidRPr="00081C49">
        <w:rPr>
          <w:rFonts w:cs="Times New Roman"/>
        </w:rPr>
        <w:t xml:space="preserve">[3,4]. This finding and substantial evidence base </w:t>
      </w:r>
      <w:r w:rsidR="009C7E3D" w:rsidRPr="00081C49">
        <w:rPr>
          <w:rFonts w:cs="Times New Roman"/>
        </w:rPr>
        <w:t>highlights the importance of health policies that increase access to skilled medical practitioners at birth.</w:t>
      </w:r>
      <w:r w:rsidR="00EF5DB6" w:rsidRPr="00081C49">
        <w:rPr>
          <w:rFonts w:cs="Times New Roman"/>
        </w:rPr>
        <w:t xml:space="preserve"> For example, the government could increase incentives for skilled practitioners to work in more rural areas that may have </w:t>
      </w:r>
      <w:r w:rsidR="0036321F" w:rsidRPr="00081C49">
        <w:rPr>
          <w:rFonts w:cs="Times New Roman"/>
        </w:rPr>
        <w:t>smaller number of healthcare professionals, as well as subsidise medical training.</w:t>
      </w:r>
      <w:r w:rsidR="00165E08" w:rsidRPr="00081C49">
        <w:rPr>
          <w:rFonts w:cs="Times New Roman"/>
        </w:rPr>
        <w:t xml:space="preserve"> </w:t>
      </w:r>
      <w:r w:rsidR="00FA7563" w:rsidRPr="00081C49">
        <w:rPr>
          <w:rFonts w:cs="Times New Roman"/>
        </w:rPr>
        <w:t xml:space="preserve">This </w:t>
      </w:r>
      <w:r w:rsidR="00134152" w:rsidRPr="00081C49">
        <w:rPr>
          <w:rFonts w:cs="Times New Roman"/>
        </w:rPr>
        <w:t>candidate policy could have substantial effects in the 38 countries that have been identified as having high maternal mortality burd</w:t>
      </w:r>
      <w:r w:rsidR="00911192" w:rsidRPr="00081C49">
        <w:rPr>
          <w:rFonts w:cs="Times New Roman"/>
        </w:rPr>
        <w:t>en but critical shortages in supply of medical personnel [32].</w:t>
      </w:r>
      <w:r w:rsidR="00134152" w:rsidRPr="00081C49">
        <w:rPr>
          <w:rFonts w:cs="Times New Roman"/>
        </w:rPr>
        <w:t xml:space="preserve"> </w:t>
      </w:r>
      <w:r w:rsidR="00165E08" w:rsidRPr="00081C49">
        <w:rPr>
          <w:rFonts w:cs="Times New Roman"/>
        </w:rPr>
        <w:t xml:space="preserve">This recommendation was reinforced by </w:t>
      </w:r>
      <w:r w:rsidR="00554F95" w:rsidRPr="00081C49">
        <w:rPr>
          <w:rFonts w:cs="Times New Roman"/>
        </w:rPr>
        <w:t xml:space="preserve">existing literature that highlights the importance of both </w:t>
      </w:r>
      <w:r w:rsidR="00C471C3" w:rsidRPr="00081C49">
        <w:rPr>
          <w:rFonts w:cs="Times New Roman"/>
        </w:rPr>
        <w:t>greater number of healthcare professionals and ensuring that the quality of care provided is high [32].</w:t>
      </w:r>
      <w:r w:rsidR="00DC6628" w:rsidRPr="00081C49">
        <w:rPr>
          <w:rFonts w:cs="Times New Roman"/>
        </w:rPr>
        <w:t xml:space="preserve"> The importance of this recommendation was also </w:t>
      </w:r>
      <w:r w:rsidR="00A26D2E" w:rsidRPr="00081C49">
        <w:rPr>
          <w:rFonts w:cs="Times New Roman"/>
        </w:rPr>
        <w:t>echoed by the Ending Preventable Maternal Mortality</w:t>
      </w:r>
      <w:r w:rsidR="00232A4A" w:rsidRPr="00081C49">
        <w:rPr>
          <w:rFonts w:cs="Times New Roman"/>
        </w:rPr>
        <w:t xml:space="preserve"> (EPMM)</w:t>
      </w:r>
      <w:r w:rsidR="00A26D2E" w:rsidRPr="00081C49">
        <w:rPr>
          <w:rFonts w:cs="Times New Roman"/>
        </w:rPr>
        <w:t xml:space="preserve"> strategy, which is a global, multi-partner</w:t>
      </w:r>
      <w:r w:rsidR="008931EF" w:rsidRPr="00081C49">
        <w:rPr>
          <w:rFonts w:cs="Times New Roman"/>
        </w:rPr>
        <w:t xml:space="preserve"> program</w:t>
      </w:r>
      <w:r w:rsidR="00A26D2E" w:rsidRPr="00081C49">
        <w:rPr>
          <w:rFonts w:cs="Times New Roman"/>
        </w:rPr>
        <w:t xml:space="preserve"> </w:t>
      </w:r>
      <w:r w:rsidR="008931EF" w:rsidRPr="00081C49">
        <w:rPr>
          <w:rFonts w:cs="Times New Roman"/>
        </w:rPr>
        <w:t>involving various government</w:t>
      </w:r>
      <w:r w:rsidR="002C48C1" w:rsidRPr="00081C49">
        <w:rPr>
          <w:rFonts w:cs="Times New Roman"/>
        </w:rPr>
        <w:t xml:space="preserve">s and </w:t>
      </w:r>
      <w:r w:rsidR="008931EF" w:rsidRPr="00081C49">
        <w:rPr>
          <w:rFonts w:cs="Times New Roman"/>
        </w:rPr>
        <w:t xml:space="preserve">international </w:t>
      </w:r>
      <w:r w:rsidR="002C48C1" w:rsidRPr="00081C49">
        <w:rPr>
          <w:rFonts w:cs="Times New Roman"/>
        </w:rPr>
        <w:t>organisations [33]. This strategy set a goal of havi</w:t>
      </w:r>
      <w:r w:rsidR="00381EAF" w:rsidRPr="00081C49">
        <w:rPr>
          <w:rFonts w:cs="Times New Roman"/>
        </w:rPr>
        <w:t>n</w:t>
      </w:r>
      <w:r w:rsidR="002C48C1" w:rsidRPr="00081C49">
        <w:rPr>
          <w:rFonts w:cs="Times New Roman"/>
        </w:rPr>
        <w:t xml:space="preserve">g over 90% of births globally attended by a skilled medical practitioner [33]. </w:t>
      </w:r>
    </w:p>
    <w:p w14:paraId="2AD0AD8D" w14:textId="77777777" w:rsidR="002B4491" w:rsidRPr="00081C49" w:rsidRDefault="002B4491" w:rsidP="0000788B">
      <w:pPr>
        <w:jc w:val="both"/>
        <w:rPr>
          <w:rFonts w:cs="Times New Roman"/>
        </w:rPr>
      </w:pPr>
    </w:p>
    <w:p w14:paraId="2A351187" w14:textId="1801B362" w:rsidR="001B1D7B" w:rsidRPr="00081C49" w:rsidRDefault="00E12579" w:rsidP="0000788B">
      <w:pPr>
        <w:jc w:val="both"/>
        <w:rPr>
          <w:rFonts w:cs="Times New Roman"/>
        </w:rPr>
      </w:pPr>
      <w:r w:rsidRPr="00081C49">
        <w:rPr>
          <w:rFonts w:cs="Times New Roman"/>
        </w:rPr>
        <w:t xml:space="preserve">Finally, </w:t>
      </w:r>
      <w:r w:rsidR="00232A4A" w:rsidRPr="00081C49">
        <w:rPr>
          <w:rFonts w:cs="Times New Roman"/>
        </w:rPr>
        <w:t xml:space="preserve">knowledge of, and access to, contraceptive options was determined to have high predictive power in this thesis. </w:t>
      </w:r>
      <w:r w:rsidR="001B1D7B" w:rsidRPr="00081C49">
        <w:rPr>
          <w:rFonts w:cs="Times New Roman"/>
        </w:rPr>
        <w:t xml:space="preserve">This finding was also echoed throughout the literature, where many studies have recognised </w:t>
      </w:r>
      <w:r w:rsidR="0062763D" w:rsidRPr="00081C49">
        <w:rPr>
          <w:rFonts w:cs="Times New Roman"/>
        </w:rPr>
        <w:t xml:space="preserve">the strong relationship between the availability of </w:t>
      </w:r>
      <w:r w:rsidR="001B1D7B" w:rsidRPr="00081C49">
        <w:rPr>
          <w:rFonts w:cs="Times New Roman"/>
        </w:rPr>
        <w:t xml:space="preserve">family planning services and </w:t>
      </w:r>
      <w:r w:rsidR="0062763D" w:rsidRPr="00081C49">
        <w:rPr>
          <w:rFonts w:cs="Times New Roman"/>
        </w:rPr>
        <w:t>maternal mortality</w:t>
      </w:r>
      <w:r w:rsidR="00F96EC0" w:rsidRPr="00081C49">
        <w:rPr>
          <w:rFonts w:cs="Times New Roman"/>
        </w:rPr>
        <w:t xml:space="preserve"> and other pregnancy-related complications [3, 34]. Such family planning services are considered to </w:t>
      </w:r>
      <w:r w:rsidR="008E5225" w:rsidRPr="00081C49">
        <w:rPr>
          <w:rFonts w:cs="Times New Roman"/>
        </w:rPr>
        <w:t xml:space="preserve">decrease both the total number of pregnancies and the number of high-risk pregnancies, </w:t>
      </w:r>
      <w:r w:rsidR="007E1157" w:rsidRPr="00081C49">
        <w:rPr>
          <w:rFonts w:cs="Times New Roman"/>
        </w:rPr>
        <w:t xml:space="preserve">such as pregnancies in young </w:t>
      </w:r>
      <w:r w:rsidR="000D2567" w:rsidRPr="00081C49">
        <w:rPr>
          <w:rFonts w:cs="Times New Roman"/>
        </w:rPr>
        <w:t>girls</w:t>
      </w:r>
      <w:r w:rsidR="00EC62AD" w:rsidRPr="00081C49">
        <w:rPr>
          <w:rFonts w:cs="Times New Roman"/>
        </w:rPr>
        <w:t xml:space="preserve"> and much</w:t>
      </w:r>
      <w:r w:rsidR="000D2567" w:rsidRPr="00081C49">
        <w:rPr>
          <w:rFonts w:cs="Times New Roman"/>
        </w:rPr>
        <w:t xml:space="preserve"> older women</w:t>
      </w:r>
      <w:r w:rsidR="00EC62AD" w:rsidRPr="00081C49">
        <w:rPr>
          <w:rFonts w:cs="Times New Roman"/>
        </w:rPr>
        <w:t xml:space="preserve"> [34].</w:t>
      </w:r>
      <w:r w:rsidR="00472B98" w:rsidRPr="00081C49">
        <w:rPr>
          <w:rFonts w:cs="Times New Roman"/>
        </w:rPr>
        <w:t xml:space="preserve"> Therefore, </w:t>
      </w:r>
      <w:r w:rsidR="006218C3" w:rsidRPr="00081C49">
        <w:rPr>
          <w:rFonts w:cs="Times New Roman"/>
        </w:rPr>
        <w:t>increased provision</w:t>
      </w:r>
      <w:r w:rsidR="00472B98" w:rsidRPr="00081C49">
        <w:rPr>
          <w:rFonts w:cs="Times New Roman"/>
        </w:rPr>
        <w:t xml:space="preserve"> of family planning services </w:t>
      </w:r>
      <w:r w:rsidR="006218C3" w:rsidRPr="00081C49">
        <w:rPr>
          <w:rFonts w:cs="Times New Roman"/>
        </w:rPr>
        <w:t>may also be able</w:t>
      </w:r>
      <w:r w:rsidR="00472B98" w:rsidRPr="00081C49">
        <w:rPr>
          <w:rFonts w:cs="Times New Roman"/>
        </w:rPr>
        <w:t xml:space="preserve"> to reduce the number of teenage</w:t>
      </w:r>
      <w:r w:rsidR="006218C3" w:rsidRPr="00081C49">
        <w:rPr>
          <w:rFonts w:cs="Times New Roman"/>
        </w:rPr>
        <w:t xml:space="preserve"> pregnancies, which was another feature with high predictive power identified in this thesis.</w:t>
      </w:r>
      <w:r w:rsidR="005E4016" w:rsidRPr="00081C49">
        <w:rPr>
          <w:rFonts w:cs="Times New Roman"/>
        </w:rPr>
        <w:t xml:space="preserve"> This finding was reinforced by research that has identified complications due to pregnancy and childbirth as being one of the primary causes of death in women between 15 and 19 years </w:t>
      </w:r>
      <w:r w:rsidR="005E4016" w:rsidRPr="00081C49">
        <w:rPr>
          <w:rFonts w:cs="Times New Roman"/>
        </w:rPr>
        <w:lastRenderedPageBreak/>
        <w:t xml:space="preserve">old </w:t>
      </w:r>
      <w:r w:rsidR="006C415B" w:rsidRPr="00081C49">
        <w:rPr>
          <w:rFonts w:cs="Times New Roman"/>
        </w:rPr>
        <w:t>[35].</w:t>
      </w:r>
      <w:r w:rsidR="00EC62AD" w:rsidRPr="00081C49">
        <w:rPr>
          <w:rFonts w:cs="Times New Roman"/>
        </w:rPr>
        <w:t xml:space="preserve"> </w:t>
      </w:r>
      <w:r w:rsidR="006C415B" w:rsidRPr="00081C49">
        <w:rPr>
          <w:rFonts w:cs="Times New Roman"/>
        </w:rPr>
        <w:t>Reducing these high-risk pregnancies</w:t>
      </w:r>
      <w:r w:rsidR="000D2567" w:rsidRPr="00081C49">
        <w:rPr>
          <w:rFonts w:cs="Times New Roman"/>
        </w:rPr>
        <w:t xml:space="preserve"> </w:t>
      </w:r>
      <w:r w:rsidR="00EC62AD" w:rsidRPr="00081C49">
        <w:rPr>
          <w:rFonts w:cs="Times New Roman"/>
        </w:rPr>
        <w:t>results</w:t>
      </w:r>
      <w:r w:rsidR="008E5225" w:rsidRPr="00081C49">
        <w:rPr>
          <w:rFonts w:cs="Times New Roman"/>
        </w:rPr>
        <w:t xml:space="preserve"> in a lower number of women who are exposed to </w:t>
      </w:r>
      <w:r w:rsidR="007E1157" w:rsidRPr="00081C49">
        <w:rPr>
          <w:rFonts w:cs="Times New Roman"/>
        </w:rPr>
        <w:t>pregnancy-related complications and thus reducing maternal mortality [34].</w:t>
      </w:r>
      <w:r w:rsidR="006262F6" w:rsidRPr="00081C49">
        <w:rPr>
          <w:rFonts w:cs="Times New Roman"/>
        </w:rPr>
        <w:t xml:space="preserve"> </w:t>
      </w:r>
      <w:r w:rsidR="00605CAD" w:rsidRPr="00081C49">
        <w:rPr>
          <w:rFonts w:cs="Times New Roman"/>
        </w:rPr>
        <w:t xml:space="preserve">As a result, estimates have placed family planning strategies as </w:t>
      </w:r>
      <w:r w:rsidR="00E5641A" w:rsidRPr="00081C49">
        <w:rPr>
          <w:rFonts w:cs="Times New Roman"/>
        </w:rPr>
        <w:t>being able to prevent up t</w:t>
      </w:r>
      <w:r w:rsidR="00170B2B" w:rsidRPr="00081C49">
        <w:rPr>
          <w:rFonts w:cs="Times New Roman"/>
        </w:rPr>
        <w:t>o 30% of future maternal deaths [34]. As a case study, Indonesia’s national family planning program</w:t>
      </w:r>
      <w:r w:rsidR="00F6241D" w:rsidRPr="00081C49">
        <w:rPr>
          <w:rFonts w:cs="Times New Roman"/>
        </w:rPr>
        <w:t xml:space="preserve">, which has been running for approximately 50 years, </w:t>
      </w:r>
      <w:r w:rsidR="00626D2A" w:rsidRPr="00081C49">
        <w:rPr>
          <w:rFonts w:cs="Times New Roman"/>
        </w:rPr>
        <w:t xml:space="preserve">produced an increase in contraception use, which is estimated to have </w:t>
      </w:r>
      <w:r w:rsidR="00533DB6" w:rsidRPr="00081C49">
        <w:rPr>
          <w:rFonts w:cs="Times New Roman"/>
        </w:rPr>
        <w:t>resulted in 38 to 43% fewer maternal deaths [34].</w:t>
      </w:r>
      <w:r w:rsidR="002B42E5" w:rsidRPr="00081C49">
        <w:rPr>
          <w:rFonts w:cs="Times New Roman"/>
        </w:rPr>
        <w:t xml:space="preserve"> Therefore, policies that increase the availability of family planning services would likely </w:t>
      </w:r>
      <w:r w:rsidR="008B7051" w:rsidRPr="00081C49">
        <w:rPr>
          <w:rFonts w:cs="Times New Roman"/>
        </w:rPr>
        <w:t>be able to meaningfully reduce MMR.</w:t>
      </w:r>
    </w:p>
    <w:p w14:paraId="4F38C528" w14:textId="77777777" w:rsidR="000629CB" w:rsidRPr="00081C49" w:rsidRDefault="000629CB" w:rsidP="000629CB"/>
    <w:p w14:paraId="576E1BDB" w14:textId="6E473433" w:rsidR="00DC3026" w:rsidRPr="00081C49" w:rsidRDefault="002D33B1" w:rsidP="002D33B1">
      <w:pPr>
        <w:pStyle w:val="Heading3"/>
      </w:pPr>
      <w:r w:rsidRPr="00081C49">
        <w:t>6.</w:t>
      </w:r>
      <w:r w:rsidR="00EE6DAD" w:rsidRPr="00081C49">
        <w:t>5</w:t>
      </w:r>
      <w:r w:rsidRPr="00081C49">
        <w:t xml:space="preserve"> </w:t>
      </w:r>
      <w:r w:rsidRPr="00081C49">
        <w:t>Strengths</w:t>
      </w:r>
      <w:r w:rsidR="00143ABA" w:rsidRPr="00081C49">
        <w:t xml:space="preserve"> of this Research</w:t>
      </w:r>
    </w:p>
    <w:p w14:paraId="6C8A6784" w14:textId="0FD2CFFC" w:rsidR="00291A38" w:rsidRPr="00081C49" w:rsidRDefault="00EC6869" w:rsidP="00870EC9">
      <w:pPr>
        <w:jc w:val="both"/>
        <w:rPr>
          <w:rFonts w:cs="Times New Roman"/>
        </w:rPr>
      </w:pPr>
      <w:r w:rsidRPr="00081C49">
        <w:rPr>
          <w:rFonts w:cs="Times New Roman"/>
        </w:rPr>
        <w:t xml:space="preserve">This thesis successfully </w:t>
      </w:r>
      <w:r w:rsidR="007F32D3" w:rsidRPr="00081C49">
        <w:rPr>
          <w:rFonts w:cs="Times New Roman"/>
        </w:rPr>
        <w:t>produced MMR estimates for a diverse range of countries between 1985 and 2018</w:t>
      </w:r>
      <w:r w:rsidR="00870EC9" w:rsidRPr="00081C49">
        <w:rPr>
          <w:rFonts w:cs="Times New Roman"/>
        </w:rPr>
        <w:t>. These MMR predictions were similar to estimates of MMR from the BMat, CODEm, and GMatH models, which are hig</w:t>
      </w:r>
      <w:r w:rsidR="00CE0160" w:rsidRPr="00081C49">
        <w:rPr>
          <w:rFonts w:cs="Times New Roman"/>
        </w:rPr>
        <w:t>h</w:t>
      </w:r>
      <w:r w:rsidR="00870EC9" w:rsidRPr="00081C49">
        <w:rPr>
          <w:rFonts w:cs="Times New Roman"/>
        </w:rPr>
        <w:t xml:space="preserve"> performing models in the literature</w:t>
      </w:r>
      <w:r w:rsidR="00CE0160" w:rsidRPr="00081C49">
        <w:rPr>
          <w:rFonts w:cs="Times New Roman"/>
        </w:rPr>
        <w:t xml:space="preserve"> and are routinely used by governments and international organisations to plan resource allocation and aid, as well as monitor global trends</w:t>
      </w:r>
      <w:r w:rsidR="005C6D73" w:rsidRPr="00081C49">
        <w:rPr>
          <w:rFonts w:cs="Times New Roman"/>
        </w:rPr>
        <w:t xml:space="preserve"> [</w:t>
      </w:r>
      <w:r w:rsidR="00F15261" w:rsidRPr="00081C49">
        <w:rPr>
          <w:rFonts w:cs="Times New Roman"/>
        </w:rPr>
        <w:t>20, 36</w:t>
      </w:r>
      <w:r w:rsidR="005C6D73" w:rsidRPr="00081C49">
        <w:rPr>
          <w:rFonts w:cs="Times New Roman"/>
        </w:rPr>
        <w:t>]</w:t>
      </w:r>
      <w:r w:rsidR="00CE0160" w:rsidRPr="00081C49">
        <w:rPr>
          <w:rFonts w:cs="Times New Roman"/>
        </w:rPr>
        <w:t xml:space="preserve">. The similarity between my model’s results and these literature estimates was a major strength of this research, as it indicates </w:t>
      </w:r>
      <w:r w:rsidR="00525278" w:rsidRPr="00081C49">
        <w:rPr>
          <w:rFonts w:cs="Times New Roman"/>
        </w:rPr>
        <w:t>that my results are valid and can thus be used to inform policy. As a result, my thesis has met its first aim.</w:t>
      </w:r>
      <w:r w:rsidR="0056315F" w:rsidRPr="00081C49">
        <w:rPr>
          <w:rFonts w:cs="Times New Roman"/>
        </w:rPr>
        <w:t xml:space="preserve"> Additionally, my results provide an alternate perspective </w:t>
      </w:r>
      <w:r w:rsidR="00C41BEF" w:rsidRPr="00081C49">
        <w:rPr>
          <w:rFonts w:cs="Times New Roman"/>
        </w:rPr>
        <w:t>of global trends in MMR</w:t>
      </w:r>
      <w:r w:rsidR="002523CF" w:rsidRPr="00081C49">
        <w:rPr>
          <w:rFonts w:cs="Times New Roman"/>
        </w:rPr>
        <w:t xml:space="preserve">, </w:t>
      </w:r>
      <w:r w:rsidR="00D403DB" w:rsidRPr="00081C49">
        <w:rPr>
          <w:rFonts w:cs="Times New Roman"/>
        </w:rPr>
        <w:t>contributing to the</w:t>
      </w:r>
      <w:r w:rsidR="002523CF" w:rsidRPr="00081C49">
        <w:rPr>
          <w:rFonts w:cs="Times New Roman"/>
        </w:rPr>
        <w:t xml:space="preserve"> debate about the best methodology for estimating </w:t>
      </w:r>
      <w:r w:rsidR="00D403DB" w:rsidRPr="00081C49">
        <w:rPr>
          <w:rFonts w:cs="Times New Roman"/>
        </w:rPr>
        <w:t xml:space="preserve">MMR </w:t>
      </w:r>
      <w:r w:rsidR="002523CF" w:rsidRPr="00081C49">
        <w:rPr>
          <w:rFonts w:cs="Times New Roman"/>
        </w:rPr>
        <w:t xml:space="preserve">and potentially helping to provide consensus about </w:t>
      </w:r>
      <w:r w:rsidR="00D403DB" w:rsidRPr="00081C49">
        <w:rPr>
          <w:rFonts w:cs="Times New Roman"/>
        </w:rPr>
        <w:t>the true MMR values</w:t>
      </w:r>
      <w:r w:rsidR="005C6D73" w:rsidRPr="00081C49">
        <w:rPr>
          <w:rFonts w:cs="Times New Roman"/>
        </w:rPr>
        <w:t xml:space="preserve"> [</w:t>
      </w:r>
      <w:r w:rsidR="00D561B8" w:rsidRPr="00081C49">
        <w:rPr>
          <w:rFonts w:cs="Times New Roman"/>
        </w:rPr>
        <w:t>37</w:t>
      </w:r>
      <w:r w:rsidR="005C6D73" w:rsidRPr="00081C49">
        <w:rPr>
          <w:rFonts w:cs="Times New Roman"/>
        </w:rPr>
        <w:t>]</w:t>
      </w:r>
      <w:r w:rsidR="00D403DB" w:rsidRPr="00081C49">
        <w:rPr>
          <w:rFonts w:cs="Times New Roman"/>
        </w:rPr>
        <w:t>.</w:t>
      </w:r>
      <w:r w:rsidR="00BD4784" w:rsidRPr="00081C49">
        <w:rPr>
          <w:rFonts w:cs="Times New Roman"/>
        </w:rPr>
        <w:t xml:space="preserve"> The validity of my results </w:t>
      </w:r>
      <w:r w:rsidR="006A667B" w:rsidRPr="00081C49">
        <w:rPr>
          <w:rFonts w:cs="Times New Roman"/>
        </w:rPr>
        <w:t>also suggest</w:t>
      </w:r>
      <w:r w:rsidR="00BD4784" w:rsidRPr="00081C49">
        <w:rPr>
          <w:rFonts w:cs="Times New Roman"/>
        </w:rPr>
        <w:t xml:space="preserve"> that </w:t>
      </w:r>
      <w:r w:rsidR="006A667B" w:rsidRPr="00081C49">
        <w:rPr>
          <w:rFonts w:cs="Times New Roman"/>
        </w:rPr>
        <w:t xml:space="preserve">my model building technique can provide a methodological framework for applying decision-tree based machine learning models to estimate other public health outcomes using sparse data. </w:t>
      </w:r>
    </w:p>
    <w:p w14:paraId="1D57981D" w14:textId="77777777" w:rsidR="00D403DB" w:rsidRPr="00081C49" w:rsidRDefault="00D403DB" w:rsidP="00AE7076">
      <w:pPr>
        <w:rPr>
          <w:rFonts w:cs="Times New Roman"/>
        </w:rPr>
      </w:pPr>
    </w:p>
    <w:p w14:paraId="60BFAC48" w14:textId="5F68601E" w:rsidR="00E77118" w:rsidRPr="00081C49" w:rsidRDefault="00E77118" w:rsidP="007C1C70">
      <w:pPr>
        <w:jc w:val="both"/>
        <w:rPr>
          <w:rFonts w:cs="Times New Roman"/>
        </w:rPr>
      </w:pPr>
      <w:r w:rsidRPr="00081C49">
        <w:rPr>
          <w:rFonts w:cs="Times New Roman"/>
        </w:rPr>
        <w:t xml:space="preserve">The decision to create </w:t>
      </w:r>
      <w:r w:rsidR="007C1C70" w:rsidRPr="00081C49">
        <w:rPr>
          <w:rFonts w:cs="Times New Roman"/>
        </w:rPr>
        <w:t xml:space="preserve">two different versions of my model was another strength of my thesis, as it allowed me to create models fit for different policy purposes. More specifically, the model trained for country-level prediction can be used to estimate MMR for countries with sparse and/or unreliable data. This can be used for global monitoring of MMR, aid distribution, as well as national health policy planning. In contrast, the model trained to perform forecasting can be used to simulate </w:t>
      </w:r>
      <w:r w:rsidR="00682371" w:rsidRPr="00081C49">
        <w:rPr>
          <w:rFonts w:cs="Times New Roman"/>
        </w:rPr>
        <w:t xml:space="preserve">future MMR trends and </w:t>
      </w:r>
      <w:r w:rsidR="007C1C70" w:rsidRPr="00081C49">
        <w:rPr>
          <w:rFonts w:cs="Times New Roman"/>
        </w:rPr>
        <w:t>the effect of different policy scenarios</w:t>
      </w:r>
      <w:r w:rsidR="00682371" w:rsidRPr="00081C49">
        <w:rPr>
          <w:rFonts w:cs="Times New Roman"/>
        </w:rPr>
        <w:t xml:space="preserve"> on MMR</w:t>
      </w:r>
      <w:r w:rsidR="007C1C70" w:rsidRPr="00081C49">
        <w:rPr>
          <w:rFonts w:cs="Times New Roman"/>
        </w:rPr>
        <w:t>, where a subset of feature variables is changed to replicate</w:t>
      </w:r>
      <w:r w:rsidR="00682371" w:rsidRPr="00081C49">
        <w:rPr>
          <w:rFonts w:cs="Times New Roman"/>
        </w:rPr>
        <w:t xml:space="preserve"> the effects of a candidate policy. Thus, this model can be used to forecast global trends as well as determine the most effective health policy for reducing MMR. </w:t>
      </w:r>
    </w:p>
    <w:p w14:paraId="44CDE4C5" w14:textId="77777777" w:rsidR="00E77118" w:rsidRPr="00081C49" w:rsidRDefault="00E77118" w:rsidP="00AE7076">
      <w:pPr>
        <w:rPr>
          <w:rFonts w:cs="Times New Roman"/>
        </w:rPr>
      </w:pPr>
    </w:p>
    <w:p w14:paraId="6003A168" w14:textId="5B5CA48A" w:rsidR="00442BFC" w:rsidRPr="00081C49" w:rsidRDefault="004B189B" w:rsidP="004B189B">
      <w:pPr>
        <w:jc w:val="both"/>
        <w:rPr>
          <w:rFonts w:cs="Times New Roman"/>
        </w:rPr>
      </w:pPr>
      <w:r w:rsidRPr="00081C49">
        <w:rPr>
          <w:rFonts w:cs="Times New Roman"/>
        </w:rPr>
        <w:t xml:space="preserve">Another strength of my research is its exploration of a wide variety of socio-economic and health-related features. As discussed in detail in the previous sections, </w:t>
      </w:r>
      <w:r w:rsidR="00B751E9" w:rsidRPr="00081C49">
        <w:rPr>
          <w:rFonts w:cs="Times New Roman"/>
        </w:rPr>
        <w:t xml:space="preserve">BMat and CODEm, </w:t>
      </w:r>
      <w:r w:rsidRPr="00081C49">
        <w:rPr>
          <w:rFonts w:cs="Times New Roman"/>
        </w:rPr>
        <w:t xml:space="preserve">the most widely used models </w:t>
      </w:r>
      <w:r w:rsidR="00B751E9" w:rsidRPr="00081C49">
        <w:rPr>
          <w:rFonts w:cs="Times New Roman"/>
        </w:rPr>
        <w:t>employed by governments and international organisations to monitor MMR, only use a small number of covariates to predict MMR</w:t>
      </w:r>
      <w:r w:rsidR="005C6D73" w:rsidRPr="00081C49">
        <w:rPr>
          <w:rFonts w:cs="Times New Roman"/>
        </w:rPr>
        <w:t>, with a limited focus on socio-economic trends [</w:t>
      </w:r>
      <w:r w:rsidR="00783F00" w:rsidRPr="00081C49">
        <w:rPr>
          <w:rFonts w:cs="Times New Roman"/>
        </w:rPr>
        <w:t>20</w:t>
      </w:r>
      <w:r w:rsidR="00D561B8" w:rsidRPr="00081C49">
        <w:rPr>
          <w:rFonts w:cs="Times New Roman"/>
        </w:rPr>
        <w:t xml:space="preserve">, </w:t>
      </w:r>
      <w:r w:rsidR="00EE5DD3" w:rsidRPr="00081C49">
        <w:rPr>
          <w:rFonts w:cs="Times New Roman"/>
        </w:rPr>
        <w:t>23</w:t>
      </w:r>
      <w:r w:rsidR="00D561B8" w:rsidRPr="00081C49">
        <w:rPr>
          <w:rFonts w:cs="Times New Roman"/>
        </w:rPr>
        <w:t xml:space="preserve">, </w:t>
      </w:r>
      <w:r w:rsidR="00A824C0" w:rsidRPr="00081C49">
        <w:rPr>
          <w:rFonts w:cs="Times New Roman"/>
        </w:rPr>
        <w:t>24</w:t>
      </w:r>
      <w:r w:rsidR="005C6D73" w:rsidRPr="00081C49">
        <w:rPr>
          <w:rFonts w:cs="Times New Roman"/>
        </w:rPr>
        <w:t xml:space="preserve">]. </w:t>
      </w:r>
      <w:r w:rsidR="00082075" w:rsidRPr="00081C49">
        <w:rPr>
          <w:rFonts w:cs="Times New Roman"/>
        </w:rPr>
        <w:t>In contrast</w:t>
      </w:r>
      <w:r w:rsidR="005C6D73" w:rsidRPr="00081C49">
        <w:rPr>
          <w:rFonts w:cs="Times New Roman"/>
        </w:rPr>
        <w:t xml:space="preserve">, </w:t>
      </w:r>
      <w:r w:rsidR="00082075" w:rsidRPr="00081C49">
        <w:rPr>
          <w:rFonts w:cs="Times New Roman"/>
        </w:rPr>
        <w:t xml:space="preserve">the use of decision-tree based models in my thesis has allowed me to </w:t>
      </w:r>
      <w:r w:rsidR="00253699" w:rsidRPr="00081C49">
        <w:rPr>
          <w:rFonts w:cs="Times New Roman"/>
        </w:rPr>
        <w:t xml:space="preserve">incorporate the influence of a wider variety of meaningful socio-economic and health-related trends into </w:t>
      </w:r>
      <w:r w:rsidR="00082075" w:rsidRPr="00081C49">
        <w:rPr>
          <w:rFonts w:cs="Times New Roman"/>
        </w:rPr>
        <w:t>my</w:t>
      </w:r>
      <w:r w:rsidR="00253699" w:rsidRPr="00081C49">
        <w:rPr>
          <w:rFonts w:cs="Times New Roman"/>
        </w:rPr>
        <w:t xml:space="preserve"> estimation of MMR</w:t>
      </w:r>
      <w:r w:rsidR="00082075" w:rsidRPr="00081C49">
        <w:rPr>
          <w:rFonts w:cs="Times New Roman"/>
        </w:rPr>
        <w:t xml:space="preserve">. </w:t>
      </w:r>
      <w:r w:rsidR="00AD4544" w:rsidRPr="00081C49">
        <w:rPr>
          <w:rFonts w:cs="Times New Roman"/>
        </w:rPr>
        <w:t>My</w:t>
      </w:r>
      <w:r w:rsidR="00BC6C82" w:rsidRPr="00081C49">
        <w:rPr>
          <w:rFonts w:cs="Times New Roman"/>
        </w:rPr>
        <w:t xml:space="preserve"> wider input feature dataset also enabled a more nuanced, robust analysis of feature importance, as I could determine which of a </w:t>
      </w:r>
      <w:r w:rsidR="00CB2AB4" w:rsidRPr="00081C49">
        <w:rPr>
          <w:rFonts w:cs="Times New Roman"/>
        </w:rPr>
        <w:t xml:space="preserve">diverse range of features had the highest predictive power for </w:t>
      </w:r>
      <w:r w:rsidR="00AD4544" w:rsidRPr="00081C49">
        <w:rPr>
          <w:rFonts w:cs="Times New Roman"/>
        </w:rPr>
        <w:t>MMR.</w:t>
      </w:r>
      <w:r w:rsidR="001E57EB" w:rsidRPr="00081C49">
        <w:rPr>
          <w:rFonts w:cs="Times New Roman"/>
        </w:rPr>
        <w:t xml:space="preserve"> This type of a feature analysis could be conducted due to my use of interpretable machine learning methods</w:t>
      </w:r>
      <w:r w:rsidR="00DB4DBB" w:rsidRPr="00081C49">
        <w:rPr>
          <w:rFonts w:cs="Times New Roman"/>
        </w:rPr>
        <w:t>.</w:t>
      </w:r>
      <w:r w:rsidR="00AD4544" w:rsidRPr="00081C49">
        <w:rPr>
          <w:rFonts w:cs="Times New Roman"/>
        </w:rPr>
        <w:t xml:space="preserve"> </w:t>
      </w:r>
      <w:r w:rsidR="00DB4DBB" w:rsidRPr="00081C49">
        <w:rPr>
          <w:rFonts w:cs="Times New Roman"/>
        </w:rPr>
        <w:t>This use and analysis</w:t>
      </w:r>
      <w:r w:rsidR="00AD4544" w:rsidRPr="00081C49">
        <w:rPr>
          <w:rFonts w:cs="Times New Roman"/>
        </w:rPr>
        <w:t xml:space="preserve"> </w:t>
      </w:r>
      <w:r w:rsidR="00DB4DBB" w:rsidRPr="00081C49">
        <w:rPr>
          <w:rFonts w:cs="Times New Roman"/>
        </w:rPr>
        <w:t>of a wide range of features was a</w:t>
      </w:r>
      <w:r w:rsidR="00AD4544" w:rsidRPr="00081C49">
        <w:rPr>
          <w:rFonts w:cs="Times New Roman"/>
        </w:rPr>
        <w:t xml:space="preserve"> major strength of my research, </w:t>
      </w:r>
      <w:r w:rsidR="00DC71BC" w:rsidRPr="00081C49">
        <w:rPr>
          <w:rFonts w:cs="Times New Roman"/>
        </w:rPr>
        <w:t xml:space="preserve">especially given </w:t>
      </w:r>
      <w:r w:rsidR="00DC71BC" w:rsidRPr="00081C49">
        <w:rPr>
          <w:rFonts w:cs="Times New Roman"/>
        </w:rPr>
        <w:lastRenderedPageBreak/>
        <w:t xml:space="preserve">that features identified with high predictive power can then be used to inform health policy to target the socio-economic and health-related trends that would result in the highest decreases in MMR. </w:t>
      </w:r>
      <w:r w:rsidR="007466DA" w:rsidRPr="00081C49">
        <w:rPr>
          <w:rFonts w:cs="Times New Roman"/>
        </w:rPr>
        <w:t xml:space="preserve">The features </w:t>
      </w:r>
      <w:r w:rsidR="007466DA" w:rsidRPr="00081C49">
        <w:rPr>
          <w:rFonts w:cs="Times New Roman"/>
        </w:rPr>
        <w:t xml:space="preserve">identified as having the predictive power for MMR in my thesis were established risk factors, as discussed earlier, corroborating the relevance and accuracy of my results. </w:t>
      </w:r>
      <w:r w:rsidR="00442BFC" w:rsidRPr="00081C49">
        <w:rPr>
          <w:rFonts w:cs="Times New Roman"/>
        </w:rPr>
        <w:t xml:space="preserve">The validity of my results was further reinforced by my SHAP analysis, </w:t>
      </w:r>
      <w:r w:rsidR="008249FE" w:rsidRPr="00081C49">
        <w:rPr>
          <w:rFonts w:cs="Times New Roman"/>
        </w:rPr>
        <w:t>with this type of robustness check being a further strength of my research.</w:t>
      </w:r>
    </w:p>
    <w:p w14:paraId="281E963C" w14:textId="77777777" w:rsidR="0095414C" w:rsidRPr="00081C49" w:rsidRDefault="0095414C" w:rsidP="004B189B">
      <w:pPr>
        <w:jc w:val="both"/>
        <w:rPr>
          <w:rFonts w:cs="Times New Roman"/>
        </w:rPr>
      </w:pPr>
    </w:p>
    <w:p w14:paraId="269DFFD6" w14:textId="7B4B0642" w:rsidR="00FD3558" w:rsidRPr="00081C49" w:rsidRDefault="00FD3558" w:rsidP="00FD3558">
      <w:pPr>
        <w:jc w:val="both"/>
        <w:rPr>
          <w:rFonts w:cs="Times New Roman"/>
        </w:rPr>
      </w:pPr>
      <w:r w:rsidRPr="00081C49">
        <w:rPr>
          <w:rFonts w:cs="Times New Roman"/>
        </w:rPr>
        <w:t xml:space="preserve">Additionally, my model used features </w:t>
      </w:r>
      <w:r w:rsidRPr="00081C49">
        <w:rPr>
          <w:rFonts w:cs="Times New Roman"/>
        </w:rPr>
        <w:t>from a wide variety of component datasets,</w:t>
      </w:r>
      <w:r w:rsidR="00E635F8" w:rsidRPr="00081C49">
        <w:rPr>
          <w:rFonts w:cs="Times New Roman"/>
        </w:rPr>
        <w:t xml:space="preserve"> which were collated and combined by the WHO and World Bank [</w:t>
      </w:r>
      <w:r w:rsidR="00D34918" w:rsidRPr="00081C49">
        <w:rPr>
          <w:rFonts w:cs="Times New Roman"/>
        </w:rPr>
        <w:t xml:space="preserve">38, </w:t>
      </w:r>
      <w:r w:rsidR="008F2FAF" w:rsidRPr="00081C49">
        <w:rPr>
          <w:rFonts w:cs="Times New Roman"/>
        </w:rPr>
        <w:t>3</w:t>
      </w:r>
      <w:r w:rsidR="00D34918" w:rsidRPr="00081C49">
        <w:rPr>
          <w:rFonts w:cs="Times New Roman"/>
        </w:rPr>
        <w:t>9</w:t>
      </w:r>
      <w:r w:rsidR="007931FE" w:rsidRPr="00081C49">
        <w:rPr>
          <w:rFonts w:cs="Times New Roman"/>
        </w:rPr>
        <w:t>, 40, 41, 42, 43</w:t>
      </w:r>
      <w:r w:rsidR="00E635F8" w:rsidRPr="00081C49">
        <w:rPr>
          <w:rFonts w:cs="Times New Roman"/>
        </w:rPr>
        <w:t xml:space="preserve">]. These datasets were initially gathered from sources like Demographic </w:t>
      </w:r>
      <w:r w:rsidR="00E44088" w:rsidRPr="00081C49">
        <w:rPr>
          <w:rFonts w:cs="Times New Roman"/>
        </w:rPr>
        <w:t xml:space="preserve">and Health Surveys (DHS), which are mainly conducted in low-income countries, as well as </w:t>
      </w:r>
      <w:r w:rsidR="00B77C84" w:rsidRPr="00081C49">
        <w:rPr>
          <w:rFonts w:cs="Times New Roman"/>
        </w:rPr>
        <w:t>derived from various UN Inter-Agency Groups [</w:t>
      </w:r>
      <w:r w:rsidR="00D34918" w:rsidRPr="00081C49">
        <w:rPr>
          <w:rFonts w:cs="Times New Roman"/>
        </w:rPr>
        <w:t>39</w:t>
      </w:r>
      <w:r w:rsidR="007931FE" w:rsidRPr="00081C49">
        <w:rPr>
          <w:rFonts w:cs="Times New Roman"/>
        </w:rPr>
        <w:t>, 43</w:t>
      </w:r>
      <w:r w:rsidR="00B77C84" w:rsidRPr="00081C49">
        <w:rPr>
          <w:rFonts w:cs="Times New Roman"/>
        </w:rPr>
        <w:t>]. Using these pre-processed estimates from these reputable sources increased the quality of the input datasets used by in this research.</w:t>
      </w:r>
    </w:p>
    <w:p w14:paraId="10E73D87" w14:textId="77777777" w:rsidR="00FD3558" w:rsidRPr="00081C49" w:rsidRDefault="00FD3558" w:rsidP="004B189B">
      <w:pPr>
        <w:jc w:val="both"/>
        <w:rPr>
          <w:rFonts w:cs="Times New Roman"/>
        </w:rPr>
      </w:pPr>
    </w:p>
    <w:p w14:paraId="2CAC57D0" w14:textId="50982DDB" w:rsidR="0095414C" w:rsidRPr="00081C49" w:rsidRDefault="0095414C" w:rsidP="004B189B">
      <w:pPr>
        <w:jc w:val="both"/>
        <w:rPr>
          <w:rFonts w:cs="Times New Roman"/>
        </w:rPr>
      </w:pPr>
      <w:r w:rsidRPr="00081C49">
        <w:rPr>
          <w:rFonts w:cs="Times New Roman"/>
        </w:rPr>
        <w:t xml:space="preserve">More generally, my thesis was strengthened by its exploration of a wide variety of pre-processing techniques. </w:t>
      </w:r>
      <w:r w:rsidR="00E57B24" w:rsidRPr="00081C49">
        <w:rPr>
          <w:rFonts w:cs="Times New Roman"/>
        </w:rPr>
        <w:t xml:space="preserve">A range of model types, hyperparameter settings, feature subsets, and missing data removal techniques were systematically tested and compared, providing  </w:t>
      </w:r>
      <w:r w:rsidR="00D81227" w:rsidRPr="00081C49">
        <w:rPr>
          <w:rFonts w:cs="Times New Roman"/>
        </w:rPr>
        <w:t xml:space="preserve"> comprehensive set of experiments justifying all methodological decisions.</w:t>
      </w:r>
    </w:p>
    <w:p w14:paraId="42C72280" w14:textId="77777777" w:rsidR="00A7723B" w:rsidRPr="00081C49" w:rsidRDefault="00A7723B" w:rsidP="004B189B">
      <w:pPr>
        <w:jc w:val="both"/>
        <w:rPr>
          <w:rFonts w:cs="Times New Roman"/>
        </w:rPr>
      </w:pPr>
    </w:p>
    <w:p w14:paraId="5B9DAA78" w14:textId="1E34F917" w:rsidR="00E8663F" w:rsidRPr="00081C49" w:rsidRDefault="006D3620" w:rsidP="00EA3E97">
      <w:pPr>
        <w:jc w:val="both"/>
        <w:rPr>
          <w:rFonts w:cs="Times New Roman"/>
        </w:rPr>
      </w:pPr>
      <w:r w:rsidRPr="00081C49">
        <w:rPr>
          <w:rFonts w:cs="Times New Roman"/>
        </w:rPr>
        <w:t xml:space="preserve">Finally, a </w:t>
      </w:r>
      <w:r w:rsidR="00EA3E97" w:rsidRPr="00081C49">
        <w:rPr>
          <w:rFonts w:cs="Times New Roman"/>
        </w:rPr>
        <w:t xml:space="preserve">strength of my research was its lack of assumptions about the data generation process, </w:t>
      </w:r>
      <w:r w:rsidR="00E8663F" w:rsidRPr="00081C49">
        <w:rPr>
          <w:rFonts w:cs="Times New Roman"/>
        </w:rPr>
        <w:t xml:space="preserve">as discussed in detail in previous sections. </w:t>
      </w:r>
      <w:r w:rsidR="002860F1" w:rsidRPr="00081C49">
        <w:rPr>
          <w:rFonts w:cs="Times New Roman"/>
        </w:rPr>
        <w:t>For example, I did not need to make assumptions about prior parameter distributions</w:t>
      </w:r>
      <w:r w:rsidR="001936EF" w:rsidRPr="00081C49">
        <w:rPr>
          <w:rFonts w:cs="Times New Roman"/>
        </w:rPr>
        <w:t xml:space="preserve">, </w:t>
      </w:r>
      <w:r w:rsidR="00EF29B4" w:rsidRPr="00081C49">
        <w:rPr>
          <w:rFonts w:cs="Times New Roman"/>
        </w:rPr>
        <w:t>regional homogeneity</w:t>
      </w:r>
      <w:r w:rsidR="001936EF" w:rsidRPr="00081C49">
        <w:rPr>
          <w:rFonts w:cs="Times New Roman"/>
        </w:rPr>
        <w:t>, or the order of events in a micro-simulation,</w:t>
      </w:r>
      <w:r w:rsidR="00EF29B4" w:rsidRPr="00081C49">
        <w:rPr>
          <w:rFonts w:cs="Times New Roman"/>
        </w:rPr>
        <w:t xml:space="preserve"> unlike other models in the literature</w:t>
      </w:r>
      <w:r w:rsidR="001936EF" w:rsidRPr="00081C49">
        <w:rPr>
          <w:rFonts w:cs="Times New Roman"/>
        </w:rPr>
        <w:t xml:space="preserve"> [</w:t>
      </w:r>
      <w:r w:rsidR="000463ED" w:rsidRPr="00081C49">
        <w:rPr>
          <w:rFonts w:cs="Times New Roman"/>
        </w:rPr>
        <w:t>20, 23, 24</w:t>
      </w:r>
      <w:r w:rsidR="001936EF" w:rsidRPr="00081C49">
        <w:rPr>
          <w:rFonts w:cs="Times New Roman"/>
        </w:rPr>
        <w:t>]</w:t>
      </w:r>
      <w:r w:rsidR="00EF29B4" w:rsidRPr="00081C49">
        <w:rPr>
          <w:rFonts w:cs="Times New Roman"/>
        </w:rPr>
        <w:t>.</w:t>
      </w:r>
      <w:r w:rsidR="00B24C1E" w:rsidRPr="00081C49">
        <w:rPr>
          <w:rFonts w:cs="Times New Roman"/>
        </w:rPr>
        <w:t xml:space="preserve"> This </w:t>
      </w:r>
      <w:r w:rsidR="00B24C1E" w:rsidRPr="00081C49">
        <w:rPr>
          <w:rFonts w:cs="Times New Roman"/>
        </w:rPr>
        <w:t>prevent</w:t>
      </w:r>
      <w:r w:rsidR="00B24C1E" w:rsidRPr="00081C49">
        <w:rPr>
          <w:rFonts w:cs="Times New Roman"/>
        </w:rPr>
        <w:t>ed</w:t>
      </w:r>
      <w:r w:rsidR="00B24C1E" w:rsidRPr="00081C49">
        <w:rPr>
          <w:rFonts w:cs="Times New Roman"/>
        </w:rPr>
        <w:t xml:space="preserve"> incorrect assumptions from reducing the validity of my MMR estimates</w:t>
      </w:r>
      <w:r w:rsidR="00B24C1E" w:rsidRPr="00081C49">
        <w:rPr>
          <w:rFonts w:cs="Times New Roman"/>
        </w:rPr>
        <w:t>. I</w:t>
      </w:r>
      <w:r w:rsidR="00E95EBA" w:rsidRPr="00081C49">
        <w:rPr>
          <w:rFonts w:cs="Times New Roman"/>
        </w:rPr>
        <w:t>n</w:t>
      </w:r>
      <w:r w:rsidR="00B24C1E" w:rsidRPr="00081C49">
        <w:rPr>
          <w:rFonts w:cs="Times New Roman"/>
        </w:rPr>
        <w:t xml:space="preserve"> large part, this strength was due to my </w:t>
      </w:r>
      <w:r w:rsidR="00E8663F" w:rsidRPr="00081C49">
        <w:rPr>
          <w:rFonts w:cs="Times New Roman"/>
        </w:rPr>
        <w:t>use of decision-tree based models, which could effectively handle missing data</w:t>
      </w:r>
      <w:r w:rsidR="00E95EBA" w:rsidRPr="00081C49">
        <w:rPr>
          <w:rFonts w:cs="Times New Roman"/>
        </w:rPr>
        <w:t xml:space="preserve"> without making assumptions about the data’s distribution.</w:t>
      </w:r>
    </w:p>
    <w:p w14:paraId="41EBBB4C" w14:textId="69AE7105" w:rsidR="0007291A" w:rsidRPr="00081C49" w:rsidRDefault="0007291A" w:rsidP="0007291A">
      <w:pPr>
        <w:jc w:val="both"/>
        <w:rPr>
          <w:rFonts w:cs="Times New Roman"/>
        </w:rPr>
      </w:pPr>
    </w:p>
    <w:p w14:paraId="0FC5F591" w14:textId="0ED72C9F" w:rsidR="006C276B" w:rsidRPr="00081C49" w:rsidRDefault="00DC3026" w:rsidP="002D33B1">
      <w:pPr>
        <w:pStyle w:val="Heading3"/>
      </w:pPr>
      <w:r w:rsidRPr="00081C49">
        <w:t>6.</w:t>
      </w:r>
      <w:r w:rsidR="00EE6DAD" w:rsidRPr="00081C49">
        <w:t>6</w:t>
      </w:r>
      <w:r w:rsidR="002D33B1" w:rsidRPr="00081C49">
        <w:t xml:space="preserve"> Limitations</w:t>
      </w:r>
      <w:r w:rsidR="00143ABA" w:rsidRPr="00081C49">
        <w:t xml:space="preserve"> </w:t>
      </w:r>
      <w:r w:rsidR="002D33B1" w:rsidRPr="00081C49">
        <w:t xml:space="preserve">and Future </w:t>
      </w:r>
      <w:r w:rsidR="00CD7603" w:rsidRPr="00081C49">
        <w:t xml:space="preserve">Extensions </w:t>
      </w:r>
      <w:r w:rsidR="00CD7603" w:rsidRPr="00081C49">
        <w:t>of this Research</w:t>
      </w:r>
    </w:p>
    <w:p w14:paraId="106FEA6C" w14:textId="3D14BD09" w:rsidR="00DB4DBB" w:rsidRPr="00081C49" w:rsidRDefault="00DB4DBB" w:rsidP="00DA0D34">
      <w:pPr>
        <w:jc w:val="both"/>
        <w:rPr>
          <w:rFonts w:cs="Times New Roman"/>
        </w:rPr>
      </w:pPr>
      <w:r w:rsidRPr="00081C49">
        <w:rPr>
          <w:rFonts w:cs="Times New Roman"/>
        </w:rPr>
        <w:t xml:space="preserve">Despite the strengths of my research, </w:t>
      </w:r>
      <w:r w:rsidR="00DA0D34" w:rsidRPr="00081C49">
        <w:rPr>
          <w:rFonts w:cs="Times New Roman"/>
        </w:rPr>
        <w:t>there were several important limitations of my thesis that must be discussed. These limitations motivated potential future extensions of this work.</w:t>
      </w:r>
    </w:p>
    <w:p w14:paraId="04727660" w14:textId="77777777" w:rsidR="007931FE" w:rsidRPr="00081C49" w:rsidRDefault="007931FE" w:rsidP="00DA0D34">
      <w:pPr>
        <w:jc w:val="both"/>
        <w:rPr>
          <w:rFonts w:cs="Times New Roman"/>
        </w:rPr>
      </w:pPr>
    </w:p>
    <w:p w14:paraId="5BD84FD8" w14:textId="4217BB2A" w:rsidR="007A0952" w:rsidRPr="00081C49" w:rsidRDefault="007931FE" w:rsidP="007A0952">
      <w:pPr>
        <w:jc w:val="both"/>
        <w:rPr>
          <w:rFonts w:cs="Times New Roman"/>
        </w:rPr>
      </w:pPr>
      <w:r w:rsidRPr="00081C49">
        <w:rPr>
          <w:rFonts w:cs="Times New Roman"/>
        </w:rPr>
        <w:t>The primary limitation</w:t>
      </w:r>
      <w:r w:rsidR="00DD3156" w:rsidRPr="00081C49">
        <w:rPr>
          <w:rFonts w:cs="Times New Roman"/>
        </w:rPr>
        <w:t xml:space="preserve"> of this thesis was its use of sparse and low-quality data, especially from low-income countries and countries without robust data collection systems [</w:t>
      </w:r>
      <w:r w:rsidR="007A0952" w:rsidRPr="00081C49">
        <w:rPr>
          <w:rFonts w:cs="Times New Roman"/>
        </w:rPr>
        <w:t>29</w:t>
      </w:r>
      <w:r w:rsidR="00DD3156" w:rsidRPr="00081C49">
        <w:rPr>
          <w:rFonts w:cs="Times New Roman"/>
        </w:rPr>
        <w:t>]. Even countries with comprehensive data reporting systems suffer from underreporting and misclassification of maternal deaths, as discussed in detail in this thesis [</w:t>
      </w:r>
      <w:r w:rsidR="007A0952" w:rsidRPr="00081C49">
        <w:rPr>
          <w:rFonts w:cs="Times New Roman"/>
        </w:rPr>
        <w:t>28</w:t>
      </w:r>
      <w:r w:rsidR="00DD3156" w:rsidRPr="00081C49">
        <w:rPr>
          <w:rFonts w:cs="Times New Roman"/>
        </w:rPr>
        <w:t xml:space="preserve">]. </w:t>
      </w:r>
      <w:r w:rsidR="00E070DB" w:rsidRPr="00081C49">
        <w:rPr>
          <w:rFonts w:cs="Times New Roman"/>
        </w:rPr>
        <w:t>As a result, all models that estimate maternal mortality add caveats to their results about how low-quality input data likely introduced inaccuracy and bias into their results [20, 23, 37].</w:t>
      </w:r>
      <w:r w:rsidR="00626013" w:rsidRPr="00081C49">
        <w:rPr>
          <w:rFonts w:cs="Times New Roman"/>
        </w:rPr>
        <w:t xml:space="preserve"> To address this limitation, an interesting future extension of this work could be to develop a secondary model whose </w:t>
      </w:r>
      <w:r w:rsidR="00B25571" w:rsidRPr="00081C49">
        <w:rPr>
          <w:rFonts w:cs="Times New Roman"/>
        </w:rPr>
        <w:t xml:space="preserve">sole purpose is to predict adjustment factors for maternal mortality </w:t>
      </w:r>
      <w:r w:rsidR="001B1E6C" w:rsidRPr="00081C49">
        <w:rPr>
          <w:rFonts w:cs="Times New Roman"/>
        </w:rPr>
        <w:t>ratio predictions</w:t>
      </w:r>
      <w:r w:rsidR="00B25571" w:rsidRPr="00081C49">
        <w:rPr>
          <w:rFonts w:cs="Times New Roman"/>
        </w:rPr>
        <w:t xml:space="preserve"> given </w:t>
      </w:r>
      <w:r w:rsidR="001B1E6C" w:rsidRPr="00081C49">
        <w:rPr>
          <w:rFonts w:cs="Times New Roman"/>
        </w:rPr>
        <w:t xml:space="preserve">the extent of estimates underreporting and misclassification errors in a country’s data collection systems. </w:t>
      </w:r>
      <w:r w:rsidR="0076469E" w:rsidRPr="00081C49">
        <w:rPr>
          <w:rFonts w:cs="Times New Roman"/>
        </w:rPr>
        <w:t xml:space="preserve">This extension would be </w:t>
      </w:r>
      <w:r w:rsidR="0076469E" w:rsidRPr="00081C49">
        <w:rPr>
          <w:rFonts w:cs="Times New Roman"/>
        </w:rPr>
        <w:lastRenderedPageBreak/>
        <w:t xml:space="preserve">modelled on the UN MMEIG’s use of the BMis model to adjust for similar errors in country’s CRVS system data and the GMatH model’s use of explicit parameters to adjust for underreporting. </w:t>
      </w:r>
    </w:p>
    <w:p w14:paraId="7C78E3FF" w14:textId="77777777" w:rsidR="003E057E" w:rsidRPr="00081C49" w:rsidRDefault="003E057E" w:rsidP="00DA0D34">
      <w:pPr>
        <w:jc w:val="both"/>
        <w:rPr>
          <w:rFonts w:cs="Times New Roman"/>
        </w:rPr>
      </w:pPr>
    </w:p>
    <w:p w14:paraId="6BB52650" w14:textId="7C98F6E9" w:rsidR="003E057E" w:rsidRPr="00081C49" w:rsidRDefault="00B33D83" w:rsidP="003E057E">
      <w:pPr>
        <w:jc w:val="both"/>
        <w:rPr>
          <w:rFonts w:cs="Times New Roman"/>
        </w:rPr>
      </w:pPr>
      <w:r w:rsidRPr="00081C49">
        <w:rPr>
          <w:rFonts w:cs="Times New Roman"/>
        </w:rPr>
        <w:t>This</w:t>
      </w:r>
      <w:r w:rsidR="003E057E" w:rsidRPr="00081C49">
        <w:rPr>
          <w:rFonts w:cs="Times New Roman"/>
        </w:rPr>
        <w:t xml:space="preserve"> low-quality and </w:t>
      </w:r>
      <w:r w:rsidRPr="00081C49">
        <w:rPr>
          <w:rFonts w:cs="Times New Roman"/>
        </w:rPr>
        <w:t>sparse</w:t>
      </w:r>
      <w:r w:rsidR="003E057E" w:rsidRPr="00081C49">
        <w:rPr>
          <w:rFonts w:cs="Times New Roman"/>
        </w:rPr>
        <w:t xml:space="preserve"> input data </w:t>
      </w:r>
      <w:r w:rsidR="00626013" w:rsidRPr="00081C49">
        <w:rPr>
          <w:rFonts w:cs="Times New Roman"/>
        </w:rPr>
        <w:t xml:space="preserve">also </w:t>
      </w:r>
      <w:r w:rsidR="003E057E" w:rsidRPr="00081C49">
        <w:rPr>
          <w:rFonts w:cs="Times New Roman"/>
        </w:rPr>
        <w:t xml:space="preserve">resulted in many country, year datapoints lacking an associated MMR estimate. The proportion of missing MMR estimates increased as income-level </w:t>
      </w:r>
      <w:r w:rsidRPr="00081C49">
        <w:rPr>
          <w:rFonts w:cs="Times New Roman"/>
        </w:rPr>
        <w:t>decreased</w:t>
      </w:r>
      <w:r w:rsidR="003E057E" w:rsidRPr="00081C49">
        <w:rPr>
          <w:rFonts w:cs="Times New Roman"/>
        </w:rPr>
        <w:t>. As a result, I only had 78 low-income samples in my input dataset, which was only 8.8% of the available datapoints from the original, un-cleaned data. Given the wide range of possible MMR values for low-income countries, this small number of samples may have been insufficient to accurately train my model to be able to predict low-income MMR values, as seen by my models’ higher MSE for estimates on low-income countries. Missing MMR estimates affected samples from all income levels, with even 35% of samples from high-income countries needing to be dropped.</w:t>
      </w:r>
    </w:p>
    <w:p w14:paraId="1F8BBED4" w14:textId="77777777" w:rsidR="003E057E" w:rsidRPr="00081C49" w:rsidRDefault="003E057E" w:rsidP="003E057E">
      <w:pPr>
        <w:jc w:val="both"/>
        <w:rPr>
          <w:rFonts w:cs="Times New Roman"/>
        </w:rPr>
      </w:pPr>
    </w:p>
    <w:p w14:paraId="2F7409F4" w14:textId="77777777" w:rsidR="00EB6662" w:rsidRPr="00081C49" w:rsidRDefault="003E057E" w:rsidP="00A94119">
      <w:pPr>
        <w:jc w:val="both"/>
        <w:rPr>
          <w:rFonts w:cs="Times New Roman"/>
        </w:rPr>
      </w:pPr>
      <w:r w:rsidRPr="00081C49">
        <w:rPr>
          <w:rFonts w:cs="Times New Roman"/>
        </w:rPr>
        <w:t xml:space="preserve">I propose </w:t>
      </w:r>
      <w:r w:rsidR="00B657D4" w:rsidRPr="00081C49">
        <w:rPr>
          <w:rFonts w:cs="Times New Roman"/>
        </w:rPr>
        <w:t>two</w:t>
      </w:r>
      <w:r w:rsidRPr="00081C49">
        <w:rPr>
          <w:rFonts w:cs="Times New Roman"/>
        </w:rPr>
        <w:t xml:space="preserve"> possible extensions to address this limitation. The first is the use of semi-supervised machine learning methods. </w:t>
      </w:r>
      <w:r w:rsidR="00DC61C4" w:rsidRPr="00081C49">
        <w:rPr>
          <w:rFonts w:cs="Times New Roman"/>
        </w:rPr>
        <w:t xml:space="preserve">Briefly, semi-supervised machine learning techniques </w:t>
      </w:r>
      <w:r w:rsidR="004B7250" w:rsidRPr="00081C49">
        <w:rPr>
          <w:rFonts w:cs="Times New Roman"/>
        </w:rPr>
        <w:t>use a combination of unlabelled and labelled input data, making them a mixture of supervised and unsupervised machine learning [44</w:t>
      </w:r>
      <w:r w:rsidR="006921CA" w:rsidRPr="00081C49">
        <w:rPr>
          <w:rFonts w:cs="Times New Roman"/>
        </w:rPr>
        <w:t>, 45</w:t>
      </w:r>
      <w:r w:rsidR="004B7250" w:rsidRPr="00081C49">
        <w:rPr>
          <w:rFonts w:cs="Times New Roman"/>
        </w:rPr>
        <w:t xml:space="preserve">]. </w:t>
      </w:r>
      <w:r w:rsidR="00A452CB" w:rsidRPr="00081C49">
        <w:rPr>
          <w:rFonts w:cs="Times New Roman"/>
        </w:rPr>
        <w:t xml:space="preserve">More specifically, </w:t>
      </w:r>
      <w:r w:rsidR="00E26171" w:rsidRPr="00081C49">
        <w:rPr>
          <w:rFonts w:cs="Times New Roman"/>
        </w:rPr>
        <w:t>in semi-supervised learning, the model is initially trained on the labelled data</w:t>
      </w:r>
      <w:r w:rsidR="00F704C4" w:rsidRPr="00081C49">
        <w:rPr>
          <w:rFonts w:cs="Times New Roman"/>
        </w:rPr>
        <w:t xml:space="preserve"> [45]</w:t>
      </w:r>
      <w:r w:rsidR="00E26171" w:rsidRPr="00081C49">
        <w:rPr>
          <w:rFonts w:cs="Times New Roman"/>
        </w:rPr>
        <w:t>. The initial model is then used to predict the labels of the unlabelled samples</w:t>
      </w:r>
      <w:r w:rsidR="00F704C4" w:rsidRPr="00081C49">
        <w:rPr>
          <w:rFonts w:cs="Times New Roman"/>
        </w:rPr>
        <w:t xml:space="preserve"> [45]. Finally, the model is retrained on all input data (both the original and newly labelled samples) [45].</w:t>
      </w:r>
      <w:r w:rsidR="00A94119" w:rsidRPr="00081C49">
        <w:rPr>
          <w:rFonts w:cs="Times New Roman"/>
        </w:rPr>
        <w:t xml:space="preserve"> </w:t>
      </w:r>
      <w:r w:rsidR="00375C97" w:rsidRPr="00081C49">
        <w:rPr>
          <w:rFonts w:cs="Times New Roman"/>
        </w:rPr>
        <w:t xml:space="preserve">Therefore, semi-supervised methods are considered particularly useful when labelled data is limited, such as in my thesis [44]. </w:t>
      </w:r>
      <w:r w:rsidR="00A94119" w:rsidRPr="00081C49">
        <w:rPr>
          <w:rFonts w:cs="Times New Roman"/>
        </w:rPr>
        <w:t xml:space="preserve">Semi-supervised models have been used for a variety of purposes, such as to help identify patients with autoimmune diseases like rheumatoid arthritis [45]. A previous study has demonstrated that semi-supervised methods had higher accuracy </w:t>
      </w:r>
      <w:r w:rsidR="00D67D3B" w:rsidRPr="00081C49">
        <w:rPr>
          <w:rFonts w:cs="Times New Roman"/>
        </w:rPr>
        <w:t xml:space="preserve">than a supervised model </w:t>
      </w:r>
      <w:r w:rsidR="00A94119" w:rsidRPr="00081C49">
        <w:rPr>
          <w:rFonts w:cs="Times New Roman"/>
        </w:rPr>
        <w:t xml:space="preserve">when </w:t>
      </w:r>
      <w:r w:rsidR="00AF70D6" w:rsidRPr="00081C49">
        <w:rPr>
          <w:rFonts w:cs="Times New Roman"/>
        </w:rPr>
        <w:t xml:space="preserve">using magnetic resonance imaging to </w:t>
      </w:r>
      <w:r w:rsidR="00D67D3B" w:rsidRPr="00081C49">
        <w:rPr>
          <w:rFonts w:cs="Times New Roman"/>
        </w:rPr>
        <w:t>detect Crohn’s Disease [45].</w:t>
      </w:r>
      <w:r w:rsidR="00123CB5" w:rsidRPr="00081C49">
        <w:rPr>
          <w:rFonts w:cs="Times New Roman"/>
        </w:rPr>
        <w:t xml:space="preserve"> </w:t>
      </w:r>
    </w:p>
    <w:p w14:paraId="70CEEA0F" w14:textId="77777777" w:rsidR="00EB6662" w:rsidRPr="00081C49" w:rsidRDefault="00EB6662" w:rsidP="00A94119">
      <w:pPr>
        <w:jc w:val="both"/>
        <w:rPr>
          <w:rFonts w:cs="Times New Roman"/>
        </w:rPr>
      </w:pPr>
    </w:p>
    <w:p w14:paraId="783ED5C8" w14:textId="4330520E" w:rsidR="00D7546E" w:rsidRPr="00081C49" w:rsidRDefault="00123CB5" w:rsidP="00353472">
      <w:pPr>
        <w:jc w:val="both"/>
        <w:rPr>
          <w:rFonts w:cs="Times New Roman"/>
        </w:rPr>
      </w:pPr>
      <w:r w:rsidRPr="00081C49">
        <w:rPr>
          <w:rFonts w:cs="Times New Roman"/>
        </w:rPr>
        <w:t xml:space="preserve">Therefore, </w:t>
      </w:r>
      <w:r w:rsidR="003F0753" w:rsidRPr="00081C49">
        <w:rPr>
          <w:rFonts w:cs="Times New Roman"/>
        </w:rPr>
        <w:t xml:space="preserve">by following a semi-supervised approach, I could </w:t>
      </w:r>
      <w:r w:rsidRPr="00081C49">
        <w:rPr>
          <w:rFonts w:cs="Times New Roman"/>
        </w:rPr>
        <w:t>us</w:t>
      </w:r>
      <w:r w:rsidR="003F0753" w:rsidRPr="00081C49">
        <w:rPr>
          <w:rFonts w:cs="Times New Roman"/>
        </w:rPr>
        <w:t>e</w:t>
      </w:r>
      <w:r w:rsidRPr="00081C49">
        <w:rPr>
          <w:rFonts w:cs="Times New Roman"/>
        </w:rPr>
        <w:t xml:space="preserve"> my current model to predict the MMR </w:t>
      </w:r>
      <w:r w:rsidR="003F0753" w:rsidRPr="00081C49">
        <w:rPr>
          <w:rFonts w:cs="Times New Roman"/>
        </w:rPr>
        <w:t>of</w:t>
      </w:r>
      <w:r w:rsidRPr="00081C49">
        <w:rPr>
          <w:rFonts w:cs="Times New Roman"/>
        </w:rPr>
        <w:t xml:space="preserve"> samples </w:t>
      </w:r>
      <w:r w:rsidR="003F0753" w:rsidRPr="00081C49">
        <w:rPr>
          <w:rFonts w:cs="Times New Roman"/>
        </w:rPr>
        <w:t xml:space="preserve">missing their associated MMR </w:t>
      </w:r>
      <w:r w:rsidR="00E462AF" w:rsidRPr="00081C49">
        <w:rPr>
          <w:rFonts w:cs="Times New Roman"/>
        </w:rPr>
        <w:t xml:space="preserve">value and then use the newly labelled samples to retrain my model. As a result, the model would be trained on a much greater number of samples from low-income countries, increasing its ability to learn nuanced patterns in low-income country data. Additionally, </w:t>
      </w:r>
      <w:r w:rsidR="00EB6662" w:rsidRPr="00081C49">
        <w:rPr>
          <w:rFonts w:cs="Times New Roman"/>
        </w:rPr>
        <w:t xml:space="preserve">having access to these previously unlabelled samples would increase the size of my input data </w:t>
      </w:r>
      <w:r w:rsidR="00353472" w:rsidRPr="00081C49">
        <w:rPr>
          <w:rFonts w:cs="Times New Roman"/>
        </w:rPr>
        <w:t>by over 3,000 samples, reducing the potential for overfitting.</w:t>
      </w:r>
      <w:r w:rsidR="00EB6662" w:rsidRPr="00081C49">
        <w:rPr>
          <w:rFonts w:cs="Times New Roman"/>
        </w:rPr>
        <w:t xml:space="preserve"> </w:t>
      </w:r>
      <w:r w:rsidR="00E462AF" w:rsidRPr="00081C49">
        <w:rPr>
          <w:rFonts w:cs="Times New Roman"/>
        </w:rPr>
        <w:t xml:space="preserve"> </w:t>
      </w:r>
      <w:r w:rsidR="00925F71" w:rsidRPr="00081C49">
        <w:rPr>
          <w:rFonts w:cs="Times New Roman"/>
        </w:rPr>
        <w:t xml:space="preserve">While there is risk of my model incorrectly estimating the MMR for the unlabelled samples, my model’s </w:t>
      </w:r>
      <w:r w:rsidR="00AD7296" w:rsidRPr="00081C49">
        <w:rPr>
          <w:rFonts w:cs="Times New Roman"/>
        </w:rPr>
        <w:t>similarity</w:t>
      </w:r>
      <w:r w:rsidR="00925F71" w:rsidRPr="00081C49">
        <w:rPr>
          <w:rFonts w:cs="Times New Roman"/>
        </w:rPr>
        <w:t xml:space="preserve"> to the literature estimates </w:t>
      </w:r>
      <w:r w:rsidR="00AD7296" w:rsidRPr="00081C49">
        <w:rPr>
          <w:rFonts w:cs="Times New Roman"/>
        </w:rPr>
        <w:t>provides confidence in its predictions.</w:t>
      </w:r>
    </w:p>
    <w:p w14:paraId="2E8BBC29" w14:textId="77777777" w:rsidR="003E057E" w:rsidRPr="00081C49" w:rsidRDefault="003E057E" w:rsidP="003E057E">
      <w:pPr>
        <w:jc w:val="both"/>
        <w:rPr>
          <w:rFonts w:cs="Times New Roman"/>
        </w:rPr>
      </w:pPr>
    </w:p>
    <w:p w14:paraId="5D4884EC" w14:textId="377BDA00" w:rsidR="00906E19" w:rsidRPr="00081C49" w:rsidRDefault="003E057E" w:rsidP="003E057E">
      <w:pPr>
        <w:jc w:val="both"/>
        <w:rPr>
          <w:rFonts w:cs="Times New Roman"/>
        </w:rPr>
      </w:pPr>
      <w:r w:rsidRPr="00081C49">
        <w:rPr>
          <w:rFonts w:cs="Times New Roman"/>
        </w:rPr>
        <w:t xml:space="preserve">The second possible extension to correct for having an imbalanced dataset, with 78 samples from low-income countries versus as many as 1,405 samples from high-income, was to use synthetic minority oversampling techniques (SMOTE). </w:t>
      </w:r>
      <w:r w:rsidR="00832A47" w:rsidRPr="00081C49">
        <w:rPr>
          <w:rFonts w:cs="Times New Roman"/>
        </w:rPr>
        <w:t xml:space="preserve">The SMOTE </w:t>
      </w:r>
      <w:r w:rsidR="00C36815" w:rsidRPr="00081C49">
        <w:rPr>
          <w:rFonts w:cs="Times New Roman"/>
        </w:rPr>
        <w:t xml:space="preserve">algorithm </w:t>
      </w:r>
      <w:r w:rsidR="00816681" w:rsidRPr="00081C49">
        <w:rPr>
          <w:rFonts w:cs="Times New Roman"/>
        </w:rPr>
        <w:t xml:space="preserve">is used to generate synthetic samples of the </w:t>
      </w:r>
      <w:r w:rsidR="00CF42F6" w:rsidRPr="00081C49">
        <w:rPr>
          <w:rFonts w:cs="Times New Roman"/>
        </w:rPr>
        <w:t xml:space="preserve">underrepresented data by interpolating between existing samples from the underrepresented groups [46]. SMOTE is </w:t>
      </w:r>
      <w:r w:rsidR="00CF42F6" w:rsidRPr="00081C49">
        <w:rPr>
          <w:rFonts w:cs="Times New Roman"/>
        </w:rPr>
        <w:t xml:space="preserve">considered one of most influential pre-processing techniques in machine learning and data mining [46]. </w:t>
      </w:r>
      <w:r w:rsidR="00CF42F6" w:rsidRPr="00081C49">
        <w:rPr>
          <w:rFonts w:cs="Times New Roman"/>
        </w:rPr>
        <w:t xml:space="preserve">However, </w:t>
      </w:r>
      <w:r w:rsidR="00906E19" w:rsidRPr="00081C49">
        <w:rPr>
          <w:rFonts w:cs="Times New Roman"/>
        </w:rPr>
        <w:t xml:space="preserve">SMOTE is known to generate overlapping and noisy samples, which is particularly relevant for my data, as my </w:t>
      </w:r>
      <w:r w:rsidR="00906E19" w:rsidRPr="00081C49">
        <w:rPr>
          <w:rFonts w:cs="Times New Roman"/>
        </w:rPr>
        <w:t xml:space="preserve">PCA shows that the MMR estimates for </w:t>
      </w:r>
      <w:r w:rsidR="00906E19" w:rsidRPr="00081C49">
        <w:rPr>
          <w:rFonts w:cs="Times New Roman"/>
        </w:rPr>
        <w:lastRenderedPageBreak/>
        <w:t>the upper-middle, lower-middle, and low-income classes overlap</w:t>
      </w:r>
      <w:r w:rsidR="005C14D4" w:rsidRPr="00081C49">
        <w:rPr>
          <w:rFonts w:cs="Times New Roman"/>
        </w:rPr>
        <w:t xml:space="preserve"> [46]</w:t>
      </w:r>
      <w:r w:rsidR="00906E19" w:rsidRPr="00081C49">
        <w:rPr>
          <w:rFonts w:cs="Times New Roman"/>
        </w:rPr>
        <w:t xml:space="preserve">. </w:t>
      </w:r>
      <w:r w:rsidR="005C14D4" w:rsidRPr="00081C49">
        <w:rPr>
          <w:rFonts w:cs="Times New Roman"/>
        </w:rPr>
        <w:t xml:space="preserve">Therefore, the neighbours of </w:t>
      </w:r>
      <w:r w:rsidR="00906E19" w:rsidRPr="00081C49">
        <w:rPr>
          <w:rFonts w:cs="Times New Roman"/>
        </w:rPr>
        <w:t xml:space="preserve">low-income samples could actually be from another income level, meaning that the </w:t>
      </w:r>
      <w:r w:rsidR="005C14D4" w:rsidRPr="00081C49">
        <w:rPr>
          <w:rFonts w:cs="Times New Roman"/>
        </w:rPr>
        <w:t xml:space="preserve">sample </w:t>
      </w:r>
      <w:r w:rsidR="00906E19" w:rsidRPr="00081C49">
        <w:rPr>
          <w:rFonts w:cs="Times New Roman"/>
        </w:rPr>
        <w:t xml:space="preserve">generated </w:t>
      </w:r>
      <w:r w:rsidR="005C14D4" w:rsidRPr="00081C49">
        <w:rPr>
          <w:rFonts w:cs="Times New Roman"/>
        </w:rPr>
        <w:t>from interpolating between neighbours would</w:t>
      </w:r>
      <w:r w:rsidR="00906E19" w:rsidRPr="00081C49">
        <w:rPr>
          <w:rFonts w:cs="Times New Roman"/>
        </w:rPr>
        <w:t xml:space="preserve"> not be representative of low-income </w:t>
      </w:r>
      <w:r w:rsidR="005C14D4" w:rsidRPr="00081C49">
        <w:rPr>
          <w:rFonts w:cs="Times New Roman"/>
        </w:rPr>
        <w:t>countries</w:t>
      </w:r>
      <w:r w:rsidR="00906E19" w:rsidRPr="00081C49">
        <w:rPr>
          <w:rFonts w:cs="Times New Roman"/>
        </w:rPr>
        <w:t>.</w:t>
      </w:r>
      <w:r w:rsidR="00B87D22" w:rsidRPr="00081C49">
        <w:rPr>
          <w:rFonts w:cs="Times New Roman"/>
        </w:rPr>
        <w:t xml:space="preserve"> </w:t>
      </w:r>
      <w:r w:rsidR="003C1D69" w:rsidRPr="00081C49">
        <w:rPr>
          <w:rFonts w:cs="Times New Roman"/>
        </w:rPr>
        <w:t>Another</w:t>
      </w:r>
      <w:r w:rsidR="005C14D4" w:rsidRPr="00081C49">
        <w:rPr>
          <w:rFonts w:cs="Times New Roman"/>
        </w:rPr>
        <w:t xml:space="preserve"> limitation of SMOTE</w:t>
      </w:r>
      <w:r w:rsidR="00B87D22" w:rsidRPr="00081C49">
        <w:rPr>
          <w:rFonts w:cs="Times New Roman"/>
        </w:rPr>
        <w:t xml:space="preserve"> </w:t>
      </w:r>
      <w:r w:rsidR="003C1D69" w:rsidRPr="00081C49">
        <w:rPr>
          <w:rFonts w:cs="Times New Roman"/>
        </w:rPr>
        <w:t>is</w:t>
      </w:r>
      <w:r w:rsidR="00B87D22" w:rsidRPr="00081C49">
        <w:rPr>
          <w:rFonts w:cs="Times New Roman"/>
        </w:rPr>
        <w:t xml:space="preserve"> </w:t>
      </w:r>
      <w:r w:rsidR="003C1D69" w:rsidRPr="00081C49">
        <w:rPr>
          <w:rFonts w:cs="Times New Roman"/>
        </w:rPr>
        <w:t>its difficulty working with missing data and</w:t>
      </w:r>
      <w:r w:rsidR="00B87D22" w:rsidRPr="00081C49">
        <w:rPr>
          <w:rFonts w:cs="Times New Roman"/>
        </w:rPr>
        <w:t xml:space="preserve"> lack of performance improvement when </w:t>
      </w:r>
      <w:r w:rsidR="009B5D13" w:rsidRPr="00081C49">
        <w:rPr>
          <w:rFonts w:cs="Times New Roman"/>
        </w:rPr>
        <w:t>applied to</w:t>
      </w:r>
      <w:r w:rsidR="00B87D22" w:rsidRPr="00081C49">
        <w:rPr>
          <w:rFonts w:cs="Times New Roman"/>
        </w:rPr>
        <w:t xml:space="preserve"> high-dimensional data</w:t>
      </w:r>
      <w:r w:rsidR="009B5D13" w:rsidRPr="00081C49">
        <w:rPr>
          <w:rFonts w:cs="Times New Roman"/>
        </w:rPr>
        <w:t xml:space="preserve"> [46]. Given these limitations, the technique was not applied in my thesis. However, it would be </w:t>
      </w:r>
      <w:r w:rsidR="00087041" w:rsidRPr="00081C49">
        <w:rPr>
          <w:rFonts w:cs="Times New Roman"/>
        </w:rPr>
        <w:t xml:space="preserve">an interesting future avenue to explore to increase the availability of samples representing low-income countries. In particular, </w:t>
      </w:r>
      <w:r w:rsidR="009067B9" w:rsidRPr="00081C49">
        <w:rPr>
          <w:rFonts w:cs="Times New Roman"/>
        </w:rPr>
        <w:t xml:space="preserve">future work could explore potential </w:t>
      </w:r>
      <w:r w:rsidR="00087041" w:rsidRPr="00081C49">
        <w:rPr>
          <w:rFonts w:cs="Times New Roman"/>
        </w:rPr>
        <w:t xml:space="preserve">modification to the primary SMOTE method to </w:t>
      </w:r>
      <w:r w:rsidR="009067B9" w:rsidRPr="00081C49">
        <w:rPr>
          <w:rFonts w:cs="Times New Roman"/>
        </w:rPr>
        <w:t>improve its ability to work with missing data.</w:t>
      </w:r>
    </w:p>
    <w:p w14:paraId="3F9E103B" w14:textId="77777777" w:rsidR="00E070DB" w:rsidRPr="00081C49" w:rsidRDefault="00E070DB" w:rsidP="00DA0D34">
      <w:pPr>
        <w:jc w:val="both"/>
        <w:rPr>
          <w:rFonts w:cs="Times New Roman"/>
        </w:rPr>
      </w:pPr>
    </w:p>
    <w:p w14:paraId="603EE98A" w14:textId="35FA2025" w:rsidR="004F0F67" w:rsidRPr="00081C49" w:rsidRDefault="009067B9" w:rsidP="004F0F67">
      <w:pPr>
        <w:jc w:val="both"/>
        <w:rPr>
          <w:rFonts w:cs="Times New Roman"/>
        </w:rPr>
      </w:pPr>
      <w:r w:rsidRPr="00081C49">
        <w:rPr>
          <w:rFonts w:cs="Times New Roman"/>
        </w:rPr>
        <w:t>In addition to missing MMR estimates</w:t>
      </w:r>
      <w:r w:rsidR="00CF7C73" w:rsidRPr="00081C49">
        <w:rPr>
          <w:rFonts w:cs="Times New Roman"/>
        </w:rPr>
        <w:t>, there was 80 to 9</w:t>
      </w:r>
      <w:r w:rsidR="00CD7699" w:rsidRPr="00081C49">
        <w:rPr>
          <w:rFonts w:cs="Times New Roman"/>
        </w:rPr>
        <w:t>0</w:t>
      </w:r>
      <w:r w:rsidR="005555B1" w:rsidRPr="00081C49">
        <w:rPr>
          <w:rFonts w:cs="Times New Roman"/>
        </w:rPr>
        <w:t>% missing feature data per year for the overwhelming majority of year recorded in my input dataset.</w:t>
      </w:r>
      <w:r w:rsidR="00CF7C73" w:rsidRPr="00081C49">
        <w:rPr>
          <w:rFonts w:cs="Times New Roman"/>
        </w:rPr>
        <w:t xml:space="preserve"> </w:t>
      </w:r>
      <w:r w:rsidR="00144791" w:rsidRPr="00081C49">
        <w:rPr>
          <w:rFonts w:cs="Times New Roman"/>
        </w:rPr>
        <w:t xml:space="preserve">While my earlier analysis indicated that the decision-tree based models used in my thesis could effectively work with this high quantity of missing data, having 80 to 90% missing feature data per year resulted in the loss of a significant amount of useful information, which may have </w:t>
      </w:r>
      <w:r w:rsidR="00DE4780" w:rsidRPr="00081C49">
        <w:rPr>
          <w:rFonts w:cs="Times New Roman"/>
        </w:rPr>
        <w:t xml:space="preserve">had a meaningful influence on the model’s results if it had been recorded. </w:t>
      </w:r>
      <w:r w:rsidR="004F0F67" w:rsidRPr="00081C49">
        <w:rPr>
          <w:rFonts w:cs="Times New Roman"/>
        </w:rPr>
        <w:t>Therefore, it may be worth exploring whether imputing the missing data would improve prediction accuracy. For example, Twala (2009) found that building decision trees to impute the values of each missing feature had high performance, especially when correlation between features was high [14]. While this would likely be computationally intensive given the number of features in my dataset, and that  Twala’s (2009) analysis only investigated datasets with missing data proportions of up to 50%, their observations could be used as the foundation for a future extension of this thesis. However, implementation of this potential extension must be cautioned, as imputing this large amount of missing data is likely to introduce bias into the input data, especially given the likelihood of the pattern of missing data being missing not at random</w:t>
      </w:r>
      <w:r w:rsidR="00F97241" w:rsidRPr="00081C49">
        <w:rPr>
          <w:rFonts w:cs="Times New Roman"/>
        </w:rPr>
        <w:t>.</w:t>
      </w:r>
      <w:r w:rsidR="004F0F67" w:rsidRPr="00081C49">
        <w:rPr>
          <w:rFonts w:cs="Times New Roman"/>
        </w:rPr>
        <w:t xml:space="preserve"> </w:t>
      </w:r>
    </w:p>
    <w:p w14:paraId="500CD7A4" w14:textId="1D4A3F48" w:rsidR="00F46456" w:rsidRPr="00081C49" w:rsidRDefault="00F46456" w:rsidP="00DA0D34">
      <w:pPr>
        <w:jc w:val="both"/>
        <w:rPr>
          <w:rFonts w:cs="Times New Roman"/>
        </w:rPr>
      </w:pPr>
      <w:r w:rsidRPr="00081C49">
        <w:rPr>
          <w:rFonts w:cs="Times New Roman"/>
        </w:rPr>
        <w:t xml:space="preserve">The sparse and low-quality feature data used in this thesis </w:t>
      </w:r>
      <w:r w:rsidR="00C12C16" w:rsidRPr="00081C49">
        <w:rPr>
          <w:rFonts w:cs="Times New Roman"/>
        </w:rPr>
        <w:t xml:space="preserve">also adversely affected my feature importance analysis. </w:t>
      </w:r>
      <w:r w:rsidR="00820A6A" w:rsidRPr="00081C49">
        <w:rPr>
          <w:rFonts w:cs="Times New Roman"/>
        </w:rPr>
        <w:t>T</w:t>
      </w:r>
      <w:r w:rsidR="00E719D9" w:rsidRPr="00081C49">
        <w:rPr>
          <w:rFonts w:cs="Times New Roman"/>
        </w:rPr>
        <w:t>he</w:t>
      </w:r>
      <w:r w:rsidR="003D237E" w:rsidRPr="00081C49">
        <w:rPr>
          <w:rFonts w:cs="Times New Roman"/>
        </w:rPr>
        <w:t xml:space="preserve"> high proportion of missing feature data </w:t>
      </w:r>
      <w:r w:rsidR="00E719D9" w:rsidRPr="00081C49">
        <w:rPr>
          <w:rFonts w:cs="Times New Roman"/>
        </w:rPr>
        <w:t xml:space="preserve">may have masked important relationships between features and MMR. </w:t>
      </w:r>
      <w:r w:rsidR="00C20ABC" w:rsidRPr="00081C49">
        <w:rPr>
          <w:rFonts w:cs="Times New Roman"/>
        </w:rPr>
        <w:t>This could have been particularly relevant for the Demographic and Health Survey (DHS), which generally did not collect information from high-income countries</w:t>
      </w:r>
      <w:r w:rsidR="00F97241" w:rsidRPr="00081C49">
        <w:rPr>
          <w:rFonts w:cs="Times New Roman"/>
        </w:rPr>
        <w:t xml:space="preserve"> [46]</w:t>
      </w:r>
      <w:r w:rsidR="00C20ABC" w:rsidRPr="00081C49">
        <w:rPr>
          <w:rFonts w:cs="Times New Roman"/>
        </w:rPr>
        <w:t xml:space="preserve">. </w:t>
      </w:r>
      <w:r w:rsidR="00120D6C" w:rsidRPr="00081C49">
        <w:rPr>
          <w:rFonts w:cs="Times New Roman"/>
        </w:rPr>
        <w:t xml:space="preserve">Additionally, high correlation between features </w:t>
      </w:r>
      <w:r w:rsidR="00AB4EEF" w:rsidRPr="00081C49">
        <w:rPr>
          <w:rFonts w:cs="Times New Roman"/>
        </w:rPr>
        <w:t xml:space="preserve">made importance scores </w:t>
      </w:r>
      <w:r w:rsidR="00AB4EEF" w:rsidRPr="00081C49">
        <w:rPr>
          <w:rFonts w:cs="Times New Roman"/>
        </w:rPr>
        <w:t>unstable across different instances of my model</w:t>
      </w:r>
      <w:r w:rsidR="00AB4EEF" w:rsidRPr="00081C49">
        <w:rPr>
          <w:rFonts w:cs="Times New Roman"/>
        </w:rPr>
        <w:t xml:space="preserve">. </w:t>
      </w:r>
      <w:r w:rsidR="00290404" w:rsidRPr="00081C49">
        <w:rPr>
          <w:rFonts w:cs="Times New Roman"/>
        </w:rPr>
        <w:t>These limitations</w:t>
      </w:r>
      <w:r w:rsidR="00290404" w:rsidRPr="00081C49">
        <w:rPr>
          <w:rFonts w:cs="Times New Roman"/>
        </w:rPr>
        <w:t xml:space="preserve"> </w:t>
      </w:r>
      <w:r w:rsidR="00290404" w:rsidRPr="00081C49">
        <w:rPr>
          <w:rFonts w:cs="Times New Roman"/>
        </w:rPr>
        <w:t>could</w:t>
      </w:r>
      <w:r w:rsidR="00290404" w:rsidRPr="00081C49">
        <w:rPr>
          <w:rFonts w:cs="Times New Roman"/>
        </w:rPr>
        <w:t xml:space="preserve"> reduce the accuracy of my determination of the features with the highest predictive power. </w:t>
      </w:r>
      <w:r w:rsidR="00120D6C" w:rsidRPr="00081C49">
        <w:rPr>
          <w:rFonts w:cs="Times New Roman"/>
        </w:rPr>
        <w:t>As a final point</w:t>
      </w:r>
      <w:r w:rsidR="00E719D9" w:rsidRPr="00081C49">
        <w:rPr>
          <w:rFonts w:cs="Times New Roman"/>
        </w:rPr>
        <w:t xml:space="preserve">, due to time constraints, the features with the highest predictive were only </w:t>
      </w:r>
      <w:r w:rsidR="00510743" w:rsidRPr="00081C49">
        <w:rPr>
          <w:rFonts w:cs="Times New Roman"/>
        </w:rPr>
        <w:t>identified</w:t>
      </w:r>
      <w:r w:rsidR="00E719D9" w:rsidRPr="00081C49">
        <w:rPr>
          <w:rFonts w:cs="Times New Roman"/>
        </w:rPr>
        <w:t xml:space="preserve"> in a small subset of base estimators</w:t>
      </w:r>
      <w:r w:rsidR="00510743" w:rsidRPr="00081C49">
        <w:rPr>
          <w:rFonts w:cs="Times New Roman"/>
        </w:rPr>
        <w:t xml:space="preserve">. There may have been differences substantial feature differences between models, again limiting my results. However, as discussed above, </w:t>
      </w:r>
      <w:r w:rsidR="00820A6A" w:rsidRPr="00081C49">
        <w:rPr>
          <w:rFonts w:cs="Times New Roman"/>
        </w:rPr>
        <w:t>the features with high predictive power identified in this study were corroborated by the literature</w:t>
      </w:r>
      <w:r w:rsidR="00290404" w:rsidRPr="00081C49">
        <w:rPr>
          <w:rFonts w:cs="Times New Roman"/>
        </w:rPr>
        <w:t xml:space="preserve"> and SHAP analysis</w:t>
      </w:r>
      <w:r w:rsidR="00820A6A" w:rsidRPr="00081C49">
        <w:rPr>
          <w:rFonts w:cs="Times New Roman"/>
        </w:rPr>
        <w:t>,</w:t>
      </w:r>
      <w:r w:rsidR="00820A6A" w:rsidRPr="00081C49">
        <w:rPr>
          <w:rFonts w:cs="Times New Roman"/>
        </w:rPr>
        <w:t xml:space="preserve"> potentially indicating that these limitations only had a small effect on the accuracy of my results. </w:t>
      </w:r>
    </w:p>
    <w:p w14:paraId="2165F74E" w14:textId="77777777" w:rsidR="00F46456" w:rsidRPr="00081C49" w:rsidRDefault="00F46456" w:rsidP="00DA0D34">
      <w:pPr>
        <w:jc w:val="both"/>
        <w:rPr>
          <w:rFonts w:cs="Times New Roman"/>
        </w:rPr>
      </w:pPr>
    </w:p>
    <w:p w14:paraId="62863862" w14:textId="1740861E" w:rsidR="00144791" w:rsidRPr="00081C49" w:rsidRDefault="00016787" w:rsidP="00DA0D34">
      <w:pPr>
        <w:jc w:val="both"/>
        <w:rPr>
          <w:rFonts w:cs="Times New Roman"/>
        </w:rPr>
      </w:pPr>
      <w:r w:rsidRPr="00081C49">
        <w:rPr>
          <w:rFonts w:cs="Times New Roman"/>
        </w:rPr>
        <w:t xml:space="preserve">Another limitation of my thesis is the differences between the distribution of ground truth MMR values between its train/validation and test sets, which prevent the model being trained on </w:t>
      </w:r>
      <w:r w:rsidR="00693814" w:rsidRPr="00081C49">
        <w:rPr>
          <w:rFonts w:cs="Times New Roman"/>
        </w:rPr>
        <w:t xml:space="preserve">data that represents the out-of-sample test set. </w:t>
      </w:r>
      <w:r w:rsidR="004C0A21" w:rsidRPr="00081C49">
        <w:rPr>
          <w:rFonts w:cs="Times New Roman"/>
        </w:rPr>
        <w:t xml:space="preserve">In the future, this could be addressed by implementing additional checks after splitting the data into train/validation and test sets. Additionally, the train/test split could be increased to 75:25 to improve the probability of the test set </w:t>
      </w:r>
      <w:r w:rsidR="00235FC3" w:rsidRPr="00081C49">
        <w:rPr>
          <w:rFonts w:cs="Times New Roman"/>
        </w:rPr>
        <w:t xml:space="preserve">better representing the entire train set. Many of the techniques </w:t>
      </w:r>
      <w:r w:rsidR="00235FC3" w:rsidRPr="00081C49">
        <w:rPr>
          <w:rFonts w:cs="Times New Roman"/>
        </w:rPr>
        <w:lastRenderedPageBreak/>
        <w:t>discussed previously could also help address this limitation</w:t>
      </w:r>
      <w:r w:rsidR="004B49E2" w:rsidRPr="00081C49">
        <w:rPr>
          <w:rFonts w:cs="Times New Roman"/>
        </w:rPr>
        <w:t>. I</w:t>
      </w:r>
      <w:r w:rsidR="00235FC3" w:rsidRPr="00081C49">
        <w:rPr>
          <w:rFonts w:cs="Times New Roman"/>
        </w:rPr>
        <w:t xml:space="preserve">ncreasing the number of </w:t>
      </w:r>
      <w:r w:rsidR="004B49E2" w:rsidRPr="00081C49">
        <w:rPr>
          <w:rFonts w:cs="Times New Roman"/>
        </w:rPr>
        <w:t>samples</w:t>
      </w:r>
      <w:r w:rsidR="00235FC3" w:rsidRPr="00081C49">
        <w:rPr>
          <w:rFonts w:cs="Times New Roman"/>
        </w:rPr>
        <w:t xml:space="preserve"> </w:t>
      </w:r>
      <w:r w:rsidR="004B49E2" w:rsidRPr="00081C49">
        <w:rPr>
          <w:rFonts w:cs="Times New Roman"/>
        </w:rPr>
        <w:t>in the input data, especially of low-income countries, would reduce the chan</w:t>
      </w:r>
      <w:r w:rsidR="003D0208" w:rsidRPr="00081C49">
        <w:rPr>
          <w:rFonts w:cs="Times New Roman"/>
        </w:rPr>
        <w:t>c</w:t>
      </w:r>
      <w:r w:rsidR="004B49E2" w:rsidRPr="00081C49">
        <w:rPr>
          <w:rFonts w:cs="Times New Roman"/>
        </w:rPr>
        <w:t>e of a very small number of datapoints representing certain MMR outcomes</w:t>
      </w:r>
      <w:r w:rsidR="003D0208" w:rsidRPr="00081C49">
        <w:rPr>
          <w:rFonts w:cs="Times New Roman"/>
        </w:rPr>
        <w:t>, which means samples representing all parts of the ground truth MMR distribution would have a greater likelihood of being placed in both the train/validation and test sets.</w:t>
      </w:r>
    </w:p>
    <w:p w14:paraId="639A1389" w14:textId="77777777" w:rsidR="00235FC3" w:rsidRPr="00081C49" w:rsidRDefault="00235FC3" w:rsidP="00DA0D34">
      <w:pPr>
        <w:jc w:val="both"/>
        <w:rPr>
          <w:rFonts w:cs="Times New Roman"/>
        </w:rPr>
      </w:pPr>
    </w:p>
    <w:p w14:paraId="69140988" w14:textId="4043C7FD" w:rsidR="00212BFF" w:rsidRPr="00081C49" w:rsidRDefault="00290404" w:rsidP="0073581D">
      <w:pPr>
        <w:jc w:val="both"/>
        <w:rPr>
          <w:rFonts w:cs="Times New Roman"/>
        </w:rPr>
      </w:pPr>
      <w:r w:rsidRPr="00081C49">
        <w:rPr>
          <w:rFonts w:cs="Times New Roman"/>
        </w:rPr>
        <w:t xml:space="preserve">A further limitation of my </w:t>
      </w:r>
      <w:r w:rsidR="0073581D" w:rsidRPr="00081C49">
        <w:rPr>
          <w:rFonts w:cs="Times New Roman"/>
        </w:rPr>
        <w:t>methodology</w:t>
      </w:r>
      <w:r w:rsidRPr="00081C49">
        <w:rPr>
          <w:rFonts w:cs="Times New Roman"/>
        </w:rPr>
        <w:t xml:space="preserve"> was </w:t>
      </w:r>
      <w:r w:rsidR="0073581D" w:rsidRPr="00081C49">
        <w:rPr>
          <w:rFonts w:cs="Times New Roman"/>
        </w:rPr>
        <w:t xml:space="preserve">its inability to characterise uncertainty in its estimates, unlike the BMat, CODEm, and GMatH models [20, 23, </w:t>
      </w:r>
      <w:r w:rsidR="00A824C0" w:rsidRPr="00081C49">
        <w:rPr>
          <w:rFonts w:cs="Times New Roman"/>
        </w:rPr>
        <w:t>24</w:t>
      </w:r>
      <w:r w:rsidR="0073581D" w:rsidRPr="00081C49">
        <w:rPr>
          <w:rFonts w:cs="Times New Roman"/>
        </w:rPr>
        <w:t xml:space="preserve">]. </w:t>
      </w:r>
      <w:r w:rsidR="00D30BE4" w:rsidRPr="00081C49">
        <w:rPr>
          <w:rFonts w:cs="Times New Roman"/>
        </w:rPr>
        <w:t>The</w:t>
      </w:r>
      <w:r w:rsidR="00EF5820" w:rsidRPr="00081C49">
        <w:rPr>
          <w:rFonts w:cs="Times New Roman"/>
        </w:rPr>
        <w:t xml:space="preserve"> Random Forest Stacking Ensembles </w:t>
      </w:r>
      <w:r w:rsidR="00D30BE4" w:rsidRPr="00081C49">
        <w:rPr>
          <w:rFonts w:cs="Times New Roman"/>
        </w:rPr>
        <w:t>could have been retrained 1,000 times</w:t>
      </w:r>
      <w:r w:rsidR="002D5895" w:rsidRPr="00081C49">
        <w:rPr>
          <w:rFonts w:cs="Times New Roman"/>
        </w:rPr>
        <w:t xml:space="preserve"> while measuring </w:t>
      </w:r>
      <w:r w:rsidR="00D30BE4" w:rsidRPr="00081C49">
        <w:rPr>
          <w:rFonts w:cs="Times New Roman"/>
        </w:rPr>
        <w:t>the differences across their predictions. While this method could not be implemented in my thesis due to limited computation resources, it could be an interesting future extension of this work. Alternatively, a</w:t>
      </w:r>
      <w:r w:rsidR="00D30BE4" w:rsidRPr="00081C49">
        <w:rPr>
          <w:rFonts w:cs="Times New Roman"/>
        </w:rPr>
        <w:t xml:space="preserve"> future extension of this thesis could be to </w:t>
      </w:r>
      <w:r w:rsidR="00D30BE4" w:rsidRPr="00081C49">
        <w:rPr>
          <w:rFonts w:cs="Times New Roman"/>
        </w:rPr>
        <w:t xml:space="preserve">conduct a thorough literature review to </w:t>
      </w:r>
      <w:r w:rsidR="00D30BE4" w:rsidRPr="00081C49">
        <w:rPr>
          <w:rFonts w:cs="Times New Roman"/>
        </w:rPr>
        <w:t>identify a robust method for determining uncertainty in the estimates produced by decision-tree based models</w:t>
      </w:r>
      <w:r w:rsidR="00D240FB" w:rsidRPr="00081C49">
        <w:rPr>
          <w:rFonts w:cs="Times New Roman"/>
        </w:rPr>
        <w:t>. Such uncertainty measures would</w:t>
      </w:r>
      <w:r w:rsidR="00D30BE4" w:rsidRPr="00081C49">
        <w:rPr>
          <w:rFonts w:cs="Times New Roman"/>
        </w:rPr>
        <w:t xml:space="preserve"> give policy makers more information ab</w:t>
      </w:r>
      <w:r w:rsidR="00D240FB" w:rsidRPr="00081C49">
        <w:rPr>
          <w:rFonts w:cs="Times New Roman"/>
        </w:rPr>
        <w:t>o</w:t>
      </w:r>
      <w:r w:rsidR="00D30BE4" w:rsidRPr="00081C49">
        <w:rPr>
          <w:rFonts w:cs="Times New Roman"/>
        </w:rPr>
        <w:t>ut global and national MMR trends.</w:t>
      </w:r>
    </w:p>
    <w:p w14:paraId="149C1D1C" w14:textId="77777777" w:rsidR="002D5895" w:rsidRPr="00081C49" w:rsidRDefault="002D5895" w:rsidP="0073581D">
      <w:pPr>
        <w:jc w:val="both"/>
        <w:rPr>
          <w:rFonts w:cs="Times New Roman"/>
        </w:rPr>
      </w:pPr>
    </w:p>
    <w:p w14:paraId="07D20A7E" w14:textId="59DE866D" w:rsidR="002D5895" w:rsidRPr="00081C49" w:rsidRDefault="006924E5" w:rsidP="0073581D">
      <w:pPr>
        <w:jc w:val="both"/>
        <w:rPr>
          <w:rFonts w:cs="Times New Roman"/>
        </w:rPr>
      </w:pPr>
      <w:r w:rsidRPr="00081C49">
        <w:rPr>
          <w:rFonts w:cs="Times New Roman"/>
        </w:rPr>
        <w:t>Another</w:t>
      </w:r>
      <w:r w:rsidR="002D5895" w:rsidRPr="00081C49">
        <w:rPr>
          <w:rFonts w:cs="Times New Roman"/>
        </w:rPr>
        <w:t xml:space="preserve"> extension of this thesis is to determine its ability to predict sub-national MMR values. </w:t>
      </w:r>
      <w:r w:rsidR="00AB0183" w:rsidRPr="00081C49">
        <w:rPr>
          <w:rFonts w:cs="Times New Roman"/>
        </w:rPr>
        <w:t xml:space="preserve">This </w:t>
      </w:r>
      <w:r w:rsidR="00CA6F5D" w:rsidRPr="00081C49">
        <w:rPr>
          <w:rFonts w:cs="Times New Roman"/>
        </w:rPr>
        <w:t xml:space="preserve">would be a particularly important extension given that the widely used BMat model only provides country-level data at its finest granularity despite low-quality and sparse maternal mortality data in many countries as well as sub-national heterogeneity. The ability of my model to estimate sub-national MMR values could be tested by </w:t>
      </w:r>
      <w:r w:rsidRPr="00081C49">
        <w:rPr>
          <w:rFonts w:cs="Times New Roman"/>
        </w:rPr>
        <w:t xml:space="preserve">altering feature data to represent specific sub-national geographic areas or </w:t>
      </w:r>
      <w:r w:rsidR="00E424CB" w:rsidRPr="00081C49">
        <w:rPr>
          <w:rFonts w:cs="Times New Roman"/>
        </w:rPr>
        <w:t>demographic</w:t>
      </w:r>
      <w:r w:rsidRPr="00081C49">
        <w:rPr>
          <w:rFonts w:cs="Times New Roman"/>
        </w:rPr>
        <w:t xml:space="preserve"> subgroups. </w:t>
      </w:r>
      <w:r w:rsidR="00E424CB" w:rsidRPr="00081C49">
        <w:rPr>
          <w:rFonts w:cs="Times New Roman"/>
        </w:rPr>
        <w:t xml:space="preserve"> </w:t>
      </w:r>
    </w:p>
    <w:p w14:paraId="78D319A8" w14:textId="77777777" w:rsidR="00150CB3" w:rsidRPr="00081C49" w:rsidRDefault="00150CB3" w:rsidP="0073581D">
      <w:pPr>
        <w:jc w:val="both"/>
        <w:rPr>
          <w:rFonts w:cs="Times New Roman"/>
        </w:rPr>
      </w:pPr>
    </w:p>
    <w:p w14:paraId="2FD4AC42" w14:textId="7DA1B904" w:rsidR="00D27EF4" w:rsidRPr="00081C49" w:rsidRDefault="00150CB3" w:rsidP="00E424CB">
      <w:pPr>
        <w:jc w:val="both"/>
        <w:rPr>
          <w:rFonts w:cs="Times New Roman"/>
        </w:rPr>
      </w:pPr>
      <w:r w:rsidRPr="00081C49">
        <w:rPr>
          <w:rFonts w:cs="Times New Roman"/>
        </w:rPr>
        <w:t xml:space="preserve">Similarly, specific values for my model’s feature variables could be modified to simulate the effects of different candidate health policies. My model’s ability to perform this function could be measured by comparing its performance to the GMatH microsimulation model’s </w:t>
      </w:r>
      <w:r w:rsidR="006924E5" w:rsidRPr="00081C49">
        <w:rPr>
          <w:rFonts w:cs="Times New Roman"/>
        </w:rPr>
        <w:t>simulated outcomes, as this model can also used to evaluate potential policies [</w:t>
      </w:r>
      <w:r w:rsidR="00172DD8" w:rsidRPr="00081C49">
        <w:rPr>
          <w:rFonts w:cs="Times New Roman"/>
        </w:rPr>
        <w:t>2</w:t>
      </w:r>
      <w:r w:rsidR="006924E5" w:rsidRPr="00081C49">
        <w:rPr>
          <w:rFonts w:cs="Times New Roman"/>
        </w:rPr>
        <w:t>].</w:t>
      </w:r>
    </w:p>
    <w:p w14:paraId="271FEE38" w14:textId="77777777" w:rsidR="00E424CB" w:rsidRPr="00664D3C" w:rsidRDefault="00E424CB" w:rsidP="00E424CB">
      <w:pPr>
        <w:jc w:val="both"/>
        <w:rPr>
          <w:rFonts w:ascii="Times New Roman" w:hAnsi="Times New Roman" w:cs="Times New Roman"/>
        </w:rPr>
      </w:pPr>
    </w:p>
    <w:p w14:paraId="11B068DA" w14:textId="0208F309" w:rsidR="00D27EF4" w:rsidRDefault="00D27EF4" w:rsidP="00D27EF4">
      <w:pPr>
        <w:pStyle w:val="Heading2"/>
      </w:pPr>
      <w:r>
        <w:t>7</w:t>
      </w:r>
      <w:r>
        <w:t xml:space="preserve">. </w:t>
      </w:r>
      <w:r>
        <w:t>Concluding Remarks</w:t>
      </w:r>
    </w:p>
    <w:p w14:paraId="46D8EAA8" w14:textId="1D527391" w:rsidR="007F6F70" w:rsidRPr="00081C49" w:rsidRDefault="005049D8" w:rsidP="00EF2323">
      <w:pPr>
        <w:jc w:val="both"/>
        <w:rPr>
          <w:rFonts w:ascii="Aptos" w:hAnsi="Aptos" w:cs="Times New Roman"/>
        </w:rPr>
      </w:pPr>
      <w:r w:rsidRPr="00081C49">
        <w:rPr>
          <w:rFonts w:ascii="Aptos" w:hAnsi="Aptos" w:cs="Times New Roman"/>
        </w:rPr>
        <w:t xml:space="preserve">In this thesis, I have proposed and developed interpretable machine learning </w:t>
      </w:r>
      <w:r w:rsidR="0002509E" w:rsidRPr="00081C49">
        <w:rPr>
          <w:rFonts w:ascii="Aptos" w:hAnsi="Aptos" w:cs="Times New Roman"/>
        </w:rPr>
        <w:t>model</w:t>
      </w:r>
      <w:r w:rsidR="007A2AE1" w:rsidRPr="00081C49">
        <w:rPr>
          <w:rFonts w:ascii="Aptos" w:hAnsi="Aptos" w:cs="Times New Roman"/>
        </w:rPr>
        <w:t>s</w:t>
      </w:r>
      <w:r w:rsidR="00EF2323" w:rsidRPr="00081C49">
        <w:rPr>
          <w:rFonts w:ascii="Aptos" w:hAnsi="Aptos" w:cs="Times New Roman"/>
        </w:rPr>
        <w:t xml:space="preserve"> to</w:t>
      </w:r>
      <w:r w:rsidR="0002509E" w:rsidRPr="00081C49">
        <w:rPr>
          <w:rFonts w:ascii="Aptos" w:hAnsi="Aptos" w:cs="Times New Roman"/>
        </w:rPr>
        <w:t xml:space="preserve"> predict the maternal mortality ratio of </w:t>
      </w:r>
      <w:r w:rsidR="00F842AF" w:rsidRPr="00081C49">
        <w:rPr>
          <w:rFonts w:ascii="Aptos" w:hAnsi="Aptos" w:cs="Times New Roman"/>
        </w:rPr>
        <w:t>172 countries between 1985 and 2018</w:t>
      </w:r>
      <w:r w:rsidR="002F2FD3" w:rsidRPr="00081C49">
        <w:rPr>
          <w:rFonts w:ascii="Aptos" w:hAnsi="Aptos" w:cs="Times New Roman"/>
        </w:rPr>
        <w:t>. I</w:t>
      </w:r>
      <w:r w:rsidR="00E56E9C" w:rsidRPr="00081C49">
        <w:rPr>
          <w:rFonts w:ascii="Aptos" w:hAnsi="Aptos" w:cs="Times New Roman"/>
        </w:rPr>
        <w:t xml:space="preserve"> us</w:t>
      </w:r>
      <w:r w:rsidR="002F2FD3" w:rsidRPr="00081C49">
        <w:rPr>
          <w:rFonts w:ascii="Aptos" w:hAnsi="Aptos" w:cs="Times New Roman"/>
        </w:rPr>
        <w:t>ed</w:t>
      </w:r>
      <w:r w:rsidR="00E56E9C" w:rsidRPr="00081C49">
        <w:rPr>
          <w:rFonts w:ascii="Aptos" w:hAnsi="Aptos" w:cs="Times New Roman"/>
        </w:rPr>
        <w:t xml:space="preserve"> a wide variety of socio-economic and health-related indicators sourced from the World Health Organisation and World Bank</w:t>
      </w:r>
      <w:r w:rsidR="00F842AF" w:rsidRPr="00081C49">
        <w:rPr>
          <w:rFonts w:ascii="Aptos" w:hAnsi="Aptos" w:cs="Times New Roman"/>
        </w:rPr>
        <w:t xml:space="preserve">. </w:t>
      </w:r>
      <w:r w:rsidR="003578F5" w:rsidRPr="00081C49">
        <w:rPr>
          <w:rFonts w:ascii="Aptos" w:hAnsi="Aptos" w:cs="Times New Roman"/>
        </w:rPr>
        <w:t>In contrast,</w:t>
      </w:r>
      <w:r w:rsidR="004F56C0" w:rsidRPr="00081C49">
        <w:rPr>
          <w:rFonts w:ascii="Aptos" w:hAnsi="Aptos" w:cs="Times New Roman"/>
        </w:rPr>
        <w:t xml:space="preserve"> comprehensive literature review found that </w:t>
      </w:r>
      <w:r w:rsidR="007F6F70" w:rsidRPr="00081C49">
        <w:rPr>
          <w:rFonts w:ascii="Aptos" w:hAnsi="Aptos" w:cs="Times New Roman"/>
        </w:rPr>
        <w:t xml:space="preserve">the most widely used MMR modelling approaches </w:t>
      </w:r>
      <w:r w:rsidR="00F1159D" w:rsidRPr="00081C49">
        <w:rPr>
          <w:rFonts w:ascii="Aptos" w:hAnsi="Aptos" w:cs="Times New Roman"/>
        </w:rPr>
        <w:t>used Bayesian hierarchical regression models and classic machine learning techniques</w:t>
      </w:r>
      <w:r w:rsidR="000F6800" w:rsidRPr="00081C49">
        <w:rPr>
          <w:rFonts w:ascii="Aptos" w:hAnsi="Aptos" w:cs="Times New Roman"/>
        </w:rPr>
        <w:t xml:space="preserve"> with smaller feature subsets</w:t>
      </w:r>
      <w:r w:rsidR="00EC207B" w:rsidRPr="00081C49">
        <w:rPr>
          <w:rFonts w:ascii="Aptos" w:hAnsi="Aptos" w:cs="Times New Roman"/>
        </w:rPr>
        <w:t xml:space="preserve">. </w:t>
      </w:r>
    </w:p>
    <w:p w14:paraId="69DC6733" w14:textId="77777777" w:rsidR="008A4B04" w:rsidRPr="00081C49" w:rsidRDefault="008A4B04" w:rsidP="00EF2323">
      <w:pPr>
        <w:jc w:val="both"/>
        <w:rPr>
          <w:rFonts w:ascii="Aptos" w:hAnsi="Aptos" w:cs="Times New Roman"/>
        </w:rPr>
      </w:pPr>
    </w:p>
    <w:p w14:paraId="3C369423" w14:textId="5A81DEC2" w:rsidR="006E4DFE" w:rsidRPr="00081C49" w:rsidRDefault="000511A0" w:rsidP="00EF2323">
      <w:pPr>
        <w:jc w:val="both"/>
        <w:rPr>
          <w:rFonts w:ascii="Aptos" w:hAnsi="Aptos" w:cs="Times New Roman"/>
        </w:rPr>
      </w:pPr>
      <w:r w:rsidRPr="00081C49">
        <w:rPr>
          <w:rFonts w:ascii="Aptos" w:hAnsi="Aptos" w:cs="Times New Roman"/>
        </w:rPr>
        <w:t>The best-performing model architecture evaluated in this research was the Random Forest Stacking Ensemble</w:t>
      </w:r>
      <w:r w:rsidR="00920D31" w:rsidRPr="00081C49">
        <w:rPr>
          <w:rFonts w:ascii="Aptos" w:hAnsi="Aptos" w:cs="Times New Roman"/>
        </w:rPr>
        <w:t xml:space="preserve"> (RFSE)</w:t>
      </w:r>
      <w:r w:rsidRPr="00081C49">
        <w:rPr>
          <w:rFonts w:ascii="Aptos" w:hAnsi="Aptos" w:cs="Times New Roman"/>
        </w:rPr>
        <w:t xml:space="preserve">, which used the Random Forest bagging </w:t>
      </w:r>
      <w:r w:rsidR="00920D31" w:rsidRPr="00081C49">
        <w:rPr>
          <w:rFonts w:ascii="Aptos" w:hAnsi="Aptos" w:cs="Times New Roman"/>
        </w:rPr>
        <w:t>algorithm to combine 300 predictions from component Random Forest, XGBoost, and LightGBM base estimators. The highest performing RFSE trained for country-level prediction</w:t>
      </w:r>
      <w:r w:rsidR="00472655" w:rsidRPr="00081C49">
        <w:rPr>
          <w:rFonts w:ascii="Aptos" w:hAnsi="Aptos" w:cs="Times New Roman"/>
        </w:rPr>
        <w:t xml:space="preserve"> achieved a test mean relative error of 0.07</w:t>
      </w:r>
      <w:r w:rsidR="00451A1F" w:rsidRPr="00081C49">
        <w:rPr>
          <w:rFonts w:ascii="Aptos" w:hAnsi="Aptos" w:cs="Times New Roman"/>
        </w:rPr>
        <w:t xml:space="preserve">. It </w:t>
      </w:r>
      <w:r w:rsidR="00472655" w:rsidRPr="00081C49">
        <w:rPr>
          <w:rFonts w:ascii="Aptos" w:hAnsi="Aptos" w:cs="Times New Roman"/>
        </w:rPr>
        <w:t xml:space="preserve">can be used to </w:t>
      </w:r>
      <w:r w:rsidR="00BB2853" w:rsidRPr="00081C49">
        <w:rPr>
          <w:rFonts w:ascii="Aptos" w:hAnsi="Aptos" w:cs="Times New Roman"/>
        </w:rPr>
        <w:t xml:space="preserve">monitor global and national trends in MMR, particularly in data sparse areas. </w:t>
      </w:r>
      <w:r w:rsidR="00E26C08" w:rsidRPr="00081C49">
        <w:rPr>
          <w:rFonts w:ascii="Aptos" w:hAnsi="Aptos" w:cs="Times New Roman"/>
        </w:rPr>
        <w:t>In contrast, the</w:t>
      </w:r>
      <w:r w:rsidR="00BB2853" w:rsidRPr="00081C49">
        <w:rPr>
          <w:rFonts w:ascii="Aptos" w:hAnsi="Aptos" w:cs="Times New Roman"/>
        </w:rPr>
        <w:t xml:space="preserve"> high</w:t>
      </w:r>
      <w:r w:rsidR="00E26C08" w:rsidRPr="00081C49">
        <w:rPr>
          <w:rFonts w:ascii="Aptos" w:hAnsi="Aptos" w:cs="Times New Roman"/>
        </w:rPr>
        <w:t xml:space="preserve">est performing RFSE trained to perform forecasting incurred a test mean relative error of 0.37. This model can be used </w:t>
      </w:r>
      <w:r w:rsidR="00E26C08" w:rsidRPr="00081C49">
        <w:rPr>
          <w:rFonts w:ascii="Aptos" w:hAnsi="Aptos" w:cs="Times New Roman"/>
        </w:rPr>
        <w:lastRenderedPageBreak/>
        <w:t xml:space="preserve">to predict future MMR values and simulate the effects of candidate policies. </w:t>
      </w:r>
      <w:r w:rsidR="00D74C0E" w:rsidRPr="00081C49">
        <w:rPr>
          <w:rFonts w:ascii="Aptos" w:hAnsi="Aptos" w:cs="Times New Roman"/>
        </w:rPr>
        <w:t>Despite low-quality and sparse input data, t</w:t>
      </w:r>
      <w:r w:rsidR="006E7D1F" w:rsidRPr="00081C49">
        <w:rPr>
          <w:rFonts w:ascii="Aptos" w:hAnsi="Aptos" w:cs="Times New Roman"/>
        </w:rPr>
        <w:t>he MMR estimates produced by both models were similar to those generated by the BMat</w:t>
      </w:r>
      <w:r w:rsidR="00F11040" w:rsidRPr="00081C49">
        <w:rPr>
          <w:rFonts w:ascii="Aptos" w:hAnsi="Aptos" w:cs="Times New Roman"/>
        </w:rPr>
        <w:t xml:space="preserve">, </w:t>
      </w:r>
      <w:r w:rsidR="006E7D1F" w:rsidRPr="00081C49">
        <w:rPr>
          <w:rFonts w:ascii="Aptos" w:hAnsi="Aptos" w:cs="Times New Roman"/>
        </w:rPr>
        <w:t>CODEm</w:t>
      </w:r>
      <w:r w:rsidR="00F11040" w:rsidRPr="00081C49">
        <w:rPr>
          <w:rFonts w:ascii="Aptos" w:hAnsi="Aptos" w:cs="Times New Roman"/>
        </w:rPr>
        <w:t>, and GMatH</w:t>
      </w:r>
      <w:r w:rsidR="006E7D1F" w:rsidRPr="00081C49">
        <w:rPr>
          <w:rFonts w:ascii="Aptos" w:hAnsi="Aptos" w:cs="Times New Roman"/>
        </w:rPr>
        <w:t xml:space="preserve"> models,</w:t>
      </w:r>
      <w:r w:rsidR="00F11040" w:rsidRPr="00081C49">
        <w:rPr>
          <w:rFonts w:ascii="Aptos" w:hAnsi="Aptos" w:cs="Times New Roman"/>
        </w:rPr>
        <w:t xml:space="preserve"> with this similarity validating </w:t>
      </w:r>
      <w:r w:rsidR="00F36F51" w:rsidRPr="00081C49">
        <w:rPr>
          <w:rFonts w:ascii="Aptos" w:hAnsi="Aptos" w:cs="Times New Roman"/>
        </w:rPr>
        <w:t>the accuracy of my model.</w:t>
      </w:r>
      <w:r w:rsidR="009B4504" w:rsidRPr="00081C49">
        <w:rPr>
          <w:rFonts w:ascii="Aptos" w:hAnsi="Aptos" w:cs="Times New Roman"/>
        </w:rPr>
        <w:t xml:space="preserve"> </w:t>
      </w:r>
      <w:r w:rsidR="00F20BEA" w:rsidRPr="00081C49">
        <w:rPr>
          <w:rFonts w:ascii="Aptos" w:hAnsi="Aptos" w:cs="Times New Roman"/>
        </w:rPr>
        <w:t xml:space="preserve">However, my model estimates were generally smaller when predicting the MMR values of high-income countries, potentially due to underestimation of MMR in my ground truth MMR dataset. </w:t>
      </w:r>
      <w:r w:rsidR="00F36F51" w:rsidRPr="00081C49">
        <w:rPr>
          <w:rFonts w:ascii="Aptos" w:hAnsi="Aptos" w:cs="Times New Roman"/>
        </w:rPr>
        <w:t>D</w:t>
      </w:r>
      <w:r w:rsidR="009B4504" w:rsidRPr="00081C49">
        <w:rPr>
          <w:rFonts w:ascii="Aptos" w:hAnsi="Aptos" w:cs="Times New Roman"/>
        </w:rPr>
        <w:t xml:space="preserve">ifferences </w:t>
      </w:r>
      <w:r w:rsidR="00F36F51" w:rsidRPr="00081C49">
        <w:rPr>
          <w:rFonts w:ascii="Aptos" w:hAnsi="Aptos" w:cs="Times New Roman"/>
        </w:rPr>
        <w:t xml:space="preserve">between these models’ estimates and the MMR estimates produced in this thesis </w:t>
      </w:r>
      <w:r w:rsidR="009B4504" w:rsidRPr="00081C49">
        <w:rPr>
          <w:rFonts w:ascii="Aptos" w:hAnsi="Aptos" w:cs="Times New Roman"/>
        </w:rPr>
        <w:t xml:space="preserve">were </w:t>
      </w:r>
      <w:r w:rsidR="00F20BEA" w:rsidRPr="00081C49">
        <w:rPr>
          <w:rFonts w:ascii="Aptos" w:hAnsi="Aptos" w:cs="Times New Roman"/>
        </w:rPr>
        <w:t xml:space="preserve">also </w:t>
      </w:r>
      <w:r w:rsidR="009B4504" w:rsidRPr="00081C49">
        <w:rPr>
          <w:rFonts w:ascii="Aptos" w:hAnsi="Aptos" w:cs="Times New Roman"/>
        </w:rPr>
        <w:t xml:space="preserve">attributed to </w:t>
      </w:r>
      <w:r w:rsidR="00F11040" w:rsidRPr="00081C49">
        <w:rPr>
          <w:rFonts w:ascii="Aptos" w:hAnsi="Aptos" w:cs="Times New Roman"/>
        </w:rPr>
        <w:t>models</w:t>
      </w:r>
      <w:r w:rsidR="00F36F51" w:rsidRPr="00081C49">
        <w:rPr>
          <w:rFonts w:ascii="Aptos" w:hAnsi="Aptos" w:cs="Times New Roman"/>
        </w:rPr>
        <w:t>’ different choices of covariates and feature</w:t>
      </w:r>
      <w:r w:rsidR="00B924A3" w:rsidRPr="00081C49">
        <w:rPr>
          <w:rFonts w:ascii="Aptos" w:hAnsi="Aptos" w:cs="Times New Roman"/>
        </w:rPr>
        <w:t>s</w:t>
      </w:r>
      <w:r w:rsidR="005F2979" w:rsidRPr="00081C49">
        <w:rPr>
          <w:rFonts w:ascii="Aptos" w:hAnsi="Aptos" w:cs="Times New Roman"/>
        </w:rPr>
        <w:t xml:space="preserve">, </w:t>
      </w:r>
      <w:r w:rsidR="00B924A3" w:rsidRPr="00081C49">
        <w:rPr>
          <w:rFonts w:ascii="Aptos" w:hAnsi="Aptos" w:cs="Times New Roman"/>
        </w:rPr>
        <w:t>treatment of missing data, and</w:t>
      </w:r>
      <w:r w:rsidR="005F2979" w:rsidRPr="00081C49">
        <w:rPr>
          <w:rFonts w:ascii="Aptos" w:hAnsi="Aptos" w:cs="Times New Roman"/>
        </w:rPr>
        <w:t xml:space="preserve"> </w:t>
      </w:r>
      <w:r w:rsidR="00B924A3" w:rsidRPr="00081C49">
        <w:rPr>
          <w:rFonts w:ascii="Aptos" w:hAnsi="Aptos" w:cs="Times New Roman"/>
        </w:rPr>
        <w:t>use of smoothing</w:t>
      </w:r>
      <w:r w:rsidR="00F20BEA" w:rsidRPr="00081C49">
        <w:rPr>
          <w:rFonts w:ascii="Aptos" w:hAnsi="Aptos" w:cs="Times New Roman"/>
        </w:rPr>
        <w:t xml:space="preserve">. </w:t>
      </w:r>
    </w:p>
    <w:p w14:paraId="679C6308" w14:textId="77777777" w:rsidR="00AF7660" w:rsidRPr="00081C49" w:rsidRDefault="00AF7660" w:rsidP="00EF2323">
      <w:pPr>
        <w:jc w:val="both"/>
        <w:rPr>
          <w:rFonts w:ascii="Aptos" w:hAnsi="Aptos" w:cs="Times New Roman"/>
        </w:rPr>
      </w:pPr>
    </w:p>
    <w:p w14:paraId="133B513F" w14:textId="3039D43F" w:rsidR="001221E6" w:rsidRPr="00081C49" w:rsidRDefault="00AF7660" w:rsidP="00EF2323">
      <w:pPr>
        <w:jc w:val="both"/>
        <w:rPr>
          <w:rFonts w:ascii="Aptos" w:hAnsi="Aptos" w:cs="Times New Roman"/>
        </w:rPr>
      </w:pPr>
      <w:r w:rsidRPr="00081C49">
        <w:rPr>
          <w:rFonts w:ascii="Aptos" w:hAnsi="Aptos" w:cs="Times New Roman"/>
        </w:rPr>
        <w:t>I used my model</w:t>
      </w:r>
      <w:r w:rsidR="008A4B04" w:rsidRPr="00081C49">
        <w:rPr>
          <w:rFonts w:ascii="Aptos" w:hAnsi="Aptos" w:cs="Times New Roman"/>
        </w:rPr>
        <w:t>s</w:t>
      </w:r>
      <w:r w:rsidRPr="00081C49">
        <w:rPr>
          <w:rFonts w:ascii="Aptos" w:hAnsi="Aptos" w:cs="Times New Roman"/>
        </w:rPr>
        <w:t xml:space="preserve"> to determine </w:t>
      </w:r>
      <w:r w:rsidR="001221E6" w:rsidRPr="00081C49">
        <w:rPr>
          <w:rFonts w:ascii="Aptos" w:hAnsi="Aptos" w:cs="Times New Roman"/>
        </w:rPr>
        <w:t>that</w:t>
      </w:r>
      <w:r w:rsidR="000077ED" w:rsidRPr="00081C49">
        <w:rPr>
          <w:rFonts w:ascii="Aptos" w:hAnsi="Aptos" w:cs="Times New Roman"/>
        </w:rPr>
        <w:t xml:space="preserve"> </w:t>
      </w:r>
      <w:r w:rsidR="00BA3DBA" w:rsidRPr="00081C49">
        <w:rPr>
          <w:rFonts w:ascii="Aptos" w:hAnsi="Aptos" w:cs="Times New Roman"/>
        </w:rPr>
        <w:t>the</w:t>
      </w:r>
      <w:r w:rsidR="000077ED" w:rsidRPr="00081C49">
        <w:rPr>
          <w:rFonts w:ascii="Aptos" w:hAnsi="Aptos" w:cs="Times New Roman"/>
        </w:rPr>
        <w:t xml:space="preserve"> level and type of women’s employment, women’s knowledge of contraceptive options, women’s nutritional status</w:t>
      </w:r>
      <w:r w:rsidR="00496D70" w:rsidRPr="00081C49">
        <w:rPr>
          <w:rFonts w:ascii="Aptos" w:hAnsi="Aptos" w:cs="Times New Roman"/>
        </w:rPr>
        <w:t xml:space="preserve">, </w:t>
      </w:r>
      <w:r w:rsidR="009233A3" w:rsidRPr="00081C49">
        <w:rPr>
          <w:rFonts w:ascii="Aptos" w:hAnsi="Aptos" w:cs="Times New Roman"/>
        </w:rPr>
        <w:t>the country’s income level</w:t>
      </w:r>
      <w:r w:rsidR="00220DE7" w:rsidRPr="00081C49">
        <w:rPr>
          <w:rFonts w:ascii="Aptos" w:hAnsi="Aptos" w:cs="Times New Roman"/>
        </w:rPr>
        <w:t xml:space="preserve">, </w:t>
      </w:r>
      <w:r w:rsidR="00496D70" w:rsidRPr="00081C49">
        <w:rPr>
          <w:rFonts w:ascii="Aptos" w:hAnsi="Aptos" w:cs="Times New Roman"/>
        </w:rPr>
        <w:t>the percentage of teenage mothers</w:t>
      </w:r>
      <w:r w:rsidR="00220DE7" w:rsidRPr="00081C49">
        <w:rPr>
          <w:rFonts w:ascii="Aptos" w:hAnsi="Aptos" w:cs="Times New Roman"/>
        </w:rPr>
        <w:t>, and the proportion of births attended by a skilled medical practitioner</w:t>
      </w:r>
      <w:r w:rsidR="00345CAA" w:rsidRPr="00081C49">
        <w:rPr>
          <w:rFonts w:ascii="Aptos" w:hAnsi="Aptos" w:cs="Times New Roman"/>
        </w:rPr>
        <w:t xml:space="preserve"> within a country </w:t>
      </w:r>
      <w:r w:rsidR="00496D70" w:rsidRPr="00081C49">
        <w:rPr>
          <w:rFonts w:ascii="Aptos" w:hAnsi="Aptos" w:cs="Times New Roman"/>
        </w:rPr>
        <w:t xml:space="preserve">were </w:t>
      </w:r>
      <w:r w:rsidR="00496D70" w:rsidRPr="00081C49">
        <w:rPr>
          <w:rFonts w:ascii="Aptos" w:hAnsi="Aptos" w:cs="Times New Roman"/>
        </w:rPr>
        <w:t>socio-economic variables</w:t>
      </w:r>
      <w:r w:rsidR="00496D70" w:rsidRPr="00081C49">
        <w:rPr>
          <w:rFonts w:ascii="Aptos" w:hAnsi="Aptos" w:cs="Times New Roman"/>
        </w:rPr>
        <w:t xml:space="preserve"> with</w:t>
      </w:r>
      <w:r w:rsidR="00345CAA" w:rsidRPr="00081C49">
        <w:rPr>
          <w:rFonts w:ascii="Aptos" w:hAnsi="Aptos" w:cs="Times New Roman"/>
        </w:rPr>
        <w:t xml:space="preserve"> high predictive power for maternal mortality. Features </w:t>
      </w:r>
      <w:r w:rsidR="00496D70" w:rsidRPr="00081C49">
        <w:rPr>
          <w:rFonts w:ascii="Aptos" w:hAnsi="Aptos" w:cs="Times New Roman"/>
        </w:rPr>
        <w:t xml:space="preserve">that benchmarked the country’s health, like </w:t>
      </w:r>
      <w:r w:rsidR="009233A3" w:rsidRPr="00081C49">
        <w:rPr>
          <w:rFonts w:ascii="Aptos" w:hAnsi="Aptos" w:cs="Times New Roman"/>
        </w:rPr>
        <w:t>fertility rates</w:t>
      </w:r>
      <w:r w:rsidR="00EC03F7" w:rsidRPr="00081C49">
        <w:rPr>
          <w:rFonts w:ascii="Aptos" w:hAnsi="Aptos" w:cs="Times New Roman"/>
        </w:rPr>
        <w:t xml:space="preserve"> and</w:t>
      </w:r>
      <w:r w:rsidR="009233A3" w:rsidRPr="00081C49">
        <w:rPr>
          <w:rFonts w:ascii="Aptos" w:hAnsi="Aptos" w:cs="Times New Roman"/>
        </w:rPr>
        <w:t xml:space="preserve"> national life expectancy</w:t>
      </w:r>
      <w:r w:rsidR="00274672" w:rsidRPr="00081C49">
        <w:rPr>
          <w:rFonts w:ascii="Aptos" w:hAnsi="Aptos" w:cs="Times New Roman"/>
        </w:rPr>
        <w:t xml:space="preserve">, </w:t>
      </w:r>
      <w:r w:rsidR="00EC03F7" w:rsidRPr="00081C49">
        <w:rPr>
          <w:rFonts w:ascii="Aptos" w:hAnsi="Aptos" w:cs="Times New Roman"/>
        </w:rPr>
        <w:t>also had high predictive power.</w:t>
      </w:r>
      <w:r w:rsidR="0064323B" w:rsidRPr="00081C49">
        <w:rPr>
          <w:rFonts w:ascii="Aptos" w:hAnsi="Aptos" w:cs="Times New Roman"/>
        </w:rPr>
        <w:t xml:space="preserve"> These results </w:t>
      </w:r>
      <w:r w:rsidR="003C6186" w:rsidRPr="00081C49">
        <w:rPr>
          <w:rFonts w:ascii="Aptos" w:hAnsi="Aptos" w:cs="Times New Roman"/>
        </w:rPr>
        <w:t>were existing, known risk factors for maternal mortality</w:t>
      </w:r>
      <w:r w:rsidR="003C6186" w:rsidRPr="00081C49">
        <w:rPr>
          <w:rFonts w:ascii="Aptos" w:hAnsi="Aptos" w:cs="Times New Roman"/>
        </w:rPr>
        <w:t xml:space="preserve">, reinforcing their validity. They </w:t>
      </w:r>
      <w:r w:rsidR="0064323B" w:rsidRPr="00081C49">
        <w:rPr>
          <w:rFonts w:ascii="Aptos" w:hAnsi="Aptos" w:cs="Times New Roman"/>
        </w:rPr>
        <w:t xml:space="preserve">highlighted the importance of socio-economic trends driving </w:t>
      </w:r>
      <w:r w:rsidR="003C6186" w:rsidRPr="00081C49">
        <w:rPr>
          <w:rFonts w:ascii="Aptos" w:hAnsi="Aptos" w:cs="Times New Roman"/>
        </w:rPr>
        <w:t>MMR.</w:t>
      </w:r>
      <w:r w:rsidR="0064323B" w:rsidRPr="00081C49">
        <w:rPr>
          <w:rFonts w:ascii="Aptos" w:hAnsi="Aptos" w:cs="Times New Roman"/>
        </w:rPr>
        <w:t xml:space="preserve"> Consequently, I </w:t>
      </w:r>
      <w:r w:rsidR="00102D6D" w:rsidRPr="00081C49">
        <w:rPr>
          <w:rFonts w:ascii="Aptos" w:hAnsi="Aptos" w:cs="Times New Roman"/>
        </w:rPr>
        <w:t>suggest that investment in women’s education</w:t>
      </w:r>
      <w:r w:rsidR="00035D3A" w:rsidRPr="00081C49">
        <w:rPr>
          <w:rFonts w:ascii="Aptos" w:hAnsi="Aptos" w:cs="Times New Roman"/>
        </w:rPr>
        <w:t xml:space="preserve">, </w:t>
      </w:r>
      <w:r w:rsidR="00877105" w:rsidRPr="00081C49">
        <w:rPr>
          <w:rFonts w:ascii="Aptos" w:hAnsi="Aptos" w:cs="Times New Roman"/>
        </w:rPr>
        <w:t>which influences their employment prospects</w:t>
      </w:r>
      <w:r w:rsidR="00494BE5" w:rsidRPr="00081C49">
        <w:rPr>
          <w:rFonts w:ascii="Aptos" w:hAnsi="Aptos" w:cs="Times New Roman"/>
        </w:rPr>
        <w:t xml:space="preserve"> as </w:t>
      </w:r>
      <w:r w:rsidR="00877105" w:rsidRPr="00081C49">
        <w:rPr>
          <w:rFonts w:ascii="Aptos" w:hAnsi="Aptos" w:cs="Times New Roman"/>
        </w:rPr>
        <w:t xml:space="preserve">well as </w:t>
      </w:r>
      <w:r w:rsidR="00035D3A" w:rsidRPr="00081C49">
        <w:rPr>
          <w:rFonts w:ascii="Aptos" w:hAnsi="Aptos" w:cs="Times New Roman"/>
        </w:rPr>
        <w:t xml:space="preserve">incentives for skilled medical personnel to practice in more remote areas </w:t>
      </w:r>
      <w:r w:rsidR="00346535" w:rsidRPr="00081C49">
        <w:rPr>
          <w:rFonts w:ascii="Aptos" w:hAnsi="Aptos" w:cs="Times New Roman"/>
        </w:rPr>
        <w:t>and provision of family planning services</w:t>
      </w:r>
      <w:r w:rsidR="00035D3A" w:rsidRPr="00081C49">
        <w:rPr>
          <w:rFonts w:ascii="Aptos" w:hAnsi="Aptos" w:cs="Times New Roman"/>
        </w:rPr>
        <w:t xml:space="preserve"> </w:t>
      </w:r>
      <w:r w:rsidR="00346535" w:rsidRPr="00081C49">
        <w:rPr>
          <w:rFonts w:ascii="Aptos" w:hAnsi="Aptos" w:cs="Times New Roman"/>
        </w:rPr>
        <w:t>would reduce MMR by targeting important drivers of maternal mortality.</w:t>
      </w:r>
    </w:p>
    <w:p w14:paraId="76DDDE4A" w14:textId="77777777" w:rsidR="006C4D47" w:rsidRPr="00664D3C" w:rsidRDefault="006C4D47" w:rsidP="00E7483E">
      <w:pPr>
        <w:rPr>
          <w:rFonts w:ascii="Times New Roman" w:hAnsi="Times New Roman" w:cs="Times New Roman"/>
        </w:rPr>
      </w:pPr>
    </w:p>
    <w:p w14:paraId="09892A86" w14:textId="77777777" w:rsidR="009F2F2B" w:rsidRPr="009F2F2B" w:rsidRDefault="009F2F2B" w:rsidP="009F2F2B">
      <w:pPr>
        <w:jc w:val="both"/>
        <w:rPr>
          <w:rFonts w:ascii="Times New Roman" w:hAnsi="Times New Roman" w:cs="Times New Roman"/>
          <w:u w:val="single"/>
        </w:rPr>
      </w:pPr>
      <w:r w:rsidRPr="009F2F2B">
        <w:rPr>
          <w:rFonts w:ascii="Times New Roman" w:hAnsi="Times New Roman" w:cs="Times New Roman"/>
          <w:u w:val="single"/>
        </w:rPr>
        <w:t>Citations:</w:t>
      </w:r>
    </w:p>
    <w:p w14:paraId="6E311AA3" w14:textId="77777777" w:rsidR="009F2F2B" w:rsidRDefault="009F2F2B" w:rsidP="007A0952">
      <w:pPr>
        <w:pStyle w:val="ListParagraph"/>
        <w:numPr>
          <w:ilvl w:val="0"/>
          <w:numId w:val="1"/>
        </w:numPr>
      </w:pPr>
      <w:hyperlink r:id="rId5" w:history="1">
        <w:r w:rsidRPr="00610F4A">
          <w:rPr>
            <w:rStyle w:val="Hyperlink"/>
          </w:rPr>
          <w:t>https://obgyn.onlinelibrary.wiley.com/doi/epdf/10.1111/1471-0528.12735</w:t>
        </w:r>
      </w:hyperlink>
    </w:p>
    <w:p w14:paraId="6CD7D5C0" w14:textId="77777777" w:rsidR="009F2F2B" w:rsidRDefault="009F2F2B" w:rsidP="007A0952">
      <w:pPr>
        <w:pStyle w:val="ListParagraph"/>
        <w:numPr>
          <w:ilvl w:val="1"/>
          <w:numId w:val="1"/>
        </w:numPr>
      </w:pPr>
      <w:r>
        <w:t xml:space="preserve">Obstetrics – maternal and perinatal morbidity </w:t>
      </w:r>
    </w:p>
    <w:p w14:paraId="2F300E3A" w14:textId="77777777" w:rsidR="009F2F2B" w:rsidRDefault="009F2F2B" w:rsidP="007A0952">
      <w:pPr>
        <w:pStyle w:val="ListParagraph"/>
        <w:numPr>
          <w:ilvl w:val="0"/>
          <w:numId w:val="1"/>
        </w:numPr>
        <w:rPr>
          <w:b/>
          <w:bCs/>
        </w:rPr>
      </w:pPr>
      <w:hyperlink r:id="rId6" w:history="1">
        <w:r w:rsidRPr="00610F4A">
          <w:rPr>
            <w:rStyle w:val="Hyperlink"/>
            <w:b/>
            <w:bCs/>
          </w:rPr>
          <w:t>https://www.sciencedirect.com/science/article/pii/S2589537024002323</w:t>
        </w:r>
      </w:hyperlink>
    </w:p>
    <w:p w14:paraId="619E9B10" w14:textId="77777777" w:rsidR="009F2F2B" w:rsidRDefault="009F2F2B" w:rsidP="007A0952">
      <w:pPr>
        <w:pStyle w:val="ListParagraph"/>
        <w:numPr>
          <w:ilvl w:val="1"/>
          <w:numId w:val="1"/>
        </w:numPr>
      </w:pPr>
      <w:r>
        <w:t xml:space="preserve">Microsimulation to explore effects of education and geographic location on MMR </w:t>
      </w:r>
    </w:p>
    <w:p w14:paraId="1CAFA668" w14:textId="77777777" w:rsidR="009F2F2B" w:rsidRPr="00263A2B" w:rsidRDefault="009F2F2B" w:rsidP="007A0952">
      <w:pPr>
        <w:pStyle w:val="ListParagraph"/>
        <w:numPr>
          <w:ilvl w:val="0"/>
          <w:numId w:val="1"/>
        </w:numPr>
        <w:rPr>
          <w:b/>
          <w:bCs/>
        </w:rPr>
      </w:pPr>
      <w:hyperlink r:id="rId7" w:history="1">
        <w:r w:rsidRPr="00610F4A">
          <w:rPr>
            <w:rStyle w:val="Hyperlink"/>
            <w:b/>
            <w:bCs/>
          </w:rPr>
          <w:t>https://www.thelancet.com/action/showPdf?pii=S2214-109X%2823%2900468-0</w:t>
        </w:r>
      </w:hyperlink>
    </w:p>
    <w:p w14:paraId="198FA559" w14:textId="77777777" w:rsidR="009F2F2B" w:rsidRPr="00BB038D" w:rsidRDefault="009F2F2B" w:rsidP="007A0952">
      <w:pPr>
        <w:pStyle w:val="ListParagraph"/>
        <w:numPr>
          <w:ilvl w:val="1"/>
          <w:numId w:val="1"/>
        </w:numPr>
        <w:rPr>
          <w:b/>
          <w:bCs/>
        </w:rPr>
      </w:pPr>
      <w:r>
        <w:t>Global determinants of maternal mortality</w:t>
      </w:r>
    </w:p>
    <w:p w14:paraId="36C6F856" w14:textId="77777777" w:rsidR="009F2F2B" w:rsidRDefault="009F2F2B" w:rsidP="007A0952">
      <w:pPr>
        <w:pStyle w:val="ListParagraph"/>
        <w:numPr>
          <w:ilvl w:val="0"/>
          <w:numId w:val="1"/>
        </w:numPr>
        <w:rPr>
          <w:b/>
          <w:bCs/>
        </w:rPr>
      </w:pPr>
      <w:hyperlink r:id="rId8" w:history="1">
        <w:r w:rsidRPr="00877FE4">
          <w:rPr>
            <w:rStyle w:val="Hyperlink"/>
            <w:b/>
            <w:bCs/>
          </w:rPr>
          <w:t>https://www.thelancet.com/journals/langlo/article/PIIS2214-109X(24)00560-6/fulltext</w:t>
        </w:r>
      </w:hyperlink>
    </w:p>
    <w:p w14:paraId="0A31CD24" w14:textId="77777777" w:rsidR="009F2F2B" w:rsidRPr="008240B0" w:rsidRDefault="009F2F2B" w:rsidP="007A0952">
      <w:pPr>
        <w:pStyle w:val="ListParagraph"/>
        <w:numPr>
          <w:ilvl w:val="1"/>
          <w:numId w:val="1"/>
        </w:numPr>
        <w:rPr>
          <w:b/>
          <w:bCs/>
        </w:rPr>
      </w:pPr>
      <w:r>
        <w:t>Global and regional maternal mortality causes</w:t>
      </w:r>
    </w:p>
    <w:p w14:paraId="3397A603" w14:textId="77777777" w:rsidR="009F2F2B" w:rsidRPr="008240B0" w:rsidRDefault="009F2F2B" w:rsidP="007A0952">
      <w:pPr>
        <w:pStyle w:val="ListParagraph"/>
        <w:numPr>
          <w:ilvl w:val="0"/>
          <w:numId w:val="1"/>
        </w:numPr>
        <w:rPr>
          <w:b/>
          <w:bCs/>
        </w:rPr>
      </w:pPr>
      <w:hyperlink r:id="rId9" w:tgtFrame="_blank" w:history="1">
        <w:r>
          <w:rPr>
            <w:rStyle w:val="Hyperlink"/>
            <w:rFonts w:ascii="Nunito" w:hAnsi="Nunito"/>
            <w:color w:val="075290"/>
            <w:sz w:val="27"/>
            <w:szCs w:val="27"/>
            <w:shd w:val="clear" w:color="auto" w:fill="C0E9FF"/>
          </w:rPr>
          <w:t>http://dx.doi.org/10.15585/mmwr.mm6835a3</w:t>
        </w:r>
      </w:hyperlink>
    </w:p>
    <w:p w14:paraId="5BC882F3" w14:textId="77777777" w:rsidR="009F2F2B" w:rsidRPr="00FF57D2" w:rsidRDefault="009F2F2B" w:rsidP="007A0952">
      <w:pPr>
        <w:pStyle w:val="ListParagraph"/>
        <w:numPr>
          <w:ilvl w:val="1"/>
          <w:numId w:val="1"/>
        </w:numPr>
        <w:rPr>
          <w:b/>
          <w:bCs/>
        </w:rPr>
      </w:pPr>
      <w:r>
        <w:t>Health care disparities by race</w:t>
      </w:r>
    </w:p>
    <w:p w14:paraId="36549785" w14:textId="77777777" w:rsidR="009F2F2B" w:rsidRDefault="009F2F2B" w:rsidP="007A0952">
      <w:pPr>
        <w:pStyle w:val="ListParagraph"/>
        <w:numPr>
          <w:ilvl w:val="0"/>
          <w:numId w:val="1"/>
        </w:numPr>
        <w:rPr>
          <w:b/>
          <w:bCs/>
        </w:rPr>
      </w:pPr>
      <w:hyperlink r:id="rId10" w:history="1">
        <w:r w:rsidRPr="00877FE4">
          <w:rPr>
            <w:rStyle w:val="Hyperlink"/>
            <w:b/>
            <w:bCs/>
          </w:rPr>
          <w:t>https://www.thelancet.com/journals/lancet/article/PIIS0140-6736(16)31333-2/fulltext</w:t>
        </w:r>
      </w:hyperlink>
    </w:p>
    <w:p w14:paraId="66458ABA" w14:textId="77777777" w:rsidR="009F2F2B" w:rsidRPr="00A65479" w:rsidRDefault="009F2F2B" w:rsidP="007A0952">
      <w:pPr>
        <w:pStyle w:val="ListParagraph"/>
        <w:numPr>
          <w:ilvl w:val="1"/>
          <w:numId w:val="1"/>
        </w:numPr>
        <w:rPr>
          <w:b/>
          <w:bCs/>
        </w:rPr>
      </w:pPr>
      <w:r>
        <w:t xml:space="preserve">Financial </w:t>
      </w:r>
    </w:p>
    <w:p w14:paraId="14E7F15E" w14:textId="77777777" w:rsidR="009F2F2B" w:rsidRDefault="009F2F2B" w:rsidP="007A0952">
      <w:pPr>
        <w:pStyle w:val="ListParagraph"/>
        <w:numPr>
          <w:ilvl w:val="0"/>
          <w:numId w:val="1"/>
        </w:numPr>
      </w:pPr>
      <w:hyperlink r:id="rId11" w:history="1">
        <w:r w:rsidRPr="00610F4A">
          <w:rPr>
            <w:rStyle w:val="Hyperlink"/>
          </w:rPr>
          <w:t>https://pmc.ncbi.nlm.nih.gov/articles/PMC3886639/</w:t>
        </w:r>
      </w:hyperlink>
      <w:r>
        <w:t xml:space="preserve"> </w:t>
      </w:r>
    </w:p>
    <w:p w14:paraId="212356ED" w14:textId="77777777" w:rsidR="009F2F2B" w:rsidRPr="00DF17AA" w:rsidRDefault="009F2F2B" w:rsidP="007A0952">
      <w:pPr>
        <w:pStyle w:val="ListParagraph"/>
        <w:numPr>
          <w:ilvl w:val="1"/>
          <w:numId w:val="1"/>
        </w:numPr>
        <w:rPr>
          <w:b/>
          <w:bCs/>
        </w:rPr>
      </w:pPr>
      <w:r>
        <w:t>Bmat 2014 paper</w:t>
      </w:r>
    </w:p>
    <w:p w14:paraId="69109D76" w14:textId="77777777" w:rsidR="00DF17AA" w:rsidRDefault="00DF17AA" w:rsidP="007A0952">
      <w:pPr>
        <w:pStyle w:val="ListParagraph"/>
        <w:numPr>
          <w:ilvl w:val="0"/>
          <w:numId w:val="1"/>
        </w:numPr>
      </w:pPr>
      <w:hyperlink r:id="rId12" w:history="1">
        <w:r w:rsidRPr="008071A3">
          <w:rPr>
            <w:rStyle w:val="Hyperlink"/>
          </w:rPr>
          <w:t>https://www.thelancet.com/cms/10.1016/S0140-6736(24)00367-2/attachment/b7b1d025-a598-408a-b62e-025ebc1f08d1/mmc1.pdf</w:t>
        </w:r>
      </w:hyperlink>
      <w:r>
        <w:t xml:space="preserve"> </w:t>
      </w:r>
    </w:p>
    <w:p w14:paraId="3D759441" w14:textId="77777777" w:rsidR="00DF17AA" w:rsidRPr="004748D3" w:rsidRDefault="00DF17AA" w:rsidP="007A0952">
      <w:pPr>
        <w:pStyle w:val="ListParagraph"/>
        <w:numPr>
          <w:ilvl w:val="1"/>
          <w:numId w:val="1"/>
        </w:numPr>
      </w:pPr>
      <w:r>
        <w:t xml:space="preserve">Supplement to: GBD 2021 Causes of Death Collaborators. Global burden of 288 causes of death and life expectancy decomposition in 204 countries and territories and 811 subnational locations, 1990–2021: a </w:t>
      </w:r>
      <w:r>
        <w:lastRenderedPageBreak/>
        <w:t>systematic analysis for the Global Burden of Disease Study 2021. Lancet 2024; published online April 3. https://doi.org/10.1016/ S0140-6736(24)00367-2.</w:t>
      </w:r>
    </w:p>
    <w:p w14:paraId="385C562A" w14:textId="77777777" w:rsidR="003A3A8F" w:rsidRDefault="00991AEC" w:rsidP="007A0952">
      <w:pPr>
        <w:pStyle w:val="ListParagraph"/>
        <w:numPr>
          <w:ilvl w:val="0"/>
          <w:numId w:val="1"/>
        </w:numPr>
      </w:pPr>
      <w:r>
        <w:t>Trends in maternal mortality estimates 2000 to 2023: estimates by WHO, UNICEF, UNFPA, World Bank Group and UNDESA/Population Division. Geneva: World Health Organization; 2025. Licence: CC BY-NC-SA 3.0 IGO</w:t>
      </w:r>
    </w:p>
    <w:p w14:paraId="7D94310A" w14:textId="470E7C4E" w:rsidR="003A3A8F" w:rsidRDefault="003A3A8F" w:rsidP="007A0952">
      <w:pPr>
        <w:pStyle w:val="ListParagraph"/>
        <w:numPr>
          <w:ilvl w:val="0"/>
          <w:numId w:val="1"/>
        </w:numPr>
      </w:pPr>
      <w:hyperlink r:id="rId13" w:history="1">
        <w:r w:rsidRPr="00877FE4">
          <w:rPr>
            <w:rStyle w:val="Hyperlink"/>
          </w:rPr>
          <w:t>https://link.springer.com/article/10.1007/s42979-022-01249-z</w:t>
        </w:r>
      </w:hyperlink>
    </w:p>
    <w:p w14:paraId="392A5899" w14:textId="77777777" w:rsidR="003A3A8F" w:rsidRDefault="003A3A8F" w:rsidP="007A0952">
      <w:pPr>
        <w:pStyle w:val="ListParagraph"/>
        <w:numPr>
          <w:ilvl w:val="0"/>
          <w:numId w:val="3"/>
        </w:numPr>
      </w:pPr>
      <w:r>
        <w:fldChar w:fldCharType="begin"/>
      </w:r>
      <w:r>
        <w:instrText>HYPERLINK "</w:instrText>
      </w:r>
      <w:r w:rsidRPr="001557BC">
        <w:instrText>https://academic.oup.com/bmb/article/121/1/121/2926155</w:instrText>
      </w:r>
      <w:r>
        <w:instrText>"</w:instrText>
      </w:r>
      <w:r>
        <w:fldChar w:fldCharType="separate"/>
      </w:r>
      <w:r w:rsidRPr="00877FE4">
        <w:rPr>
          <w:rStyle w:val="Hyperlink"/>
        </w:rPr>
        <w:t>https://academic.oup.com/bmb/article/121/1/121/2926155</w:t>
      </w:r>
      <w:r>
        <w:fldChar w:fldCharType="end"/>
      </w:r>
      <w:r>
        <w:t xml:space="preserve"> </w:t>
      </w:r>
    </w:p>
    <w:p w14:paraId="2895CB1D" w14:textId="77777777" w:rsidR="003A3A8F" w:rsidRDefault="003A3A8F" w:rsidP="007A0952">
      <w:pPr>
        <w:pStyle w:val="ListParagraph"/>
        <w:numPr>
          <w:ilvl w:val="1"/>
          <w:numId w:val="2"/>
        </w:numPr>
      </w:pPr>
      <w:r>
        <w:t xml:space="preserve">Recording MMR methods </w:t>
      </w:r>
    </w:p>
    <w:p w14:paraId="159DCFBC" w14:textId="77777777" w:rsidR="003A3A8F" w:rsidRDefault="003A3A8F" w:rsidP="007A0952">
      <w:pPr>
        <w:pStyle w:val="ListParagraph"/>
        <w:numPr>
          <w:ilvl w:val="0"/>
          <w:numId w:val="3"/>
        </w:numPr>
      </w:pPr>
      <w:r>
        <w:fldChar w:fldCharType="begin"/>
      </w:r>
      <w:r>
        <w:instrText>HYPERLINK "</w:instrText>
      </w:r>
      <w:r w:rsidRPr="002D45F8">
        <w:instrText>https://link.springer.com/article/10.1007/s10462-019-09709-4</w:instrText>
      </w:r>
      <w:r>
        <w:instrText>"</w:instrText>
      </w:r>
      <w:r>
        <w:fldChar w:fldCharType="separate"/>
      </w:r>
      <w:r w:rsidRPr="00877FE4">
        <w:rPr>
          <w:rStyle w:val="Hyperlink"/>
        </w:rPr>
        <w:t>https://link.springer.com/article/10.1007/s10462-019-09709-4</w:t>
      </w:r>
      <w:r>
        <w:fldChar w:fldCharType="end"/>
      </w:r>
      <w:r>
        <w:t xml:space="preserve"> </w:t>
      </w:r>
    </w:p>
    <w:p w14:paraId="62371B9D" w14:textId="77777777" w:rsidR="003A3A8F" w:rsidRDefault="003A3A8F" w:rsidP="007A0952">
      <w:pPr>
        <w:pStyle w:val="ListParagraph"/>
        <w:numPr>
          <w:ilvl w:val="1"/>
          <w:numId w:val="3"/>
        </w:numPr>
      </w:pPr>
      <w:r>
        <w:t>Missing value imputation review</w:t>
      </w:r>
    </w:p>
    <w:p w14:paraId="772B3857" w14:textId="77777777" w:rsidR="003A3A8F" w:rsidRDefault="003A3A8F" w:rsidP="007A0952">
      <w:pPr>
        <w:pStyle w:val="ListParagraph"/>
        <w:numPr>
          <w:ilvl w:val="0"/>
          <w:numId w:val="3"/>
        </w:numPr>
      </w:pPr>
      <w:hyperlink r:id="rId14" w:history="1">
        <w:r w:rsidRPr="00877FE4">
          <w:rPr>
            <w:rStyle w:val="Hyperlink"/>
          </w:rPr>
          <w:t>https://www.jclinepi.com/article/S0895-4356(18)30871-0/fulltext</w:t>
        </w:r>
      </w:hyperlink>
    </w:p>
    <w:p w14:paraId="501D476F" w14:textId="77777777" w:rsidR="003A3A8F" w:rsidRDefault="003A3A8F" w:rsidP="007A0952">
      <w:pPr>
        <w:pStyle w:val="ListParagraph"/>
        <w:numPr>
          <w:ilvl w:val="1"/>
          <w:numId w:val="3"/>
        </w:numPr>
      </w:pPr>
      <w:r>
        <w:t xml:space="preserve">Auxiliary variables and missing info </w:t>
      </w:r>
    </w:p>
    <w:p w14:paraId="0E4A4179" w14:textId="77777777" w:rsidR="003A3A8F" w:rsidRPr="007878A8" w:rsidRDefault="003A3A8F" w:rsidP="007A0952">
      <w:pPr>
        <w:pStyle w:val="ListParagraph"/>
        <w:numPr>
          <w:ilvl w:val="0"/>
          <w:numId w:val="3"/>
        </w:numPr>
      </w:pPr>
      <w:hyperlink r:id="rId15" w:history="1">
        <w:r w:rsidRPr="00877FE4">
          <w:rPr>
            <w:rStyle w:val="Hyperlink"/>
            <w:rFonts w:ascii="Times New Roman" w:hAnsi="Times New Roman" w:cs="Times New Roman"/>
          </w:rPr>
          <w:t>https://www.tandfonline.com/doi/epdf/10.1080/08839510902872223?needAccess=t</w:t>
        </w:r>
        <w:r w:rsidRPr="00877FE4">
          <w:rPr>
            <w:rStyle w:val="Hyperlink"/>
            <w:rFonts w:ascii="Times New Roman" w:hAnsi="Times New Roman" w:cs="Times New Roman"/>
          </w:rPr>
          <w:t>r</w:t>
        </w:r>
        <w:r w:rsidRPr="00877FE4">
          <w:rPr>
            <w:rStyle w:val="Hyperlink"/>
            <w:rFonts w:ascii="Times New Roman" w:hAnsi="Times New Roman" w:cs="Times New Roman"/>
          </w:rPr>
          <w:t>ue</w:t>
        </w:r>
      </w:hyperlink>
    </w:p>
    <w:p w14:paraId="51BE71C2" w14:textId="77777777" w:rsidR="003A3A8F" w:rsidRPr="003C6112" w:rsidRDefault="003A3A8F" w:rsidP="007A0952">
      <w:pPr>
        <w:pStyle w:val="ListParagraph"/>
        <w:numPr>
          <w:ilvl w:val="1"/>
          <w:numId w:val="3"/>
        </w:numPr>
      </w:pPr>
      <w:r>
        <w:rPr>
          <w:rFonts w:ascii="Times New Roman" w:hAnsi="Times New Roman" w:cs="Times New Roman"/>
        </w:rPr>
        <w:t xml:space="preserve">Imputation analysis with surrogate variable splitting </w:t>
      </w:r>
    </w:p>
    <w:p w14:paraId="121EFF2A" w14:textId="77777777" w:rsidR="003A3A8F" w:rsidRDefault="003A3A8F" w:rsidP="007A0952">
      <w:pPr>
        <w:pStyle w:val="ListParagraph"/>
        <w:numPr>
          <w:ilvl w:val="0"/>
          <w:numId w:val="3"/>
        </w:numPr>
      </w:pPr>
      <w:hyperlink r:id="rId16" w:history="1">
        <w:r w:rsidRPr="00877FE4">
          <w:rPr>
            <w:rStyle w:val="Hyperlink"/>
          </w:rPr>
          <w:t>https://link.springer.com/article/10.1186/s40537-021-00516-9</w:t>
        </w:r>
      </w:hyperlink>
    </w:p>
    <w:p w14:paraId="5F500E42" w14:textId="2B1016C0" w:rsidR="00D27EF4" w:rsidRDefault="003A3A8F" w:rsidP="007A0952">
      <w:pPr>
        <w:pStyle w:val="ListParagraph"/>
        <w:numPr>
          <w:ilvl w:val="1"/>
          <w:numId w:val="3"/>
        </w:numPr>
      </w:pPr>
      <w:r>
        <w:t>Survey of missing data in M</w:t>
      </w:r>
      <w:r>
        <w:t>L</w:t>
      </w:r>
    </w:p>
    <w:p w14:paraId="410ED7C7" w14:textId="0B0726ED" w:rsidR="003A3A8F" w:rsidRDefault="007B7A6B" w:rsidP="007A0952">
      <w:pPr>
        <w:pStyle w:val="ListParagraph"/>
        <w:numPr>
          <w:ilvl w:val="0"/>
          <w:numId w:val="3"/>
        </w:numPr>
      </w:pPr>
      <w:hyperlink r:id="rId17" w:history="1">
        <w:r w:rsidRPr="00877FE4">
          <w:rPr>
            <w:rStyle w:val="Hyperlink"/>
          </w:rPr>
          <w:t>https://link.springer.com/article/10.1007/s10462-020-09896-5</w:t>
        </w:r>
      </w:hyperlink>
      <w:r w:rsidRPr="007B7A6B">
        <w:t>?</w:t>
      </w:r>
    </w:p>
    <w:p w14:paraId="67AC0DCC" w14:textId="640FBEB1" w:rsidR="007B7A6B" w:rsidRDefault="007B7A6B" w:rsidP="007A0952">
      <w:pPr>
        <w:pStyle w:val="ListParagraph"/>
        <w:numPr>
          <w:ilvl w:val="1"/>
          <w:numId w:val="3"/>
        </w:numPr>
      </w:pPr>
      <w:r>
        <w:t xml:space="preserve">Gradient boosting algorithm review </w:t>
      </w:r>
    </w:p>
    <w:p w14:paraId="04A4554A" w14:textId="77777777" w:rsidR="004E7DC4" w:rsidRDefault="004E7DC4" w:rsidP="007A0952">
      <w:pPr>
        <w:pStyle w:val="ListParagraph"/>
        <w:numPr>
          <w:ilvl w:val="0"/>
          <w:numId w:val="3"/>
        </w:numPr>
      </w:pPr>
      <w:hyperlink r:id="rId18" w:history="1">
        <w:r w:rsidRPr="00610F4A">
          <w:rPr>
            <w:rStyle w:val="Hyperlink"/>
          </w:rPr>
          <w:t>https://pmc.ncbi.nlm.nih.gov/articles/PMC10298658/</w:t>
        </w:r>
      </w:hyperlink>
      <w:r>
        <w:t xml:space="preserve"> </w:t>
      </w:r>
    </w:p>
    <w:p w14:paraId="2F689EEC" w14:textId="77777777" w:rsidR="004E7DC4" w:rsidRDefault="004E7DC4" w:rsidP="007A0952">
      <w:pPr>
        <w:pStyle w:val="ListParagraph"/>
        <w:numPr>
          <w:ilvl w:val="1"/>
          <w:numId w:val="3"/>
        </w:numPr>
      </w:pPr>
      <w:r>
        <w:t>Ensemble review</w:t>
      </w:r>
    </w:p>
    <w:p w14:paraId="531E5062" w14:textId="77777777" w:rsidR="007B4883" w:rsidRDefault="007B4883" w:rsidP="007A0952">
      <w:pPr>
        <w:pStyle w:val="ListParagraph"/>
        <w:numPr>
          <w:ilvl w:val="0"/>
          <w:numId w:val="3"/>
        </w:numPr>
        <w:jc w:val="both"/>
      </w:pPr>
      <w:hyperlink r:id="rId19" w:history="1">
        <w:r w:rsidRPr="00610F4A">
          <w:rPr>
            <w:rStyle w:val="Hyperlink"/>
          </w:rPr>
          <w:t>https://www.mdpi.com/2227-7390/10/8/1283</w:t>
        </w:r>
      </w:hyperlink>
    </w:p>
    <w:p w14:paraId="4CFEAAAC" w14:textId="77777777" w:rsidR="007B4883" w:rsidRDefault="007B4883" w:rsidP="007A0952">
      <w:pPr>
        <w:pStyle w:val="ListParagraph"/>
        <w:numPr>
          <w:ilvl w:val="1"/>
          <w:numId w:val="3"/>
        </w:numPr>
        <w:jc w:val="both"/>
      </w:pPr>
      <w:r>
        <w:t xml:space="preserve">Multicollinearity </w:t>
      </w:r>
    </w:p>
    <w:p w14:paraId="5FF885CA" w14:textId="77777777" w:rsidR="00AA58E8" w:rsidRDefault="00AA58E8" w:rsidP="007A0952">
      <w:pPr>
        <w:pStyle w:val="paragraph"/>
        <w:numPr>
          <w:ilvl w:val="0"/>
          <w:numId w:val="3"/>
        </w:numPr>
        <w:spacing w:before="0" w:beforeAutospacing="0" w:after="0" w:afterAutospacing="0"/>
        <w:textAlignment w:val="baseline"/>
        <w:rPr>
          <w:rFonts w:ascii="Aptos" w:hAnsi="Aptos"/>
        </w:rPr>
      </w:pPr>
      <w:hyperlink r:id="rId20" w:tgtFrame="_blank" w:history="1">
        <w:r>
          <w:rPr>
            <w:rStyle w:val="normaltextrun"/>
            <w:rFonts w:ascii="Aptos" w:eastAsiaTheme="majorEastAsia" w:hAnsi="Aptos"/>
            <w:color w:val="467886"/>
            <w:u w:val="single"/>
          </w:rPr>
          <w:t>https://</w:t>
        </w:r>
        <w:r>
          <w:rPr>
            <w:rStyle w:val="normaltextrun"/>
            <w:rFonts w:ascii="Aptos" w:eastAsiaTheme="majorEastAsia" w:hAnsi="Aptos"/>
            <w:color w:val="467886"/>
            <w:u w:val="single"/>
          </w:rPr>
          <w:t>o</w:t>
        </w:r>
        <w:r>
          <w:rPr>
            <w:rStyle w:val="normaltextrun"/>
            <w:rFonts w:ascii="Aptos" w:eastAsiaTheme="majorEastAsia" w:hAnsi="Aptos"/>
            <w:color w:val="467886"/>
            <w:u w:val="single"/>
          </w:rPr>
          <w:t>bgyn.onlinelibrary.wiley.com/doi/epdf/10.1111/1471-0528.12735</w:t>
        </w:r>
      </w:hyperlink>
      <w:r>
        <w:rPr>
          <w:rStyle w:val="eop"/>
          <w:rFonts w:ascii="Aptos" w:eastAsiaTheme="majorEastAsia" w:hAnsi="Aptos"/>
        </w:rPr>
        <w:t> </w:t>
      </w:r>
    </w:p>
    <w:p w14:paraId="5C3173AB" w14:textId="77777777" w:rsidR="00AA58E8" w:rsidRDefault="00AA58E8" w:rsidP="007A0952">
      <w:pPr>
        <w:pStyle w:val="paragraph"/>
        <w:numPr>
          <w:ilvl w:val="1"/>
          <w:numId w:val="3"/>
        </w:numPr>
        <w:spacing w:before="0" w:beforeAutospacing="0" w:after="0" w:afterAutospacing="0"/>
        <w:textAlignment w:val="baseline"/>
        <w:rPr>
          <w:rFonts w:ascii="Aptos" w:hAnsi="Aptos"/>
        </w:rPr>
      </w:pPr>
      <w:r>
        <w:rPr>
          <w:rStyle w:val="normaltextrun"/>
          <w:rFonts w:ascii="Aptos" w:eastAsiaTheme="majorEastAsia" w:hAnsi="Aptos"/>
        </w:rPr>
        <w:t>Obstetrics – maternal and perinatal morbidity </w:t>
      </w:r>
      <w:r>
        <w:rPr>
          <w:rStyle w:val="eop"/>
          <w:rFonts w:ascii="Aptos" w:eastAsiaTheme="majorEastAsia" w:hAnsi="Aptos"/>
        </w:rPr>
        <w:t> </w:t>
      </w:r>
    </w:p>
    <w:p w14:paraId="31639949" w14:textId="77777777" w:rsidR="00366207" w:rsidRDefault="00366207" w:rsidP="007A0952">
      <w:pPr>
        <w:pStyle w:val="ListParagraph"/>
        <w:numPr>
          <w:ilvl w:val="0"/>
          <w:numId w:val="3"/>
        </w:numPr>
      </w:pPr>
      <w:r>
        <w:t xml:space="preserve">Trends in maternal mortality estimates 2000 to 2023: estimates by WHO, UNICEF, UNFPA, World Bank Group and UNDESA/Population Division. Geneva: World Health Organization; 2025. Licence: CC BY-NC-SA 3.0 IGO </w:t>
      </w:r>
    </w:p>
    <w:p w14:paraId="54FC4BF4" w14:textId="77777777" w:rsidR="00366207" w:rsidRDefault="00366207" w:rsidP="007A0952">
      <w:pPr>
        <w:pStyle w:val="ListParagraph"/>
        <w:numPr>
          <w:ilvl w:val="0"/>
          <w:numId w:val="3"/>
        </w:numPr>
      </w:pPr>
      <w:r>
        <w:t>The Annals of Applied Statistics 2017, Vol. 11, No. 3, 1245–1274 DOI: 10.1214/16-AOAS1014 © Institute of Mathematical Statistics, 2017</w:t>
      </w:r>
    </w:p>
    <w:p w14:paraId="6DFA9F96" w14:textId="77777777" w:rsidR="00366207" w:rsidRDefault="00366207" w:rsidP="007A0952">
      <w:pPr>
        <w:pStyle w:val="ListParagraph"/>
        <w:numPr>
          <w:ilvl w:val="1"/>
          <w:numId w:val="3"/>
        </w:numPr>
      </w:pPr>
      <w:r>
        <w:t xml:space="preserve">2017 un mmeig estimates </w:t>
      </w:r>
    </w:p>
    <w:p w14:paraId="42C9366D" w14:textId="77777777" w:rsidR="00366207" w:rsidRDefault="00366207" w:rsidP="007A0952">
      <w:pPr>
        <w:pStyle w:val="ListParagraph"/>
        <w:numPr>
          <w:ilvl w:val="0"/>
          <w:numId w:val="3"/>
        </w:numPr>
      </w:pPr>
      <w:hyperlink r:id="rId21" w:anchor="abstract" w:history="1">
        <w:r w:rsidRPr="008071A3">
          <w:rPr>
            <w:rStyle w:val="Hyperlink"/>
          </w:rPr>
          <w:t>https://www.tandfonline.com/doi/full/10.1080/2330443X.2023.2286313#abstract</w:t>
        </w:r>
      </w:hyperlink>
      <w:r>
        <w:t xml:space="preserve"> </w:t>
      </w:r>
    </w:p>
    <w:p w14:paraId="3C39D3E2" w14:textId="77777777" w:rsidR="00366207" w:rsidRDefault="00366207" w:rsidP="007A0952">
      <w:pPr>
        <w:pStyle w:val="ListParagraph"/>
        <w:numPr>
          <w:ilvl w:val="1"/>
          <w:numId w:val="3"/>
        </w:numPr>
      </w:pPr>
      <w:r>
        <w:t>Bmis model information</w:t>
      </w:r>
    </w:p>
    <w:p w14:paraId="1182483E" w14:textId="77777777" w:rsidR="00366207" w:rsidRDefault="00366207" w:rsidP="007A0952">
      <w:pPr>
        <w:pStyle w:val="ListParagraph"/>
        <w:numPr>
          <w:ilvl w:val="0"/>
          <w:numId w:val="3"/>
        </w:numPr>
      </w:pPr>
      <w:hyperlink r:id="rId22" w:history="1">
        <w:r w:rsidRPr="008071A3">
          <w:rPr>
            <w:rStyle w:val="Hyperlink"/>
          </w:rPr>
          <w:t>https://www.thelancet.com/cms/10.1016/S0140-6736(24)00367-2/attachment/b7b1d025-a598-408a-b62e-025ebc1f08d1/mmc1.pdf</w:t>
        </w:r>
      </w:hyperlink>
      <w:r>
        <w:t xml:space="preserve"> </w:t>
      </w:r>
    </w:p>
    <w:p w14:paraId="4E1A1C68" w14:textId="77777777" w:rsidR="00366207" w:rsidRPr="004748D3" w:rsidRDefault="00366207" w:rsidP="007A0952">
      <w:pPr>
        <w:pStyle w:val="ListParagraph"/>
        <w:numPr>
          <w:ilvl w:val="1"/>
          <w:numId w:val="3"/>
        </w:numPr>
      </w:pPr>
      <w:r>
        <w:t>Supplement to: GBD 2021 Causes of Death Collaborators. Global burden of 288 causes of death and life expectancy decomposition in 204 countries and territories and 811 subnational locations, 1990–2021: a systematic analysis for the Global Burden of Disease Study 2021. Lancet 2024; published online April 3. https://doi.org/10.1016/ S0140-6736(24)00367-2.</w:t>
      </w:r>
    </w:p>
    <w:p w14:paraId="4873D1E9" w14:textId="77777777" w:rsidR="009F6C50" w:rsidRDefault="009F6C50" w:rsidP="007A0952">
      <w:pPr>
        <w:pStyle w:val="ListParagraph"/>
        <w:numPr>
          <w:ilvl w:val="0"/>
          <w:numId w:val="3"/>
        </w:numPr>
      </w:pPr>
      <w:hyperlink r:id="rId23" w:history="1">
        <w:r w:rsidRPr="008071A3">
          <w:rPr>
            <w:rStyle w:val="Hyperlink"/>
          </w:rPr>
          <w:t>https://www.nature.com/articles/s41591-023-02310-x</w:t>
        </w:r>
      </w:hyperlink>
      <w:r>
        <w:t xml:space="preserve"> </w:t>
      </w:r>
    </w:p>
    <w:p w14:paraId="1E48A3B3" w14:textId="77777777" w:rsidR="009F6C50" w:rsidRPr="00B93019" w:rsidRDefault="009F6C50" w:rsidP="007A0952">
      <w:pPr>
        <w:pStyle w:val="ListParagraph"/>
        <w:numPr>
          <w:ilvl w:val="1"/>
          <w:numId w:val="3"/>
        </w:numPr>
      </w:pPr>
      <w:r>
        <w:rPr>
          <w:rFonts w:ascii="Segoe UI" w:hAnsi="Segoe UI" w:cs="Segoe UI"/>
          <w:color w:val="222222"/>
          <w:shd w:val="clear" w:color="auto" w:fill="FFFFFF"/>
        </w:rPr>
        <w:t>Ward, Z.J., Atun, R., King, G. </w:t>
      </w:r>
      <w:r>
        <w:rPr>
          <w:rFonts w:ascii="Segoe UI" w:hAnsi="Segoe UI" w:cs="Segoe UI"/>
          <w:i/>
          <w:iCs/>
          <w:color w:val="222222"/>
          <w:shd w:val="clear" w:color="auto" w:fill="FFFFFF"/>
        </w:rPr>
        <w:t>et al.</w:t>
      </w:r>
      <w:r>
        <w:rPr>
          <w:rFonts w:ascii="Segoe UI" w:hAnsi="Segoe UI" w:cs="Segoe UI"/>
          <w:color w:val="222222"/>
          <w:shd w:val="clear" w:color="auto" w:fill="FFFFFF"/>
        </w:rPr>
        <w:t xml:space="preserve"> Simulation-based estimates and projections of global, regional and country-level maternal mortality by </w:t>
      </w:r>
      <w:r>
        <w:rPr>
          <w:rFonts w:ascii="Segoe UI" w:hAnsi="Segoe UI" w:cs="Segoe UI"/>
          <w:color w:val="222222"/>
          <w:shd w:val="clear" w:color="auto" w:fill="FFFFFF"/>
        </w:rPr>
        <w:lastRenderedPageBreak/>
        <w:t>cause, 1990–2050. </w:t>
      </w:r>
      <w:r>
        <w:rPr>
          <w:rFonts w:ascii="Segoe UI" w:hAnsi="Segoe UI" w:cs="Segoe UI"/>
          <w:i/>
          <w:iCs/>
          <w:color w:val="222222"/>
          <w:shd w:val="clear" w:color="auto" w:fill="FFFFFF"/>
        </w:rPr>
        <w:t>Nat Med</w:t>
      </w:r>
      <w:r>
        <w:rPr>
          <w:rFonts w:ascii="Segoe UI" w:hAnsi="Segoe UI" w:cs="Segoe UI"/>
          <w:color w:val="222222"/>
          <w:shd w:val="clear" w:color="auto" w:fill="FFFFFF"/>
        </w:rPr>
        <w:t> </w:t>
      </w:r>
      <w:r>
        <w:rPr>
          <w:rFonts w:ascii="Segoe UI" w:hAnsi="Segoe UI" w:cs="Segoe UI"/>
          <w:b/>
          <w:bCs/>
          <w:color w:val="222222"/>
          <w:shd w:val="clear" w:color="auto" w:fill="FFFFFF"/>
        </w:rPr>
        <w:t>29</w:t>
      </w:r>
      <w:r>
        <w:rPr>
          <w:rFonts w:ascii="Segoe UI" w:hAnsi="Segoe UI" w:cs="Segoe UI"/>
          <w:color w:val="222222"/>
          <w:shd w:val="clear" w:color="auto" w:fill="FFFFFF"/>
        </w:rPr>
        <w:t xml:space="preserve">, 1253–1261 (2023). </w:t>
      </w:r>
      <w:hyperlink r:id="rId24" w:history="1">
        <w:r w:rsidRPr="008071A3">
          <w:rPr>
            <w:rStyle w:val="Hyperlink"/>
            <w:rFonts w:ascii="Segoe UI" w:hAnsi="Segoe UI" w:cs="Segoe UI"/>
            <w:shd w:val="clear" w:color="auto" w:fill="FFFFFF"/>
          </w:rPr>
          <w:t>https://doi.org/10.1038/s41591-023-02310-x</w:t>
        </w:r>
      </w:hyperlink>
    </w:p>
    <w:p w14:paraId="63BCCB83" w14:textId="77777777" w:rsidR="009F6C50" w:rsidRPr="00E35BA6" w:rsidRDefault="009F6C50" w:rsidP="007A095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hyperlink r:id="rId25" w:history="1">
        <w:r w:rsidRPr="00610F4A">
          <w:rPr>
            <w:rStyle w:val="Hyperlink"/>
          </w:rPr>
          <w:t>https://link.springer.com/article/10.1007/s00103-018-2793-0</w:t>
        </w:r>
      </w:hyperlink>
      <w:r>
        <w:t xml:space="preserve"> </w:t>
      </w:r>
    </w:p>
    <w:p w14:paraId="5CD8575A" w14:textId="77777777" w:rsidR="009F6C50" w:rsidRPr="00E35BA6" w:rsidRDefault="009F6C50" w:rsidP="007A0952">
      <w:pPr>
        <w:pStyle w:val="ListParagraph"/>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t xml:space="preserve">Germany gbd </w:t>
      </w:r>
    </w:p>
    <w:p w14:paraId="729BEDB6" w14:textId="77777777" w:rsidR="009F6C50" w:rsidRDefault="009F6C50" w:rsidP="007A0952">
      <w:pPr>
        <w:pStyle w:val="ListParagraph"/>
        <w:numPr>
          <w:ilvl w:val="0"/>
          <w:numId w:val="3"/>
        </w:numPr>
      </w:pPr>
      <w:hyperlink r:id="rId26" w:history="1">
        <w:r w:rsidRPr="00610F4A">
          <w:rPr>
            <w:rStyle w:val="Hyperlink"/>
          </w:rPr>
          <w:t>https://static-content.springer.com/esm/art%3A10.1038%2Fs41591-023-02310-x/MediaObjects/41591_2023_2310_MOESM1_ESM.pdf</w:t>
        </w:r>
      </w:hyperlink>
      <w:r>
        <w:t xml:space="preserve"> </w:t>
      </w:r>
    </w:p>
    <w:p w14:paraId="626647B9" w14:textId="2E0F856C" w:rsidR="009C152C" w:rsidRPr="009C152C" w:rsidRDefault="009F6C50" w:rsidP="007A0952">
      <w:pPr>
        <w:pStyle w:val="ListParagraph"/>
        <w:numPr>
          <w:ilvl w:val="1"/>
          <w:numId w:val="3"/>
        </w:numPr>
      </w:pPr>
      <w:r>
        <w:t>Gmath methods</w:t>
      </w:r>
    </w:p>
    <w:p w14:paraId="0DFF4A07" w14:textId="77777777" w:rsidR="009C152C" w:rsidRDefault="009C152C" w:rsidP="007A0952">
      <w:pPr>
        <w:pStyle w:val="ListParagraph"/>
        <w:numPr>
          <w:ilvl w:val="0"/>
          <w:numId w:val="5"/>
        </w:numPr>
        <w:jc w:val="both"/>
        <w:rPr>
          <w:rFonts w:ascii="Times New Roman" w:hAnsi="Times New Roman" w:cs="Times New Roman"/>
        </w:rPr>
      </w:pPr>
      <w:r w:rsidRPr="009C1F60">
        <w:rPr>
          <w:rFonts w:ascii="Times New Roman" w:hAnsi="Times New Roman" w:cs="Times New Roman"/>
        </w:rPr>
        <w:t>https://genderdata.worldbank.org/en/indicator/sh-sta-mmrt?estimate=National</w:t>
      </w:r>
      <w:r>
        <w:rPr>
          <w:rFonts w:ascii="Times New Roman" w:hAnsi="Times New Roman" w:cs="Times New Roman"/>
        </w:rPr>
        <w:t xml:space="preserve"> </w:t>
      </w:r>
    </w:p>
    <w:p w14:paraId="15C7ABEA" w14:textId="77777777" w:rsidR="009C152C" w:rsidRDefault="009C152C" w:rsidP="007A0952">
      <w:pPr>
        <w:pStyle w:val="ListParagraph"/>
        <w:numPr>
          <w:ilvl w:val="0"/>
          <w:numId w:val="5"/>
        </w:numPr>
        <w:jc w:val="both"/>
        <w:rPr>
          <w:rFonts w:ascii="Times New Roman" w:hAnsi="Times New Roman" w:cs="Times New Roman"/>
        </w:rPr>
      </w:pPr>
      <w:r w:rsidRPr="006601AB">
        <w:rPr>
          <w:rFonts w:ascii="Times New Roman" w:hAnsi="Times New Roman" w:cs="Times New Roman"/>
        </w:rPr>
        <w:t>https://bmcpregnancychildbirth.biomedcentral.com/articles/10.1186/s12884-023-06077-4</w:t>
      </w:r>
    </w:p>
    <w:p w14:paraId="281ADA6B" w14:textId="77777777" w:rsidR="009C152C" w:rsidRDefault="009C152C" w:rsidP="007A0952">
      <w:pPr>
        <w:pStyle w:val="ListParagraph"/>
        <w:numPr>
          <w:ilvl w:val="0"/>
          <w:numId w:val="5"/>
        </w:numPr>
        <w:jc w:val="both"/>
        <w:rPr>
          <w:rFonts w:ascii="Times New Roman" w:hAnsi="Times New Roman" w:cs="Times New Roman"/>
        </w:rPr>
      </w:pPr>
      <w:r w:rsidRPr="000279E0">
        <w:rPr>
          <w:rFonts w:ascii="Times New Roman" w:hAnsi="Times New Roman" w:cs="Times New Roman"/>
        </w:rPr>
        <w:t>https://academic.oup.com/bmb/article/121/1/121/2926155?login=true</w:t>
      </w:r>
    </w:p>
    <w:p w14:paraId="1E06BAF4" w14:textId="293A0D5E" w:rsidR="00CD6464" w:rsidRDefault="009C152C" w:rsidP="007A0952">
      <w:pPr>
        <w:pStyle w:val="ListParagraph"/>
        <w:numPr>
          <w:ilvl w:val="0"/>
          <w:numId w:val="3"/>
        </w:numPr>
      </w:pPr>
      <w:hyperlink r:id="rId27" w:history="1">
        <w:r w:rsidRPr="00610F4A">
          <w:rPr>
            <w:rStyle w:val="Hyperlink"/>
          </w:rPr>
          <w:t>https://journals-sagepub-com.virtual.anu.edu.au/doi/epdf/10.1177/0894439310370085</w:t>
        </w:r>
      </w:hyperlink>
    </w:p>
    <w:p w14:paraId="73784CBD" w14:textId="4740193A" w:rsidR="00A61827" w:rsidRDefault="00A61827" w:rsidP="007A0952">
      <w:pPr>
        <w:pStyle w:val="ListParagraph"/>
        <w:numPr>
          <w:ilvl w:val="0"/>
          <w:numId w:val="3"/>
        </w:numPr>
      </w:pPr>
      <w:r w:rsidRPr="00A61827">
        <w:t>https://dl.acm.org/doi/pdf/10.5555/3295222.3295230</w:t>
      </w:r>
    </w:p>
    <w:p w14:paraId="696A1C29" w14:textId="26164285" w:rsidR="00FD51DB" w:rsidRPr="00FD51DB" w:rsidRDefault="00FD51DB" w:rsidP="007A0952">
      <w:pPr>
        <w:pStyle w:val="ListParagraph"/>
        <w:numPr>
          <w:ilvl w:val="0"/>
          <w:numId w:val="3"/>
        </w:numPr>
        <w:jc w:val="both"/>
        <w:rPr>
          <w:rFonts w:ascii="Times New Roman" w:hAnsi="Times New Roman" w:cs="Times New Roman"/>
        </w:rPr>
      </w:pPr>
      <w:r w:rsidRPr="00FD51DB">
        <w:rPr>
          <w:rFonts w:ascii="Times New Roman" w:hAnsi="Times New Roman" w:cs="Times New Roman"/>
        </w:rPr>
        <w:t>https://bmcpublichealth.biomedcentral.com/articles/10.1186/s12889-025-22007-9</w:t>
      </w:r>
      <w:r>
        <w:rPr>
          <w:rFonts w:ascii="Times New Roman" w:hAnsi="Times New Roman" w:cs="Times New Roman"/>
        </w:rPr>
        <w:t xml:space="preserve"> </w:t>
      </w:r>
    </w:p>
    <w:p w14:paraId="3C7BE6B4" w14:textId="2E9EF149" w:rsidR="00D34188" w:rsidRDefault="00D34188" w:rsidP="007A0952">
      <w:pPr>
        <w:pStyle w:val="ListParagraph"/>
        <w:numPr>
          <w:ilvl w:val="0"/>
          <w:numId w:val="3"/>
        </w:numPr>
      </w:pPr>
      <w:r w:rsidRPr="006E3734">
        <w:t>https://obgyn.onlinelibrary.wiley.com/doi/10.1111/1471-0528.12634</w:t>
      </w:r>
    </w:p>
    <w:p w14:paraId="784E6892" w14:textId="5B29E308" w:rsidR="00D34188" w:rsidRDefault="00D34188" w:rsidP="007A0952">
      <w:pPr>
        <w:pStyle w:val="ListParagraph"/>
        <w:numPr>
          <w:ilvl w:val="0"/>
          <w:numId w:val="3"/>
        </w:numPr>
      </w:pPr>
      <w:r w:rsidRPr="00044159">
        <w:t>https://www.thelancet.com/action/showPdf?pii=S2589-5370%2823%2900441-8</w:t>
      </w:r>
      <w:r>
        <w:t xml:space="preserve">  </w:t>
      </w:r>
    </w:p>
    <w:p w14:paraId="1220FC7C" w14:textId="5A7263D3" w:rsidR="00D34188" w:rsidRDefault="00D34188" w:rsidP="007A0952">
      <w:pPr>
        <w:pStyle w:val="ListParagraph"/>
        <w:numPr>
          <w:ilvl w:val="0"/>
          <w:numId w:val="3"/>
        </w:numPr>
      </w:pPr>
      <w:r w:rsidRPr="00C471C3">
        <w:t>https://www.bmj.com/content/351/bmj.h4255#:~:text=Doris%20Chou%2C%20medical%20officer1,EPMM)%20working%20groups%20Author%20affiliations</w:t>
      </w:r>
      <w:r>
        <w:t xml:space="preserve"> </w:t>
      </w:r>
    </w:p>
    <w:p w14:paraId="1682EDB4" w14:textId="37932BAE" w:rsidR="00D34188" w:rsidRPr="009C4F30" w:rsidRDefault="00D34188" w:rsidP="007A0952">
      <w:pPr>
        <w:pStyle w:val="ListParagraph"/>
        <w:numPr>
          <w:ilvl w:val="0"/>
          <w:numId w:val="3"/>
        </w:numPr>
      </w:pPr>
      <w:hyperlink r:id="rId28" w:history="1">
        <w:r w:rsidRPr="00877FE4">
          <w:rPr>
            <w:rStyle w:val="Hyperlink"/>
          </w:rPr>
          <w:t>https://cdn.who.int/media/docs/default-source/mca-documents/maternal-nb/ending-preventable-maternal-mortality_epmm_brief-230921.pdf?sfvrsn=f5dcf35e_5</w:t>
        </w:r>
      </w:hyperlink>
      <w:r>
        <w:t xml:space="preserve"> </w:t>
      </w:r>
    </w:p>
    <w:p w14:paraId="37E5BEE6" w14:textId="2A82DDD3" w:rsidR="00D34188" w:rsidRPr="009C4F30" w:rsidRDefault="00D34188" w:rsidP="007A0952">
      <w:pPr>
        <w:pStyle w:val="ListParagraph"/>
        <w:numPr>
          <w:ilvl w:val="0"/>
          <w:numId w:val="3"/>
        </w:numPr>
      </w:pPr>
      <w:r w:rsidRPr="00D32761">
        <w:t>https://pophealthmetrics.biomedcentral.com/articles/10.1186/s12963-020-00245-w</w:t>
      </w:r>
    </w:p>
    <w:p w14:paraId="03D9535A" w14:textId="736E0411" w:rsidR="00D34188" w:rsidRDefault="00D34188" w:rsidP="007A0952">
      <w:pPr>
        <w:pStyle w:val="ListParagraph"/>
        <w:numPr>
          <w:ilvl w:val="0"/>
          <w:numId w:val="3"/>
        </w:numPr>
      </w:pPr>
      <w:r w:rsidRPr="00A265C0">
        <w:t>https://onlinelibrary.wiley.com/doi/epdf/10.1111/j.1728-4465.2013.00365.</w:t>
      </w:r>
      <w:r>
        <w:t xml:space="preserve"> </w:t>
      </w:r>
    </w:p>
    <w:p w14:paraId="0607B37C" w14:textId="77777777" w:rsidR="00F15261" w:rsidRDefault="00F15261" w:rsidP="007A0952">
      <w:pPr>
        <w:pStyle w:val="ListParagraph"/>
        <w:numPr>
          <w:ilvl w:val="0"/>
          <w:numId w:val="3"/>
        </w:numPr>
      </w:pPr>
      <w:hyperlink r:id="rId29" w:history="1">
        <w:r w:rsidRPr="008071A3">
          <w:rPr>
            <w:rStyle w:val="Hyperlink"/>
          </w:rPr>
          <w:t>https://www.nature.com/articles/s41591-022-01990-1</w:t>
        </w:r>
      </w:hyperlink>
      <w:r>
        <w:t xml:space="preserve"> </w:t>
      </w:r>
    </w:p>
    <w:p w14:paraId="7B55EEFC" w14:textId="377063F3" w:rsidR="00D561B8" w:rsidRDefault="00F15261" w:rsidP="007A0952">
      <w:pPr>
        <w:pStyle w:val="ListParagraph"/>
        <w:numPr>
          <w:ilvl w:val="1"/>
          <w:numId w:val="3"/>
        </w:numPr>
      </w:pPr>
      <w:r>
        <w:t xml:space="preserve">Gbd at 30 years </w:t>
      </w:r>
    </w:p>
    <w:p w14:paraId="16B99A88" w14:textId="28A0485E" w:rsidR="00FD51DB" w:rsidRDefault="00D561B8" w:rsidP="007A0952">
      <w:pPr>
        <w:pStyle w:val="ListParagraph"/>
        <w:numPr>
          <w:ilvl w:val="0"/>
          <w:numId w:val="3"/>
        </w:numPr>
      </w:pPr>
      <w:r w:rsidRPr="00D561B8">
        <w:t>https://www.sciencedirect.com/science/article/pii/S2589537025004389</w:t>
      </w:r>
    </w:p>
    <w:p w14:paraId="715A823F" w14:textId="77777777" w:rsidR="008F2FAF" w:rsidRDefault="008F2FAF" w:rsidP="007A0952">
      <w:pPr>
        <w:pStyle w:val="ListParagraph"/>
        <w:numPr>
          <w:ilvl w:val="0"/>
          <w:numId w:val="3"/>
        </w:numPr>
      </w:pPr>
      <w:hyperlink r:id="rId30" w:history="1">
        <w:r w:rsidRPr="00610F4A">
          <w:rPr>
            <w:rStyle w:val="Hyperlink"/>
          </w:rPr>
          <w:t>https://genderdata.worldbank.org/en/indicator/sh-sta-mmrt?estimate=National</w:t>
        </w:r>
      </w:hyperlink>
      <w:r>
        <w:t xml:space="preserve"> </w:t>
      </w:r>
    </w:p>
    <w:p w14:paraId="384391EA" w14:textId="77777777" w:rsidR="008F2FAF" w:rsidRDefault="008F2FAF" w:rsidP="007A0952">
      <w:pPr>
        <w:pStyle w:val="ListParagraph"/>
        <w:numPr>
          <w:ilvl w:val="1"/>
          <w:numId w:val="3"/>
        </w:numPr>
      </w:pPr>
      <w:r>
        <w:t xml:space="preserve">Mmr data </w:t>
      </w:r>
    </w:p>
    <w:p w14:paraId="7073CBC4" w14:textId="77777777" w:rsidR="00D34918" w:rsidRDefault="00D34918" w:rsidP="007A0952">
      <w:pPr>
        <w:pStyle w:val="ListParagraph"/>
        <w:numPr>
          <w:ilvl w:val="0"/>
          <w:numId w:val="3"/>
        </w:numPr>
      </w:pPr>
      <w:hyperlink r:id="rId31" w:anchor="idAllIndicators" w:history="1">
        <w:r w:rsidRPr="00D75DB9">
          <w:rPr>
            <w:rStyle w:val="Hyperlink"/>
          </w:rPr>
          <w:t>https://genderdata.worldbank.org/en/topics/health#idAllIndicators</w:t>
        </w:r>
      </w:hyperlink>
      <w:r>
        <w:t xml:space="preserve"> </w:t>
      </w:r>
    </w:p>
    <w:p w14:paraId="255D1710" w14:textId="77777777" w:rsidR="00D34918" w:rsidRDefault="00D34918" w:rsidP="007A0952">
      <w:pPr>
        <w:pStyle w:val="ListParagraph"/>
        <w:numPr>
          <w:ilvl w:val="1"/>
          <w:numId w:val="3"/>
        </w:numPr>
      </w:pPr>
      <w:r>
        <w:t>World bank data</w:t>
      </w:r>
    </w:p>
    <w:p w14:paraId="7F4A9A33" w14:textId="77777777" w:rsidR="00D34918" w:rsidRDefault="00D34918" w:rsidP="007A0952">
      <w:pPr>
        <w:pStyle w:val="ListParagraph"/>
        <w:numPr>
          <w:ilvl w:val="0"/>
          <w:numId w:val="3"/>
        </w:numPr>
      </w:pPr>
      <w:hyperlink r:id="rId32" w:anchor="swper" w:history="1">
        <w:r w:rsidRPr="00610F4A">
          <w:rPr>
            <w:rStyle w:val="Hyperlink"/>
          </w:rPr>
          <w:t>https://www.who.int/data/sets/health-inequality-monitor-dataset#swper</w:t>
        </w:r>
      </w:hyperlink>
      <w:r>
        <w:t xml:space="preserve"> </w:t>
      </w:r>
    </w:p>
    <w:p w14:paraId="6C0A8B1D" w14:textId="77777777" w:rsidR="00D34918" w:rsidRDefault="00D34918" w:rsidP="007A0952">
      <w:pPr>
        <w:pStyle w:val="ListParagraph"/>
        <w:numPr>
          <w:ilvl w:val="1"/>
          <w:numId w:val="3"/>
        </w:numPr>
      </w:pPr>
      <w:r>
        <w:t>Empowerment data</w:t>
      </w:r>
    </w:p>
    <w:p w14:paraId="6B87C9A6" w14:textId="77777777" w:rsidR="00D34918" w:rsidRDefault="00D34918" w:rsidP="007A0952">
      <w:pPr>
        <w:pStyle w:val="ListParagraph"/>
        <w:numPr>
          <w:ilvl w:val="0"/>
          <w:numId w:val="3"/>
        </w:numPr>
      </w:pPr>
      <w:hyperlink r:id="rId33" w:anchor="wb" w:history="1">
        <w:r w:rsidRPr="00610F4A">
          <w:rPr>
            <w:rStyle w:val="Hyperlink"/>
          </w:rPr>
          <w:t>https://www.who.int/data/sets/health-inequality-monitor-dataset#wb</w:t>
        </w:r>
      </w:hyperlink>
    </w:p>
    <w:p w14:paraId="534FD7B8" w14:textId="77777777" w:rsidR="00D34918" w:rsidRDefault="00D34918" w:rsidP="007A0952">
      <w:pPr>
        <w:pStyle w:val="ListParagraph"/>
        <w:numPr>
          <w:ilvl w:val="1"/>
          <w:numId w:val="3"/>
        </w:numPr>
      </w:pPr>
      <w:r>
        <w:t>Health determinants data (mostly economic)</w:t>
      </w:r>
    </w:p>
    <w:p w14:paraId="391395C5" w14:textId="77777777" w:rsidR="00D34918" w:rsidRDefault="00D34918" w:rsidP="007A0952">
      <w:pPr>
        <w:pStyle w:val="ListParagraph"/>
        <w:numPr>
          <w:ilvl w:val="0"/>
          <w:numId w:val="3"/>
        </w:numPr>
      </w:pPr>
      <w:hyperlink r:id="rId34" w:anchor="ihme-gbd" w:history="1">
        <w:r w:rsidRPr="00610F4A">
          <w:rPr>
            <w:rStyle w:val="Hyperlink"/>
          </w:rPr>
          <w:t>https://www.who.int/da</w:t>
        </w:r>
        <w:r w:rsidRPr="00610F4A">
          <w:rPr>
            <w:rStyle w:val="Hyperlink"/>
          </w:rPr>
          <w:t>t</w:t>
        </w:r>
        <w:r w:rsidRPr="00610F4A">
          <w:rPr>
            <w:rStyle w:val="Hyperlink"/>
          </w:rPr>
          <w:t>a/sets/health-inequality-monitor-dataset#ihme-gbd</w:t>
        </w:r>
      </w:hyperlink>
    </w:p>
    <w:p w14:paraId="3F657DEF" w14:textId="77777777" w:rsidR="00D34918" w:rsidRDefault="00D34918" w:rsidP="007A0952">
      <w:pPr>
        <w:pStyle w:val="ListParagraph"/>
        <w:numPr>
          <w:ilvl w:val="1"/>
          <w:numId w:val="3"/>
        </w:numPr>
      </w:pPr>
      <w:r>
        <w:t>Illness prevalence data</w:t>
      </w:r>
    </w:p>
    <w:p w14:paraId="339D0BB9" w14:textId="77777777" w:rsidR="00D34918" w:rsidRPr="00203B5A" w:rsidRDefault="00D34918" w:rsidP="007A0952">
      <w:pPr>
        <w:pStyle w:val="ListParagraph"/>
        <w:numPr>
          <w:ilvl w:val="0"/>
          <w:numId w:val="3"/>
        </w:numPr>
        <w:shd w:val="clear" w:color="auto" w:fill="FFFFFF"/>
        <w:spacing w:line="270" w:lineRule="atLeast"/>
        <w:rPr>
          <w:rFonts w:ascii="Menlo" w:hAnsi="Menlo" w:cs="Menlo"/>
          <w:color w:val="000000"/>
          <w:sz w:val="18"/>
          <w:szCs w:val="18"/>
        </w:rPr>
      </w:pPr>
      <w:hyperlink r:id="rId35" w:anchor="gho" w:history="1">
        <w:r w:rsidRPr="00610F4A">
          <w:rPr>
            <w:rStyle w:val="Hyperlink"/>
            <w:rFonts w:ascii="Menlo" w:hAnsi="Menlo" w:cs="Menlo"/>
            <w:sz w:val="18"/>
            <w:szCs w:val="18"/>
          </w:rPr>
          <w:t>https://www.who.int/data/sets/health-inequality-monitor-dataset#gho</w:t>
        </w:r>
      </w:hyperlink>
      <w:r>
        <w:rPr>
          <w:rFonts w:ascii="Menlo" w:hAnsi="Menlo" w:cs="Menlo"/>
          <w:color w:val="008000"/>
          <w:sz w:val="18"/>
          <w:szCs w:val="18"/>
        </w:rPr>
        <w:t xml:space="preserve"> </w:t>
      </w:r>
    </w:p>
    <w:p w14:paraId="2AD78024" w14:textId="77777777" w:rsidR="00D34918" w:rsidRDefault="00D34918" w:rsidP="007A0952">
      <w:pPr>
        <w:pStyle w:val="ListParagraph"/>
        <w:numPr>
          <w:ilvl w:val="1"/>
          <w:numId w:val="3"/>
        </w:numPr>
      </w:pPr>
      <w:r>
        <w:t>Income level data</w:t>
      </w:r>
    </w:p>
    <w:p w14:paraId="7B4FB7BD" w14:textId="77777777" w:rsidR="004B7250" w:rsidRDefault="004B7250" w:rsidP="007A0952">
      <w:pPr>
        <w:pStyle w:val="ListParagraph"/>
        <w:numPr>
          <w:ilvl w:val="0"/>
          <w:numId w:val="3"/>
        </w:numPr>
      </w:pPr>
      <w:hyperlink r:id="rId36" w:history="1">
        <w:r w:rsidRPr="00877FE4">
          <w:rPr>
            <w:rStyle w:val="Hyperlink"/>
          </w:rPr>
          <w:t>https://alz-journals.onlinelibrary.wiley.com/doi/epdf/10.1002/alz.13441?getft_integrator=scopus&amp;src=getftr&amp;utm_source=scopus</w:t>
        </w:r>
      </w:hyperlink>
      <w:r>
        <w:t xml:space="preserve"> </w:t>
      </w:r>
    </w:p>
    <w:p w14:paraId="24DB3EF1" w14:textId="3BF58F1A" w:rsidR="00A452CB" w:rsidRDefault="00A452CB" w:rsidP="007A0952">
      <w:pPr>
        <w:pStyle w:val="ListParagraph"/>
        <w:numPr>
          <w:ilvl w:val="1"/>
          <w:numId w:val="3"/>
        </w:numPr>
      </w:pPr>
      <w:r>
        <w:t>Semi-supervised methods 1</w:t>
      </w:r>
    </w:p>
    <w:p w14:paraId="3CF5D970" w14:textId="77777777" w:rsidR="00A452CB" w:rsidRDefault="00A452CB" w:rsidP="007A0952">
      <w:pPr>
        <w:pStyle w:val="ListParagraph"/>
        <w:numPr>
          <w:ilvl w:val="0"/>
          <w:numId w:val="3"/>
        </w:numPr>
      </w:pPr>
      <w:hyperlink r:id="rId37" w:history="1">
        <w:r w:rsidRPr="00877FE4">
          <w:rPr>
            <w:rStyle w:val="Hyperlink"/>
          </w:rPr>
          <w:t>https://www.tandfonline.com/doi/epdf/10.1080/1744666X.2024.2359019?src=getftr&amp;utm_source=scopus&amp;getft_integrator=scopus</w:t>
        </w:r>
      </w:hyperlink>
      <w:r>
        <w:t xml:space="preserve"> </w:t>
      </w:r>
    </w:p>
    <w:p w14:paraId="361C7069" w14:textId="001CD3F2" w:rsidR="00A452CB" w:rsidRDefault="00A452CB" w:rsidP="007A0952">
      <w:pPr>
        <w:pStyle w:val="ListParagraph"/>
        <w:numPr>
          <w:ilvl w:val="1"/>
          <w:numId w:val="3"/>
        </w:numPr>
      </w:pPr>
      <w:r>
        <w:t xml:space="preserve">Semi-supervised methods </w:t>
      </w:r>
      <w:r>
        <w:t>2</w:t>
      </w:r>
    </w:p>
    <w:p w14:paraId="6CA5F7B3" w14:textId="0769D03D" w:rsidR="00A452CB" w:rsidRDefault="00F97241" w:rsidP="007A0952">
      <w:pPr>
        <w:pStyle w:val="ListParagraph"/>
        <w:numPr>
          <w:ilvl w:val="0"/>
          <w:numId w:val="3"/>
        </w:numPr>
      </w:pPr>
      <w:r w:rsidRPr="00F97241">
        <w:lastRenderedPageBreak/>
        <w:t>https://dhsprogram.com/Countries/</w:t>
      </w:r>
    </w:p>
    <w:p w14:paraId="03CD2D96" w14:textId="77777777" w:rsidR="008F2FAF" w:rsidRDefault="008F2FAF" w:rsidP="00A452CB"/>
    <w:p w14:paraId="1CB76A34" w14:textId="77777777" w:rsidR="000D2A03" w:rsidRPr="003A3A8F" w:rsidRDefault="000D2A03" w:rsidP="00A452CB"/>
    <w:sectPr w:rsidR="000D2A03" w:rsidRPr="003A3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Nunito">
    <w:panose1 w:val="00000000000000000000"/>
    <w:charset w:val="4D"/>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9619E"/>
    <w:multiLevelType w:val="hybridMultilevel"/>
    <w:tmpl w:val="5D3057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4F177B"/>
    <w:multiLevelType w:val="hybridMultilevel"/>
    <w:tmpl w:val="17149A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00224B"/>
    <w:multiLevelType w:val="multilevel"/>
    <w:tmpl w:val="B3E630A6"/>
    <w:lvl w:ilvl="0">
      <w:start w:val="6"/>
      <w:numFmt w:val="decimal"/>
      <w:lvlText w:val="%1"/>
      <w:lvlJc w:val="left"/>
      <w:pPr>
        <w:ind w:left="460" w:hanging="460"/>
      </w:pPr>
      <w:rPr>
        <w:rFonts w:hint="default"/>
      </w:rPr>
    </w:lvl>
    <w:lvl w:ilvl="1">
      <w:start w:val="13"/>
      <w:numFmt w:val="decimal"/>
      <w:lvlText w:val="%1.%2"/>
      <w:lvlJc w:val="left"/>
      <w:pPr>
        <w:ind w:left="460" w:hanging="4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B8660E6"/>
    <w:multiLevelType w:val="hybridMultilevel"/>
    <w:tmpl w:val="42C27A06"/>
    <w:lvl w:ilvl="0" w:tplc="C6F05746">
      <w:start w:val="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D15077"/>
    <w:multiLevelType w:val="hybridMultilevel"/>
    <w:tmpl w:val="4F62D256"/>
    <w:lvl w:ilvl="0" w:tplc="0809000F">
      <w:start w:val="1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651B48"/>
    <w:multiLevelType w:val="hybridMultilevel"/>
    <w:tmpl w:val="3E661A6C"/>
    <w:lvl w:ilvl="0" w:tplc="0809000F">
      <w:start w:val="20"/>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0374651">
    <w:abstractNumId w:val="0"/>
  </w:num>
  <w:num w:numId="2" w16cid:durableId="865412201">
    <w:abstractNumId w:val="1"/>
  </w:num>
  <w:num w:numId="3" w16cid:durableId="2036033176">
    <w:abstractNumId w:val="4"/>
  </w:num>
  <w:num w:numId="4" w16cid:durableId="1526551689">
    <w:abstractNumId w:val="2"/>
  </w:num>
  <w:num w:numId="5" w16cid:durableId="948781474">
    <w:abstractNumId w:val="5"/>
  </w:num>
  <w:num w:numId="6" w16cid:durableId="185703843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402"/>
    <w:rsid w:val="000010A5"/>
    <w:rsid w:val="00003568"/>
    <w:rsid w:val="00003BED"/>
    <w:rsid w:val="00005C92"/>
    <w:rsid w:val="0000667A"/>
    <w:rsid w:val="000077ED"/>
    <w:rsid w:val="0000788B"/>
    <w:rsid w:val="00010250"/>
    <w:rsid w:val="0001396D"/>
    <w:rsid w:val="00016787"/>
    <w:rsid w:val="0001738F"/>
    <w:rsid w:val="00020B7A"/>
    <w:rsid w:val="00020BAF"/>
    <w:rsid w:val="00021F89"/>
    <w:rsid w:val="00022E97"/>
    <w:rsid w:val="000239E2"/>
    <w:rsid w:val="00023D97"/>
    <w:rsid w:val="00024ED2"/>
    <w:rsid w:val="0002509E"/>
    <w:rsid w:val="00027042"/>
    <w:rsid w:val="000272FE"/>
    <w:rsid w:val="000279E0"/>
    <w:rsid w:val="00030B4F"/>
    <w:rsid w:val="000320AC"/>
    <w:rsid w:val="000322F6"/>
    <w:rsid w:val="000343BC"/>
    <w:rsid w:val="0003462B"/>
    <w:rsid w:val="00034F18"/>
    <w:rsid w:val="00035264"/>
    <w:rsid w:val="00035D3A"/>
    <w:rsid w:val="00037817"/>
    <w:rsid w:val="0003781D"/>
    <w:rsid w:val="00037DB0"/>
    <w:rsid w:val="0004102D"/>
    <w:rsid w:val="00042BBE"/>
    <w:rsid w:val="00042C52"/>
    <w:rsid w:val="00044159"/>
    <w:rsid w:val="000444CC"/>
    <w:rsid w:val="000454C2"/>
    <w:rsid w:val="000463ED"/>
    <w:rsid w:val="00046A95"/>
    <w:rsid w:val="00047114"/>
    <w:rsid w:val="000501E1"/>
    <w:rsid w:val="000511A0"/>
    <w:rsid w:val="000519B7"/>
    <w:rsid w:val="00054A8B"/>
    <w:rsid w:val="00056E75"/>
    <w:rsid w:val="00057A3A"/>
    <w:rsid w:val="000629CB"/>
    <w:rsid w:val="00064D94"/>
    <w:rsid w:val="00070CF4"/>
    <w:rsid w:val="000715F5"/>
    <w:rsid w:val="000720DC"/>
    <w:rsid w:val="0007291A"/>
    <w:rsid w:val="000730EC"/>
    <w:rsid w:val="00073CB9"/>
    <w:rsid w:val="000752F4"/>
    <w:rsid w:val="00075907"/>
    <w:rsid w:val="00076BC4"/>
    <w:rsid w:val="00077C0C"/>
    <w:rsid w:val="000800E7"/>
    <w:rsid w:val="000807FD"/>
    <w:rsid w:val="00081C49"/>
    <w:rsid w:val="00081F43"/>
    <w:rsid w:val="00082075"/>
    <w:rsid w:val="0008354B"/>
    <w:rsid w:val="0008371C"/>
    <w:rsid w:val="00084085"/>
    <w:rsid w:val="00084B3F"/>
    <w:rsid w:val="00085E05"/>
    <w:rsid w:val="00086388"/>
    <w:rsid w:val="00087041"/>
    <w:rsid w:val="00093543"/>
    <w:rsid w:val="00094E79"/>
    <w:rsid w:val="000961FE"/>
    <w:rsid w:val="0009763C"/>
    <w:rsid w:val="000979DE"/>
    <w:rsid w:val="000A1954"/>
    <w:rsid w:val="000A21C4"/>
    <w:rsid w:val="000A44DC"/>
    <w:rsid w:val="000A4EA6"/>
    <w:rsid w:val="000A5F3D"/>
    <w:rsid w:val="000A7FCD"/>
    <w:rsid w:val="000B10B8"/>
    <w:rsid w:val="000B230E"/>
    <w:rsid w:val="000B28AC"/>
    <w:rsid w:val="000B3F9C"/>
    <w:rsid w:val="000B4CCE"/>
    <w:rsid w:val="000B4FB1"/>
    <w:rsid w:val="000B5671"/>
    <w:rsid w:val="000B611E"/>
    <w:rsid w:val="000C07AB"/>
    <w:rsid w:val="000C0CE3"/>
    <w:rsid w:val="000C1307"/>
    <w:rsid w:val="000C16E6"/>
    <w:rsid w:val="000C18AB"/>
    <w:rsid w:val="000C2401"/>
    <w:rsid w:val="000C2B28"/>
    <w:rsid w:val="000C4410"/>
    <w:rsid w:val="000C6E2C"/>
    <w:rsid w:val="000C7960"/>
    <w:rsid w:val="000D0E30"/>
    <w:rsid w:val="000D1579"/>
    <w:rsid w:val="000D2567"/>
    <w:rsid w:val="000D2A03"/>
    <w:rsid w:val="000D4C85"/>
    <w:rsid w:val="000D53DE"/>
    <w:rsid w:val="000D6EC6"/>
    <w:rsid w:val="000D7C1A"/>
    <w:rsid w:val="000E29D1"/>
    <w:rsid w:val="000E36F4"/>
    <w:rsid w:val="000E42D3"/>
    <w:rsid w:val="000E6C82"/>
    <w:rsid w:val="000E7214"/>
    <w:rsid w:val="000E7DFC"/>
    <w:rsid w:val="000F14AC"/>
    <w:rsid w:val="000F29A3"/>
    <w:rsid w:val="000F32EC"/>
    <w:rsid w:val="000F3F02"/>
    <w:rsid w:val="000F6406"/>
    <w:rsid w:val="000F6800"/>
    <w:rsid w:val="000F7CE5"/>
    <w:rsid w:val="00102BFA"/>
    <w:rsid w:val="00102D6D"/>
    <w:rsid w:val="00105AB1"/>
    <w:rsid w:val="00107BEF"/>
    <w:rsid w:val="00112289"/>
    <w:rsid w:val="0011263D"/>
    <w:rsid w:val="00116D49"/>
    <w:rsid w:val="00117400"/>
    <w:rsid w:val="0012006A"/>
    <w:rsid w:val="00120D6C"/>
    <w:rsid w:val="00120D84"/>
    <w:rsid w:val="00120E20"/>
    <w:rsid w:val="001221E6"/>
    <w:rsid w:val="00123CB5"/>
    <w:rsid w:val="001246B5"/>
    <w:rsid w:val="0012509F"/>
    <w:rsid w:val="0012566F"/>
    <w:rsid w:val="001300D4"/>
    <w:rsid w:val="001303D4"/>
    <w:rsid w:val="00131C7F"/>
    <w:rsid w:val="00132972"/>
    <w:rsid w:val="001335DE"/>
    <w:rsid w:val="00134152"/>
    <w:rsid w:val="00135CBA"/>
    <w:rsid w:val="00136ADD"/>
    <w:rsid w:val="00136C73"/>
    <w:rsid w:val="001377D5"/>
    <w:rsid w:val="00141B70"/>
    <w:rsid w:val="00141CA2"/>
    <w:rsid w:val="00142520"/>
    <w:rsid w:val="001431AB"/>
    <w:rsid w:val="001436B3"/>
    <w:rsid w:val="00143ABA"/>
    <w:rsid w:val="00144791"/>
    <w:rsid w:val="00150CB3"/>
    <w:rsid w:val="0015149D"/>
    <w:rsid w:val="00154802"/>
    <w:rsid w:val="00155655"/>
    <w:rsid w:val="001557BC"/>
    <w:rsid w:val="00155C5F"/>
    <w:rsid w:val="00155FA1"/>
    <w:rsid w:val="00157547"/>
    <w:rsid w:val="00160E38"/>
    <w:rsid w:val="00161DB4"/>
    <w:rsid w:val="00161F18"/>
    <w:rsid w:val="00163341"/>
    <w:rsid w:val="001641B1"/>
    <w:rsid w:val="001651B0"/>
    <w:rsid w:val="001654C1"/>
    <w:rsid w:val="00165595"/>
    <w:rsid w:val="0016565E"/>
    <w:rsid w:val="00165E08"/>
    <w:rsid w:val="00167E45"/>
    <w:rsid w:val="00170B2B"/>
    <w:rsid w:val="0017112C"/>
    <w:rsid w:val="001729FF"/>
    <w:rsid w:val="00172DD8"/>
    <w:rsid w:val="00174175"/>
    <w:rsid w:val="001741D2"/>
    <w:rsid w:val="00175F90"/>
    <w:rsid w:val="001760E4"/>
    <w:rsid w:val="001800F9"/>
    <w:rsid w:val="00180B54"/>
    <w:rsid w:val="001818CD"/>
    <w:rsid w:val="001832AE"/>
    <w:rsid w:val="001850C1"/>
    <w:rsid w:val="0018513B"/>
    <w:rsid w:val="001863E5"/>
    <w:rsid w:val="00186802"/>
    <w:rsid w:val="00186FF5"/>
    <w:rsid w:val="00191139"/>
    <w:rsid w:val="0019221C"/>
    <w:rsid w:val="001936EF"/>
    <w:rsid w:val="00193DE9"/>
    <w:rsid w:val="001965CD"/>
    <w:rsid w:val="00196EDF"/>
    <w:rsid w:val="00197307"/>
    <w:rsid w:val="001973C7"/>
    <w:rsid w:val="001A0330"/>
    <w:rsid w:val="001A4826"/>
    <w:rsid w:val="001A6AE3"/>
    <w:rsid w:val="001B0EB0"/>
    <w:rsid w:val="001B1D7B"/>
    <w:rsid w:val="001B1E6C"/>
    <w:rsid w:val="001B2E4A"/>
    <w:rsid w:val="001B3CBD"/>
    <w:rsid w:val="001B5840"/>
    <w:rsid w:val="001B5B9A"/>
    <w:rsid w:val="001C1A12"/>
    <w:rsid w:val="001C1D0C"/>
    <w:rsid w:val="001C57A3"/>
    <w:rsid w:val="001D132E"/>
    <w:rsid w:val="001D1380"/>
    <w:rsid w:val="001D34B9"/>
    <w:rsid w:val="001D3B90"/>
    <w:rsid w:val="001D476A"/>
    <w:rsid w:val="001D6432"/>
    <w:rsid w:val="001E03E3"/>
    <w:rsid w:val="001E2094"/>
    <w:rsid w:val="001E57EB"/>
    <w:rsid w:val="001E61F2"/>
    <w:rsid w:val="001E6F1F"/>
    <w:rsid w:val="001F06A1"/>
    <w:rsid w:val="001F3507"/>
    <w:rsid w:val="001F4D73"/>
    <w:rsid w:val="001F6593"/>
    <w:rsid w:val="001F73E0"/>
    <w:rsid w:val="002011EE"/>
    <w:rsid w:val="002039FA"/>
    <w:rsid w:val="00205A18"/>
    <w:rsid w:val="002111EB"/>
    <w:rsid w:val="00212AB6"/>
    <w:rsid w:val="00212BFF"/>
    <w:rsid w:val="00212C35"/>
    <w:rsid w:val="00213FC2"/>
    <w:rsid w:val="002147EC"/>
    <w:rsid w:val="00214909"/>
    <w:rsid w:val="00215058"/>
    <w:rsid w:val="00220DE7"/>
    <w:rsid w:val="002214FF"/>
    <w:rsid w:val="002236D8"/>
    <w:rsid w:val="00223B6A"/>
    <w:rsid w:val="00226784"/>
    <w:rsid w:val="00230107"/>
    <w:rsid w:val="00231037"/>
    <w:rsid w:val="00232A4A"/>
    <w:rsid w:val="0023367F"/>
    <w:rsid w:val="00234396"/>
    <w:rsid w:val="00235FC3"/>
    <w:rsid w:val="00237445"/>
    <w:rsid w:val="00243F1B"/>
    <w:rsid w:val="00244291"/>
    <w:rsid w:val="00245182"/>
    <w:rsid w:val="00245D22"/>
    <w:rsid w:val="00247534"/>
    <w:rsid w:val="0024790F"/>
    <w:rsid w:val="00251597"/>
    <w:rsid w:val="002517A3"/>
    <w:rsid w:val="002523CF"/>
    <w:rsid w:val="00253699"/>
    <w:rsid w:val="00253B0F"/>
    <w:rsid w:val="00254399"/>
    <w:rsid w:val="00254852"/>
    <w:rsid w:val="0025700C"/>
    <w:rsid w:val="00257B2D"/>
    <w:rsid w:val="002600C4"/>
    <w:rsid w:val="00260152"/>
    <w:rsid w:val="00260449"/>
    <w:rsid w:val="00260D62"/>
    <w:rsid w:val="00261725"/>
    <w:rsid w:val="00261DD4"/>
    <w:rsid w:val="00263A2B"/>
    <w:rsid w:val="00264351"/>
    <w:rsid w:val="0026511D"/>
    <w:rsid w:val="002679EF"/>
    <w:rsid w:val="00267A6B"/>
    <w:rsid w:val="00270139"/>
    <w:rsid w:val="00270DEF"/>
    <w:rsid w:val="0027139B"/>
    <w:rsid w:val="00273FF7"/>
    <w:rsid w:val="00274463"/>
    <w:rsid w:val="00274672"/>
    <w:rsid w:val="002751D3"/>
    <w:rsid w:val="00275E3E"/>
    <w:rsid w:val="00276647"/>
    <w:rsid w:val="00276750"/>
    <w:rsid w:val="00276DF6"/>
    <w:rsid w:val="00277FAC"/>
    <w:rsid w:val="002809BB"/>
    <w:rsid w:val="002821A9"/>
    <w:rsid w:val="00282F6F"/>
    <w:rsid w:val="002831D2"/>
    <w:rsid w:val="00283AB6"/>
    <w:rsid w:val="00284C2B"/>
    <w:rsid w:val="00284DFA"/>
    <w:rsid w:val="002857BB"/>
    <w:rsid w:val="002860F1"/>
    <w:rsid w:val="002874A4"/>
    <w:rsid w:val="00290404"/>
    <w:rsid w:val="00291A38"/>
    <w:rsid w:val="0029415A"/>
    <w:rsid w:val="002970E3"/>
    <w:rsid w:val="00297877"/>
    <w:rsid w:val="002A1AD2"/>
    <w:rsid w:val="002A251A"/>
    <w:rsid w:val="002A413A"/>
    <w:rsid w:val="002A41D1"/>
    <w:rsid w:val="002A64AA"/>
    <w:rsid w:val="002A79AB"/>
    <w:rsid w:val="002A7C1F"/>
    <w:rsid w:val="002A7E42"/>
    <w:rsid w:val="002B16E0"/>
    <w:rsid w:val="002B3611"/>
    <w:rsid w:val="002B3B56"/>
    <w:rsid w:val="002B42E5"/>
    <w:rsid w:val="002B4491"/>
    <w:rsid w:val="002B4D2C"/>
    <w:rsid w:val="002B5CFB"/>
    <w:rsid w:val="002B5D4B"/>
    <w:rsid w:val="002C10CE"/>
    <w:rsid w:val="002C3D3B"/>
    <w:rsid w:val="002C48C1"/>
    <w:rsid w:val="002C6A0B"/>
    <w:rsid w:val="002D2144"/>
    <w:rsid w:val="002D25B5"/>
    <w:rsid w:val="002D2A71"/>
    <w:rsid w:val="002D32BC"/>
    <w:rsid w:val="002D33B1"/>
    <w:rsid w:val="002D45F8"/>
    <w:rsid w:val="002D5895"/>
    <w:rsid w:val="002D5B50"/>
    <w:rsid w:val="002D6C42"/>
    <w:rsid w:val="002D7757"/>
    <w:rsid w:val="002E04B0"/>
    <w:rsid w:val="002E4672"/>
    <w:rsid w:val="002E56AE"/>
    <w:rsid w:val="002E5C29"/>
    <w:rsid w:val="002E6906"/>
    <w:rsid w:val="002E6FEC"/>
    <w:rsid w:val="002E7899"/>
    <w:rsid w:val="002F0999"/>
    <w:rsid w:val="002F102F"/>
    <w:rsid w:val="002F13A1"/>
    <w:rsid w:val="002F2B84"/>
    <w:rsid w:val="002F2FD3"/>
    <w:rsid w:val="002F371B"/>
    <w:rsid w:val="002F3C69"/>
    <w:rsid w:val="002F47E2"/>
    <w:rsid w:val="002F5170"/>
    <w:rsid w:val="002F5F67"/>
    <w:rsid w:val="002F67FB"/>
    <w:rsid w:val="00301F52"/>
    <w:rsid w:val="003022AA"/>
    <w:rsid w:val="00302539"/>
    <w:rsid w:val="003134D8"/>
    <w:rsid w:val="00314EBE"/>
    <w:rsid w:val="00315750"/>
    <w:rsid w:val="00316373"/>
    <w:rsid w:val="00320B9D"/>
    <w:rsid w:val="00322088"/>
    <w:rsid w:val="00322173"/>
    <w:rsid w:val="00323A6F"/>
    <w:rsid w:val="003256F6"/>
    <w:rsid w:val="00332D0B"/>
    <w:rsid w:val="003334C9"/>
    <w:rsid w:val="00334006"/>
    <w:rsid w:val="00334284"/>
    <w:rsid w:val="00335572"/>
    <w:rsid w:val="00337E4E"/>
    <w:rsid w:val="00345128"/>
    <w:rsid w:val="00345CAA"/>
    <w:rsid w:val="00346535"/>
    <w:rsid w:val="00347177"/>
    <w:rsid w:val="0034787B"/>
    <w:rsid w:val="00352DF1"/>
    <w:rsid w:val="00353472"/>
    <w:rsid w:val="00354354"/>
    <w:rsid w:val="003548F5"/>
    <w:rsid w:val="003578F5"/>
    <w:rsid w:val="00360280"/>
    <w:rsid w:val="00360BF2"/>
    <w:rsid w:val="00361181"/>
    <w:rsid w:val="00361297"/>
    <w:rsid w:val="00362237"/>
    <w:rsid w:val="00362E60"/>
    <w:rsid w:val="0036321F"/>
    <w:rsid w:val="00364CE3"/>
    <w:rsid w:val="00366207"/>
    <w:rsid w:val="003705A0"/>
    <w:rsid w:val="003715F8"/>
    <w:rsid w:val="00374C60"/>
    <w:rsid w:val="00375C97"/>
    <w:rsid w:val="00377C4C"/>
    <w:rsid w:val="003806D6"/>
    <w:rsid w:val="00380B48"/>
    <w:rsid w:val="003818F3"/>
    <w:rsid w:val="00381EAF"/>
    <w:rsid w:val="003845D2"/>
    <w:rsid w:val="00386517"/>
    <w:rsid w:val="00390E29"/>
    <w:rsid w:val="00392637"/>
    <w:rsid w:val="00396808"/>
    <w:rsid w:val="00396EB1"/>
    <w:rsid w:val="0039725A"/>
    <w:rsid w:val="003A0A66"/>
    <w:rsid w:val="003A1121"/>
    <w:rsid w:val="003A1B0B"/>
    <w:rsid w:val="003A1B2E"/>
    <w:rsid w:val="003A2261"/>
    <w:rsid w:val="003A26B3"/>
    <w:rsid w:val="003A3A8F"/>
    <w:rsid w:val="003A62A7"/>
    <w:rsid w:val="003A6ACE"/>
    <w:rsid w:val="003B1322"/>
    <w:rsid w:val="003B1EB2"/>
    <w:rsid w:val="003B1EF5"/>
    <w:rsid w:val="003B21D3"/>
    <w:rsid w:val="003B2463"/>
    <w:rsid w:val="003B4A8A"/>
    <w:rsid w:val="003B4EEC"/>
    <w:rsid w:val="003B7DEC"/>
    <w:rsid w:val="003C07E6"/>
    <w:rsid w:val="003C0FF1"/>
    <w:rsid w:val="003C1D69"/>
    <w:rsid w:val="003C6112"/>
    <w:rsid w:val="003C6186"/>
    <w:rsid w:val="003C630B"/>
    <w:rsid w:val="003D0208"/>
    <w:rsid w:val="003D237E"/>
    <w:rsid w:val="003D40F2"/>
    <w:rsid w:val="003D4769"/>
    <w:rsid w:val="003D5138"/>
    <w:rsid w:val="003D656A"/>
    <w:rsid w:val="003D71E0"/>
    <w:rsid w:val="003E057E"/>
    <w:rsid w:val="003E05C6"/>
    <w:rsid w:val="003E1647"/>
    <w:rsid w:val="003E1D1B"/>
    <w:rsid w:val="003F039D"/>
    <w:rsid w:val="003F0753"/>
    <w:rsid w:val="00400E8F"/>
    <w:rsid w:val="00402427"/>
    <w:rsid w:val="004024A0"/>
    <w:rsid w:val="00403292"/>
    <w:rsid w:val="004057C9"/>
    <w:rsid w:val="004067EB"/>
    <w:rsid w:val="00406A40"/>
    <w:rsid w:val="0041364F"/>
    <w:rsid w:val="004140C7"/>
    <w:rsid w:val="00416508"/>
    <w:rsid w:val="00416FDE"/>
    <w:rsid w:val="00420F6C"/>
    <w:rsid w:val="00421D90"/>
    <w:rsid w:val="004304BB"/>
    <w:rsid w:val="0043187C"/>
    <w:rsid w:val="00432498"/>
    <w:rsid w:val="004324EE"/>
    <w:rsid w:val="004325C2"/>
    <w:rsid w:val="00432EC7"/>
    <w:rsid w:val="0043402C"/>
    <w:rsid w:val="00434315"/>
    <w:rsid w:val="00434C44"/>
    <w:rsid w:val="004363CF"/>
    <w:rsid w:val="00440042"/>
    <w:rsid w:val="00440CA4"/>
    <w:rsid w:val="00442BFC"/>
    <w:rsid w:val="00444EA8"/>
    <w:rsid w:val="00445313"/>
    <w:rsid w:val="00445F84"/>
    <w:rsid w:val="0045167D"/>
    <w:rsid w:val="00451A1F"/>
    <w:rsid w:val="00455783"/>
    <w:rsid w:val="00457C1F"/>
    <w:rsid w:val="004608A2"/>
    <w:rsid w:val="00460D0D"/>
    <w:rsid w:val="0046105E"/>
    <w:rsid w:val="00462CE8"/>
    <w:rsid w:val="00463EB3"/>
    <w:rsid w:val="00472655"/>
    <w:rsid w:val="00472760"/>
    <w:rsid w:val="00472B98"/>
    <w:rsid w:val="004739E9"/>
    <w:rsid w:val="00473A2F"/>
    <w:rsid w:val="004741AD"/>
    <w:rsid w:val="00476B3C"/>
    <w:rsid w:val="00477E32"/>
    <w:rsid w:val="0048554C"/>
    <w:rsid w:val="00485662"/>
    <w:rsid w:val="00494BE5"/>
    <w:rsid w:val="0049548B"/>
    <w:rsid w:val="0049590A"/>
    <w:rsid w:val="00496D70"/>
    <w:rsid w:val="00497570"/>
    <w:rsid w:val="004A09DA"/>
    <w:rsid w:val="004A18E9"/>
    <w:rsid w:val="004A3482"/>
    <w:rsid w:val="004A47B6"/>
    <w:rsid w:val="004A7B6A"/>
    <w:rsid w:val="004B189B"/>
    <w:rsid w:val="004B3E5D"/>
    <w:rsid w:val="004B49E2"/>
    <w:rsid w:val="004B5919"/>
    <w:rsid w:val="004B7250"/>
    <w:rsid w:val="004B7C63"/>
    <w:rsid w:val="004C0A21"/>
    <w:rsid w:val="004C4E22"/>
    <w:rsid w:val="004C6E4E"/>
    <w:rsid w:val="004D33AF"/>
    <w:rsid w:val="004D3D32"/>
    <w:rsid w:val="004D5133"/>
    <w:rsid w:val="004D7AD5"/>
    <w:rsid w:val="004D7FE2"/>
    <w:rsid w:val="004E17AD"/>
    <w:rsid w:val="004E188A"/>
    <w:rsid w:val="004E5715"/>
    <w:rsid w:val="004E7DC4"/>
    <w:rsid w:val="004F0AB8"/>
    <w:rsid w:val="004F0F67"/>
    <w:rsid w:val="004F119C"/>
    <w:rsid w:val="004F1201"/>
    <w:rsid w:val="004F16FC"/>
    <w:rsid w:val="004F1E8F"/>
    <w:rsid w:val="004F2B6E"/>
    <w:rsid w:val="004F2E1B"/>
    <w:rsid w:val="004F3416"/>
    <w:rsid w:val="004F459D"/>
    <w:rsid w:val="004F50A4"/>
    <w:rsid w:val="004F56C0"/>
    <w:rsid w:val="004F580F"/>
    <w:rsid w:val="004F615E"/>
    <w:rsid w:val="004F78DE"/>
    <w:rsid w:val="005006C6"/>
    <w:rsid w:val="005040B8"/>
    <w:rsid w:val="00504541"/>
    <w:rsid w:val="005049D8"/>
    <w:rsid w:val="0050504E"/>
    <w:rsid w:val="00505299"/>
    <w:rsid w:val="00510743"/>
    <w:rsid w:val="005126D8"/>
    <w:rsid w:val="00513C60"/>
    <w:rsid w:val="00516F42"/>
    <w:rsid w:val="00517026"/>
    <w:rsid w:val="00520173"/>
    <w:rsid w:val="0052085E"/>
    <w:rsid w:val="00521948"/>
    <w:rsid w:val="00522A54"/>
    <w:rsid w:val="0052340C"/>
    <w:rsid w:val="00525278"/>
    <w:rsid w:val="00525A40"/>
    <w:rsid w:val="005263D5"/>
    <w:rsid w:val="00532E56"/>
    <w:rsid w:val="00533DB6"/>
    <w:rsid w:val="00533F56"/>
    <w:rsid w:val="00534C37"/>
    <w:rsid w:val="00534CBB"/>
    <w:rsid w:val="00535B6C"/>
    <w:rsid w:val="00540F57"/>
    <w:rsid w:val="00541656"/>
    <w:rsid w:val="00541C0C"/>
    <w:rsid w:val="0054367A"/>
    <w:rsid w:val="00543E90"/>
    <w:rsid w:val="00544E08"/>
    <w:rsid w:val="0054639F"/>
    <w:rsid w:val="00552C57"/>
    <w:rsid w:val="00553B77"/>
    <w:rsid w:val="00554F95"/>
    <w:rsid w:val="00555478"/>
    <w:rsid w:val="005555B1"/>
    <w:rsid w:val="00556586"/>
    <w:rsid w:val="00557E21"/>
    <w:rsid w:val="00560224"/>
    <w:rsid w:val="005618EA"/>
    <w:rsid w:val="00562DF4"/>
    <w:rsid w:val="0056315F"/>
    <w:rsid w:val="00571D0B"/>
    <w:rsid w:val="00572D7D"/>
    <w:rsid w:val="005737F0"/>
    <w:rsid w:val="00573B76"/>
    <w:rsid w:val="00573DE6"/>
    <w:rsid w:val="00574F7B"/>
    <w:rsid w:val="005803DB"/>
    <w:rsid w:val="005821CA"/>
    <w:rsid w:val="0058221C"/>
    <w:rsid w:val="00584E33"/>
    <w:rsid w:val="00585101"/>
    <w:rsid w:val="00586D66"/>
    <w:rsid w:val="00587235"/>
    <w:rsid w:val="005932F5"/>
    <w:rsid w:val="005B2271"/>
    <w:rsid w:val="005B3585"/>
    <w:rsid w:val="005B3AC4"/>
    <w:rsid w:val="005B43FC"/>
    <w:rsid w:val="005B4680"/>
    <w:rsid w:val="005B6058"/>
    <w:rsid w:val="005B6207"/>
    <w:rsid w:val="005B64F4"/>
    <w:rsid w:val="005B6E79"/>
    <w:rsid w:val="005B70DD"/>
    <w:rsid w:val="005B79ED"/>
    <w:rsid w:val="005C056B"/>
    <w:rsid w:val="005C14D4"/>
    <w:rsid w:val="005C1AA4"/>
    <w:rsid w:val="005C4AAB"/>
    <w:rsid w:val="005C6D73"/>
    <w:rsid w:val="005C7089"/>
    <w:rsid w:val="005D054A"/>
    <w:rsid w:val="005D26FC"/>
    <w:rsid w:val="005D6357"/>
    <w:rsid w:val="005E29D9"/>
    <w:rsid w:val="005E30B9"/>
    <w:rsid w:val="005E4016"/>
    <w:rsid w:val="005E45A5"/>
    <w:rsid w:val="005E7D06"/>
    <w:rsid w:val="005F0E4F"/>
    <w:rsid w:val="005F26FA"/>
    <w:rsid w:val="005F2979"/>
    <w:rsid w:val="005F370F"/>
    <w:rsid w:val="005F4A27"/>
    <w:rsid w:val="005F4C7E"/>
    <w:rsid w:val="005F7576"/>
    <w:rsid w:val="00601821"/>
    <w:rsid w:val="006022C1"/>
    <w:rsid w:val="00602A9A"/>
    <w:rsid w:val="00604AD7"/>
    <w:rsid w:val="00605CAD"/>
    <w:rsid w:val="00607F4E"/>
    <w:rsid w:val="00611D0E"/>
    <w:rsid w:val="0061224D"/>
    <w:rsid w:val="00612EC8"/>
    <w:rsid w:val="0061407E"/>
    <w:rsid w:val="0061408C"/>
    <w:rsid w:val="006152A9"/>
    <w:rsid w:val="00617735"/>
    <w:rsid w:val="006218C3"/>
    <w:rsid w:val="0062357A"/>
    <w:rsid w:val="00624271"/>
    <w:rsid w:val="00625134"/>
    <w:rsid w:val="00626013"/>
    <w:rsid w:val="006262F6"/>
    <w:rsid w:val="00626364"/>
    <w:rsid w:val="00626D2A"/>
    <w:rsid w:val="0062763D"/>
    <w:rsid w:val="00640574"/>
    <w:rsid w:val="0064323B"/>
    <w:rsid w:val="006433C9"/>
    <w:rsid w:val="00644868"/>
    <w:rsid w:val="00646291"/>
    <w:rsid w:val="006502BD"/>
    <w:rsid w:val="00652C57"/>
    <w:rsid w:val="006534AE"/>
    <w:rsid w:val="00653C9F"/>
    <w:rsid w:val="00653DED"/>
    <w:rsid w:val="00654593"/>
    <w:rsid w:val="00654FC0"/>
    <w:rsid w:val="00655A71"/>
    <w:rsid w:val="00655BCB"/>
    <w:rsid w:val="006565A9"/>
    <w:rsid w:val="006601AB"/>
    <w:rsid w:val="00663612"/>
    <w:rsid w:val="006644A4"/>
    <w:rsid w:val="0066485F"/>
    <w:rsid w:val="00664CAF"/>
    <w:rsid w:val="00664D3C"/>
    <w:rsid w:val="006651C0"/>
    <w:rsid w:val="00665EBA"/>
    <w:rsid w:val="006728B3"/>
    <w:rsid w:val="0067291F"/>
    <w:rsid w:val="006729FC"/>
    <w:rsid w:val="00674587"/>
    <w:rsid w:val="0067484E"/>
    <w:rsid w:val="00676452"/>
    <w:rsid w:val="0067657A"/>
    <w:rsid w:val="00677152"/>
    <w:rsid w:val="00681680"/>
    <w:rsid w:val="00682371"/>
    <w:rsid w:val="00685F4B"/>
    <w:rsid w:val="006913BA"/>
    <w:rsid w:val="006921CA"/>
    <w:rsid w:val="006924E5"/>
    <w:rsid w:val="0069324B"/>
    <w:rsid w:val="00693814"/>
    <w:rsid w:val="00693F58"/>
    <w:rsid w:val="00694B20"/>
    <w:rsid w:val="0069515C"/>
    <w:rsid w:val="0069522C"/>
    <w:rsid w:val="00695A24"/>
    <w:rsid w:val="006961B9"/>
    <w:rsid w:val="006A4D1B"/>
    <w:rsid w:val="006A4DB3"/>
    <w:rsid w:val="006A5288"/>
    <w:rsid w:val="006A667B"/>
    <w:rsid w:val="006A7210"/>
    <w:rsid w:val="006A7359"/>
    <w:rsid w:val="006A7665"/>
    <w:rsid w:val="006B15A4"/>
    <w:rsid w:val="006B264C"/>
    <w:rsid w:val="006B3E73"/>
    <w:rsid w:val="006B40C7"/>
    <w:rsid w:val="006B4F60"/>
    <w:rsid w:val="006B679B"/>
    <w:rsid w:val="006C08CE"/>
    <w:rsid w:val="006C276B"/>
    <w:rsid w:val="006C2C39"/>
    <w:rsid w:val="006C415B"/>
    <w:rsid w:val="006C4324"/>
    <w:rsid w:val="006C4B60"/>
    <w:rsid w:val="006C4D47"/>
    <w:rsid w:val="006C549F"/>
    <w:rsid w:val="006C62EC"/>
    <w:rsid w:val="006D122B"/>
    <w:rsid w:val="006D1389"/>
    <w:rsid w:val="006D14FA"/>
    <w:rsid w:val="006D3620"/>
    <w:rsid w:val="006D424C"/>
    <w:rsid w:val="006D4C86"/>
    <w:rsid w:val="006D4E47"/>
    <w:rsid w:val="006D7385"/>
    <w:rsid w:val="006D7A9D"/>
    <w:rsid w:val="006E2264"/>
    <w:rsid w:val="006E2838"/>
    <w:rsid w:val="006E2F86"/>
    <w:rsid w:val="006E3734"/>
    <w:rsid w:val="006E4DFE"/>
    <w:rsid w:val="006E5546"/>
    <w:rsid w:val="006E665E"/>
    <w:rsid w:val="006E7A18"/>
    <w:rsid w:val="006E7D1F"/>
    <w:rsid w:val="006F3168"/>
    <w:rsid w:val="006F33A4"/>
    <w:rsid w:val="006F6436"/>
    <w:rsid w:val="00701996"/>
    <w:rsid w:val="0070210A"/>
    <w:rsid w:val="007024A4"/>
    <w:rsid w:val="0070291A"/>
    <w:rsid w:val="00703164"/>
    <w:rsid w:val="00703717"/>
    <w:rsid w:val="00703E27"/>
    <w:rsid w:val="00705695"/>
    <w:rsid w:val="0070576B"/>
    <w:rsid w:val="00705A1B"/>
    <w:rsid w:val="00705A56"/>
    <w:rsid w:val="00706FEA"/>
    <w:rsid w:val="00710E38"/>
    <w:rsid w:val="0071251E"/>
    <w:rsid w:val="00713DB4"/>
    <w:rsid w:val="00715763"/>
    <w:rsid w:val="007158CB"/>
    <w:rsid w:val="0072142D"/>
    <w:rsid w:val="007227DB"/>
    <w:rsid w:val="007252EA"/>
    <w:rsid w:val="00726CB5"/>
    <w:rsid w:val="00727090"/>
    <w:rsid w:val="007272BB"/>
    <w:rsid w:val="00730876"/>
    <w:rsid w:val="0073299C"/>
    <w:rsid w:val="0073581D"/>
    <w:rsid w:val="00740345"/>
    <w:rsid w:val="007415AB"/>
    <w:rsid w:val="007430A0"/>
    <w:rsid w:val="0074414A"/>
    <w:rsid w:val="00745AB3"/>
    <w:rsid w:val="00745C97"/>
    <w:rsid w:val="007466DA"/>
    <w:rsid w:val="00746F87"/>
    <w:rsid w:val="007518EA"/>
    <w:rsid w:val="00752508"/>
    <w:rsid w:val="00753D13"/>
    <w:rsid w:val="00757E83"/>
    <w:rsid w:val="007611B4"/>
    <w:rsid w:val="0076469E"/>
    <w:rsid w:val="00764EB6"/>
    <w:rsid w:val="007732EF"/>
    <w:rsid w:val="007736C9"/>
    <w:rsid w:val="00774D48"/>
    <w:rsid w:val="007771CC"/>
    <w:rsid w:val="007807F3"/>
    <w:rsid w:val="007816C6"/>
    <w:rsid w:val="00783F00"/>
    <w:rsid w:val="00785043"/>
    <w:rsid w:val="00787813"/>
    <w:rsid w:val="007878A8"/>
    <w:rsid w:val="00787C77"/>
    <w:rsid w:val="0079136D"/>
    <w:rsid w:val="007931FE"/>
    <w:rsid w:val="007952A0"/>
    <w:rsid w:val="00795721"/>
    <w:rsid w:val="00796AB5"/>
    <w:rsid w:val="0079713C"/>
    <w:rsid w:val="00797252"/>
    <w:rsid w:val="007A0391"/>
    <w:rsid w:val="007A0952"/>
    <w:rsid w:val="007A276E"/>
    <w:rsid w:val="007A2AE1"/>
    <w:rsid w:val="007A34E3"/>
    <w:rsid w:val="007A418B"/>
    <w:rsid w:val="007A4DA8"/>
    <w:rsid w:val="007B0F84"/>
    <w:rsid w:val="007B4883"/>
    <w:rsid w:val="007B62E0"/>
    <w:rsid w:val="007B7A6B"/>
    <w:rsid w:val="007C0273"/>
    <w:rsid w:val="007C0844"/>
    <w:rsid w:val="007C1C70"/>
    <w:rsid w:val="007C23F9"/>
    <w:rsid w:val="007C2916"/>
    <w:rsid w:val="007C3AC5"/>
    <w:rsid w:val="007C3FD1"/>
    <w:rsid w:val="007C409E"/>
    <w:rsid w:val="007C4EEF"/>
    <w:rsid w:val="007C531B"/>
    <w:rsid w:val="007C58EC"/>
    <w:rsid w:val="007C5DC1"/>
    <w:rsid w:val="007D0B67"/>
    <w:rsid w:val="007D1E87"/>
    <w:rsid w:val="007D2F9E"/>
    <w:rsid w:val="007D39AE"/>
    <w:rsid w:val="007D433F"/>
    <w:rsid w:val="007D6A23"/>
    <w:rsid w:val="007D750C"/>
    <w:rsid w:val="007E016F"/>
    <w:rsid w:val="007E1157"/>
    <w:rsid w:val="007E1568"/>
    <w:rsid w:val="007E15F1"/>
    <w:rsid w:val="007E3437"/>
    <w:rsid w:val="007E5C9F"/>
    <w:rsid w:val="007F1BC3"/>
    <w:rsid w:val="007F278A"/>
    <w:rsid w:val="007F2A44"/>
    <w:rsid w:val="007F32D3"/>
    <w:rsid w:val="007F5087"/>
    <w:rsid w:val="007F59C5"/>
    <w:rsid w:val="007F6F70"/>
    <w:rsid w:val="00800376"/>
    <w:rsid w:val="00801A6E"/>
    <w:rsid w:val="00815106"/>
    <w:rsid w:val="00815F7D"/>
    <w:rsid w:val="00816681"/>
    <w:rsid w:val="00820A6A"/>
    <w:rsid w:val="00820CEF"/>
    <w:rsid w:val="00820F2A"/>
    <w:rsid w:val="0082181C"/>
    <w:rsid w:val="008224D3"/>
    <w:rsid w:val="00823CC2"/>
    <w:rsid w:val="008240B0"/>
    <w:rsid w:val="008249FE"/>
    <w:rsid w:val="00824FE2"/>
    <w:rsid w:val="008257B7"/>
    <w:rsid w:val="00826086"/>
    <w:rsid w:val="00830728"/>
    <w:rsid w:val="00832A47"/>
    <w:rsid w:val="00832DEC"/>
    <w:rsid w:val="0083683F"/>
    <w:rsid w:val="00840A61"/>
    <w:rsid w:val="00840EA8"/>
    <w:rsid w:val="0084161F"/>
    <w:rsid w:val="00843022"/>
    <w:rsid w:val="008444D5"/>
    <w:rsid w:val="00845E8D"/>
    <w:rsid w:val="00846B0A"/>
    <w:rsid w:val="00846F6F"/>
    <w:rsid w:val="00847602"/>
    <w:rsid w:val="008477E9"/>
    <w:rsid w:val="00850627"/>
    <w:rsid w:val="0085152B"/>
    <w:rsid w:val="00853D93"/>
    <w:rsid w:val="00855B7C"/>
    <w:rsid w:val="008562A7"/>
    <w:rsid w:val="00860F7F"/>
    <w:rsid w:val="0086136F"/>
    <w:rsid w:val="0086450B"/>
    <w:rsid w:val="00864AFB"/>
    <w:rsid w:val="008667F9"/>
    <w:rsid w:val="00870EC9"/>
    <w:rsid w:val="00871B8B"/>
    <w:rsid w:val="008726AD"/>
    <w:rsid w:val="008756DF"/>
    <w:rsid w:val="00875CDF"/>
    <w:rsid w:val="00876DCF"/>
    <w:rsid w:val="00876FFC"/>
    <w:rsid w:val="00877070"/>
    <w:rsid w:val="00877105"/>
    <w:rsid w:val="00877370"/>
    <w:rsid w:val="00881B58"/>
    <w:rsid w:val="00884601"/>
    <w:rsid w:val="00886E82"/>
    <w:rsid w:val="008874F1"/>
    <w:rsid w:val="00890AD2"/>
    <w:rsid w:val="00892B98"/>
    <w:rsid w:val="00893018"/>
    <w:rsid w:val="008931EF"/>
    <w:rsid w:val="0089328D"/>
    <w:rsid w:val="0089563D"/>
    <w:rsid w:val="008978D8"/>
    <w:rsid w:val="008A1699"/>
    <w:rsid w:val="008A1C84"/>
    <w:rsid w:val="008A1E62"/>
    <w:rsid w:val="008A3B11"/>
    <w:rsid w:val="008A4B04"/>
    <w:rsid w:val="008A4D32"/>
    <w:rsid w:val="008A500C"/>
    <w:rsid w:val="008A66D3"/>
    <w:rsid w:val="008B1578"/>
    <w:rsid w:val="008B37BB"/>
    <w:rsid w:val="008B49C1"/>
    <w:rsid w:val="008B4D96"/>
    <w:rsid w:val="008B5C57"/>
    <w:rsid w:val="008B6E76"/>
    <w:rsid w:val="008B7051"/>
    <w:rsid w:val="008B70B1"/>
    <w:rsid w:val="008C049B"/>
    <w:rsid w:val="008C25D1"/>
    <w:rsid w:val="008C5EAA"/>
    <w:rsid w:val="008C7F60"/>
    <w:rsid w:val="008D0B37"/>
    <w:rsid w:val="008D1BB4"/>
    <w:rsid w:val="008D2E1A"/>
    <w:rsid w:val="008D335C"/>
    <w:rsid w:val="008D3E70"/>
    <w:rsid w:val="008D4808"/>
    <w:rsid w:val="008D4943"/>
    <w:rsid w:val="008D513E"/>
    <w:rsid w:val="008E0F4B"/>
    <w:rsid w:val="008E2215"/>
    <w:rsid w:val="008E338D"/>
    <w:rsid w:val="008E38B7"/>
    <w:rsid w:val="008E5225"/>
    <w:rsid w:val="008E5434"/>
    <w:rsid w:val="008E6271"/>
    <w:rsid w:val="008F2FAF"/>
    <w:rsid w:val="008F51BA"/>
    <w:rsid w:val="008F58A9"/>
    <w:rsid w:val="008F5CEC"/>
    <w:rsid w:val="008F6841"/>
    <w:rsid w:val="009006EC"/>
    <w:rsid w:val="009013DB"/>
    <w:rsid w:val="00902DD4"/>
    <w:rsid w:val="0090384D"/>
    <w:rsid w:val="0090445F"/>
    <w:rsid w:val="009067B9"/>
    <w:rsid w:val="00906E19"/>
    <w:rsid w:val="00911192"/>
    <w:rsid w:val="00915A90"/>
    <w:rsid w:val="00915C19"/>
    <w:rsid w:val="00916463"/>
    <w:rsid w:val="00916955"/>
    <w:rsid w:val="00920D2D"/>
    <w:rsid w:val="00920D31"/>
    <w:rsid w:val="00922281"/>
    <w:rsid w:val="0092324B"/>
    <w:rsid w:val="009233A3"/>
    <w:rsid w:val="00923A2B"/>
    <w:rsid w:val="00925B73"/>
    <w:rsid w:val="00925E4D"/>
    <w:rsid w:val="00925F71"/>
    <w:rsid w:val="009265F7"/>
    <w:rsid w:val="00930F42"/>
    <w:rsid w:val="00931DA4"/>
    <w:rsid w:val="009359AE"/>
    <w:rsid w:val="00935B1E"/>
    <w:rsid w:val="00937981"/>
    <w:rsid w:val="009404A4"/>
    <w:rsid w:val="00941589"/>
    <w:rsid w:val="00944E6C"/>
    <w:rsid w:val="00945E9C"/>
    <w:rsid w:val="0094645C"/>
    <w:rsid w:val="00946721"/>
    <w:rsid w:val="00951898"/>
    <w:rsid w:val="0095414C"/>
    <w:rsid w:val="00954983"/>
    <w:rsid w:val="00955BC4"/>
    <w:rsid w:val="0095609D"/>
    <w:rsid w:val="0095766C"/>
    <w:rsid w:val="00957728"/>
    <w:rsid w:val="00960020"/>
    <w:rsid w:val="00960E5E"/>
    <w:rsid w:val="009616C3"/>
    <w:rsid w:val="00963B57"/>
    <w:rsid w:val="009668E2"/>
    <w:rsid w:val="00966920"/>
    <w:rsid w:val="00971B77"/>
    <w:rsid w:val="0097376D"/>
    <w:rsid w:val="00975840"/>
    <w:rsid w:val="009762E3"/>
    <w:rsid w:val="00976580"/>
    <w:rsid w:val="00980088"/>
    <w:rsid w:val="009805B5"/>
    <w:rsid w:val="00982920"/>
    <w:rsid w:val="009850CA"/>
    <w:rsid w:val="00987F0A"/>
    <w:rsid w:val="00987FDA"/>
    <w:rsid w:val="00990306"/>
    <w:rsid w:val="00990C51"/>
    <w:rsid w:val="00991AEC"/>
    <w:rsid w:val="00992878"/>
    <w:rsid w:val="009A032E"/>
    <w:rsid w:val="009A0758"/>
    <w:rsid w:val="009A0826"/>
    <w:rsid w:val="009A1540"/>
    <w:rsid w:val="009A18FA"/>
    <w:rsid w:val="009A22F8"/>
    <w:rsid w:val="009A2D4F"/>
    <w:rsid w:val="009A3F54"/>
    <w:rsid w:val="009A5CA7"/>
    <w:rsid w:val="009A72D8"/>
    <w:rsid w:val="009B06A3"/>
    <w:rsid w:val="009B0DBD"/>
    <w:rsid w:val="009B1416"/>
    <w:rsid w:val="009B3121"/>
    <w:rsid w:val="009B3D3A"/>
    <w:rsid w:val="009B3F04"/>
    <w:rsid w:val="009B4504"/>
    <w:rsid w:val="009B5D13"/>
    <w:rsid w:val="009B6386"/>
    <w:rsid w:val="009B747E"/>
    <w:rsid w:val="009C152C"/>
    <w:rsid w:val="009C1F60"/>
    <w:rsid w:val="009C2B54"/>
    <w:rsid w:val="009C4D37"/>
    <w:rsid w:val="009C4F30"/>
    <w:rsid w:val="009C65C2"/>
    <w:rsid w:val="009C76A9"/>
    <w:rsid w:val="009C79D2"/>
    <w:rsid w:val="009C7E3D"/>
    <w:rsid w:val="009D0B68"/>
    <w:rsid w:val="009D0E30"/>
    <w:rsid w:val="009D1F02"/>
    <w:rsid w:val="009D25E8"/>
    <w:rsid w:val="009D28AD"/>
    <w:rsid w:val="009D6074"/>
    <w:rsid w:val="009D68D3"/>
    <w:rsid w:val="009D7D41"/>
    <w:rsid w:val="009E2D0D"/>
    <w:rsid w:val="009E5121"/>
    <w:rsid w:val="009E55A2"/>
    <w:rsid w:val="009E5CEF"/>
    <w:rsid w:val="009F0891"/>
    <w:rsid w:val="009F0D6B"/>
    <w:rsid w:val="009F0DD3"/>
    <w:rsid w:val="009F110E"/>
    <w:rsid w:val="009F1B23"/>
    <w:rsid w:val="009F2F2B"/>
    <w:rsid w:val="009F6A63"/>
    <w:rsid w:val="009F6C50"/>
    <w:rsid w:val="00A00FE9"/>
    <w:rsid w:val="00A0132F"/>
    <w:rsid w:val="00A02402"/>
    <w:rsid w:val="00A02725"/>
    <w:rsid w:val="00A02869"/>
    <w:rsid w:val="00A058CE"/>
    <w:rsid w:val="00A05C80"/>
    <w:rsid w:val="00A06F5D"/>
    <w:rsid w:val="00A07541"/>
    <w:rsid w:val="00A134D8"/>
    <w:rsid w:val="00A14E60"/>
    <w:rsid w:val="00A16149"/>
    <w:rsid w:val="00A16787"/>
    <w:rsid w:val="00A16A08"/>
    <w:rsid w:val="00A2001F"/>
    <w:rsid w:val="00A22D4E"/>
    <w:rsid w:val="00A23B11"/>
    <w:rsid w:val="00A24CE6"/>
    <w:rsid w:val="00A265C0"/>
    <w:rsid w:val="00A26D2E"/>
    <w:rsid w:val="00A275F1"/>
    <w:rsid w:val="00A27675"/>
    <w:rsid w:val="00A33D5C"/>
    <w:rsid w:val="00A37FAD"/>
    <w:rsid w:val="00A4073D"/>
    <w:rsid w:val="00A421B5"/>
    <w:rsid w:val="00A43728"/>
    <w:rsid w:val="00A43C15"/>
    <w:rsid w:val="00A43FCA"/>
    <w:rsid w:val="00A452CB"/>
    <w:rsid w:val="00A45E2C"/>
    <w:rsid w:val="00A4660C"/>
    <w:rsid w:val="00A4674D"/>
    <w:rsid w:val="00A4749E"/>
    <w:rsid w:val="00A5179E"/>
    <w:rsid w:val="00A52284"/>
    <w:rsid w:val="00A534E0"/>
    <w:rsid w:val="00A53AC2"/>
    <w:rsid w:val="00A53D16"/>
    <w:rsid w:val="00A61618"/>
    <w:rsid w:val="00A61827"/>
    <w:rsid w:val="00A62966"/>
    <w:rsid w:val="00A6363B"/>
    <w:rsid w:val="00A64805"/>
    <w:rsid w:val="00A6485A"/>
    <w:rsid w:val="00A65291"/>
    <w:rsid w:val="00A65479"/>
    <w:rsid w:val="00A66FE1"/>
    <w:rsid w:val="00A7122C"/>
    <w:rsid w:val="00A728A4"/>
    <w:rsid w:val="00A72EA0"/>
    <w:rsid w:val="00A730CD"/>
    <w:rsid w:val="00A732F9"/>
    <w:rsid w:val="00A740C5"/>
    <w:rsid w:val="00A74380"/>
    <w:rsid w:val="00A75A66"/>
    <w:rsid w:val="00A7723B"/>
    <w:rsid w:val="00A80D2B"/>
    <w:rsid w:val="00A8133A"/>
    <w:rsid w:val="00A81578"/>
    <w:rsid w:val="00A81826"/>
    <w:rsid w:val="00A824C0"/>
    <w:rsid w:val="00A825D0"/>
    <w:rsid w:val="00A833B3"/>
    <w:rsid w:val="00A84039"/>
    <w:rsid w:val="00A84792"/>
    <w:rsid w:val="00A86CF9"/>
    <w:rsid w:val="00A878CE"/>
    <w:rsid w:val="00A91193"/>
    <w:rsid w:val="00A91A56"/>
    <w:rsid w:val="00A934A7"/>
    <w:rsid w:val="00A94119"/>
    <w:rsid w:val="00AA14CB"/>
    <w:rsid w:val="00AA1DD9"/>
    <w:rsid w:val="00AA1FC9"/>
    <w:rsid w:val="00AA46CF"/>
    <w:rsid w:val="00AA4BFF"/>
    <w:rsid w:val="00AA58E8"/>
    <w:rsid w:val="00AB0183"/>
    <w:rsid w:val="00AB0E12"/>
    <w:rsid w:val="00AB308D"/>
    <w:rsid w:val="00AB3A85"/>
    <w:rsid w:val="00AB481A"/>
    <w:rsid w:val="00AB4EEF"/>
    <w:rsid w:val="00AC2E3E"/>
    <w:rsid w:val="00AC3B13"/>
    <w:rsid w:val="00AC446A"/>
    <w:rsid w:val="00AC4D07"/>
    <w:rsid w:val="00AC4D17"/>
    <w:rsid w:val="00AC685C"/>
    <w:rsid w:val="00AD0896"/>
    <w:rsid w:val="00AD2B5C"/>
    <w:rsid w:val="00AD4544"/>
    <w:rsid w:val="00AD4BAD"/>
    <w:rsid w:val="00AD58E6"/>
    <w:rsid w:val="00AD6045"/>
    <w:rsid w:val="00AD7296"/>
    <w:rsid w:val="00AD74F0"/>
    <w:rsid w:val="00AE0D68"/>
    <w:rsid w:val="00AE1834"/>
    <w:rsid w:val="00AE1C72"/>
    <w:rsid w:val="00AE27D9"/>
    <w:rsid w:val="00AE2C49"/>
    <w:rsid w:val="00AE60F5"/>
    <w:rsid w:val="00AE7076"/>
    <w:rsid w:val="00AE7525"/>
    <w:rsid w:val="00AF2B41"/>
    <w:rsid w:val="00AF30F0"/>
    <w:rsid w:val="00AF381F"/>
    <w:rsid w:val="00AF527C"/>
    <w:rsid w:val="00AF57E5"/>
    <w:rsid w:val="00AF5AD3"/>
    <w:rsid w:val="00AF5C5D"/>
    <w:rsid w:val="00AF70D6"/>
    <w:rsid w:val="00AF7660"/>
    <w:rsid w:val="00B00238"/>
    <w:rsid w:val="00B024A4"/>
    <w:rsid w:val="00B02594"/>
    <w:rsid w:val="00B032DD"/>
    <w:rsid w:val="00B03496"/>
    <w:rsid w:val="00B04420"/>
    <w:rsid w:val="00B0591E"/>
    <w:rsid w:val="00B065B6"/>
    <w:rsid w:val="00B11E68"/>
    <w:rsid w:val="00B129A2"/>
    <w:rsid w:val="00B12E61"/>
    <w:rsid w:val="00B160AE"/>
    <w:rsid w:val="00B16AAB"/>
    <w:rsid w:val="00B20F63"/>
    <w:rsid w:val="00B21D72"/>
    <w:rsid w:val="00B2226A"/>
    <w:rsid w:val="00B233D3"/>
    <w:rsid w:val="00B23C29"/>
    <w:rsid w:val="00B24C1E"/>
    <w:rsid w:val="00B24F1F"/>
    <w:rsid w:val="00B25471"/>
    <w:rsid w:val="00B25571"/>
    <w:rsid w:val="00B27B91"/>
    <w:rsid w:val="00B27F05"/>
    <w:rsid w:val="00B30CB6"/>
    <w:rsid w:val="00B32F34"/>
    <w:rsid w:val="00B32FC6"/>
    <w:rsid w:val="00B33D83"/>
    <w:rsid w:val="00B350D5"/>
    <w:rsid w:val="00B37A64"/>
    <w:rsid w:val="00B4196B"/>
    <w:rsid w:val="00B42534"/>
    <w:rsid w:val="00B4559E"/>
    <w:rsid w:val="00B46491"/>
    <w:rsid w:val="00B4667A"/>
    <w:rsid w:val="00B47364"/>
    <w:rsid w:val="00B473C7"/>
    <w:rsid w:val="00B50A10"/>
    <w:rsid w:val="00B51FFD"/>
    <w:rsid w:val="00B52F27"/>
    <w:rsid w:val="00B53AED"/>
    <w:rsid w:val="00B53CE4"/>
    <w:rsid w:val="00B54A64"/>
    <w:rsid w:val="00B54FCF"/>
    <w:rsid w:val="00B55AA8"/>
    <w:rsid w:val="00B57106"/>
    <w:rsid w:val="00B6152D"/>
    <w:rsid w:val="00B62EA2"/>
    <w:rsid w:val="00B62F3E"/>
    <w:rsid w:val="00B636AE"/>
    <w:rsid w:val="00B6528D"/>
    <w:rsid w:val="00B657D4"/>
    <w:rsid w:val="00B710A2"/>
    <w:rsid w:val="00B722E1"/>
    <w:rsid w:val="00B72931"/>
    <w:rsid w:val="00B74427"/>
    <w:rsid w:val="00B751E9"/>
    <w:rsid w:val="00B77C84"/>
    <w:rsid w:val="00B81741"/>
    <w:rsid w:val="00B82716"/>
    <w:rsid w:val="00B84464"/>
    <w:rsid w:val="00B856BA"/>
    <w:rsid w:val="00B86501"/>
    <w:rsid w:val="00B8716B"/>
    <w:rsid w:val="00B87D22"/>
    <w:rsid w:val="00B908F2"/>
    <w:rsid w:val="00B924A3"/>
    <w:rsid w:val="00B94FB7"/>
    <w:rsid w:val="00BA00D2"/>
    <w:rsid w:val="00BA02C3"/>
    <w:rsid w:val="00BA0910"/>
    <w:rsid w:val="00BA1EE2"/>
    <w:rsid w:val="00BA23B2"/>
    <w:rsid w:val="00BA28D9"/>
    <w:rsid w:val="00BA380B"/>
    <w:rsid w:val="00BA3DBA"/>
    <w:rsid w:val="00BA68B6"/>
    <w:rsid w:val="00BA7057"/>
    <w:rsid w:val="00BA7E01"/>
    <w:rsid w:val="00BB038D"/>
    <w:rsid w:val="00BB1AEA"/>
    <w:rsid w:val="00BB2853"/>
    <w:rsid w:val="00BB3BF1"/>
    <w:rsid w:val="00BB3D79"/>
    <w:rsid w:val="00BB3F1F"/>
    <w:rsid w:val="00BB5359"/>
    <w:rsid w:val="00BB6F9E"/>
    <w:rsid w:val="00BB7391"/>
    <w:rsid w:val="00BC0FE5"/>
    <w:rsid w:val="00BC2A9B"/>
    <w:rsid w:val="00BC6170"/>
    <w:rsid w:val="00BC6C82"/>
    <w:rsid w:val="00BD1B6B"/>
    <w:rsid w:val="00BD30CE"/>
    <w:rsid w:val="00BD4784"/>
    <w:rsid w:val="00BD721E"/>
    <w:rsid w:val="00BE0CE8"/>
    <w:rsid w:val="00BE3452"/>
    <w:rsid w:val="00BE348C"/>
    <w:rsid w:val="00BE737B"/>
    <w:rsid w:val="00BF0240"/>
    <w:rsid w:val="00C01616"/>
    <w:rsid w:val="00C07CDE"/>
    <w:rsid w:val="00C109F1"/>
    <w:rsid w:val="00C11A62"/>
    <w:rsid w:val="00C12C16"/>
    <w:rsid w:val="00C15E75"/>
    <w:rsid w:val="00C17CC7"/>
    <w:rsid w:val="00C20ABC"/>
    <w:rsid w:val="00C21E99"/>
    <w:rsid w:val="00C222C5"/>
    <w:rsid w:val="00C224F9"/>
    <w:rsid w:val="00C22590"/>
    <w:rsid w:val="00C235A0"/>
    <w:rsid w:val="00C236DD"/>
    <w:rsid w:val="00C23740"/>
    <w:rsid w:val="00C23E94"/>
    <w:rsid w:val="00C26D07"/>
    <w:rsid w:val="00C27AA7"/>
    <w:rsid w:val="00C31F88"/>
    <w:rsid w:val="00C33D48"/>
    <w:rsid w:val="00C36815"/>
    <w:rsid w:val="00C41386"/>
    <w:rsid w:val="00C416A9"/>
    <w:rsid w:val="00C41BEF"/>
    <w:rsid w:val="00C43215"/>
    <w:rsid w:val="00C44C94"/>
    <w:rsid w:val="00C458A0"/>
    <w:rsid w:val="00C46846"/>
    <w:rsid w:val="00C471C3"/>
    <w:rsid w:val="00C51DF5"/>
    <w:rsid w:val="00C529A3"/>
    <w:rsid w:val="00C532BA"/>
    <w:rsid w:val="00C53A7A"/>
    <w:rsid w:val="00C54A56"/>
    <w:rsid w:val="00C56093"/>
    <w:rsid w:val="00C60010"/>
    <w:rsid w:val="00C64163"/>
    <w:rsid w:val="00C648CF"/>
    <w:rsid w:val="00C650AE"/>
    <w:rsid w:val="00C656ED"/>
    <w:rsid w:val="00C71944"/>
    <w:rsid w:val="00C726B9"/>
    <w:rsid w:val="00C73A32"/>
    <w:rsid w:val="00C8088C"/>
    <w:rsid w:val="00C82029"/>
    <w:rsid w:val="00C83BFF"/>
    <w:rsid w:val="00C8509D"/>
    <w:rsid w:val="00C8544E"/>
    <w:rsid w:val="00C86FE1"/>
    <w:rsid w:val="00C87137"/>
    <w:rsid w:val="00C912B7"/>
    <w:rsid w:val="00C93E66"/>
    <w:rsid w:val="00C940E2"/>
    <w:rsid w:val="00C94CB7"/>
    <w:rsid w:val="00C95547"/>
    <w:rsid w:val="00C9659C"/>
    <w:rsid w:val="00CA2DA7"/>
    <w:rsid w:val="00CA400C"/>
    <w:rsid w:val="00CA46C0"/>
    <w:rsid w:val="00CA4BDE"/>
    <w:rsid w:val="00CA6752"/>
    <w:rsid w:val="00CA6F5D"/>
    <w:rsid w:val="00CA79A1"/>
    <w:rsid w:val="00CA7C6D"/>
    <w:rsid w:val="00CA7F0E"/>
    <w:rsid w:val="00CB2AB4"/>
    <w:rsid w:val="00CB4BF6"/>
    <w:rsid w:val="00CB529C"/>
    <w:rsid w:val="00CB5F7F"/>
    <w:rsid w:val="00CB6ADA"/>
    <w:rsid w:val="00CB755D"/>
    <w:rsid w:val="00CC0EA3"/>
    <w:rsid w:val="00CC2078"/>
    <w:rsid w:val="00CC4926"/>
    <w:rsid w:val="00CC4C0D"/>
    <w:rsid w:val="00CC53C8"/>
    <w:rsid w:val="00CC6921"/>
    <w:rsid w:val="00CC74BF"/>
    <w:rsid w:val="00CD2BF0"/>
    <w:rsid w:val="00CD2ED6"/>
    <w:rsid w:val="00CD39D4"/>
    <w:rsid w:val="00CD6464"/>
    <w:rsid w:val="00CD7603"/>
    <w:rsid w:val="00CD7699"/>
    <w:rsid w:val="00CE0160"/>
    <w:rsid w:val="00CE2721"/>
    <w:rsid w:val="00CE2942"/>
    <w:rsid w:val="00CE403F"/>
    <w:rsid w:val="00CE4882"/>
    <w:rsid w:val="00CE48BF"/>
    <w:rsid w:val="00CE5068"/>
    <w:rsid w:val="00CE53CD"/>
    <w:rsid w:val="00CF4163"/>
    <w:rsid w:val="00CF42F6"/>
    <w:rsid w:val="00CF4B04"/>
    <w:rsid w:val="00CF5D82"/>
    <w:rsid w:val="00CF7C73"/>
    <w:rsid w:val="00D018B4"/>
    <w:rsid w:val="00D01B12"/>
    <w:rsid w:val="00D03234"/>
    <w:rsid w:val="00D032B2"/>
    <w:rsid w:val="00D0490F"/>
    <w:rsid w:val="00D04E36"/>
    <w:rsid w:val="00D104AF"/>
    <w:rsid w:val="00D10BD6"/>
    <w:rsid w:val="00D10E0D"/>
    <w:rsid w:val="00D114D7"/>
    <w:rsid w:val="00D21554"/>
    <w:rsid w:val="00D21FE0"/>
    <w:rsid w:val="00D23349"/>
    <w:rsid w:val="00D23D8D"/>
    <w:rsid w:val="00D240FB"/>
    <w:rsid w:val="00D24F38"/>
    <w:rsid w:val="00D252F6"/>
    <w:rsid w:val="00D25474"/>
    <w:rsid w:val="00D26BE1"/>
    <w:rsid w:val="00D27EF4"/>
    <w:rsid w:val="00D30BE4"/>
    <w:rsid w:val="00D31770"/>
    <w:rsid w:val="00D31BFA"/>
    <w:rsid w:val="00D32761"/>
    <w:rsid w:val="00D34188"/>
    <w:rsid w:val="00D34918"/>
    <w:rsid w:val="00D34951"/>
    <w:rsid w:val="00D34977"/>
    <w:rsid w:val="00D36FE9"/>
    <w:rsid w:val="00D374D8"/>
    <w:rsid w:val="00D37BDE"/>
    <w:rsid w:val="00D403DB"/>
    <w:rsid w:val="00D419D6"/>
    <w:rsid w:val="00D437E0"/>
    <w:rsid w:val="00D46125"/>
    <w:rsid w:val="00D47743"/>
    <w:rsid w:val="00D47DBF"/>
    <w:rsid w:val="00D5057E"/>
    <w:rsid w:val="00D52601"/>
    <w:rsid w:val="00D52D8D"/>
    <w:rsid w:val="00D54498"/>
    <w:rsid w:val="00D55C5A"/>
    <w:rsid w:val="00D561B8"/>
    <w:rsid w:val="00D5785F"/>
    <w:rsid w:val="00D63922"/>
    <w:rsid w:val="00D65830"/>
    <w:rsid w:val="00D66193"/>
    <w:rsid w:val="00D669C5"/>
    <w:rsid w:val="00D67D3B"/>
    <w:rsid w:val="00D71C83"/>
    <w:rsid w:val="00D71D10"/>
    <w:rsid w:val="00D74745"/>
    <w:rsid w:val="00D74C0E"/>
    <w:rsid w:val="00D7546E"/>
    <w:rsid w:val="00D75D54"/>
    <w:rsid w:val="00D76286"/>
    <w:rsid w:val="00D76489"/>
    <w:rsid w:val="00D8083B"/>
    <w:rsid w:val="00D81227"/>
    <w:rsid w:val="00D82552"/>
    <w:rsid w:val="00D8341E"/>
    <w:rsid w:val="00D856F6"/>
    <w:rsid w:val="00D86427"/>
    <w:rsid w:val="00D8714E"/>
    <w:rsid w:val="00D87735"/>
    <w:rsid w:val="00D90690"/>
    <w:rsid w:val="00D92DEF"/>
    <w:rsid w:val="00D962C2"/>
    <w:rsid w:val="00D968B8"/>
    <w:rsid w:val="00D96995"/>
    <w:rsid w:val="00DA04BA"/>
    <w:rsid w:val="00DA0D34"/>
    <w:rsid w:val="00DA3F1B"/>
    <w:rsid w:val="00DA45AB"/>
    <w:rsid w:val="00DA6A34"/>
    <w:rsid w:val="00DA7CE1"/>
    <w:rsid w:val="00DB4DBB"/>
    <w:rsid w:val="00DB618D"/>
    <w:rsid w:val="00DC124F"/>
    <w:rsid w:val="00DC3026"/>
    <w:rsid w:val="00DC61C4"/>
    <w:rsid w:val="00DC6628"/>
    <w:rsid w:val="00DC71BC"/>
    <w:rsid w:val="00DC773B"/>
    <w:rsid w:val="00DD150E"/>
    <w:rsid w:val="00DD204D"/>
    <w:rsid w:val="00DD3156"/>
    <w:rsid w:val="00DD33C6"/>
    <w:rsid w:val="00DD67DB"/>
    <w:rsid w:val="00DE4780"/>
    <w:rsid w:val="00DE577B"/>
    <w:rsid w:val="00DE7ACF"/>
    <w:rsid w:val="00DF0BB8"/>
    <w:rsid w:val="00DF139A"/>
    <w:rsid w:val="00DF1595"/>
    <w:rsid w:val="00DF17AA"/>
    <w:rsid w:val="00E000B6"/>
    <w:rsid w:val="00E00349"/>
    <w:rsid w:val="00E0150A"/>
    <w:rsid w:val="00E01E22"/>
    <w:rsid w:val="00E0204B"/>
    <w:rsid w:val="00E025B5"/>
    <w:rsid w:val="00E032BE"/>
    <w:rsid w:val="00E043DB"/>
    <w:rsid w:val="00E05E7F"/>
    <w:rsid w:val="00E0628E"/>
    <w:rsid w:val="00E070DB"/>
    <w:rsid w:val="00E0781C"/>
    <w:rsid w:val="00E11623"/>
    <w:rsid w:val="00E11829"/>
    <w:rsid w:val="00E12009"/>
    <w:rsid w:val="00E12579"/>
    <w:rsid w:val="00E12621"/>
    <w:rsid w:val="00E20D39"/>
    <w:rsid w:val="00E20E99"/>
    <w:rsid w:val="00E211AE"/>
    <w:rsid w:val="00E22693"/>
    <w:rsid w:val="00E22F0F"/>
    <w:rsid w:val="00E26171"/>
    <w:rsid w:val="00E2653A"/>
    <w:rsid w:val="00E26C08"/>
    <w:rsid w:val="00E27094"/>
    <w:rsid w:val="00E343C2"/>
    <w:rsid w:val="00E3679C"/>
    <w:rsid w:val="00E407A3"/>
    <w:rsid w:val="00E424CB"/>
    <w:rsid w:val="00E4262D"/>
    <w:rsid w:val="00E42D76"/>
    <w:rsid w:val="00E430A2"/>
    <w:rsid w:val="00E44088"/>
    <w:rsid w:val="00E44293"/>
    <w:rsid w:val="00E44B19"/>
    <w:rsid w:val="00E45E42"/>
    <w:rsid w:val="00E462AF"/>
    <w:rsid w:val="00E50308"/>
    <w:rsid w:val="00E50B37"/>
    <w:rsid w:val="00E51F47"/>
    <w:rsid w:val="00E52E69"/>
    <w:rsid w:val="00E5386D"/>
    <w:rsid w:val="00E539F4"/>
    <w:rsid w:val="00E55C3D"/>
    <w:rsid w:val="00E56316"/>
    <w:rsid w:val="00E5641A"/>
    <w:rsid w:val="00E56E9C"/>
    <w:rsid w:val="00E57B24"/>
    <w:rsid w:val="00E635F8"/>
    <w:rsid w:val="00E63794"/>
    <w:rsid w:val="00E63891"/>
    <w:rsid w:val="00E63AEF"/>
    <w:rsid w:val="00E63B4B"/>
    <w:rsid w:val="00E65827"/>
    <w:rsid w:val="00E665E5"/>
    <w:rsid w:val="00E70397"/>
    <w:rsid w:val="00E708CE"/>
    <w:rsid w:val="00E719D9"/>
    <w:rsid w:val="00E7483E"/>
    <w:rsid w:val="00E75889"/>
    <w:rsid w:val="00E77118"/>
    <w:rsid w:val="00E8028F"/>
    <w:rsid w:val="00E804DE"/>
    <w:rsid w:val="00E80B6E"/>
    <w:rsid w:val="00E810F6"/>
    <w:rsid w:val="00E838D4"/>
    <w:rsid w:val="00E83946"/>
    <w:rsid w:val="00E839FF"/>
    <w:rsid w:val="00E83F32"/>
    <w:rsid w:val="00E8559F"/>
    <w:rsid w:val="00E8663F"/>
    <w:rsid w:val="00E93F28"/>
    <w:rsid w:val="00E95EBA"/>
    <w:rsid w:val="00E96709"/>
    <w:rsid w:val="00E97B56"/>
    <w:rsid w:val="00EA05EF"/>
    <w:rsid w:val="00EA066F"/>
    <w:rsid w:val="00EA1F9A"/>
    <w:rsid w:val="00EA30CF"/>
    <w:rsid w:val="00EA3E97"/>
    <w:rsid w:val="00EA51C2"/>
    <w:rsid w:val="00EB0292"/>
    <w:rsid w:val="00EB1AE7"/>
    <w:rsid w:val="00EB22E8"/>
    <w:rsid w:val="00EB2C2B"/>
    <w:rsid w:val="00EB3505"/>
    <w:rsid w:val="00EB3B34"/>
    <w:rsid w:val="00EB5D19"/>
    <w:rsid w:val="00EB6662"/>
    <w:rsid w:val="00EB731D"/>
    <w:rsid w:val="00EB7E49"/>
    <w:rsid w:val="00EC010D"/>
    <w:rsid w:val="00EC03F7"/>
    <w:rsid w:val="00EC08F8"/>
    <w:rsid w:val="00EC207B"/>
    <w:rsid w:val="00EC46CA"/>
    <w:rsid w:val="00EC5F48"/>
    <w:rsid w:val="00EC62AD"/>
    <w:rsid w:val="00EC6869"/>
    <w:rsid w:val="00EC70F4"/>
    <w:rsid w:val="00ED193E"/>
    <w:rsid w:val="00ED1E14"/>
    <w:rsid w:val="00ED26A3"/>
    <w:rsid w:val="00ED2ABA"/>
    <w:rsid w:val="00ED2BA2"/>
    <w:rsid w:val="00ED3226"/>
    <w:rsid w:val="00ED6357"/>
    <w:rsid w:val="00EE24EA"/>
    <w:rsid w:val="00EE2BF6"/>
    <w:rsid w:val="00EE378F"/>
    <w:rsid w:val="00EE3A64"/>
    <w:rsid w:val="00EE54DE"/>
    <w:rsid w:val="00EE5558"/>
    <w:rsid w:val="00EE5D24"/>
    <w:rsid w:val="00EE5DD3"/>
    <w:rsid w:val="00EE6BB9"/>
    <w:rsid w:val="00EE6DAD"/>
    <w:rsid w:val="00EE6EF3"/>
    <w:rsid w:val="00EF04BF"/>
    <w:rsid w:val="00EF067D"/>
    <w:rsid w:val="00EF09DA"/>
    <w:rsid w:val="00EF14CE"/>
    <w:rsid w:val="00EF217F"/>
    <w:rsid w:val="00EF2323"/>
    <w:rsid w:val="00EF29B4"/>
    <w:rsid w:val="00EF35E2"/>
    <w:rsid w:val="00EF3D0E"/>
    <w:rsid w:val="00EF573C"/>
    <w:rsid w:val="00EF5820"/>
    <w:rsid w:val="00EF5DB6"/>
    <w:rsid w:val="00F004DB"/>
    <w:rsid w:val="00F01242"/>
    <w:rsid w:val="00F0187E"/>
    <w:rsid w:val="00F05CDD"/>
    <w:rsid w:val="00F07E34"/>
    <w:rsid w:val="00F10B78"/>
    <w:rsid w:val="00F11040"/>
    <w:rsid w:val="00F1159D"/>
    <w:rsid w:val="00F12E70"/>
    <w:rsid w:val="00F15261"/>
    <w:rsid w:val="00F16C08"/>
    <w:rsid w:val="00F20962"/>
    <w:rsid w:val="00F20BEA"/>
    <w:rsid w:val="00F21527"/>
    <w:rsid w:val="00F22253"/>
    <w:rsid w:val="00F30551"/>
    <w:rsid w:val="00F32403"/>
    <w:rsid w:val="00F3296C"/>
    <w:rsid w:val="00F338A4"/>
    <w:rsid w:val="00F349ED"/>
    <w:rsid w:val="00F35DA7"/>
    <w:rsid w:val="00F36F51"/>
    <w:rsid w:val="00F37845"/>
    <w:rsid w:val="00F37A0A"/>
    <w:rsid w:val="00F42BA9"/>
    <w:rsid w:val="00F42E67"/>
    <w:rsid w:val="00F446BA"/>
    <w:rsid w:val="00F44FF9"/>
    <w:rsid w:val="00F45C6F"/>
    <w:rsid w:val="00F46456"/>
    <w:rsid w:val="00F4741E"/>
    <w:rsid w:val="00F50435"/>
    <w:rsid w:val="00F50D17"/>
    <w:rsid w:val="00F53132"/>
    <w:rsid w:val="00F53C1D"/>
    <w:rsid w:val="00F5421D"/>
    <w:rsid w:val="00F54BBA"/>
    <w:rsid w:val="00F57844"/>
    <w:rsid w:val="00F57EDD"/>
    <w:rsid w:val="00F61BBB"/>
    <w:rsid w:val="00F6241D"/>
    <w:rsid w:val="00F6389D"/>
    <w:rsid w:val="00F65F75"/>
    <w:rsid w:val="00F661D5"/>
    <w:rsid w:val="00F66359"/>
    <w:rsid w:val="00F704C4"/>
    <w:rsid w:val="00F70BE2"/>
    <w:rsid w:val="00F75887"/>
    <w:rsid w:val="00F762E7"/>
    <w:rsid w:val="00F77D95"/>
    <w:rsid w:val="00F805B4"/>
    <w:rsid w:val="00F842AF"/>
    <w:rsid w:val="00F8478B"/>
    <w:rsid w:val="00F84C99"/>
    <w:rsid w:val="00F86280"/>
    <w:rsid w:val="00F862B5"/>
    <w:rsid w:val="00F86F47"/>
    <w:rsid w:val="00F870EC"/>
    <w:rsid w:val="00F92FA4"/>
    <w:rsid w:val="00F96EC0"/>
    <w:rsid w:val="00F97241"/>
    <w:rsid w:val="00F97595"/>
    <w:rsid w:val="00FA0799"/>
    <w:rsid w:val="00FA37A7"/>
    <w:rsid w:val="00FA3E0F"/>
    <w:rsid w:val="00FA5475"/>
    <w:rsid w:val="00FA7563"/>
    <w:rsid w:val="00FB25BA"/>
    <w:rsid w:val="00FB318D"/>
    <w:rsid w:val="00FB75C3"/>
    <w:rsid w:val="00FB79CC"/>
    <w:rsid w:val="00FB7F4A"/>
    <w:rsid w:val="00FC03D3"/>
    <w:rsid w:val="00FC25E6"/>
    <w:rsid w:val="00FC3E2A"/>
    <w:rsid w:val="00FC407D"/>
    <w:rsid w:val="00FC5EE6"/>
    <w:rsid w:val="00FD0180"/>
    <w:rsid w:val="00FD3558"/>
    <w:rsid w:val="00FD51DB"/>
    <w:rsid w:val="00FD5510"/>
    <w:rsid w:val="00FD6EC0"/>
    <w:rsid w:val="00FE0DBB"/>
    <w:rsid w:val="00FE3512"/>
    <w:rsid w:val="00FE50AA"/>
    <w:rsid w:val="00FE5547"/>
    <w:rsid w:val="00FF013C"/>
    <w:rsid w:val="00FF36CC"/>
    <w:rsid w:val="00FF3BD7"/>
    <w:rsid w:val="00FF40E6"/>
    <w:rsid w:val="00FF57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06B5DDA"/>
  <w15:chartTrackingRefBased/>
  <w15:docId w15:val="{EFD24520-485B-6742-8477-9EFC1A40F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4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24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24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024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024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4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4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4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4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4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24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24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024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024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4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4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4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402"/>
    <w:rPr>
      <w:rFonts w:eastAsiaTheme="majorEastAsia" w:cstheme="majorBidi"/>
      <w:color w:val="272727" w:themeColor="text1" w:themeTint="D8"/>
    </w:rPr>
  </w:style>
  <w:style w:type="paragraph" w:styleId="Title">
    <w:name w:val="Title"/>
    <w:basedOn w:val="Normal"/>
    <w:next w:val="Normal"/>
    <w:link w:val="TitleChar"/>
    <w:uiPriority w:val="10"/>
    <w:qFormat/>
    <w:rsid w:val="00A024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40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4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4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2402"/>
    <w:rPr>
      <w:i/>
      <w:iCs/>
      <w:color w:val="404040" w:themeColor="text1" w:themeTint="BF"/>
    </w:rPr>
  </w:style>
  <w:style w:type="paragraph" w:styleId="ListParagraph">
    <w:name w:val="List Paragraph"/>
    <w:basedOn w:val="Normal"/>
    <w:uiPriority w:val="34"/>
    <w:qFormat/>
    <w:rsid w:val="00A02402"/>
    <w:pPr>
      <w:ind w:left="720"/>
      <w:contextualSpacing/>
    </w:pPr>
  </w:style>
  <w:style w:type="character" w:styleId="IntenseEmphasis">
    <w:name w:val="Intense Emphasis"/>
    <w:basedOn w:val="DefaultParagraphFont"/>
    <w:uiPriority w:val="21"/>
    <w:qFormat/>
    <w:rsid w:val="00A02402"/>
    <w:rPr>
      <w:i/>
      <w:iCs/>
      <w:color w:val="0F4761" w:themeColor="accent1" w:themeShade="BF"/>
    </w:rPr>
  </w:style>
  <w:style w:type="paragraph" w:styleId="IntenseQuote">
    <w:name w:val="Intense Quote"/>
    <w:basedOn w:val="Normal"/>
    <w:next w:val="Normal"/>
    <w:link w:val="IntenseQuoteChar"/>
    <w:uiPriority w:val="30"/>
    <w:qFormat/>
    <w:rsid w:val="00A024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402"/>
    <w:rPr>
      <w:i/>
      <w:iCs/>
      <w:color w:val="0F4761" w:themeColor="accent1" w:themeShade="BF"/>
    </w:rPr>
  </w:style>
  <w:style w:type="character" w:styleId="IntenseReference">
    <w:name w:val="Intense Reference"/>
    <w:basedOn w:val="DefaultParagraphFont"/>
    <w:uiPriority w:val="32"/>
    <w:qFormat/>
    <w:rsid w:val="00A02402"/>
    <w:rPr>
      <w:b/>
      <w:bCs/>
      <w:smallCaps/>
      <w:color w:val="0F4761" w:themeColor="accent1" w:themeShade="BF"/>
      <w:spacing w:val="5"/>
    </w:rPr>
  </w:style>
  <w:style w:type="character" w:styleId="CommentReference">
    <w:name w:val="annotation reference"/>
    <w:basedOn w:val="DefaultParagraphFont"/>
    <w:uiPriority w:val="99"/>
    <w:semiHidden/>
    <w:unhideWhenUsed/>
    <w:rsid w:val="00FC5EE6"/>
    <w:rPr>
      <w:sz w:val="16"/>
      <w:szCs w:val="16"/>
    </w:rPr>
  </w:style>
  <w:style w:type="character" w:styleId="Hyperlink">
    <w:name w:val="Hyperlink"/>
    <w:basedOn w:val="DefaultParagraphFont"/>
    <w:uiPriority w:val="99"/>
    <w:unhideWhenUsed/>
    <w:rsid w:val="001651B0"/>
    <w:rPr>
      <w:color w:val="467886" w:themeColor="hyperlink"/>
      <w:u w:val="single"/>
    </w:rPr>
  </w:style>
  <w:style w:type="character" w:styleId="UnresolvedMention">
    <w:name w:val="Unresolved Mention"/>
    <w:basedOn w:val="DefaultParagraphFont"/>
    <w:uiPriority w:val="99"/>
    <w:semiHidden/>
    <w:unhideWhenUsed/>
    <w:rsid w:val="00BB038D"/>
    <w:rPr>
      <w:color w:val="605E5C"/>
      <w:shd w:val="clear" w:color="auto" w:fill="E1DFDD"/>
    </w:rPr>
  </w:style>
  <w:style w:type="character" w:styleId="FollowedHyperlink">
    <w:name w:val="FollowedHyperlink"/>
    <w:basedOn w:val="DefaultParagraphFont"/>
    <w:uiPriority w:val="99"/>
    <w:semiHidden/>
    <w:unhideWhenUsed/>
    <w:rsid w:val="001557BC"/>
    <w:rPr>
      <w:color w:val="96607D" w:themeColor="followedHyperlink"/>
      <w:u w:val="single"/>
    </w:rPr>
  </w:style>
  <w:style w:type="paragraph" w:styleId="NormalWeb">
    <w:name w:val="Normal (Web)"/>
    <w:basedOn w:val="Normal"/>
    <w:uiPriority w:val="99"/>
    <w:unhideWhenUsed/>
    <w:rsid w:val="00260152"/>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chapter-para">
    <w:name w:val="chapter-para"/>
    <w:basedOn w:val="Normal"/>
    <w:rsid w:val="00A728A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content-section">
    <w:name w:val="content-section"/>
    <w:basedOn w:val="DefaultParagraphFont"/>
    <w:rsid w:val="00A728A4"/>
  </w:style>
  <w:style w:type="character" w:customStyle="1" w:styleId="dropblock">
    <w:name w:val="dropblock"/>
    <w:basedOn w:val="DefaultParagraphFont"/>
    <w:rsid w:val="00251597"/>
  </w:style>
  <w:style w:type="paragraph" w:customStyle="1" w:styleId="paragraph">
    <w:name w:val="paragraph"/>
    <w:basedOn w:val="Normal"/>
    <w:rsid w:val="00AA58E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AA58E8"/>
  </w:style>
  <w:style w:type="character" w:customStyle="1" w:styleId="eop">
    <w:name w:val="eop"/>
    <w:basedOn w:val="DefaultParagraphFont"/>
    <w:rsid w:val="00AA5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article/10.1007/s42979-022-01249-z" TargetMode="External"/><Relationship Id="rId18" Type="http://schemas.openxmlformats.org/officeDocument/2006/relationships/hyperlink" Target="https://pmc.ncbi.nlm.nih.gov/articles/PMC10298658/" TargetMode="External"/><Relationship Id="rId26" Type="http://schemas.openxmlformats.org/officeDocument/2006/relationships/hyperlink" Target="https://static-content.springer.com/esm/art%3A10.1038%2Fs41591-023-02310-x/MediaObjects/41591_2023_2310_MOESM1_ESM.pdf" TargetMode="External"/><Relationship Id="rId39" Type="http://schemas.openxmlformats.org/officeDocument/2006/relationships/theme" Target="theme/theme1.xml"/><Relationship Id="rId21" Type="http://schemas.openxmlformats.org/officeDocument/2006/relationships/hyperlink" Target="https://www.tandfonline.com/doi/full/10.1080/2330443X.2023.2286313" TargetMode="External"/><Relationship Id="rId34" Type="http://schemas.openxmlformats.org/officeDocument/2006/relationships/hyperlink" Target="https://www.who.int/data/sets/health-inequality-monitor-dataset" TargetMode="External"/><Relationship Id="rId7" Type="http://schemas.openxmlformats.org/officeDocument/2006/relationships/hyperlink" Target="https://www.thelancet.com/action/showPdf?pii=S2214-109X%2823%2900468-0" TargetMode="External"/><Relationship Id="rId12" Type="http://schemas.openxmlformats.org/officeDocument/2006/relationships/hyperlink" Target="https://www.thelancet.com/cms/10.1016/S0140-6736(24)00367-2/attachment/b7b1d025-a598-408a-b62e-025ebc1f08d1/mmc1.pdf" TargetMode="External"/><Relationship Id="rId17" Type="http://schemas.openxmlformats.org/officeDocument/2006/relationships/hyperlink" Target="https://link.springer.com/article/10.1007/s10462-020-09896-5" TargetMode="External"/><Relationship Id="rId25" Type="http://schemas.openxmlformats.org/officeDocument/2006/relationships/hyperlink" Target="https://link.springer.com/article/10.1007/s00103-018-2793-0" TargetMode="External"/><Relationship Id="rId33" Type="http://schemas.openxmlformats.org/officeDocument/2006/relationships/hyperlink" Target="https://www.who.int/data/sets/health-inequality-monitor-dataset"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ink.springer.com/article/10.1186/s40537-021-00516-9" TargetMode="External"/><Relationship Id="rId20" Type="http://schemas.openxmlformats.org/officeDocument/2006/relationships/hyperlink" Target="https://obgyn.onlinelibrary.wiley.com/doi/epdf/10.1111/1471-0528.12735" TargetMode="External"/><Relationship Id="rId29" Type="http://schemas.openxmlformats.org/officeDocument/2006/relationships/hyperlink" Target="https://www.nature.com/articles/s41591-022-01990-1" TargetMode="External"/><Relationship Id="rId1" Type="http://schemas.openxmlformats.org/officeDocument/2006/relationships/numbering" Target="numbering.xml"/><Relationship Id="rId6" Type="http://schemas.openxmlformats.org/officeDocument/2006/relationships/hyperlink" Target="https://www.sciencedirect.com/science/article/pii/S2589537024002323" TargetMode="External"/><Relationship Id="rId11" Type="http://schemas.openxmlformats.org/officeDocument/2006/relationships/hyperlink" Target="https://pmc.ncbi.nlm.nih.gov/articles/PMC3886639/" TargetMode="External"/><Relationship Id="rId24" Type="http://schemas.openxmlformats.org/officeDocument/2006/relationships/hyperlink" Target="https://doi.org/10.1038/s41591-023-02310-x" TargetMode="External"/><Relationship Id="rId32" Type="http://schemas.openxmlformats.org/officeDocument/2006/relationships/hyperlink" Target="https://www.who.int/data/sets/health-inequality-monitor-dataset" TargetMode="External"/><Relationship Id="rId37" Type="http://schemas.openxmlformats.org/officeDocument/2006/relationships/hyperlink" Target="https://www.tandfonline.com/doi/epdf/10.1080/1744666X.2024.2359019?src=getftr&amp;utm_source=scopus&amp;getft_integrator=scopus" TargetMode="External"/><Relationship Id="rId5" Type="http://schemas.openxmlformats.org/officeDocument/2006/relationships/hyperlink" Target="https://obgyn.onlinelibrary.wiley.com/doi/epdf/10.1111/1471-0528.12735" TargetMode="External"/><Relationship Id="rId15" Type="http://schemas.openxmlformats.org/officeDocument/2006/relationships/hyperlink" Target="https://www.tandfonline.com/doi/epdf/10.1080/08839510902872223?needAccess=true" TargetMode="External"/><Relationship Id="rId23" Type="http://schemas.openxmlformats.org/officeDocument/2006/relationships/hyperlink" Target="https://www.nature.com/articles/s41591-023-02310-x" TargetMode="External"/><Relationship Id="rId28" Type="http://schemas.openxmlformats.org/officeDocument/2006/relationships/hyperlink" Target="https://cdn.who.int/media/docs/default-source/mca-documents/maternal-nb/ending-preventable-maternal-mortality_epmm_brief-230921.pdf?sfvrsn=f5dcf35e_5" TargetMode="External"/><Relationship Id="rId36" Type="http://schemas.openxmlformats.org/officeDocument/2006/relationships/hyperlink" Target="https://alz-journals.onlinelibrary.wiley.com/doi/epdf/10.1002/alz.13441?getft_integrator=scopus&amp;src=getftr&amp;utm_source=scopus" TargetMode="External"/><Relationship Id="rId10" Type="http://schemas.openxmlformats.org/officeDocument/2006/relationships/hyperlink" Target="https://www.thelancet.com/journals/lancet/article/PIIS0140-6736(16)31333-2/fulltext" TargetMode="External"/><Relationship Id="rId19" Type="http://schemas.openxmlformats.org/officeDocument/2006/relationships/hyperlink" Target="https://www.mdpi.com/2227-7390/10/8/1283" TargetMode="External"/><Relationship Id="rId31" Type="http://schemas.openxmlformats.org/officeDocument/2006/relationships/hyperlink" Target="https://genderdata.worldbank.org/en/topics/health" TargetMode="External"/><Relationship Id="rId4" Type="http://schemas.openxmlformats.org/officeDocument/2006/relationships/webSettings" Target="webSettings.xml"/><Relationship Id="rId9" Type="http://schemas.openxmlformats.org/officeDocument/2006/relationships/hyperlink" Target="http://dx.doi.org/10.15585/mmwr.mm6835a3" TargetMode="External"/><Relationship Id="rId14" Type="http://schemas.openxmlformats.org/officeDocument/2006/relationships/hyperlink" Target="https://www.jclinepi.com/article/S0895-4356(18)30871-0/fulltext" TargetMode="External"/><Relationship Id="rId22" Type="http://schemas.openxmlformats.org/officeDocument/2006/relationships/hyperlink" Target="https://www.thelancet.com/cms/10.1016/S0140-6736(24)00367-2/attachment/b7b1d025-a598-408a-b62e-025ebc1f08d1/mmc1.pdf" TargetMode="External"/><Relationship Id="rId27" Type="http://schemas.openxmlformats.org/officeDocument/2006/relationships/hyperlink" Target="https://journals-sagepub-com.virtual.anu.edu.au/doi/epdf/10.1177/0894439310370085" TargetMode="External"/><Relationship Id="rId30" Type="http://schemas.openxmlformats.org/officeDocument/2006/relationships/hyperlink" Target="https://genderdata.worldbank.org/en/indicator/sh-sta-mmrt?estimate=National" TargetMode="External"/><Relationship Id="rId35" Type="http://schemas.openxmlformats.org/officeDocument/2006/relationships/hyperlink" Target="https://www.who.int/data/sets/health-inequality-monitor-dataset" TargetMode="External"/><Relationship Id="rId8" Type="http://schemas.openxmlformats.org/officeDocument/2006/relationships/hyperlink" Target="https://www.thelancet.com/journals/langlo/article/PIIS2214-109X(24)00560-6/fulltex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1791</TotalTime>
  <Pages>28</Pages>
  <Words>14763</Words>
  <Characters>79869</Characters>
  <Application>Microsoft Office Word</Application>
  <DocSecurity>0</DocSecurity>
  <Lines>1948</Lines>
  <Paragraphs>769</Paragraphs>
  <ScaleCrop>false</ScaleCrop>
  <Company/>
  <LinksUpToDate>false</LinksUpToDate>
  <CharactersWithSpaces>93863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Rosenberg</dc:creator>
  <cp:keywords/>
  <dc:description/>
  <cp:lastModifiedBy>Rosie Rosenberg</cp:lastModifiedBy>
  <cp:revision>1671</cp:revision>
  <dcterms:created xsi:type="dcterms:W3CDTF">2025-10-05T00:14:00Z</dcterms:created>
  <dcterms:modified xsi:type="dcterms:W3CDTF">2025-10-09T06:48:00Z</dcterms:modified>
</cp:coreProperties>
</file>