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2AD76" w14:textId="3974C0E4" w:rsidR="004727FC" w:rsidRDefault="004727FC" w:rsidP="004727FC">
      <w:pPr>
        <w:pStyle w:val="Heading1"/>
      </w:pPr>
      <w:r>
        <w:t>1. Introduction</w:t>
      </w:r>
    </w:p>
    <w:p w14:paraId="057D5140" w14:textId="77777777" w:rsidR="004727FC" w:rsidRDefault="004727FC" w:rsidP="004727FC">
      <w:pPr>
        <w:pStyle w:val="Heading1"/>
      </w:pPr>
    </w:p>
    <w:p w14:paraId="62FFD270" w14:textId="77777777" w:rsidR="008E7DF1" w:rsidRDefault="008E7DF1">
      <w:pPr>
        <w:rPr>
          <w:rFonts w:asciiTheme="majorHAnsi" w:eastAsiaTheme="majorEastAsia" w:hAnsiTheme="majorHAnsi" w:cstheme="majorBidi"/>
          <w:color w:val="0F4761" w:themeColor="accent1" w:themeShade="BF"/>
          <w:sz w:val="40"/>
          <w:szCs w:val="40"/>
        </w:rPr>
      </w:pPr>
      <w:r>
        <w:br w:type="page"/>
      </w:r>
    </w:p>
    <w:p w14:paraId="2828835D" w14:textId="5CEF4A3C" w:rsidR="004727FC" w:rsidRDefault="004727FC" w:rsidP="004727FC">
      <w:pPr>
        <w:pStyle w:val="Heading1"/>
      </w:pPr>
      <w:r>
        <w:lastRenderedPageBreak/>
        <w:t>2. Background Information</w:t>
      </w:r>
    </w:p>
    <w:p w14:paraId="15225483" w14:textId="1141AC53" w:rsidR="00BE6E78" w:rsidRPr="00BE6E78" w:rsidRDefault="00BE6E78" w:rsidP="00BE6E78">
      <w:pPr>
        <w:rPr>
          <w:lang w:eastAsia="en-US"/>
        </w:rPr>
      </w:pPr>
      <w:r>
        <w:rPr>
          <w:lang w:eastAsia="en-US"/>
        </w:rPr>
        <w:t xml:space="preserve">Here I will explain the difference between national and modelled </w:t>
      </w:r>
      <w:proofErr w:type="spellStart"/>
      <w:r>
        <w:rPr>
          <w:lang w:eastAsia="en-US"/>
        </w:rPr>
        <w:t>mmr</w:t>
      </w:r>
      <w:proofErr w:type="spellEnd"/>
      <w:r>
        <w:rPr>
          <w:lang w:eastAsia="en-US"/>
        </w:rPr>
        <w:t xml:space="preserve"> </w:t>
      </w:r>
    </w:p>
    <w:p w14:paraId="7B0FCC96" w14:textId="77777777" w:rsidR="004727FC" w:rsidRDefault="004727FC" w:rsidP="004727FC">
      <w:pPr>
        <w:pStyle w:val="Heading1"/>
      </w:pPr>
    </w:p>
    <w:p w14:paraId="681D1F8E" w14:textId="77777777" w:rsidR="000749C3" w:rsidRDefault="000749C3" w:rsidP="000749C3">
      <w:pPr>
        <w:jc w:val="both"/>
      </w:pPr>
      <w:r>
        <w:t xml:space="preserve">The national estimates reflect a compilation of country data sourced from vital statistics and civil registration, population surveys and censuses, studies on maternal mortality, and various other data repositories, including data collected from surveillance sites (1). It was compiled the Maternal Mortality Estimation Inter-Agency Group. </w:t>
      </w:r>
    </w:p>
    <w:p w14:paraId="405087CB" w14:textId="77777777" w:rsidR="000749C3" w:rsidRDefault="000749C3" w:rsidP="000749C3">
      <w:pPr>
        <w:jc w:val="both"/>
      </w:pPr>
    </w:p>
    <w:p w14:paraId="6C763E3A" w14:textId="77777777" w:rsidR="000749C3" w:rsidRDefault="000749C3" w:rsidP="000749C3">
      <w:pPr>
        <w:jc w:val="both"/>
      </w:pPr>
    </w:p>
    <w:p w14:paraId="0F3E1BDA" w14:textId="77777777" w:rsidR="000749C3" w:rsidRDefault="000749C3" w:rsidP="000749C3">
      <w:pPr>
        <w:rPr>
          <w:rFonts w:ascii="Open Sans" w:hAnsi="Open Sans" w:cs="Open Sans"/>
          <w:color w:val="002244"/>
        </w:rPr>
      </w:pPr>
      <w:r>
        <w:rPr>
          <w:rFonts w:ascii="Open Sans" w:hAnsi="Open Sans" w:cs="Open Sans"/>
          <w:b/>
          <w:bCs/>
          <w:color w:val="002244"/>
        </w:rPr>
        <w:t>Statistical concept and methodology:</w:t>
      </w:r>
    </w:p>
    <w:p w14:paraId="5CBF3982" w14:textId="77777777" w:rsidR="000749C3" w:rsidRDefault="000749C3" w:rsidP="000749C3">
      <w:pPr>
        <w:rPr>
          <w:rFonts w:ascii="Open Sans" w:hAnsi="Open Sans" w:cs="Open Sans"/>
          <w:color w:val="002244"/>
        </w:rPr>
      </w:pPr>
      <w:r>
        <w:rPr>
          <w:rFonts w:ascii="Open Sans" w:hAnsi="Open Sans" w:cs="Open Sans"/>
          <w:color w:val="002244"/>
        </w:rPr>
        <w:t>Maternal mortality ratios are generally of unknown reliability, as are many other cause-specific mortality indicators. Household surveys such as Demographic and Health Surveys attempt to measure maternal mortality by asking respondents about survivorship of sisters. The main disadvantage of this method is that the estimates of maternal mortality that it produces pertain to any time within the past few years before the survey, making them unsuitable for monitoring recent changes or observing the impact of interventions. In addition, measurement of maternal mortality is subject to many types of errors. Even in high-income countries with reliable vital registration systems, misclassification of maternal deaths has been found to lead to serious underestimation. The national estimates of maternal mortality ratios are based on national surveys, vital registration records, and surveillance data or are derived from community and hospital records.</w:t>
      </w:r>
    </w:p>
    <w:p w14:paraId="1391C1AB" w14:textId="77777777" w:rsidR="008E7DF1" w:rsidRDefault="008E7DF1">
      <w:pPr>
        <w:rPr>
          <w:rFonts w:asciiTheme="majorHAnsi" w:eastAsiaTheme="majorEastAsia" w:hAnsiTheme="majorHAnsi" w:cstheme="majorBidi"/>
          <w:color w:val="0F4761" w:themeColor="accent1" w:themeShade="BF"/>
          <w:sz w:val="40"/>
          <w:szCs w:val="40"/>
        </w:rPr>
      </w:pPr>
      <w:r>
        <w:br w:type="page"/>
      </w:r>
    </w:p>
    <w:p w14:paraId="074617B6" w14:textId="3572E396" w:rsidR="004727FC" w:rsidRDefault="004727FC" w:rsidP="004727FC">
      <w:pPr>
        <w:pStyle w:val="Heading1"/>
      </w:pPr>
      <w:r>
        <w:lastRenderedPageBreak/>
        <w:t>3. Related Work</w:t>
      </w:r>
    </w:p>
    <w:p w14:paraId="3D034E31" w14:textId="77777777" w:rsidR="004727FC" w:rsidRDefault="004727FC" w:rsidP="0057560C">
      <w:pPr>
        <w:pStyle w:val="Heading2"/>
      </w:pPr>
    </w:p>
    <w:p w14:paraId="4E25A174" w14:textId="6BB08A2F" w:rsidR="001A1966" w:rsidRPr="001A1966" w:rsidRDefault="00946A18" w:rsidP="001A1966">
      <w:pPr>
        <w:rPr>
          <w:lang w:eastAsia="en-US"/>
        </w:rPr>
      </w:pPr>
      <w:hyperlink r:id="rId6" w:history="1">
        <w:r w:rsidRPr="00D75DB9">
          <w:rPr>
            <w:rStyle w:val="Hyperlink"/>
            <w:lang w:eastAsia="en-US"/>
          </w:rPr>
          <w:t>https://drmkc.jrc.ec.europa.eu/inform-index/Portals/0/InfoRM/Publications/EUR%2030037%20-%20Imputation%20of%20missing%20values%20in%20the%20INFORM%20Global%20Risk%20Index%20-%20print.pdf</w:t>
        </w:r>
      </w:hyperlink>
      <w:r>
        <w:rPr>
          <w:lang w:eastAsia="en-US"/>
        </w:rPr>
        <w:t xml:space="preserve"> </w:t>
      </w:r>
    </w:p>
    <w:p w14:paraId="63BEB546" w14:textId="77777777" w:rsidR="00946A18" w:rsidRDefault="001A1966">
      <w:r w:rsidRPr="001A1966">
        <w:rPr>
          <w:noProof/>
        </w:rPr>
        <w:drawing>
          <wp:inline distT="0" distB="0" distL="0" distR="0" wp14:anchorId="28BC5F26" wp14:editId="37A0C197">
            <wp:extent cx="5731510" cy="4302125"/>
            <wp:effectExtent l="0" t="0" r="0" b="3175"/>
            <wp:docPr id="96520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07888" name=""/>
                    <pic:cNvPicPr/>
                  </pic:nvPicPr>
                  <pic:blipFill>
                    <a:blip r:embed="rId7"/>
                    <a:stretch>
                      <a:fillRect/>
                    </a:stretch>
                  </pic:blipFill>
                  <pic:spPr>
                    <a:xfrm>
                      <a:off x="0" y="0"/>
                      <a:ext cx="5731510" cy="4302125"/>
                    </a:xfrm>
                    <a:prstGeom prst="rect">
                      <a:avLst/>
                    </a:prstGeom>
                  </pic:spPr>
                </pic:pic>
              </a:graphicData>
            </a:graphic>
          </wp:inline>
        </w:drawing>
      </w:r>
    </w:p>
    <w:p w14:paraId="75130D2B" w14:textId="6788A041" w:rsidR="005C4279" w:rsidRDefault="005C4279">
      <w:r w:rsidRPr="005C4279">
        <w:rPr>
          <w:noProof/>
        </w:rPr>
        <w:drawing>
          <wp:inline distT="0" distB="0" distL="0" distR="0" wp14:anchorId="7F78BAF8" wp14:editId="79C19433">
            <wp:extent cx="5731510" cy="1716405"/>
            <wp:effectExtent l="0" t="0" r="0" b="0"/>
            <wp:docPr id="81433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31085" name=""/>
                    <pic:cNvPicPr/>
                  </pic:nvPicPr>
                  <pic:blipFill>
                    <a:blip r:embed="rId8"/>
                    <a:stretch>
                      <a:fillRect/>
                    </a:stretch>
                  </pic:blipFill>
                  <pic:spPr>
                    <a:xfrm>
                      <a:off x="0" y="0"/>
                      <a:ext cx="5731510" cy="1716405"/>
                    </a:xfrm>
                    <a:prstGeom prst="rect">
                      <a:avLst/>
                    </a:prstGeom>
                  </pic:spPr>
                </pic:pic>
              </a:graphicData>
            </a:graphic>
          </wp:inline>
        </w:drawing>
      </w:r>
    </w:p>
    <w:p w14:paraId="10DEA07C" w14:textId="77777777" w:rsidR="00946A18" w:rsidRDefault="00946A18"/>
    <w:p w14:paraId="4A54E1B9" w14:textId="3F50AA12" w:rsidR="00946A18" w:rsidRPr="003E6FF3" w:rsidRDefault="00946A18">
      <w:r>
        <w:t xml:space="preserve">Unlike in my study, where modelled results were available </w:t>
      </w:r>
      <w:r w:rsidR="008E7DF1">
        <w:br w:type="page"/>
      </w:r>
    </w:p>
    <w:p w14:paraId="7754B9C3" w14:textId="59BF7E3C" w:rsidR="004727FC" w:rsidRDefault="004727FC" w:rsidP="004727FC">
      <w:pPr>
        <w:pStyle w:val="Heading1"/>
      </w:pPr>
      <w:r>
        <w:lastRenderedPageBreak/>
        <w:t>4. Materials and Methodology</w:t>
      </w:r>
    </w:p>
    <w:p w14:paraId="5B7D859A" w14:textId="7F44594B" w:rsidR="00DB625E" w:rsidRDefault="00F82982" w:rsidP="00EC6050">
      <w:pPr>
        <w:jc w:val="both"/>
      </w:pPr>
      <w:r>
        <w:t>All code was written using Python3</w:t>
      </w:r>
      <w:r w:rsidR="002A67A2">
        <w:t xml:space="preserve"> and run in Visual Code Studio or on </w:t>
      </w:r>
      <w:r w:rsidR="00542398">
        <w:t>the Gadi supercomputer</w:t>
      </w:r>
      <w:r w:rsidR="00EC6050">
        <w:t xml:space="preserve"> at </w:t>
      </w:r>
      <w:r w:rsidR="00542398">
        <w:t>the National Computational Infrastructure</w:t>
      </w:r>
      <w:r w:rsidR="00EC6050">
        <w:t>.</w:t>
      </w:r>
    </w:p>
    <w:p w14:paraId="2267DE4C" w14:textId="77777777" w:rsidR="00E854A5" w:rsidRDefault="00E854A5" w:rsidP="00EC6050">
      <w:pPr>
        <w:jc w:val="both"/>
      </w:pPr>
    </w:p>
    <w:p w14:paraId="57649718" w14:textId="77777777" w:rsidR="00EC6050" w:rsidRDefault="00EC6050" w:rsidP="00EC6050">
      <w:pPr>
        <w:jc w:val="both"/>
      </w:pPr>
    </w:p>
    <w:p w14:paraId="6E4EB828" w14:textId="3BC6D25E" w:rsidR="00EC6050" w:rsidRPr="00F82982" w:rsidRDefault="00EC6050" w:rsidP="00DB625E">
      <w:pPr>
        <w:jc w:val="center"/>
      </w:pPr>
      <w:r w:rsidRPr="00DB625E">
        <w:rPr>
          <w:b/>
          <w:bCs/>
        </w:rPr>
        <w:t>Figure 1</w:t>
      </w:r>
      <w:r>
        <w:t xml:space="preserve">: </w:t>
      </w:r>
      <w:r w:rsidR="00DB625E">
        <w:t>Overview Flowchart of Experimental Workflow</w:t>
      </w:r>
    </w:p>
    <w:p w14:paraId="5EB29FDF" w14:textId="4E3B7DAB" w:rsidR="00BF64B2" w:rsidRPr="00BF64B2" w:rsidRDefault="009B1754" w:rsidP="00FB6A97">
      <w:pPr>
        <w:pStyle w:val="Heading2"/>
      </w:pPr>
      <w:r w:rsidRPr="003A5C50">
        <w:t xml:space="preserve">4.1 </w:t>
      </w:r>
      <w:r w:rsidR="001B637E" w:rsidRPr="003A5C50">
        <w:t>Data Sources and Merging</w:t>
      </w:r>
    </w:p>
    <w:p w14:paraId="073AEE37" w14:textId="76FA5E14" w:rsidR="001B637E" w:rsidRDefault="002211ED" w:rsidP="002211ED">
      <w:pPr>
        <w:pStyle w:val="Heading3"/>
      </w:pPr>
      <w:r>
        <w:t>4.11 Data Sources</w:t>
      </w:r>
    </w:p>
    <w:p w14:paraId="3F27AB16" w14:textId="486582A4" w:rsidR="007F044C" w:rsidRDefault="00BD114F" w:rsidP="007F044C">
      <w:pPr>
        <w:jc w:val="both"/>
      </w:pPr>
      <w:r>
        <w:t xml:space="preserve">Data was sourced from a variety of World Health Organisation (WHO) and World Bank </w:t>
      </w:r>
      <w:r w:rsidR="00A10CD3">
        <w:t xml:space="preserve">Group </w:t>
      </w:r>
      <w:r>
        <w:t xml:space="preserve">(WB) data repositories. </w:t>
      </w:r>
      <w:r w:rsidR="002A3774">
        <w:t xml:space="preserve">The final, merged dataset socioeconomic, health-related, and environmental indicators. </w:t>
      </w:r>
      <w:r w:rsidR="007F044C">
        <w:t>Information about the specific datasets used in this study was summarised in Table 1, below.</w:t>
      </w:r>
      <w:r w:rsidR="007F044C" w:rsidRPr="007F044C">
        <w:t xml:space="preserve"> </w:t>
      </w:r>
      <w:r w:rsidR="007F044C">
        <w:t xml:space="preserve">The specific variables gathered from each data source are listed in the Appendix, section 9.1. The specific features included in each dataset were originally gathered from a diverse range of sources. See the webpages for more information. </w:t>
      </w:r>
    </w:p>
    <w:p w14:paraId="18AFC6EE" w14:textId="77777777" w:rsidR="007F044C" w:rsidRDefault="007F044C" w:rsidP="007F044C">
      <w:pPr>
        <w:jc w:val="both"/>
      </w:pPr>
    </w:p>
    <w:p w14:paraId="2A6F5B26" w14:textId="1D00F442" w:rsidR="007F044C" w:rsidRDefault="007F044C" w:rsidP="00FB6A97">
      <w:pPr>
        <w:jc w:val="center"/>
      </w:pPr>
      <w:r w:rsidRPr="007F044C">
        <w:rPr>
          <w:b/>
          <w:bCs/>
        </w:rPr>
        <w:t>Table 1:</w:t>
      </w:r>
      <w:r>
        <w:t xml:space="preserve"> Summary information about the datasets used in this study.</w:t>
      </w:r>
    </w:p>
    <w:tbl>
      <w:tblPr>
        <w:tblStyle w:val="TableGrid"/>
        <w:tblW w:w="5000" w:type="pct"/>
        <w:tblLook w:val="04A0" w:firstRow="1" w:lastRow="0" w:firstColumn="1" w:lastColumn="0" w:noHBand="0" w:noVBand="1"/>
      </w:tblPr>
      <w:tblGrid>
        <w:gridCol w:w="1916"/>
        <w:gridCol w:w="1143"/>
        <w:gridCol w:w="870"/>
        <w:gridCol w:w="1083"/>
        <w:gridCol w:w="1603"/>
        <w:gridCol w:w="2401"/>
      </w:tblGrid>
      <w:tr w:rsidR="008E496A" w14:paraId="5E3ACE4F" w14:textId="2E665128" w:rsidTr="008E496A">
        <w:tc>
          <w:tcPr>
            <w:tcW w:w="1172" w:type="pct"/>
          </w:tcPr>
          <w:p w14:paraId="2F49F11F" w14:textId="6D9DC337" w:rsidR="008E496A" w:rsidRPr="008B6DEB" w:rsidRDefault="008E496A" w:rsidP="008B6DEB">
            <w:pPr>
              <w:jc w:val="center"/>
              <w:rPr>
                <w:b/>
                <w:bCs/>
              </w:rPr>
            </w:pPr>
            <w:r>
              <w:rPr>
                <w:b/>
                <w:bCs/>
              </w:rPr>
              <w:t>Type of Dataset</w:t>
            </w:r>
          </w:p>
        </w:tc>
        <w:tc>
          <w:tcPr>
            <w:tcW w:w="743" w:type="pct"/>
          </w:tcPr>
          <w:p w14:paraId="0F891B66" w14:textId="2BDE4939" w:rsidR="008E496A" w:rsidRPr="008B6DEB" w:rsidRDefault="008E496A" w:rsidP="008B6DEB">
            <w:pPr>
              <w:jc w:val="center"/>
              <w:rPr>
                <w:b/>
                <w:bCs/>
              </w:rPr>
            </w:pPr>
            <w:r w:rsidRPr="008B6DEB">
              <w:rPr>
                <w:b/>
                <w:bCs/>
              </w:rPr>
              <w:t xml:space="preserve">Number of </w:t>
            </w:r>
            <w:r>
              <w:rPr>
                <w:b/>
                <w:bCs/>
              </w:rPr>
              <w:t>Features</w:t>
            </w:r>
          </w:p>
        </w:tc>
        <w:tc>
          <w:tcPr>
            <w:tcW w:w="562" w:type="pct"/>
          </w:tcPr>
          <w:p w14:paraId="19ECC64A" w14:textId="250254FB" w:rsidR="008E496A" w:rsidRPr="008B6DEB" w:rsidRDefault="008E496A" w:rsidP="008B6DEB">
            <w:pPr>
              <w:jc w:val="center"/>
              <w:rPr>
                <w:b/>
                <w:bCs/>
              </w:rPr>
            </w:pPr>
            <w:r w:rsidRPr="008B6DEB">
              <w:rPr>
                <w:b/>
                <w:bCs/>
              </w:rPr>
              <w:t>Date Range</w:t>
            </w:r>
          </w:p>
        </w:tc>
        <w:tc>
          <w:tcPr>
            <w:tcW w:w="715" w:type="pct"/>
          </w:tcPr>
          <w:p w14:paraId="2B7FBB22" w14:textId="1E8F9E65" w:rsidR="008E496A" w:rsidRPr="008B6DEB" w:rsidRDefault="008E496A" w:rsidP="008B6DEB">
            <w:pPr>
              <w:jc w:val="center"/>
              <w:rPr>
                <w:b/>
                <w:bCs/>
              </w:rPr>
            </w:pPr>
            <w:r w:rsidRPr="008B6DEB">
              <w:rPr>
                <w:b/>
                <w:bCs/>
              </w:rPr>
              <w:t xml:space="preserve">Number of </w:t>
            </w:r>
            <w:r>
              <w:rPr>
                <w:b/>
                <w:bCs/>
              </w:rPr>
              <w:t>Areas Covered</w:t>
            </w:r>
          </w:p>
        </w:tc>
        <w:tc>
          <w:tcPr>
            <w:tcW w:w="343" w:type="pct"/>
          </w:tcPr>
          <w:p w14:paraId="2C635752" w14:textId="50BEFDFC" w:rsidR="008E496A" w:rsidRDefault="008E496A" w:rsidP="008B6DEB">
            <w:pPr>
              <w:jc w:val="center"/>
              <w:rPr>
                <w:b/>
                <w:bCs/>
              </w:rPr>
            </w:pPr>
            <w:r>
              <w:rPr>
                <w:b/>
                <w:bCs/>
              </w:rPr>
              <w:t xml:space="preserve">Demographic Subsets </w:t>
            </w:r>
            <w:r w:rsidR="00B4449C">
              <w:rPr>
                <w:b/>
                <w:bCs/>
              </w:rPr>
              <w:t>Chosen from Dataset</w:t>
            </w:r>
          </w:p>
        </w:tc>
        <w:tc>
          <w:tcPr>
            <w:tcW w:w="1465" w:type="pct"/>
          </w:tcPr>
          <w:p w14:paraId="2644266D" w14:textId="6D4FB398" w:rsidR="008E496A" w:rsidRPr="008B6DEB" w:rsidRDefault="008E496A" w:rsidP="008B6DEB">
            <w:pPr>
              <w:jc w:val="center"/>
              <w:rPr>
                <w:b/>
                <w:bCs/>
              </w:rPr>
            </w:pPr>
            <w:r>
              <w:rPr>
                <w:b/>
                <w:bCs/>
              </w:rPr>
              <w:t>Source</w:t>
            </w:r>
          </w:p>
        </w:tc>
      </w:tr>
      <w:tr w:rsidR="008E496A" w14:paraId="0BDAEF66" w14:textId="3AE46AB7" w:rsidTr="008E496A">
        <w:tc>
          <w:tcPr>
            <w:tcW w:w="1172" w:type="pct"/>
          </w:tcPr>
          <w:p w14:paraId="27197907" w14:textId="0265053E" w:rsidR="008E496A" w:rsidRDefault="008E496A" w:rsidP="008B6DEB">
            <w:pPr>
              <w:jc w:val="center"/>
            </w:pPr>
            <w:r>
              <w:t>MMR modelled and estimates</w:t>
            </w:r>
          </w:p>
        </w:tc>
        <w:tc>
          <w:tcPr>
            <w:tcW w:w="743" w:type="pct"/>
          </w:tcPr>
          <w:p w14:paraId="45A4472A" w14:textId="250A8BFC" w:rsidR="008E496A" w:rsidRDefault="008E496A" w:rsidP="008B6DEB">
            <w:pPr>
              <w:jc w:val="center"/>
            </w:pPr>
            <w:r>
              <w:t>2</w:t>
            </w:r>
          </w:p>
        </w:tc>
        <w:tc>
          <w:tcPr>
            <w:tcW w:w="562" w:type="pct"/>
          </w:tcPr>
          <w:p w14:paraId="4A4AF02C" w14:textId="598FF99E" w:rsidR="008E496A" w:rsidRDefault="008E496A" w:rsidP="008B6DEB">
            <w:pPr>
              <w:jc w:val="center"/>
            </w:pPr>
            <w:r>
              <w:t>1985-2023</w:t>
            </w:r>
          </w:p>
        </w:tc>
        <w:tc>
          <w:tcPr>
            <w:tcW w:w="715" w:type="pct"/>
          </w:tcPr>
          <w:p w14:paraId="37ECA0A0" w14:textId="6ACBBC7A" w:rsidR="008E496A" w:rsidRDefault="008E496A" w:rsidP="008B6DEB">
            <w:pPr>
              <w:jc w:val="center"/>
            </w:pPr>
            <w:r>
              <w:t>242</w:t>
            </w:r>
          </w:p>
        </w:tc>
        <w:tc>
          <w:tcPr>
            <w:tcW w:w="343" w:type="pct"/>
          </w:tcPr>
          <w:p w14:paraId="7B9E895E" w14:textId="03620E53" w:rsidR="008E496A" w:rsidRDefault="008E496A" w:rsidP="008B6DEB">
            <w:pPr>
              <w:jc w:val="center"/>
            </w:pPr>
            <w:r>
              <w:t>NA</w:t>
            </w:r>
          </w:p>
        </w:tc>
        <w:tc>
          <w:tcPr>
            <w:tcW w:w="1465" w:type="pct"/>
          </w:tcPr>
          <w:p w14:paraId="67DEB6EF" w14:textId="1573194E" w:rsidR="008E496A" w:rsidRDefault="008E496A" w:rsidP="008B6DEB">
            <w:pPr>
              <w:jc w:val="center"/>
            </w:pPr>
            <w:r>
              <w:t>World Bank Group’s Gender Data Portal</w:t>
            </w:r>
          </w:p>
        </w:tc>
      </w:tr>
      <w:tr w:rsidR="008E496A" w14:paraId="7A549D9A" w14:textId="60748629" w:rsidTr="008E496A">
        <w:tc>
          <w:tcPr>
            <w:tcW w:w="1172" w:type="pct"/>
          </w:tcPr>
          <w:p w14:paraId="79CEC204" w14:textId="796279CC" w:rsidR="008E496A" w:rsidRDefault="008E496A" w:rsidP="008B6DEB">
            <w:pPr>
              <w:jc w:val="center"/>
            </w:pPr>
            <w:r>
              <w:t>Overall health literacy, metrics</w:t>
            </w:r>
            <w:r w:rsidR="00FB6A97">
              <w:t>, agency</w:t>
            </w:r>
          </w:p>
        </w:tc>
        <w:tc>
          <w:tcPr>
            <w:tcW w:w="743" w:type="pct"/>
          </w:tcPr>
          <w:p w14:paraId="7A9942FC" w14:textId="51C5557D" w:rsidR="008E496A" w:rsidRDefault="008E496A" w:rsidP="008B6DEB">
            <w:pPr>
              <w:jc w:val="center"/>
            </w:pPr>
            <w:r>
              <w:t>198</w:t>
            </w:r>
          </w:p>
        </w:tc>
        <w:tc>
          <w:tcPr>
            <w:tcW w:w="562" w:type="pct"/>
          </w:tcPr>
          <w:p w14:paraId="64ABB37B" w14:textId="38DDE3CA" w:rsidR="008E496A" w:rsidRDefault="008E496A" w:rsidP="008B6DEB">
            <w:pPr>
              <w:jc w:val="center"/>
            </w:pPr>
            <w:r>
              <w:t>1960-2023</w:t>
            </w:r>
          </w:p>
        </w:tc>
        <w:tc>
          <w:tcPr>
            <w:tcW w:w="715" w:type="pct"/>
          </w:tcPr>
          <w:p w14:paraId="2A117224" w14:textId="768724FD" w:rsidR="008E496A" w:rsidRDefault="008E496A" w:rsidP="008B6DEB">
            <w:pPr>
              <w:jc w:val="center"/>
            </w:pPr>
            <w:r>
              <w:t>265</w:t>
            </w:r>
          </w:p>
        </w:tc>
        <w:tc>
          <w:tcPr>
            <w:tcW w:w="343" w:type="pct"/>
          </w:tcPr>
          <w:p w14:paraId="7870F6F2" w14:textId="5446D617" w:rsidR="008E496A" w:rsidRDefault="008E496A" w:rsidP="008B6DEB">
            <w:pPr>
              <w:jc w:val="center"/>
            </w:pPr>
            <w:r>
              <w:t>NA</w:t>
            </w:r>
          </w:p>
        </w:tc>
        <w:tc>
          <w:tcPr>
            <w:tcW w:w="1465" w:type="pct"/>
          </w:tcPr>
          <w:p w14:paraId="714BAA09" w14:textId="3C9025EB" w:rsidR="008E496A" w:rsidRDefault="008E496A" w:rsidP="008B6DEB">
            <w:pPr>
              <w:jc w:val="center"/>
            </w:pPr>
            <w:r>
              <w:t>World Bank Group’s Gender Data Portal</w:t>
            </w:r>
          </w:p>
        </w:tc>
      </w:tr>
      <w:tr w:rsidR="008E496A" w14:paraId="1E4313E3" w14:textId="63D3340C" w:rsidTr="008E496A">
        <w:tc>
          <w:tcPr>
            <w:tcW w:w="1172" w:type="pct"/>
          </w:tcPr>
          <w:p w14:paraId="5AD0F73D" w14:textId="5C8CD199" w:rsidR="008E496A" w:rsidRDefault="008E496A" w:rsidP="008B6DEB">
            <w:pPr>
              <w:jc w:val="center"/>
            </w:pPr>
            <w:r>
              <w:t>Illness incidence and prevalence</w:t>
            </w:r>
          </w:p>
        </w:tc>
        <w:tc>
          <w:tcPr>
            <w:tcW w:w="743" w:type="pct"/>
          </w:tcPr>
          <w:p w14:paraId="16CB7CE7" w14:textId="7BB40CD2" w:rsidR="008E496A" w:rsidRDefault="008E496A" w:rsidP="008B6DEB">
            <w:pPr>
              <w:jc w:val="center"/>
            </w:pPr>
            <w:r>
              <w:t>193</w:t>
            </w:r>
          </w:p>
        </w:tc>
        <w:tc>
          <w:tcPr>
            <w:tcW w:w="562" w:type="pct"/>
          </w:tcPr>
          <w:p w14:paraId="17836890" w14:textId="4445AAC5" w:rsidR="008E496A" w:rsidRDefault="008E496A" w:rsidP="008B6DEB">
            <w:pPr>
              <w:jc w:val="center"/>
            </w:pPr>
            <w:r>
              <w:t xml:space="preserve">2000-2019 </w:t>
            </w:r>
          </w:p>
        </w:tc>
        <w:tc>
          <w:tcPr>
            <w:tcW w:w="715" w:type="pct"/>
          </w:tcPr>
          <w:p w14:paraId="274F0A18" w14:textId="5033E7F7" w:rsidR="008E496A" w:rsidRDefault="008E496A" w:rsidP="008B6DEB">
            <w:pPr>
              <w:jc w:val="center"/>
            </w:pPr>
            <w:r>
              <w:t>194</w:t>
            </w:r>
          </w:p>
        </w:tc>
        <w:tc>
          <w:tcPr>
            <w:tcW w:w="343" w:type="pct"/>
          </w:tcPr>
          <w:p w14:paraId="163B60B7" w14:textId="56513245" w:rsidR="008E496A" w:rsidRDefault="008E496A" w:rsidP="008B6DEB">
            <w:pPr>
              <w:jc w:val="center"/>
            </w:pPr>
            <w:r>
              <w:t>Sex</w:t>
            </w:r>
          </w:p>
        </w:tc>
        <w:tc>
          <w:tcPr>
            <w:tcW w:w="1465" w:type="pct"/>
          </w:tcPr>
          <w:p w14:paraId="38808EC5" w14:textId="69699D20" w:rsidR="008E496A" w:rsidRDefault="008E496A" w:rsidP="008B6DEB">
            <w:pPr>
              <w:jc w:val="center"/>
            </w:pPr>
            <w:r>
              <w:t xml:space="preserve">WHO Health Inequality Data Repository </w:t>
            </w:r>
            <w:r w:rsidR="00112C46">
              <w:t>&amp;</w:t>
            </w:r>
            <w:r>
              <w:t xml:space="preserve"> IHME</w:t>
            </w:r>
          </w:p>
        </w:tc>
      </w:tr>
      <w:tr w:rsidR="008E496A" w14:paraId="2D5AAD5E" w14:textId="71DFE2F6" w:rsidTr="008E496A">
        <w:tc>
          <w:tcPr>
            <w:tcW w:w="1172" w:type="pct"/>
          </w:tcPr>
          <w:p w14:paraId="6FA478D1" w14:textId="5AC79BD7" w:rsidR="008E496A" w:rsidRDefault="008E496A" w:rsidP="008B6DEB">
            <w:pPr>
              <w:jc w:val="center"/>
            </w:pPr>
            <w:r>
              <w:t>Empowerment</w:t>
            </w:r>
          </w:p>
        </w:tc>
        <w:tc>
          <w:tcPr>
            <w:tcW w:w="743" w:type="pct"/>
          </w:tcPr>
          <w:p w14:paraId="2B064641" w14:textId="38312A43" w:rsidR="008E496A" w:rsidRDefault="00B4449C" w:rsidP="008B6DEB">
            <w:pPr>
              <w:jc w:val="center"/>
            </w:pPr>
            <w:r>
              <w:t>9</w:t>
            </w:r>
          </w:p>
        </w:tc>
        <w:tc>
          <w:tcPr>
            <w:tcW w:w="562" w:type="pct"/>
          </w:tcPr>
          <w:p w14:paraId="2AC1F618" w14:textId="1D58B91B" w:rsidR="008E496A" w:rsidRDefault="008E496A" w:rsidP="008B6DEB">
            <w:pPr>
              <w:jc w:val="center"/>
            </w:pPr>
            <w:r>
              <w:t>1991-2023</w:t>
            </w:r>
          </w:p>
        </w:tc>
        <w:tc>
          <w:tcPr>
            <w:tcW w:w="715" w:type="pct"/>
          </w:tcPr>
          <w:p w14:paraId="6E0ABF52" w14:textId="3656BA2D" w:rsidR="008E496A" w:rsidRDefault="00B4449C" w:rsidP="008B6DEB">
            <w:pPr>
              <w:jc w:val="center"/>
            </w:pPr>
            <w:r>
              <w:t>120</w:t>
            </w:r>
          </w:p>
        </w:tc>
        <w:tc>
          <w:tcPr>
            <w:tcW w:w="343" w:type="pct"/>
          </w:tcPr>
          <w:p w14:paraId="4FF65ED0" w14:textId="23DF08CA" w:rsidR="008E496A" w:rsidRDefault="00B4449C" w:rsidP="008B6DEB">
            <w:pPr>
              <w:jc w:val="center"/>
            </w:pPr>
            <w:r>
              <w:t>Economic status (quintiles 1</w:t>
            </w:r>
            <w:r w:rsidR="00947010">
              <w:t xml:space="preserve">, </w:t>
            </w:r>
            <w:r>
              <w:t>5)</w:t>
            </w:r>
          </w:p>
        </w:tc>
        <w:tc>
          <w:tcPr>
            <w:tcW w:w="1465" w:type="pct"/>
          </w:tcPr>
          <w:p w14:paraId="3512F8EB" w14:textId="6FC21566" w:rsidR="008E496A" w:rsidRDefault="008E496A" w:rsidP="008B6DEB">
            <w:pPr>
              <w:jc w:val="center"/>
            </w:pPr>
            <w:r>
              <w:t xml:space="preserve">WHO Health inequality Data Repository after re-analysis by the WHO Collaborating </w:t>
            </w:r>
            <w:proofErr w:type="spellStart"/>
            <w:r>
              <w:t>Center</w:t>
            </w:r>
            <w:proofErr w:type="spellEnd"/>
            <w:r>
              <w:t xml:space="preserve"> for Health Equity Monitoring</w:t>
            </w:r>
          </w:p>
        </w:tc>
      </w:tr>
      <w:tr w:rsidR="008E496A" w14:paraId="6DD8F4D9" w14:textId="3FF02EFE" w:rsidTr="008E496A">
        <w:tc>
          <w:tcPr>
            <w:tcW w:w="1172" w:type="pct"/>
          </w:tcPr>
          <w:p w14:paraId="759A0DD2" w14:textId="6E219E14" w:rsidR="008E496A" w:rsidRDefault="008E496A" w:rsidP="008B6DEB">
            <w:pPr>
              <w:jc w:val="center"/>
            </w:pPr>
            <w:r>
              <w:t>Socioeconomic</w:t>
            </w:r>
            <w:r w:rsidR="00B4449C">
              <w:t>, education, environmental</w:t>
            </w:r>
          </w:p>
        </w:tc>
        <w:tc>
          <w:tcPr>
            <w:tcW w:w="743" w:type="pct"/>
          </w:tcPr>
          <w:p w14:paraId="56265D3B" w14:textId="66D11B7C" w:rsidR="008E496A" w:rsidRDefault="00947010" w:rsidP="008B6DEB">
            <w:pPr>
              <w:jc w:val="center"/>
            </w:pPr>
            <w:r>
              <w:t>64</w:t>
            </w:r>
          </w:p>
        </w:tc>
        <w:tc>
          <w:tcPr>
            <w:tcW w:w="562" w:type="pct"/>
          </w:tcPr>
          <w:p w14:paraId="18D37AF3" w14:textId="30493564" w:rsidR="008E496A" w:rsidRDefault="00B4449C" w:rsidP="008B6DEB">
            <w:pPr>
              <w:jc w:val="center"/>
            </w:pPr>
            <w:r>
              <w:t>1970-2023</w:t>
            </w:r>
          </w:p>
        </w:tc>
        <w:tc>
          <w:tcPr>
            <w:tcW w:w="715" w:type="pct"/>
          </w:tcPr>
          <w:p w14:paraId="04207FF1" w14:textId="18DAB1DC" w:rsidR="008E496A" w:rsidRDefault="00947010" w:rsidP="008B6DEB">
            <w:pPr>
              <w:jc w:val="center"/>
            </w:pPr>
            <w:r>
              <w:t>195</w:t>
            </w:r>
          </w:p>
        </w:tc>
        <w:tc>
          <w:tcPr>
            <w:tcW w:w="343" w:type="pct"/>
          </w:tcPr>
          <w:p w14:paraId="20D28B07" w14:textId="69F3CF42" w:rsidR="008E496A" w:rsidRDefault="00947010" w:rsidP="008B6DEB">
            <w:pPr>
              <w:jc w:val="center"/>
            </w:pPr>
            <w:r>
              <w:t>Sex, economic status (quintiles 1, 5), residence (urban, rural)</w:t>
            </w:r>
          </w:p>
        </w:tc>
        <w:tc>
          <w:tcPr>
            <w:tcW w:w="1465" w:type="pct"/>
          </w:tcPr>
          <w:p w14:paraId="7C479FBC" w14:textId="23501269" w:rsidR="008E496A" w:rsidRDefault="00B4449C" w:rsidP="008B6DEB">
            <w:pPr>
              <w:jc w:val="center"/>
            </w:pPr>
            <w:r>
              <w:t>WHO Health Inequality Data Repository, sourced from The World Bank Data Catalogue</w:t>
            </w:r>
          </w:p>
        </w:tc>
      </w:tr>
      <w:tr w:rsidR="008E496A" w14:paraId="7137A237" w14:textId="7C165305" w:rsidTr="008E496A">
        <w:tc>
          <w:tcPr>
            <w:tcW w:w="1172" w:type="pct"/>
          </w:tcPr>
          <w:p w14:paraId="5870A5FF" w14:textId="67CDF938" w:rsidR="008E496A" w:rsidRDefault="008E496A" w:rsidP="008B6DEB">
            <w:pPr>
              <w:jc w:val="center"/>
            </w:pPr>
            <w:r>
              <w:t>Income level</w:t>
            </w:r>
          </w:p>
        </w:tc>
        <w:tc>
          <w:tcPr>
            <w:tcW w:w="743" w:type="pct"/>
          </w:tcPr>
          <w:p w14:paraId="47E3C4C2" w14:textId="1A4469AE" w:rsidR="008E496A" w:rsidRDefault="00B4449C" w:rsidP="008B6DEB">
            <w:pPr>
              <w:jc w:val="center"/>
            </w:pPr>
            <w:r>
              <w:t>1</w:t>
            </w:r>
          </w:p>
        </w:tc>
        <w:tc>
          <w:tcPr>
            <w:tcW w:w="562" w:type="pct"/>
          </w:tcPr>
          <w:p w14:paraId="08001A53" w14:textId="7BA8EACB" w:rsidR="008E496A" w:rsidRDefault="00B4449C" w:rsidP="008B6DEB">
            <w:pPr>
              <w:jc w:val="center"/>
            </w:pPr>
            <w:r>
              <w:t>2024</w:t>
            </w:r>
          </w:p>
        </w:tc>
        <w:tc>
          <w:tcPr>
            <w:tcW w:w="715" w:type="pct"/>
          </w:tcPr>
          <w:p w14:paraId="06FE9F73" w14:textId="77777777" w:rsidR="008E496A" w:rsidRDefault="008E496A" w:rsidP="008B6DEB">
            <w:pPr>
              <w:jc w:val="center"/>
            </w:pPr>
          </w:p>
        </w:tc>
        <w:tc>
          <w:tcPr>
            <w:tcW w:w="343" w:type="pct"/>
          </w:tcPr>
          <w:p w14:paraId="2F27D852" w14:textId="785D9E50" w:rsidR="008E496A" w:rsidRDefault="00947010" w:rsidP="008B6DEB">
            <w:pPr>
              <w:jc w:val="center"/>
            </w:pPr>
            <w:r>
              <w:t>NA</w:t>
            </w:r>
          </w:p>
        </w:tc>
        <w:tc>
          <w:tcPr>
            <w:tcW w:w="1465" w:type="pct"/>
          </w:tcPr>
          <w:p w14:paraId="7F7BE66A" w14:textId="1605A78E" w:rsidR="008E496A" w:rsidRDefault="00947010" w:rsidP="008B6DEB">
            <w:pPr>
              <w:jc w:val="center"/>
            </w:pPr>
            <w:r>
              <w:t>WHO Health Inequality Data Repository, produced by the WHO’s Global Health Observatory</w:t>
            </w:r>
          </w:p>
        </w:tc>
      </w:tr>
    </w:tbl>
    <w:p w14:paraId="08000D2B" w14:textId="77777777" w:rsidR="009309BD" w:rsidRDefault="009309BD" w:rsidP="002A6F5E">
      <w:pPr>
        <w:jc w:val="both"/>
      </w:pPr>
    </w:p>
    <w:p w14:paraId="13CF5018" w14:textId="7F94A8AD" w:rsidR="005979ED" w:rsidRDefault="002A3774" w:rsidP="002A6F5E">
      <w:pPr>
        <w:jc w:val="both"/>
      </w:pPr>
      <w:r>
        <w:lastRenderedPageBreak/>
        <w:t>The</w:t>
      </w:r>
      <w:r w:rsidR="002A6F5E">
        <w:t xml:space="preserve"> national </w:t>
      </w:r>
      <w:r w:rsidR="00366626">
        <w:t xml:space="preserve">and modelled </w:t>
      </w:r>
      <w:r w:rsidR="002A6F5E">
        <w:t xml:space="preserve">estimates for the maternal mortality ratio (MMR) </w:t>
      </w:r>
      <w:r w:rsidR="00743E67">
        <w:t>were</w:t>
      </w:r>
      <w:r w:rsidR="002A6F5E">
        <w:t xml:space="preserve"> sourced from the World Bank Group’s Gender Data Portal</w:t>
      </w:r>
      <w:r w:rsidR="00BC0408">
        <w:t xml:space="preserve"> (1)</w:t>
      </w:r>
      <w:r w:rsidR="00C43483">
        <w:t xml:space="preserve">. This dataset contains MMR estimates collected yearly </w:t>
      </w:r>
      <w:r w:rsidR="008D4CA9">
        <w:t>for 242 regions, countries, territories, and areas</w:t>
      </w:r>
      <w:r w:rsidR="00BC0408">
        <w:t>.</w:t>
      </w:r>
      <w:r w:rsidR="008C2084">
        <w:t xml:space="preserve"> </w:t>
      </w:r>
      <w:r w:rsidR="005979ED">
        <w:t xml:space="preserve">The national estimates were collected </w:t>
      </w:r>
      <w:r w:rsidR="009A3525">
        <w:t>between 1985 and</w:t>
      </w:r>
      <w:r w:rsidR="005979ED">
        <w:t xml:space="preserve"> 2018</w:t>
      </w:r>
      <w:r w:rsidR="009A3525">
        <w:t xml:space="preserve"> while the modelled estimates </w:t>
      </w:r>
      <w:r w:rsidR="00B277AE">
        <w:t>were collected between 1985 and 2023.</w:t>
      </w:r>
      <w:r w:rsidR="000749C3">
        <w:t xml:space="preserve"> </w:t>
      </w:r>
      <w:r w:rsidR="00EA144F">
        <w:t>See Section 3 for discussion of the</w:t>
      </w:r>
      <w:r w:rsidR="00B277AE">
        <w:t xml:space="preserve"> WHO’s calculation of the modelled MMR </w:t>
      </w:r>
      <w:r w:rsidR="00EA144F">
        <w:t>estimates</w:t>
      </w:r>
      <w:r w:rsidR="000749C3">
        <w:t xml:space="preserve">, and how they differ from the national estimates. </w:t>
      </w:r>
    </w:p>
    <w:p w14:paraId="1838C493" w14:textId="77777777" w:rsidR="00745282" w:rsidRDefault="00745282" w:rsidP="002A6F5E">
      <w:pPr>
        <w:jc w:val="both"/>
      </w:pPr>
    </w:p>
    <w:p w14:paraId="391A6338" w14:textId="53F9934B" w:rsidR="005A08E1" w:rsidRDefault="00745282" w:rsidP="002A6F5E">
      <w:pPr>
        <w:jc w:val="both"/>
      </w:pPr>
      <w:r>
        <w:t xml:space="preserve">Some of the datasets used in this study contained disaggregated data. For example, features were sex or economic status specific. However, the MMR estimations were not disaggregated. Including </w:t>
      </w:r>
      <w:proofErr w:type="spellStart"/>
      <w:r>
        <w:t>disaggregations</w:t>
      </w:r>
      <w:proofErr w:type="spellEnd"/>
      <w:r>
        <w:t xml:space="preserve"> as a separate column would therefore </w:t>
      </w:r>
      <w:r w:rsidR="00475A26">
        <w:t>produce a missing value in the MMR estimates columns when merging the datasets.</w:t>
      </w:r>
      <w:r w:rsidR="00F1056E">
        <w:t xml:space="preserve"> </w:t>
      </w:r>
      <w:r w:rsidR="00FA7FB2">
        <w:t>To prevent</w:t>
      </w:r>
      <w:r w:rsidR="00A327AD">
        <w:t xml:space="preserve"> </w:t>
      </w:r>
      <w:r w:rsidR="00FA7FB2">
        <w:t>this</w:t>
      </w:r>
      <w:r w:rsidR="00A327AD">
        <w:t xml:space="preserve"> label variable </w:t>
      </w:r>
      <w:r w:rsidR="00FA7FB2">
        <w:t>from having</w:t>
      </w:r>
      <w:r w:rsidR="00A327AD">
        <w:t xml:space="preserve"> missing values, I </w:t>
      </w:r>
      <w:r w:rsidR="00E73E4C">
        <w:t>did not include the disaggregated demographic groups as a separate variable. Instead, the indicator was replicated for each included subgroup.</w:t>
      </w:r>
      <w:r w:rsidR="00E73E4C" w:rsidRPr="00E73E4C">
        <w:t xml:space="preserve"> </w:t>
      </w:r>
      <w:r w:rsidR="00E73E4C">
        <w:t xml:space="preserve">For example, rather than a single feature, ‘Feature 1’, multiple versions of the feature – one for each subgroup </w:t>
      </w:r>
      <w:r w:rsidR="005A08E1">
        <w:t>–</w:t>
      </w:r>
      <w:r w:rsidR="00E73E4C">
        <w:t xml:space="preserve"> </w:t>
      </w:r>
      <w:r w:rsidR="005A08E1">
        <w:t>were included</w:t>
      </w:r>
      <w:r w:rsidR="00E73E4C">
        <w:t xml:space="preserve">. </w:t>
      </w:r>
      <w:r w:rsidR="005A08E1">
        <w:t xml:space="preserve">See Table </w:t>
      </w:r>
      <w:r w:rsidR="007F044C">
        <w:t>2</w:t>
      </w:r>
      <w:r w:rsidR="005A08E1">
        <w:t xml:space="preserve"> for an illustrative example.</w:t>
      </w:r>
    </w:p>
    <w:p w14:paraId="18538A7A" w14:textId="77777777" w:rsidR="005A08E1" w:rsidRDefault="005A08E1" w:rsidP="002A6F5E">
      <w:pPr>
        <w:jc w:val="both"/>
      </w:pPr>
    </w:p>
    <w:p w14:paraId="6BD66725" w14:textId="64459D32" w:rsidR="005A08E1" w:rsidRDefault="005A08E1" w:rsidP="005A08E1">
      <w:pPr>
        <w:jc w:val="both"/>
      </w:pPr>
      <w:r w:rsidRPr="00AE0E77">
        <w:rPr>
          <w:b/>
          <w:bCs/>
        </w:rPr>
        <w:t xml:space="preserve">Table </w:t>
      </w:r>
      <w:r w:rsidR="007F044C">
        <w:rPr>
          <w:b/>
          <w:bCs/>
        </w:rPr>
        <w:t>2</w:t>
      </w:r>
      <w:r>
        <w:t xml:space="preserve">: Illustrative example of a feature being presented with demographic specific data. The bolded text represents the subgroup being represented. </w:t>
      </w:r>
    </w:p>
    <w:p w14:paraId="6D0EA168" w14:textId="77777777" w:rsidR="007D3204" w:rsidRDefault="007D3204" w:rsidP="005A08E1">
      <w:pPr>
        <w:jc w:val="both"/>
      </w:pPr>
    </w:p>
    <w:tbl>
      <w:tblPr>
        <w:tblStyle w:val="TableGrid"/>
        <w:tblW w:w="0" w:type="auto"/>
        <w:tblLook w:val="04A0" w:firstRow="1" w:lastRow="0" w:firstColumn="1" w:lastColumn="0" w:noHBand="0" w:noVBand="1"/>
      </w:tblPr>
      <w:tblGrid>
        <w:gridCol w:w="1088"/>
        <w:gridCol w:w="717"/>
        <w:gridCol w:w="1224"/>
        <w:gridCol w:w="1140"/>
        <w:gridCol w:w="1140"/>
        <w:gridCol w:w="1083"/>
        <w:gridCol w:w="1330"/>
        <w:gridCol w:w="1294"/>
      </w:tblGrid>
      <w:tr w:rsidR="005A08E1" w14:paraId="65A9F86E" w14:textId="77777777" w:rsidTr="00590A0A">
        <w:tc>
          <w:tcPr>
            <w:tcW w:w="1092" w:type="dxa"/>
          </w:tcPr>
          <w:p w14:paraId="1B3FD707" w14:textId="77777777" w:rsidR="005A08E1" w:rsidRDefault="005A08E1" w:rsidP="00590A0A">
            <w:pPr>
              <w:jc w:val="center"/>
            </w:pPr>
            <w:r>
              <w:t>Country</w:t>
            </w:r>
          </w:p>
        </w:tc>
        <w:tc>
          <w:tcPr>
            <w:tcW w:w="719" w:type="dxa"/>
          </w:tcPr>
          <w:p w14:paraId="7B28E043" w14:textId="77777777" w:rsidR="005A08E1" w:rsidRDefault="005A08E1" w:rsidP="00590A0A">
            <w:pPr>
              <w:jc w:val="center"/>
            </w:pPr>
            <w:r>
              <w:t>Date</w:t>
            </w:r>
          </w:p>
        </w:tc>
        <w:tc>
          <w:tcPr>
            <w:tcW w:w="1230" w:type="dxa"/>
          </w:tcPr>
          <w:p w14:paraId="6A30576F" w14:textId="77777777" w:rsidR="005A08E1" w:rsidRDefault="005A08E1" w:rsidP="00590A0A">
            <w:pPr>
              <w:jc w:val="center"/>
            </w:pPr>
            <w:r>
              <w:t xml:space="preserve">Indicator 1 </w:t>
            </w:r>
            <w:r>
              <w:rPr>
                <w:b/>
                <w:bCs/>
              </w:rPr>
              <w:t>F</w:t>
            </w:r>
            <w:r w:rsidRPr="003201C0">
              <w:rPr>
                <w:b/>
                <w:bCs/>
              </w:rPr>
              <w:t>emale</w:t>
            </w:r>
          </w:p>
        </w:tc>
        <w:tc>
          <w:tcPr>
            <w:tcW w:w="1142" w:type="dxa"/>
          </w:tcPr>
          <w:p w14:paraId="5B972925" w14:textId="77777777" w:rsidR="005A08E1" w:rsidRDefault="005A08E1" w:rsidP="00590A0A">
            <w:pPr>
              <w:jc w:val="center"/>
            </w:pPr>
            <w:r>
              <w:t xml:space="preserve">Indicator  1 </w:t>
            </w:r>
            <w:r>
              <w:rPr>
                <w:b/>
                <w:bCs/>
              </w:rPr>
              <w:t>Male</w:t>
            </w:r>
          </w:p>
        </w:tc>
        <w:tc>
          <w:tcPr>
            <w:tcW w:w="1142" w:type="dxa"/>
          </w:tcPr>
          <w:p w14:paraId="511258E4" w14:textId="77777777" w:rsidR="005A08E1" w:rsidRDefault="005A08E1" w:rsidP="00590A0A">
            <w:pPr>
              <w:jc w:val="center"/>
            </w:pPr>
            <w:r>
              <w:t>Indicator  1</w:t>
            </w:r>
            <w:r>
              <w:rPr>
                <w:b/>
                <w:bCs/>
              </w:rPr>
              <w:t>Rural</w:t>
            </w:r>
          </w:p>
        </w:tc>
        <w:tc>
          <w:tcPr>
            <w:tcW w:w="1049" w:type="dxa"/>
          </w:tcPr>
          <w:p w14:paraId="47E9049C" w14:textId="77777777" w:rsidR="005A08E1" w:rsidRDefault="005A08E1" w:rsidP="00590A0A">
            <w:pPr>
              <w:jc w:val="center"/>
            </w:pPr>
            <w:r>
              <w:t xml:space="preserve">Indicator 1 </w:t>
            </w:r>
            <w:r>
              <w:rPr>
                <w:b/>
                <w:bCs/>
              </w:rPr>
              <w:t>Urban</w:t>
            </w:r>
          </w:p>
        </w:tc>
        <w:tc>
          <w:tcPr>
            <w:tcW w:w="1340" w:type="dxa"/>
          </w:tcPr>
          <w:p w14:paraId="5162B015" w14:textId="77777777" w:rsidR="005A08E1" w:rsidRDefault="005A08E1" w:rsidP="00590A0A">
            <w:pPr>
              <w:jc w:val="center"/>
            </w:pPr>
            <w:r>
              <w:t xml:space="preserve">Indicator 1 </w:t>
            </w:r>
            <w:r>
              <w:rPr>
                <w:b/>
                <w:bCs/>
              </w:rPr>
              <w:t>Quintile 1</w:t>
            </w:r>
          </w:p>
        </w:tc>
        <w:tc>
          <w:tcPr>
            <w:tcW w:w="1302" w:type="dxa"/>
          </w:tcPr>
          <w:p w14:paraId="520A068C" w14:textId="77777777" w:rsidR="005A08E1" w:rsidRDefault="005A08E1" w:rsidP="00590A0A">
            <w:pPr>
              <w:jc w:val="center"/>
            </w:pPr>
            <w:r>
              <w:t xml:space="preserve">Indicator 1 </w:t>
            </w:r>
            <w:r>
              <w:rPr>
                <w:b/>
                <w:bCs/>
              </w:rPr>
              <w:t>Quintile 5</w:t>
            </w:r>
          </w:p>
        </w:tc>
      </w:tr>
      <w:tr w:rsidR="005A08E1" w14:paraId="1558D127" w14:textId="77777777" w:rsidTr="00590A0A">
        <w:tc>
          <w:tcPr>
            <w:tcW w:w="1092" w:type="dxa"/>
            <w:shd w:val="clear" w:color="auto" w:fill="ADADAD" w:themeFill="background2" w:themeFillShade="BF"/>
          </w:tcPr>
          <w:p w14:paraId="44AC906B" w14:textId="77777777" w:rsidR="005A08E1" w:rsidRDefault="005A08E1" w:rsidP="00590A0A">
            <w:pPr>
              <w:jc w:val="center"/>
            </w:pPr>
          </w:p>
        </w:tc>
        <w:tc>
          <w:tcPr>
            <w:tcW w:w="719" w:type="dxa"/>
            <w:shd w:val="clear" w:color="auto" w:fill="ADADAD" w:themeFill="background2" w:themeFillShade="BF"/>
          </w:tcPr>
          <w:p w14:paraId="2B2D2766" w14:textId="77777777" w:rsidR="005A08E1" w:rsidRDefault="005A08E1" w:rsidP="00590A0A">
            <w:pPr>
              <w:jc w:val="center"/>
            </w:pPr>
          </w:p>
        </w:tc>
        <w:tc>
          <w:tcPr>
            <w:tcW w:w="1230" w:type="dxa"/>
            <w:shd w:val="clear" w:color="auto" w:fill="ADADAD" w:themeFill="background2" w:themeFillShade="BF"/>
          </w:tcPr>
          <w:p w14:paraId="7E4D3550" w14:textId="77777777" w:rsidR="005A08E1" w:rsidRDefault="005A08E1" w:rsidP="00590A0A">
            <w:pPr>
              <w:jc w:val="center"/>
            </w:pPr>
          </w:p>
        </w:tc>
        <w:tc>
          <w:tcPr>
            <w:tcW w:w="1142" w:type="dxa"/>
            <w:shd w:val="clear" w:color="auto" w:fill="ADADAD" w:themeFill="background2" w:themeFillShade="BF"/>
          </w:tcPr>
          <w:p w14:paraId="73034648" w14:textId="77777777" w:rsidR="005A08E1" w:rsidRDefault="005A08E1" w:rsidP="00590A0A">
            <w:pPr>
              <w:jc w:val="center"/>
            </w:pPr>
          </w:p>
        </w:tc>
        <w:tc>
          <w:tcPr>
            <w:tcW w:w="1142" w:type="dxa"/>
            <w:shd w:val="clear" w:color="auto" w:fill="ADADAD" w:themeFill="background2" w:themeFillShade="BF"/>
          </w:tcPr>
          <w:p w14:paraId="5FAC1A89" w14:textId="77777777" w:rsidR="005A08E1" w:rsidRDefault="005A08E1" w:rsidP="00590A0A">
            <w:pPr>
              <w:jc w:val="center"/>
            </w:pPr>
          </w:p>
        </w:tc>
        <w:tc>
          <w:tcPr>
            <w:tcW w:w="1049" w:type="dxa"/>
            <w:shd w:val="clear" w:color="auto" w:fill="ADADAD" w:themeFill="background2" w:themeFillShade="BF"/>
          </w:tcPr>
          <w:p w14:paraId="6882E6A3" w14:textId="77777777" w:rsidR="005A08E1" w:rsidRDefault="005A08E1" w:rsidP="00590A0A">
            <w:pPr>
              <w:jc w:val="center"/>
            </w:pPr>
          </w:p>
        </w:tc>
        <w:tc>
          <w:tcPr>
            <w:tcW w:w="1340" w:type="dxa"/>
            <w:shd w:val="clear" w:color="auto" w:fill="ADADAD" w:themeFill="background2" w:themeFillShade="BF"/>
          </w:tcPr>
          <w:p w14:paraId="00D6F880" w14:textId="77777777" w:rsidR="005A08E1" w:rsidRDefault="005A08E1" w:rsidP="00590A0A">
            <w:pPr>
              <w:jc w:val="center"/>
            </w:pPr>
          </w:p>
        </w:tc>
        <w:tc>
          <w:tcPr>
            <w:tcW w:w="1302" w:type="dxa"/>
            <w:shd w:val="clear" w:color="auto" w:fill="ADADAD" w:themeFill="background2" w:themeFillShade="BF"/>
          </w:tcPr>
          <w:p w14:paraId="5207EE96" w14:textId="77777777" w:rsidR="005A08E1" w:rsidRDefault="005A08E1" w:rsidP="00590A0A">
            <w:pPr>
              <w:jc w:val="center"/>
            </w:pPr>
          </w:p>
        </w:tc>
      </w:tr>
      <w:tr w:rsidR="005A08E1" w14:paraId="064A75E2" w14:textId="77777777" w:rsidTr="00590A0A">
        <w:tc>
          <w:tcPr>
            <w:tcW w:w="1092" w:type="dxa"/>
            <w:shd w:val="clear" w:color="auto" w:fill="ADADAD" w:themeFill="background2" w:themeFillShade="BF"/>
          </w:tcPr>
          <w:p w14:paraId="0B5C9040" w14:textId="77777777" w:rsidR="005A08E1" w:rsidRDefault="005A08E1" w:rsidP="00590A0A">
            <w:pPr>
              <w:jc w:val="center"/>
            </w:pPr>
          </w:p>
        </w:tc>
        <w:tc>
          <w:tcPr>
            <w:tcW w:w="719" w:type="dxa"/>
            <w:shd w:val="clear" w:color="auto" w:fill="ADADAD" w:themeFill="background2" w:themeFillShade="BF"/>
          </w:tcPr>
          <w:p w14:paraId="79169ADF" w14:textId="77777777" w:rsidR="005A08E1" w:rsidRDefault="005A08E1" w:rsidP="00590A0A">
            <w:pPr>
              <w:jc w:val="center"/>
            </w:pPr>
          </w:p>
        </w:tc>
        <w:tc>
          <w:tcPr>
            <w:tcW w:w="1230" w:type="dxa"/>
            <w:shd w:val="clear" w:color="auto" w:fill="ADADAD" w:themeFill="background2" w:themeFillShade="BF"/>
          </w:tcPr>
          <w:p w14:paraId="734062FB" w14:textId="77777777" w:rsidR="005A08E1" w:rsidRDefault="005A08E1" w:rsidP="00590A0A">
            <w:pPr>
              <w:jc w:val="center"/>
            </w:pPr>
          </w:p>
        </w:tc>
        <w:tc>
          <w:tcPr>
            <w:tcW w:w="1142" w:type="dxa"/>
            <w:shd w:val="clear" w:color="auto" w:fill="ADADAD" w:themeFill="background2" w:themeFillShade="BF"/>
          </w:tcPr>
          <w:p w14:paraId="08222EB3" w14:textId="77777777" w:rsidR="005A08E1" w:rsidRDefault="005A08E1" w:rsidP="00590A0A">
            <w:pPr>
              <w:jc w:val="center"/>
            </w:pPr>
          </w:p>
        </w:tc>
        <w:tc>
          <w:tcPr>
            <w:tcW w:w="1142" w:type="dxa"/>
            <w:shd w:val="clear" w:color="auto" w:fill="ADADAD" w:themeFill="background2" w:themeFillShade="BF"/>
          </w:tcPr>
          <w:p w14:paraId="226631B7" w14:textId="77777777" w:rsidR="005A08E1" w:rsidRDefault="005A08E1" w:rsidP="00590A0A">
            <w:pPr>
              <w:jc w:val="center"/>
            </w:pPr>
          </w:p>
        </w:tc>
        <w:tc>
          <w:tcPr>
            <w:tcW w:w="1049" w:type="dxa"/>
            <w:shd w:val="clear" w:color="auto" w:fill="ADADAD" w:themeFill="background2" w:themeFillShade="BF"/>
          </w:tcPr>
          <w:p w14:paraId="458E0528" w14:textId="77777777" w:rsidR="005A08E1" w:rsidRDefault="005A08E1" w:rsidP="00590A0A">
            <w:pPr>
              <w:jc w:val="center"/>
            </w:pPr>
          </w:p>
        </w:tc>
        <w:tc>
          <w:tcPr>
            <w:tcW w:w="1340" w:type="dxa"/>
            <w:shd w:val="clear" w:color="auto" w:fill="ADADAD" w:themeFill="background2" w:themeFillShade="BF"/>
          </w:tcPr>
          <w:p w14:paraId="7468BAE7" w14:textId="77777777" w:rsidR="005A08E1" w:rsidRDefault="005A08E1" w:rsidP="00590A0A">
            <w:pPr>
              <w:jc w:val="center"/>
            </w:pPr>
          </w:p>
        </w:tc>
        <w:tc>
          <w:tcPr>
            <w:tcW w:w="1302" w:type="dxa"/>
            <w:shd w:val="clear" w:color="auto" w:fill="ADADAD" w:themeFill="background2" w:themeFillShade="BF"/>
          </w:tcPr>
          <w:p w14:paraId="70D714EB" w14:textId="77777777" w:rsidR="005A08E1" w:rsidRDefault="005A08E1" w:rsidP="00590A0A">
            <w:pPr>
              <w:jc w:val="center"/>
            </w:pPr>
          </w:p>
        </w:tc>
      </w:tr>
    </w:tbl>
    <w:p w14:paraId="5532161B" w14:textId="77777777" w:rsidR="00191D34" w:rsidRDefault="00191D34" w:rsidP="002A6F5E">
      <w:pPr>
        <w:jc w:val="both"/>
      </w:pPr>
    </w:p>
    <w:p w14:paraId="048A41A6" w14:textId="4D89B436" w:rsidR="00E2647F" w:rsidRDefault="003C2B60" w:rsidP="002A6F5E">
      <w:pPr>
        <w:jc w:val="both"/>
      </w:pPr>
      <w:r>
        <w:t xml:space="preserve">A dataset containing </w:t>
      </w:r>
      <w:r w:rsidR="001E0F4B">
        <w:t xml:space="preserve">198 </w:t>
      </w:r>
      <w:r w:rsidR="00E56EB7">
        <w:t xml:space="preserve">health-specific </w:t>
      </w:r>
      <w:r w:rsidR="001E0F4B">
        <w:t>indicators</w:t>
      </w:r>
      <w:r w:rsidR="00E56EB7">
        <w:t xml:space="preserve">, including health literacy and health-related decision-making ability, as well as mortality and disease rates, was collected from the </w:t>
      </w:r>
      <w:r w:rsidR="00B62997">
        <w:t>World Bank Group’s Gender Data Portal (2).</w:t>
      </w:r>
      <w:r w:rsidR="0003403B">
        <w:t xml:space="preserve"> It</w:t>
      </w:r>
      <w:r w:rsidR="00684DDF">
        <w:t>s</w:t>
      </w:r>
      <w:r w:rsidR="0003403B">
        <w:t xml:space="preserve"> data </w:t>
      </w:r>
      <w:r w:rsidR="00684DDF">
        <w:t xml:space="preserve">was </w:t>
      </w:r>
      <w:r w:rsidR="0003403B">
        <w:t xml:space="preserve">collected </w:t>
      </w:r>
      <w:r w:rsidR="00CB7C27">
        <w:t>annually between 1960 and 2023</w:t>
      </w:r>
      <w:r w:rsidR="000E78F3">
        <w:t>, and covers 265 regions, countries, territories, and areas</w:t>
      </w:r>
      <w:r w:rsidR="00CB7C27">
        <w:t>.</w:t>
      </w:r>
      <w:r w:rsidR="00B62997">
        <w:t xml:space="preserve"> </w:t>
      </w:r>
      <w:r w:rsidR="00963A5D">
        <w:t>This dataset was not disaggregated.</w:t>
      </w:r>
      <w:r w:rsidR="00C7308F">
        <w:t xml:space="preserve">  </w:t>
      </w:r>
      <w:r w:rsidR="007D3204">
        <w:t>For brevity, this dataset will be referred to a</w:t>
      </w:r>
      <w:r w:rsidR="004547C6">
        <w:t xml:space="preserve">s the ‘overall health’ dataset from this point forward. </w:t>
      </w:r>
    </w:p>
    <w:p w14:paraId="7FF2F381" w14:textId="77777777" w:rsidR="008A197D" w:rsidRDefault="008A197D" w:rsidP="002A6F5E">
      <w:pPr>
        <w:jc w:val="both"/>
      </w:pPr>
    </w:p>
    <w:p w14:paraId="6D29BDB6" w14:textId="53C8A3AA" w:rsidR="0015723B" w:rsidRDefault="008A197D" w:rsidP="002A6F5E">
      <w:pPr>
        <w:jc w:val="both"/>
      </w:pPr>
      <w:r>
        <w:t xml:space="preserve">Similarly, a dataset containing </w:t>
      </w:r>
      <w:r w:rsidR="00A90DB0">
        <w:t xml:space="preserve">193 indicators </w:t>
      </w:r>
      <w:r w:rsidR="00145DE6">
        <w:t>detailing</w:t>
      </w:r>
      <w:r>
        <w:t xml:space="preserve"> </w:t>
      </w:r>
      <w:r w:rsidR="00F53E04">
        <w:t xml:space="preserve">the </w:t>
      </w:r>
      <w:r w:rsidR="004866C9">
        <w:t xml:space="preserve">incidence and </w:t>
      </w:r>
      <w:r w:rsidR="00F53E04">
        <w:t xml:space="preserve">prevalence of a greater variety of illnesses was </w:t>
      </w:r>
      <w:r w:rsidR="004866C9">
        <w:t>downloaded</w:t>
      </w:r>
      <w:r w:rsidR="00F53E04">
        <w:t xml:space="preserve"> </w:t>
      </w:r>
      <w:r w:rsidR="004866C9">
        <w:t>from the WHO Health Inequality Data Repository</w:t>
      </w:r>
      <w:r w:rsidR="00C73AB6">
        <w:t xml:space="preserve"> (3).</w:t>
      </w:r>
      <w:r w:rsidR="00ED673C">
        <w:t xml:space="preserve"> </w:t>
      </w:r>
      <w:r w:rsidR="00C73AB6">
        <w:t xml:space="preserve">The estimates were </w:t>
      </w:r>
      <w:r w:rsidR="005D7E8E">
        <w:t>produced by the Institu</w:t>
      </w:r>
      <w:r w:rsidR="00171CF8">
        <w:t>t</w:t>
      </w:r>
      <w:r w:rsidR="005D7E8E">
        <w:t>e for Health Metrics and Evaluation (IHME)</w:t>
      </w:r>
      <w:r w:rsidR="00171CF8">
        <w:t xml:space="preserve"> Global Burden of Diseases, Injuries and Risk Factors Study (GBE)</w:t>
      </w:r>
      <w:r w:rsidR="005D7E8E">
        <w:t>.</w:t>
      </w:r>
      <w:r w:rsidR="00171CF8">
        <w:t xml:space="preserve"> </w:t>
      </w:r>
      <w:r w:rsidR="000049E0">
        <w:t xml:space="preserve">The specific data was sourced from the Global Burden of Disease Study 2019 on the Global Health Data Exchange website. This dataset </w:t>
      </w:r>
      <w:r w:rsidR="0015723B">
        <w:t>contained nation</w:t>
      </w:r>
      <w:r w:rsidR="00B41B25">
        <w:t>-specific information collected annually between 2000 and 2019</w:t>
      </w:r>
      <w:r w:rsidR="0015723B">
        <w:t xml:space="preserve"> for 194 countries, territories or areas</w:t>
      </w:r>
      <w:r w:rsidR="00B41B25">
        <w:t>.</w:t>
      </w:r>
      <w:r w:rsidR="000049E0">
        <w:t xml:space="preserve"> </w:t>
      </w:r>
      <w:r w:rsidR="00171CF8">
        <w:t xml:space="preserve">I used features from this dataset that were disaggregated by sex.  </w:t>
      </w:r>
      <w:r w:rsidR="00795BC7">
        <w:t>For ease of reference, this</w:t>
      </w:r>
      <w:r w:rsidR="00B41B25">
        <w:t xml:space="preserve"> dataset will be referred to as the ‘illness dataset’ </w:t>
      </w:r>
      <w:r w:rsidR="00795BC7">
        <w:t>for the rest of this paper.</w:t>
      </w:r>
    </w:p>
    <w:p w14:paraId="58855181" w14:textId="77777777" w:rsidR="00795BC7" w:rsidRDefault="00795BC7" w:rsidP="002A6F5E">
      <w:pPr>
        <w:jc w:val="both"/>
      </w:pPr>
    </w:p>
    <w:p w14:paraId="1DAF65D1" w14:textId="070ADD16" w:rsidR="00795BC7" w:rsidRDefault="00795BC7" w:rsidP="002A6F5E">
      <w:pPr>
        <w:jc w:val="both"/>
      </w:pPr>
      <w:r>
        <w:t xml:space="preserve">A dataset containing </w:t>
      </w:r>
      <w:r w:rsidR="004803F6">
        <w:t>9 indicators</w:t>
      </w:r>
      <w:r>
        <w:t xml:space="preserve"> </w:t>
      </w:r>
      <w:r w:rsidR="00145DE6">
        <w:t>describing</w:t>
      </w:r>
      <w:r w:rsidR="004803F6">
        <w:t xml:space="preserve"> </w:t>
      </w:r>
      <w:r w:rsidR="001B6EE8">
        <w:t xml:space="preserve">women’s social </w:t>
      </w:r>
      <w:r w:rsidR="00145DE6">
        <w:t xml:space="preserve">independence, decision-making agency, and attitude to violence was </w:t>
      </w:r>
      <w:r w:rsidR="0058339B">
        <w:t>downloaded</w:t>
      </w:r>
      <w:r w:rsidR="00145DE6">
        <w:t xml:space="preserve"> from the WHO Health inequality Data Repository</w:t>
      </w:r>
      <w:r w:rsidR="0058339B">
        <w:t xml:space="preserve"> after </w:t>
      </w:r>
      <w:r w:rsidR="00065383">
        <w:t xml:space="preserve">re-analysis by </w:t>
      </w:r>
      <w:r w:rsidR="0058339B">
        <w:t xml:space="preserve">the WHO Collaborating </w:t>
      </w:r>
      <w:proofErr w:type="spellStart"/>
      <w:r w:rsidR="0058339B">
        <w:t>Center</w:t>
      </w:r>
      <w:proofErr w:type="spellEnd"/>
      <w:r w:rsidR="0058339B">
        <w:t xml:space="preserve"> for Health</w:t>
      </w:r>
      <w:r w:rsidR="00065383">
        <w:t xml:space="preserve"> Equity Monitoring</w:t>
      </w:r>
      <w:r w:rsidR="007F044C">
        <w:t xml:space="preserve"> (4)</w:t>
      </w:r>
      <w:r w:rsidR="00065383">
        <w:t>. The data was collected between 1991 and 2023, describing 120 countries, territories, and areas.</w:t>
      </w:r>
      <w:r w:rsidR="00184873">
        <w:t xml:space="preserve"> I included </w:t>
      </w:r>
      <w:r w:rsidR="00545A01">
        <w:t xml:space="preserve">this dataset’s </w:t>
      </w:r>
      <w:r w:rsidR="00024FAF">
        <w:t>economic status</w:t>
      </w:r>
      <w:r w:rsidR="00184873">
        <w:t xml:space="preserve"> specific </w:t>
      </w:r>
      <w:proofErr w:type="spellStart"/>
      <w:r w:rsidR="00545A01">
        <w:t>disaggregations</w:t>
      </w:r>
      <w:proofErr w:type="spellEnd"/>
      <w:r w:rsidR="00024FAF">
        <w:t xml:space="preserve"> (quintiles 1 (poorest) and 5 (richest))</w:t>
      </w:r>
      <w:r w:rsidR="00545A01">
        <w:t xml:space="preserve">. This dataset will be referenced as the </w:t>
      </w:r>
      <w:r w:rsidR="007F044C">
        <w:t>‘empowerment dataset’ from this point onwards.</w:t>
      </w:r>
    </w:p>
    <w:p w14:paraId="63BCF410" w14:textId="77777777" w:rsidR="00B41B25" w:rsidRDefault="00B41B25" w:rsidP="002A6F5E">
      <w:pPr>
        <w:jc w:val="both"/>
      </w:pPr>
    </w:p>
    <w:p w14:paraId="7FD4CA6B" w14:textId="3499969B" w:rsidR="00BE6C0F" w:rsidRDefault="008D33C2" w:rsidP="002A6F5E">
      <w:pPr>
        <w:jc w:val="both"/>
      </w:pPr>
      <w:r>
        <w:lastRenderedPageBreak/>
        <w:t>A</w:t>
      </w:r>
      <w:r w:rsidR="008F1C73">
        <w:t xml:space="preserve"> dataset containing </w:t>
      </w:r>
      <w:r w:rsidR="004C435E">
        <w:t xml:space="preserve">64 </w:t>
      </w:r>
      <w:r w:rsidR="008F1C73">
        <w:t>f</w:t>
      </w:r>
      <w:r w:rsidR="00340B36">
        <w:t>eatures related to economic status, education level</w:t>
      </w:r>
      <w:r w:rsidR="005A1C76">
        <w:t xml:space="preserve">, and location </w:t>
      </w:r>
      <w:r w:rsidR="008F1C73">
        <w:t xml:space="preserve">was </w:t>
      </w:r>
      <w:r w:rsidR="00890721">
        <w:t>gathered</w:t>
      </w:r>
      <w:r w:rsidR="008F1C73">
        <w:t xml:space="preserve"> from the </w:t>
      </w:r>
      <w:r w:rsidR="003D7A2D">
        <w:t>WHO Health Inequality Data Repository</w:t>
      </w:r>
      <w:r w:rsidR="00890721">
        <w:t xml:space="preserve"> </w:t>
      </w:r>
      <w:r w:rsidR="002F077C">
        <w:t>(</w:t>
      </w:r>
      <w:r w:rsidR="00795BC7">
        <w:t>5</w:t>
      </w:r>
      <w:r w:rsidR="002F077C">
        <w:t xml:space="preserve">) </w:t>
      </w:r>
      <w:r w:rsidR="00890721">
        <w:t xml:space="preserve">and sourced from </w:t>
      </w:r>
      <w:r w:rsidR="008F1C73">
        <w:t>T</w:t>
      </w:r>
      <w:r w:rsidR="005A1C76">
        <w:t xml:space="preserve">he </w:t>
      </w:r>
      <w:r w:rsidR="008F1C73">
        <w:t>World Bank Data Catalogue</w:t>
      </w:r>
      <w:r w:rsidR="00890721">
        <w:t>.</w:t>
      </w:r>
      <w:r>
        <w:t xml:space="preserve"> It contains </w:t>
      </w:r>
      <w:r w:rsidR="004C435E">
        <w:t>nation</w:t>
      </w:r>
      <w:r>
        <w:t>-specific information recorded between 1970 and 2023</w:t>
      </w:r>
      <w:r w:rsidR="004C435E">
        <w:t xml:space="preserve"> for 195 countries, territories or areas</w:t>
      </w:r>
      <w:r>
        <w:t>.</w:t>
      </w:r>
      <w:r w:rsidR="001B4EBE">
        <w:t xml:space="preserve"> </w:t>
      </w:r>
      <w:r w:rsidR="00881961">
        <w:t>I used</w:t>
      </w:r>
      <w:r w:rsidR="00963A5D">
        <w:t xml:space="preserve"> this dataset’s</w:t>
      </w:r>
      <w:r w:rsidR="00881961">
        <w:t xml:space="preserve"> sex (female, male), place of residence (urban, rural), and economic status (quintiles 1 (poorest) and 5 (richest))</w:t>
      </w:r>
      <w:r w:rsidR="00963A5D">
        <w:t xml:space="preserve"> </w:t>
      </w:r>
      <w:proofErr w:type="spellStart"/>
      <w:r w:rsidR="00963A5D">
        <w:t>disaggregations</w:t>
      </w:r>
      <w:proofErr w:type="spellEnd"/>
      <w:r w:rsidR="00881961">
        <w:t xml:space="preserve">. </w:t>
      </w:r>
      <w:r w:rsidR="004547C6">
        <w:t xml:space="preserve">This dataset will be referred to as the ‘socioeconomic dataset’ </w:t>
      </w:r>
      <w:r w:rsidR="007F044C">
        <w:t>for the rest of this paper</w:t>
      </w:r>
      <w:r w:rsidR="004547C6">
        <w:t xml:space="preserve">. </w:t>
      </w:r>
    </w:p>
    <w:p w14:paraId="3863DC91" w14:textId="77777777" w:rsidR="001313E6" w:rsidRDefault="001313E6" w:rsidP="001313E6"/>
    <w:p w14:paraId="3F082461" w14:textId="5939593D" w:rsidR="007F044C" w:rsidRDefault="007F044C" w:rsidP="00935CAE">
      <w:pPr>
        <w:jc w:val="both"/>
      </w:pPr>
      <w:r>
        <w:t xml:space="preserve">Finally, </w:t>
      </w:r>
      <w:r w:rsidR="00935CAE">
        <w:t xml:space="preserve">the World Bank’s </w:t>
      </w:r>
      <w:r w:rsidR="003F6AF0">
        <w:t xml:space="preserve">2024 </w:t>
      </w:r>
      <w:r w:rsidR="00B0586D">
        <w:t>categorisation of an</w:t>
      </w:r>
      <w:r w:rsidR="006A0CA3">
        <w:t xml:space="preserve"> area’s income level (1 to 4, with </w:t>
      </w:r>
      <w:r w:rsidR="00935CAE">
        <w:t>4 being the highest income level)</w:t>
      </w:r>
      <w:r w:rsidR="006A0CA3">
        <w:t xml:space="preserve"> was sourced from the </w:t>
      </w:r>
      <w:r w:rsidR="003F6AF0">
        <w:t>WHO Health Inequality Data Repository</w:t>
      </w:r>
      <w:r w:rsidR="00F03DF6">
        <w:t xml:space="preserve"> and was produced by the WHO’s Global Health Observatory (GHO)</w:t>
      </w:r>
      <w:r w:rsidR="00E36432">
        <w:t xml:space="preserve"> (6).</w:t>
      </w:r>
    </w:p>
    <w:p w14:paraId="420B37A6" w14:textId="77777777" w:rsidR="007F044C" w:rsidRDefault="007F044C" w:rsidP="001313E6"/>
    <w:p w14:paraId="42BEA595" w14:textId="4F0B8395" w:rsidR="00BC0408" w:rsidRDefault="00BC0408" w:rsidP="00BC0408">
      <w:pPr>
        <w:pStyle w:val="ListParagraph"/>
        <w:numPr>
          <w:ilvl w:val="0"/>
          <w:numId w:val="3"/>
        </w:numPr>
      </w:pPr>
      <w:hyperlink r:id="rId9" w:history="1">
        <w:r w:rsidRPr="00D75DB9">
          <w:rPr>
            <w:rStyle w:val="Hyperlink"/>
          </w:rPr>
          <w:t>https://genderdata.worldbank.org/en/indicator/sh-sta-mmrt</w:t>
        </w:r>
      </w:hyperlink>
    </w:p>
    <w:p w14:paraId="6625529F" w14:textId="2BAF1623" w:rsidR="00E2647F" w:rsidRDefault="003C2B60" w:rsidP="00BC0408">
      <w:pPr>
        <w:pStyle w:val="ListParagraph"/>
        <w:numPr>
          <w:ilvl w:val="0"/>
          <w:numId w:val="3"/>
        </w:numPr>
      </w:pPr>
      <w:hyperlink r:id="rId10" w:anchor="idAllIndicators" w:history="1">
        <w:r w:rsidRPr="00D75DB9">
          <w:rPr>
            <w:rStyle w:val="Hyperlink"/>
          </w:rPr>
          <w:t>https://genderdata.worldbank.org/en/topics/health#idAllIndicators</w:t>
        </w:r>
      </w:hyperlink>
      <w:r>
        <w:t xml:space="preserve"> </w:t>
      </w:r>
    </w:p>
    <w:p w14:paraId="0AFE5091" w14:textId="46DAF520" w:rsidR="00C73AB6" w:rsidRDefault="00795BC7" w:rsidP="00BC0408">
      <w:pPr>
        <w:pStyle w:val="ListParagraph"/>
        <w:numPr>
          <w:ilvl w:val="0"/>
          <w:numId w:val="3"/>
        </w:numPr>
      </w:pPr>
      <w:r>
        <w:t>Illness prevalence</w:t>
      </w:r>
    </w:p>
    <w:p w14:paraId="45190759" w14:textId="77777777" w:rsidR="00795BC7" w:rsidRDefault="00795BC7" w:rsidP="00795BC7">
      <w:pPr>
        <w:pStyle w:val="ListParagraph"/>
        <w:numPr>
          <w:ilvl w:val="0"/>
          <w:numId w:val="3"/>
        </w:numPr>
      </w:pPr>
      <w:r>
        <w:t>empowerment</w:t>
      </w:r>
    </w:p>
    <w:p w14:paraId="0E1879C3" w14:textId="5FBC275D" w:rsidR="00795BC7" w:rsidRDefault="00795BC7" w:rsidP="00795BC7">
      <w:pPr>
        <w:pStyle w:val="ListParagraph"/>
        <w:numPr>
          <w:ilvl w:val="0"/>
          <w:numId w:val="3"/>
        </w:numPr>
      </w:pPr>
      <w:hyperlink r:id="rId11" w:history="1">
        <w:r w:rsidRPr="00D75DB9">
          <w:rPr>
            <w:rStyle w:val="Hyperlink"/>
          </w:rPr>
          <w:t>https://www.who.int/data/inequality-monitor/data</w:t>
        </w:r>
      </w:hyperlink>
      <w:r>
        <w:t xml:space="preserve"> </w:t>
      </w:r>
      <w:r>
        <w:rPr>
          <w:color w:val="EE0000"/>
        </w:rPr>
        <w:t xml:space="preserve">check source </w:t>
      </w:r>
    </w:p>
    <w:p w14:paraId="1A87D528" w14:textId="0C33FC04" w:rsidR="00C73AB6" w:rsidRDefault="00795BC7" w:rsidP="00BC0408">
      <w:pPr>
        <w:pStyle w:val="ListParagraph"/>
        <w:numPr>
          <w:ilvl w:val="0"/>
          <w:numId w:val="3"/>
        </w:numPr>
      </w:pPr>
      <w:r>
        <w:t>income level</w:t>
      </w:r>
    </w:p>
    <w:p w14:paraId="0802AAAF" w14:textId="77777777" w:rsidR="00BC0408" w:rsidRPr="001313E6" w:rsidRDefault="00BC0408" w:rsidP="00BC0408"/>
    <w:p w14:paraId="5927FCEB" w14:textId="280462C1" w:rsidR="00AD4D72" w:rsidRPr="00AD4D72" w:rsidRDefault="002211ED" w:rsidP="00AD4D72">
      <w:pPr>
        <w:pStyle w:val="Heading3"/>
      </w:pPr>
      <w:r>
        <w:t xml:space="preserve">4.12 Merging Data </w:t>
      </w:r>
    </w:p>
    <w:p w14:paraId="7294E392" w14:textId="469A2840" w:rsidR="00FF0367" w:rsidRDefault="00C70348" w:rsidP="00096E11">
      <w:pPr>
        <w:jc w:val="both"/>
      </w:pPr>
      <w:r>
        <w:t xml:space="preserve">All datasets used in this report contained a column for the country/region and a column with the associated </w:t>
      </w:r>
      <w:r w:rsidR="001819C2">
        <w:t>ISO3 country codes</w:t>
      </w:r>
      <w:r w:rsidR="0094005E">
        <w:t xml:space="preserve">, as described in the </w:t>
      </w:r>
      <w:r w:rsidR="00096E11">
        <w:t xml:space="preserve">ISO 3166 international standard. Given that different versions of the same country’s name could be used in </w:t>
      </w:r>
      <w:r w:rsidR="008E744D">
        <w:t xml:space="preserve">different datasets (e.g. United States versus United States of America), I joined the datasets on ISO3 code and year. Thus, the final merged dataset contained a row per area, year unique ID. </w:t>
      </w:r>
      <w:r w:rsidR="002971A2">
        <w:t>The rest of the columns were features extracted from the original dataset.</w:t>
      </w:r>
      <w:r w:rsidR="0005003B">
        <w:t xml:space="preserve"> </w:t>
      </w:r>
      <w:r w:rsidR="00CC7E52">
        <w:t>This</w:t>
      </w:r>
      <w:r w:rsidR="00FF0367">
        <w:t xml:space="preserve"> merged dataset </w:t>
      </w:r>
      <w:r w:rsidR="001B756E">
        <w:t xml:space="preserve">contained 16,948 samples and 733 features. </w:t>
      </w:r>
    </w:p>
    <w:p w14:paraId="25C98AC1" w14:textId="77777777" w:rsidR="0005003B" w:rsidRDefault="0005003B" w:rsidP="00096E11">
      <w:pPr>
        <w:jc w:val="both"/>
      </w:pPr>
    </w:p>
    <w:p w14:paraId="13630AE0" w14:textId="7BBB93CC" w:rsidR="0005003B" w:rsidRDefault="0005003B" w:rsidP="00096E11">
      <w:pPr>
        <w:jc w:val="both"/>
        <w:rPr>
          <w:lang w:eastAsia="en-US"/>
        </w:rPr>
      </w:pPr>
      <w:r>
        <w:rPr>
          <w:lang w:eastAsia="en-US"/>
        </w:rPr>
        <w:t>As described in the Section 3 and Table 1, the WHO recorded national and modelled MMR estimates are only available from 1985. Therefore, I exclude</w:t>
      </w:r>
      <w:r>
        <w:rPr>
          <w:lang w:eastAsia="en-US"/>
        </w:rPr>
        <w:t>d</w:t>
      </w:r>
      <w:r>
        <w:rPr>
          <w:lang w:eastAsia="en-US"/>
        </w:rPr>
        <w:t xml:space="preserve"> all data collected before 1985 and after 2018 from my analysis</w:t>
      </w:r>
      <w:r w:rsidR="00BC3210">
        <w:rPr>
          <w:lang w:eastAsia="en-US"/>
        </w:rPr>
        <w:t xml:space="preserve"> and excluded any features </w:t>
      </w:r>
      <w:r w:rsidR="008635E5">
        <w:rPr>
          <w:lang w:eastAsia="en-US"/>
        </w:rPr>
        <w:t>for which there was</w:t>
      </w:r>
      <w:r w:rsidR="00BC3210">
        <w:rPr>
          <w:lang w:eastAsia="en-US"/>
        </w:rPr>
        <w:t xml:space="preserve"> no </w:t>
      </w:r>
      <w:r w:rsidR="008635E5">
        <w:rPr>
          <w:lang w:eastAsia="en-US"/>
        </w:rPr>
        <w:t>data collected during these years</w:t>
      </w:r>
      <w:r>
        <w:rPr>
          <w:lang w:eastAsia="en-US"/>
        </w:rPr>
        <w:t>. This restricted my dataset to</w:t>
      </w:r>
      <w:r w:rsidR="009107F4">
        <w:rPr>
          <w:lang w:eastAsia="en-US"/>
        </w:rPr>
        <w:t xml:space="preserve"> 9,018 rows and </w:t>
      </w:r>
      <w:r w:rsidR="008635E5">
        <w:rPr>
          <w:lang w:eastAsia="en-US"/>
        </w:rPr>
        <w:t>727</w:t>
      </w:r>
      <w:r w:rsidR="009107F4">
        <w:rPr>
          <w:lang w:eastAsia="en-US"/>
        </w:rPr>
        <w:t xml:space="preserve"> columns.</w:t>
      </w:r>
    </w:p>
    <w:p w14:paraId="4F946D6D" w14:textId="77777777" w:rsidR="009107F4" w:rsidRDefault="009107F4" w:rsidP="00096E11">
      <w:pPr>
        <w:jc w:val="both"/>
        <w:rPr>
          <w:lang w:eastAsia="en-US"/>
        </w:rPr>
      </w:pPr>
    </w:p>
    <w:p w14:paraId="1C804486" w14:textId="3CB5566A" w:rsidR="0005003B" w:rsidRDefault="0005003B" w:rsidP="0005003B">
      <w:pPr>
        <w:jc w:val="both"/>
        <w:rPr>
          <w:lang w:eastAsia="en-US"/>
        </w:rPr>
      </w:pPr>
      <w:r>
        <w:rPr>
          <w:lang w:eastAsia="en-US"/>
        </w:rPr>
        <w:t xml:space="preserve">The modelled </w:t>
      </w:r>
      <w:r>
        <w:rPr>
          <w:lang w:eastAsia="en-US"/>
        </w:rPr>
        <w:t xml:space="preserve">MMR </w:t>
      </w:r>
      <w:r>
        <w:rPr>
          <w:lang w:eastAsia="en-US"/>
        </w:rPr>
        <w:t xml:space="preserve">estimates were held aside and used to evaluate the model, as described in Section 4.34. </w:t>
      </w:r>
    </w:p>
    <w:p w14:paraId="1F286E92" w14:textId="77777777" w:rsidR="001B1366" w:rsidRDefault="001B1366" w:rsidP="00096E11">
      <w:pPr>
        <w:jc w:val="both"/>
      </w:pPr>
    </w:p>
    <w:p w14:paraId="4A9902FB" w14:textId="7D7306A6" w:rsidR="00CF48E5" w:rsidRDefault="00CF48E5" w:rsidP="00CF48E5">
      <w:pPr>
        <w:pStyle w:val="Heading3"/>
      </w:pPr>
      <w:r>
        <w:t xml:space="preserve">4.13 Data Exploration </w:t>
      </w:r>
    </w:p>
    <w:p w14:paraId="554EE105" w14:textId="1918103E" w:rsidR="00571A4B" w:rsidRDefault="00571A4B" w:rsidP="00571A4B">
      <w:pPr>
        <w:jc w:val="both"/>
      </w:pPr>
      <w:r>
        <w:t xml:space="preserve">To </w:t>
      </w:r>
      <w:r w:rsidR="009E1431">
        <w:t>better understand my data and</w:t>
      </w:r>
      <w:r>
        <w:t xml:space="preserve"> choos</w:t>
      </w:r>
      <w:r w:rsidR="009E1431">
        <w:t xml:space="preserve">e the most effective data pre-processing techniques and machine learning models, </w:t>
      </w:r>
      <w:r>
        <w:t xml:space="preserve">I plotted the proportion of missing data per year across all countries </w:t>
      </w:r>
      <w:r w:rsidR="00CC7E52">
        <w:t>between 1985 and 2018</w:t>
      </w:r>
      <w:r>
        <w:t xml:space="preserve"> (see Figure</w:t>
      </w:r>
      <w:r w:rsidR="00CC7E52">
        <w:t>s 2 and</w:t>
      </w:r>
      <w:r>
        <w:t xml:space="preserve"> 3).</w:t>
      </w:r>
    </w:p>
    <w:p w14:paraId="3408EBE8" w14:textId="77777777" w:rsidR="00571A4B" w:rsidRPr="00571A4B" w:rsidRDefault="00571A4B" w:rsidP="00571A4B"/>
    <w:p w14:paraId="0395CE5E" w14:textId="29167C46" w:rsidR="003709F1" w:rsidRDefault="003709F1" w:rsidP="003709F1">
      <w:pPr>
        <w:pStyle w:val="Heading4"/>
      </w:pPr>
      <w:r>
        <w:t>4.131 MMR Estimates</w:t>
      </w:r>
    </w:p>
    <w:p w14:paraId="3116811D" w14:textId="579EAD81" w:rsidR="003709F1" w:rsidRDefault="003709F1" w:rsidP="009131B0">
      <w:pPr>
        <w:jc w:val="both"/>
        <w:rPr>
          <w:lang w:eastAsia="en-US"/>
        </w:rPr>
      </w:pPr>
    </w:p>
    <w:p w14:paraId="306F0981" w14:textId="77777777" w:rsidR="001B1366" w:rsidRDefault="001B1366" w:rsidP="009131B0">
      <w:pPr>
        <w:jc w:val="both"/>
        <w:rPr>
          <w:lang w:eastAsia="en-US"/>
        </w:rPr>
      </w:pPr>
    </w:p>
    <w:p w14:paraId="09466013" w14:textId="53E746E6" w:rsidR="00E56DBD" w:rsidRDefault="003823CA" w:rsidP="009131B0">
      <w:pPr>
        <w:jc w:val="both"/>
        <w:rPr>
          <w:lang w:eastAsia="en-US"/>
        </w:rPr>
      </w:pPr>
      <w:r w:rsidRPr="003823CA">
        <w:rPr>
          <w:lang w:eastAsia="en-US"/>
        </w:rPr>
        <w:lastRenderedPageBreak/>
        <w:drawing>
          <wp:inline distT="0" distB="0" distL="0" distR="0" wp14:anchorId="6A97B739" wp14:editId="63C9F859">
            <wp:extent cx="5731510" cy="2973705"/>
            <wp:effectExtent l="0" t="0" r="0" b="0"/>
            <wp:docPr id="1403424570"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24570" name="Picture 1" descr="A graph with blue dots&#10;&#10;AI-generated content may be incorrect."/>
                    <pic:cNvPicPr/>
                  </pic:nvPicPr>
                  <pic:blipFill>
                    <a:blip r:embed="rId12"/>
                    <a:stretch>
                      <a:fillRect/>
                    </a:stretch>
                  </pic:blipFill>
                  <pic:spPr>
                    <a:xfrm>
                      <a:off x="0" y="0"/>
                      <a:ext cx="5731510" cy="2973705"/>
                    </a:xfrm>
                    <a:prstGeom prst="rect">
                      <a:avLst/>
                    </a:prstGeom>
                  </pic:spPr>
                </pic:pic>
              </a:graphicData>
            </a:graphic>
          </wp:inline>
        </w:drawing>
      </w:r>
    </w:p>
    <w:p w14:paraId="2566D323" w14:textId="3137AF51" w:rsidR="009131B0" w:rsidRDefault="00E56DBD" w:rsidP="009131B0">
      <w:pPr>
        <w:jc w:val="both"/>
        <w:rPr>
          <w:lang w:eastAsia="en-US"/>
        </w:rPr>
      </w:pPr>
      <w:r w:rsidRPr="001B1366">
        <w:rPr>
          <w:b/>
          <w:bCs/>
          <w:lang w:eastAsia="en-US"/>
        </w:rPr>
        <w:t xml:space="preserve">Figure </w:t>
      </w:r>
      <w:r w:rsidR="00DB625E">
        <w:rPr>
          <w:b/>
          <w:bCs/>
          <w:lang w:eastAsia="en-US"/>
        </w:rPr>
        <w:t>2</w:t>
      </w:r>
      <w:r w:rsidRPr="001B1366">
        <w:rPr>
          <w:b/>
          <w:bCs/>
          <w:lang w:eastAsia="en-US"/>
        </w:rPr>
        <w:t>:</w:t>
      </w:r>
      <w:r>
        <w:rPr>
          <w:lang w:eastAsia="en-US"/>
        </w:rPr>
        <w:t xml:space="preserve"> Proportion of missing national MMR estimates per year</w:t>
      </w:r>
      <w:r w:rsidR="00B95566">
        <w:rPr>
          <w:lang w:eastAsia="en-US"/>
        </w:rPr>
        <w:t xml:space="preserve"> between 1985 and 2018</w:t>
      </w:r>
      <w:r>
        <w:rPr>
          <w:lang w:eastAsia="en-US"/>
        </w:rPr>
        <w:t xml:space="preserve">. </w:t>
      </w:r>
    </w:p>
    <w:p w14:paraId="4E86B7DF" w14:textId="77777777" w:rsidR="00094422" w:rsidRDefault="00094422" w:rsidP="009131B0">
      <w:pPr>
        <w:jc w:val="both"/>
        <w:rPr>
          <w:lang w:eastAsia="en-US"/>
        </w:rPr>
      </w:pPr>
    </w:p>
    <w:p w14:paraId="6779B747" w14:textId="460740ED" w:rsidR="00635609" w:rsidRDefault="00675621" w:rsidP="009131B0">
      <w:pPr>
        <w:jc w:val="both"/>
        <w:rPr>
          <w:lang w:eastAsia="en-US"/>
        </w:rPr>
      </w:pPr>
      <w:r>
        <w:rPr>
          <w:lang w:eastAsia="en-US"/>
        </w:rPr>
        <w:t xml:space="preserve">The proportion of missing national MMR estimate data decreases from </w:t>
      </w:r>
      <w:r w:rsidR="00893B72">
        <w:rPr>
          <w:lang w:eastAsia="en-US"/>
        </w:rPr>
        <w:t xml:space="preserve">approximately 75% in 1985 to </w:t>
      </w:r>
      <w:r w:rsidR="00D16143">
        <w:rPr>
          <w:lang w:eastAsia="en-US"/>
        </w:rPr>
        <w:t xml:space="preserve">roughly 58% in 2011 before increasing quickly </w:t>
      </w:r>
      <w:r w:rsidR="0029311F">
        <w:rPr>
          <w:lang w:eastAsia="en-US"/>
        </w:rPr>
        <w:t xml:space="preserve">to nearly 95% in 2018. </w:t>
      </w:r>
      <w:r w:rsidR="001B6896">
        <w:rPr>
          <w:lang w:eastAsia="en-US"/>
        </w:rPr>
        <w:t xml:space="preserve">See </w:t>
      </w:r>
      <w:r w:rsidR="00D0518E">
        <w:rPr>
          <w:lang w:eastAsia="en-US"/>
        </w:rPr>
        <w:t xml:space="preserve">Section 4.241 for a discussion of how this affects the train/test split. </w:t>
      </w:r>
      <w:r w:rsidR="00B95566">
        <w:rPr>
          <w:lang w:eastAsia="en-US"/>
        </w:rPr>
        <w:t xml:space="preserve"> </w:t>
      </w:r>
    </w:p>
    <w:p w14:paraId="651A3FBB" w14:textId="77777777" w:rsidR="00675621" w:rsidRPr="003709F1" w:rsidRDefault="00675621" w:rsidP="009131B0">
      <w:pPr>
        <w:jc w:val="both"/>
        <w:rPr>
          <w:lang w:eastAsia="en-US"/>
        </w:rPr>
      </w:pPr>
    </w:p>
    <w:p w14:paraId="0A812C4F" w14:textId="4A48E110" w:rsidR="003709F1" w:rsidRDefault="003709F1" w:rsidP="003709F1">
      <w:pPr>
        <w:pStyle w:val="Heading4"/>
      </w:pPr>
      <w:r>
        <w:t>4.132 Feature Data</w:t>
      </w:r>
      <w:r w:rsidR="007A643E">
        <w:t xml:space="preserve"> Availability</w:t>
      </w:r>
    </w:p>
    <w:p w14:paraId="722BFBEF" w14:textId="77777777" w:rsidR="000A00A1" w:rsidRDefault="000A00A1" w:rsidP="00A47346">
      <w:pPr>
        <w:jc w:val="both"/>
      </w:pPr>
    </w:p>
    <w:p w14:paraId="545123E7" w14:textId="045BFCD5" w:rsidR="000A00A1" w:rsidRDefault="0057173F" w:rsidP="00A47346">
      <w:pPr>
        <w:jc w:val="both"/>
      </w:pPr>
      <w:r w:rsidRPr="0057173F">
        <w:drawing>
          <wp:inline distT="0" distB="0" distL="0" distR="0" wp14:anchorId="57FF3CFC" wp14:editId="3B411D37">
            <wp:extent cx="5731510" cy="3003550"/>
            <wp:effectExtent l="0" t="0" r="0" b="6350"/>
            <wp:docPr id="1116003879" name="Picture 1" descr="A graph of the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03879" name="Picture 1" descr="A graph of the number of years&#10;&#10;AI-generated content may be incorrect."/>
                    <pic:cNvPicPr/>
                  </pic:nvPicPr>
                  <pic:blipFill>
                    <a:blip r:embed="rId13"/>
                    <a:stretch>
                      <a:fillRect/>
                    </a:stretch>
                  </pic:blipFill>
                  <pic:spPr>
                    <a:xfrm>
                      <a:off x="0" y="0"/>
                      <a:ext cx="5731510" cy="3003550"/>
                    </a:xfrm>
                    <a:prstGeom prst="rect">
                      <a:avLst/>
                    </a:prstGeom>
                  </pic:spPr>
                </pic:pic>
              </a:graphicData>
            </a:graphic>
          </wp:inline>
        </w:drawing>
      </w:r>
    </w:p>
    <w:p w14:paraId="1C6D60E1" w14:textId="66614071" w:rsidR="000A00A1" w:rsidRDefault="000A00A1" w:rsidP="00A47346">
      <w:pPr>
        <w:jc w:val="both"/>
      </w:pPr>
      <w:r w:rsidRPr="000A00A1">
        <w:rPr>
          <w:b/>
          <w:bCs/>
        </w:rPr>
        <w:t xml:space="preserve">Figure </w:t>
      </w:r>
      <w:r w:rsidR="00DB625E">
        <w:rPr>
          <w:b/>
          <w:bCs/>
        </w:rPr>
        <w:t>3</w:t>
      </w:r>
      <w:r w:rsidRPr="000A00A1">
        <w:rPr>
          <w:b/>
          <w:bCs/>
        </w:rPr>
        <w:t>:</w:t>
      </w:r>
      <w:r>
        <w:t xml:space="preserve"> Proportion of missing data across all countries and features </w:t>
      </w:r>
      <w:r w:rsidR="006D6CFF">
        <w:t>per</w:t>
      </w:r>
      <w:r>
        <w:t xml:space="preserve"> year</w:t>
      </w:r>
      <w:r w:rsidR="003E3154">
        <w:t xml:space="preserve"> </w:t>
      </w:r>
      <w:r w:rsidR="00364B0B">
        <w:t>between 1985 and 2018</w:t>
      </w:r>
      <w:r>
        <w:t>.</w:t>
      </w:r>
    </w:p>
    <w:p w14:paraId="7606C065" w14:textId="77777777" w:rsidR="00565FC3" w:rsidRDefault="00565FC3" w:rsidP="00A47346">
      <w:pPr>
        <w:jc w:val="both"/>
      </w:pPr>
    </w:p>
    <w:p w14:paraId="2C02B6C1" w14:textId="0A42B402" w:rsidR="00565FC3" w:rsidRDefault="00565FC3" w:rsidP="00A47346">
      <w:pPr>
        <w:jc w:val="both"/>
      </w:pPr>
      <w:r>
        <w:t xml:space="preserve">Before 2000, </w:t>
      </w:r>
      <w:r w:rsidR="00AD1996">
        <w:t xml:space="preserve">the dataset </w:t>
      </w:r>
      <w:r w:rsidR="0003246D">
        <w:t>had close to or</w:t>
      </w:r>
      <w:r w:rsidR="00AD1996">
        <w:t xml:space="preserve"> greater than 90% missing data. In contrast, </w:t>
      </w:r>
      <w:r w:rsidR="00511DBC">
        <w:t>between</w:t>
      </w:r>
      <w:r w:rsidR="00AD1996">
        <w:t xml:space="preserve"> 2000</w:t>
      </w:r>
      <w:r w:rsidR="00511DBC">
        <w:t xml:space="preserve"> and 20</w:t>
      </w:r>
      <w:r w:rsidR="0057173F">
        <w:t>18</w:t>
      </w:r>
      <w:r w:rsidR="00AD1996">
        <w:t xml:space="preserve">, the dataset </w:t>
      </w:r>
      <w:r w:rsidR="000343FF">
        <w:t>had</w:t>
      </w:r>
      <w:r w:rsidR="00AD1996">
        <w:t xml:space="preserve"> been </w:t>
      </w:r>
      <w:r w:rsidR="000343FF">
        <w:t>40</w:t>
      </w:r>
      <w:r w:rsidR="00AD1996">
        <w:t xml:space="preserve"> and </w:t>
      </w:r>
      <w:r w:rsidR="000343FF">
        <w:t>80</w:t>
      </w:r>
      <w:r w:rsidR="00511DBC">
        <w:t xml:space="preserve">% missing data. </w:t>
      </w:r>
      <w:r w:rsidR="0057173F">
        <w:t xml:space="preserve">For </w:t>
      </w:r>
      <w:r w:rsidR="00A74BED">
        <w:t>4</w:t>
      </w:r>
      <w:r w:rsidR="0057173F">
        <w:t xml:space="preserve"> </w:t>
      </w:r>
      <w:r w:rsidR="00454173">
        <w:t>years</w:t>
      </w:r>
      <w:r w:rsidR="0057173F">
        <w:t>,</w:t>
      </w:r>
      <w:r w:rsidR="00454173">
        <w:t xml:space="preserve"> the proportion of missing data </w:t>
      </w:r>
      <w:r w:rsidR="0057173F">
        <w:t>was</w:t>
      </w:r>
      <w:r w:rsidR="00454173">
        <w:t xml:space="preserve"> </w:t>
      </w:r>
      <w:r w:rsidR="00BD6D1B">
        <w:t>less than</w:t>
      </w:r>
      <w:r w:rsidR="00454173">
        <w:t xml:space="preserve"> 50%. </w:t>
      </w:r>
      <w:r w:rsidR="006D24DA">
        <w:t xml:space="preserve">The specific figures are shown below in Table 3. </w:t>
      </w:r>
    </w:p>
    <w:p w14:paraId="1CF170B7" w14:textId="77777777" w:rsidR="006D24DA" w:rsidRDefault="006D24DA" w:rsidP="00A47346">
      <w:pPr>
        <w:jc w:val="both"/>
      </w:pPr>
    </w:p>
    <w:p w14:paraId="7A5A10BC" w14:textId="7E1DC667" w:rsidR="006D24DA" w:rsidRDefault="006D24DA" w:rsidP="00A47346">
      <w:pPr>
        <w:jc w:val="both"/>
      </w:pPr>
      <w:r w:rsidRPr="00DC6F29">
        <w:rPr>
          <w:b/>
          <w:bCs/>
        </w:rPr>
        <w:lastRenderedPageBreak/>
        <w:t>Table 3:</w:t>
      </w:r>
      <w:r>
        <w:t xml:space="preserve"> Years with the lowest proportion of missing data across all countries and features</w:t>
      </w:r>
      <w:r w:rsidR="00DC6F29">
        <w:t xml:space="preserve">, rounded to two decimal places. </w:t>
      </w:r>
    </w:p>
    <w:p w14:paraId="5B292AC3" w14:textId="77777777" w:rsidR="006D24DA" w:rsidRDefault="006D24DA" w:rsidP="00A47346">
      <w:pPr>
        <w:jc w:val="both"/>
      </w:pPr>
    </w:p>
    <w:tbl>
      <w:tblPr>
        <w:tblStyle w:val="TableGrid"/>
        <w:tblW w:w="0" w:type="auto"/>
        <w:tblLook w:val="04A0" w:firstRow="1" w:lastRow="0" w:firstColumn="1" w:lastColumn="0" w:noHBand="0" w:noVBand="1"/>
      </w:tblPr>
      <w:tblGrid>
        <w:gridCol w:w="4508"/>
        <w:gridCol w:w="4508"/>
      </w:tblGrid>
      <w:tr w:rsidR="006D24DA" w14:paraId="3375CE89" w14:textId="77777777">
        <w:tc>
          <w:tcPr>
            <w:tcW w:w="4508" w:type="dxa"/>
          </w:tcPr>
          <w:p w14:paraId="70314E4A" w14:textId="07C4E708" w:rsidR="006D24DA" w:rsidRPr="006D24DA" w:rsidRDefault="006D24DA" w:rsidP="006D24DA">
            <w:pPr>
              <w:jc w:val="center"/>
              <w:rPr>
                <w:b/>
                <w:bCs/>
              </w:rPr>
            </w:pPr>
            <w:r w:rsidRPr="006D24DA">
              <w:rPr>
                <w:b/>
                <w:bCs/>
              </w:rPr>
              <w:t>Date</w:t>
            </w:r>
          </w:p>
        </w:tc>
        <w:tc>
          <w:tcPr>
            <w:tcW w:w="4508" w:type="dxa"/>
          </w:tcPr>
          <w:p w14:paraId="2E955F4D" w14:textId="526BE2EF" w:rsidR="006D24DA" w:rsidRPr="006D24DA" w:rsidRDefault="006D24DA" w:rsidP="006D24DA">
            <w:pPr>
              <w:jc w:val="center"/>
              <w:rPr>
                <w:b/>
                <w:bCs/>
              </w:rPr>
            </w:pPr>
            <w:r w:rsidRPr="006D24DA">
              <w:rPr>
                <w:b/>
                <w:bCs/>
              </w:rPr>
              <w:t>Proportion of Non-Missing Data</w:t>
            </w:r>
          </w:p>
        </w:tc>
      </w:tr>
      <w:tr w:rsidR="006D24DA" w14:paraId="44A7BBF7" w14:textId="77777777">
        <w:tc>
          <w:tcPr>
            <w:tcW w:w="4508" w:type="dxa"/>
          </w:tcPr>
          <w:p w14:paraId="49813523" w14:textId="30AC6072" w:rsidR="006D24DA" w:rsidRDefault="00DC6F29" w:rsidP="006D24DA">
            <w:pPr>
              <w:jc w:val="center"/>
            </w:pPr>
            <w:r>
              <w:t>2000</w:t>
            </w:r>
          </w:p>
        </w:tc>
        <w:tc>
          <w:tcPr>
            <w:tcW w:w="4508" w:type="dxa"/>
          </w:tcPr>
          <w:p w14:paraId="7CE0519C" w14:textId="4D5D922A" w:rsidR="006D24DA" w:rsidRDefault="00DC6F29" w:rsidP="006D24DA">
            <w:pPr>
              <w:jc w:val="center"/>
            </w:pPr>
            <w:r>
              <w:t>0.</w:t>
            </w:r>
            <w:r w:rsidR="00B25A1B">
              <w:t>44</w:t>
            </w:r>
          </w:p>
        </w:tc>
      </w:tr>
      <w:tr w:rsidR="006D24DA" w14:paraId="61AC6083" w14:textId="77777777">
        <w:tc>
          <w:tcPr>
            <w:tcW w:w="4508" w:type="dxa"/>
          </w:tcPr>
          <w:p w14:paraId="71E2DAF4" w14:textId="3B38F36D" w:rsidR="006D24DA" w:rsidRDefault="00DC6F29" w:rsidP="006D24DA">
            <w:pPr>
              <w:jc w:val="center"/>
            </w:pPr>
            <w:r>
              <w:t>2005</w:t>
            </w:r>
          </w:p>
        </w:tc>
        <w:tc>
          <w:tcPr>
            <w:tcW w:w="4508" w:type="dxa"/>
          </w:tcPr>
          <w:p w14:paraId="26F6B5E2" w14:textId="2059FECB" w:rsidR="006D24DA" w:rsidRDefault="00DC6F29" w:rsidP="006D24DA">
            <w:pPr>
              <w:jc w:val="center"/>
            </w:pPr>
            <w:r>
              <w:t>0.</w:t>
            </w:r>
            <w:r w:rsidR="00B25A1B">
              <w:t>49</w:t>
            </w:r>
          </w:p>
        </w:tc>
      </w:tr>
      <w:tr w:rsidR="006D24DA" w14:paraId="447CBE35" w14:textId="77777777">
        <w:tc>
          <w:tcPr>
            <w:tcW w:w="4508" w:type="dxa"/>
          </w:tcPr>
          <w:p w14:paraId="2CFF7162" w14:textId="3D0C94BA" w:rsidR="006D24DA" w:rsidRDefault="00DC6F29" w:rsidP="006D24DA">
            <w:pPr>
              <w:jc w:val="center"/>
            </w:pPr>
            <w:r>
              <w:t>2010</w:t>
            </w:r>
          </w:p>
        </w:tc>
        <w:tc>
          <w:tcPr>
            <w:tcW w:w="4508" w:type="dxa"/>
          </w:tcPr>
          <w:p w14:paraId="5EAD96BD" w14:textId="282160BC" w:rsidR="006D24DA" w:rsidRDefault="00DC6F29" w:rsidP="006D24DA">
            <w:pPr>
              <w:jc w:val="center"/>
            </w:pPr>
            <w:r>
              <w:t>0.</w:t>
            </w:r>
            <w:r w:rsidR="00D7773E">
              <w:t>42</w:t>
            </w:r>
          </w:p>
        </w:tc>
      </w:tr>
      <w:tr w:rsidR="006D24DA" w14:paraId="7CB6F56D" w14:textId="77777777">
        <w:tc>
          <w:tcPr>
            <w:tcW w:w="4508" w:type="dxa"/>
          </w:tcPr>
          <w:p w14:paraId="0099C02A" w14:textId="14598A23" w:rsidR="006D24DA" w:rsidRDefault="00DC6F29" w:rsidP="006D24DA">
            <w:pPr>
              <w:jc w:val="center"/>
            </w:pPr>
            <w:r>
              <w:t>2015</w:t>
            </w:r>
          </w:p>
        </w:tc>
        <w:tc>
          <w:tcPr>
            <w:tcW w:w="4508" w:type="dxa"/>
          </w:tcPr>
          <w:p w14:paraId="256DB49F" w14:textId="225D8FD6" w:rsidR="006D24DA" w:rsidRDefault="00DC6F29" w:rsidP="006D24DA">
            <w:pPr>
              <w:jc w:val="center"/>
            </w:pPr>
            <w:r>
              <w:t>0.</w:t>
            </w:r>
            <w:r w:rsidR="00D7773E">
              <w:t>43</w:t>
            </w:r>
          </w:p>
        </w:tc>
      </w:tr>
    </w:tbl>
    <w:p w14:paraId="061BF86A" w14:textId="77777777" w:rsidR="00565FC3" w:rsidRDefault="00565FC3" w:rsidP="00A47346">
      <w:pPr>
        <w:jc w:val="both"/>
      </w:pPr>
    </w:p>
    <w:p w14:paraId="5F2BF970" w14:textId="082F9C3F" w:rsidR="008D5884" w:rsidRDefault="00E647BD" w:rsidP="00A47346">
      <w:pPr>
        <w:jc w:val="both"/>
      </w:pPr>
      <w:r>
        <w:t xml:space="preserve">This pattern </w:t>
      </w:r>
      <w:r w:rsidR="00755724">
        <w:t>wa</w:t>
      </w:r>
      <w:r>
        <w:t xml:space="preserve">s likely due to </w:t>
      </w:r>
      <w:r w:rsidR="00EA722A">
        <w:t>a group of</w:t>
      </w:r>
      <w:r w:rsidR="007A00F8">
        <w:t xml:space="preserve"> indicators being reported </w:t>
      </w:r>
      <w:r w:rsidR="003A362B">
        <w:t>with a periodicity of 5 year</w:t>
      </w:r>
      <w:r w:rsidR="00D51726">
        <w:t>s. It</w:t>
      </w:r>
      <w:r w:rsidR="003A362B">
        <w:t xml:space="preserve"> was </w:t>
      </w:r>
      <w:proofErr w:type="gramStart"/>
      <w:r w:rsidR="003A362B">
        <w:t>taken into account</w:t>
      </w:r>
      <w:proofErr w:type="gramEnd"/>
      <w:r w:rsidR="003A362B">
        <w:t xml:space="preserve"> when splitting the data into train/test subsets (see Section 4.241).</w:t>
      </w:r>
    </w:p>
    <w:p w14:paraId="14A81BE0" w14:textId="77777777" w:rsidR="00D25F7D" w:rsidRDefault="00D25F7D" w:rsidP="00A47346">
      <w:pPr>
        <w:jc w:val="both"/>
      </w:pPr>
    </w:p>
    <w:p w14:paraId="13DBF9CD" w14:textId="1699701B" w:rsidR="007A643E" w:rsidRDefault="007A643E" w:rsidP="007A643E">
      <w:pPr>
        <w:pStyle w:val="Heading4"/>
      </w:pPr>
      <w:r>
        <w:t xml:space="preserve">4.133 </w:t>
      </w:r>
      <w:r w:rsidR="00F56A88">
        <w:t>Missing</w:t>
      </w:r>
      <w:r>
        <w:t xml:space="preserve"> Data </w:t>
      </w:r>
      <w:r w:rsidR="00F56A88">
        <w:t>Pattern</w:t>
      </w:r>
    </w:p>
    <w:p w14:paraId="340896F1" w14:textId="006A7E4F" w:rsidR="00142F0E" w:rsidRDefault="00142F0E" w:rsidP="00A47346">
      <w:pPr>
        <w:jc w:val="both"/>
      </w:pPr>
      <w:r>
        <w:t xml:space="preserve">As discussed in the background information, past studies have stated that it is nearly impossible to definitively state </w:t>
      </w:r>
      <w:r w:rsidR="00DE057F">
        <w:t xml:space="preserve">or test </w:t>
      </w:r>
      <w:r>
        <w:t xml:space="preserve">whether a dataset is </w:t>
      </w:r>
      <w:r w:rsidR="00D242B9">
        <w:t>missing at random (</w:t>
      </w:r>
      <w:r>
        <w:t>MAR</w:t>
      </w:r>
      <w:r w:rsidR="00D242B9">
        <w:t>)</w:t>
      </w:r>
      <w:r>
        <w:t xml:space="preserve">, </w:t>
      </w:r>
      <w:r w:rsidR="00D242B9">
        <w:t>missing completely at random (</w:t>
      </w:r>
      <w:r>
        <w:t>MCAR</w:t>
      </w:r>
      <w:r w:rsidR="00D242B9">
        <w:t>)</w:t>
      </w:r>
      <w:r>
        <w:t xml:space="preserve">, or </w:t>
      </w:r>
      <w:r w:rsidR="00D242B9">
        <w:t>missing not at random (</w:t>
      </w:r>
      <w:r>
        <w:t>MNAR</w:t>
      </w:r>
      <w:r w:rsidR="00D242B9">
        <w:t>)</w:t>
      </w:r>
      <w:r>
        <w:t xml:space="preserve"> [</w:t>
      </w:r>
      <w:r w:rsidRPr="009D5AAF">
        <w:rPr>
          <w:color w:val="EE0000"/>
        </w:rPr>
        <w:t>1</w:t>
      </w:r>
      <w:r w:rsidR="00DE057F">
        <w:rPr>
          <w:color w:val="EE0000"/>
        </w:rPr>
        <w:t>, 2</w:t>
      </w:r>
      <w:r>
        <w:t>]. As a result, researchers have found that treating all data as MAR is a reasonable approach between it lies in the middle of the MCAR to MNAR spectrum [</w:t>
      </w:r>
      <w:r w:rsidRPr="00647BCC">
        <w:rPr>
          <w:color w:val="FF0000"/>
        </w:rPr>
        <w:t>1</w:t>
      </w:r>
      <w:r>
        <w:t>]. Thus, it is reasonable to treat this dataset a</w:t>
      </w:r>
      <w:r w:rsidR="00D242B9">
        <w:t>s</w:t>
      </w:r>
      <w:r>
        <w:t xml:space="preserve"> MAR for future data processing and imputation. </w:t>
      </w:r>
    </w:p>
    <w:p w14:paraId="598D2BB6" w14:textId="77777777" w:rsidR="00142F0E" w:rsidRDefault="00142F0E" w:rsidP="00A47346">
      <w:pPr>
        <w:jc w:val="both"/>
      </w:pPr>
    </w:p>
    <w:p w14:paraId="7BF486C3" w14:textId="784A1164" w:rsidR="00142F0E" w:rsidRDefault="00F4346A" w:rsidP="00A47346">
      <w:pPr>
        <w:jc w:val="both"/>
      </w:pPr>
      <w:r>
        <w:t>Moreover,</w:t>
      </w:r>
      <w:r w:rsidR="00142F0E">
        <w:t xml:space="preserve"> the </w:t>
      </w:r>
      <w:r>
        <w:t xml:space="preserve">pattern of missingness may be MAR </w:t>
      </w:r>
      <w:r w:rsidR="00142F0E">
        <w:t xml:space="preserve">because </w:t>
      </w:r>
      <w:r>
        <w:t>the data</w:t>
      </w:r>
      <w:r w:rsidR="00142F0E">
        <w:t xml:space="preserve"> </w:t>
      </w:r>
      <w:r w:rsidR="00AC6D87">
        <w:t>is more likely to</w:t>
      </w:r>
      <w:r w:rsidR="00142F0E">
        <w:t xml:space="preserve"> be missing if it is collected in a year other than 2000, 2005, 2010, 2015, 2019. Thus, the probability of a datapoint being missing is related to observed data (e.g. year). </w:t>
      </w:r>
      <w:r w:rsidR="00D55846">
        <w:t>While</w:t>
      </w:r>
      <w:r w:rsidR="00142F0E">
        <w:t xml:space="preserve"> there is the possibility that the data is</w:t>
      </w:r>
      <w:r w:rsidR="00486E0E">
        <w:t xml:space="preserve"> </w:t>
      </w:r>
      <w:r w:rsidR="00142F0E">
        <w:t>MNAR, as potentially a country may have reduced willingness data that reflects negatively</w:t>
      </w:r>
      <w:r w:rsidR="00D55846">
        <w:t>, this may be unlikely due to international reporting obligations [</w:t>
      </w:r>
      <w:r w:rsidR="00D55846">
        <w:rPr>
          <w:color w:val="FF0000"/>
        </w:rPr>
        <w:t>citation</w:t>
      </w:r>
      <w:r w:rsidR="00D55846">
        <w:t>]</w:t>
      </w:r>
    </w:p>
    <w:p w14:paraId="454C9F4F" w14:textId="77777777" w:rsidR="008510E3" w:rsidRDefault="008510E3" w:rsidP="00A47346">
      <w:pPr>
        <w:jc w:val="both"/>
      </w:pPr>
    </w:p>
    <w:p w14:paraId="2E7E8E73" w14:textId="3C0AE981" w:rsidR="00E32339" w:rsidRDefault="000A536C" w:rsidP="00A47346">
      <w:pPr>
        <w:jc w:val="both"/>
      </w:pPr>
      <w:r w:rsidRPr="00647BCC">
        <w:rPr>
          <w:color w:val="000000" w:themeColor="text1"/>
        </w:rPr>
        <w:t>Nevertheless</w:t>
      </w:r>
      <w:r w:rsidR="00486E0E" w:rsidRPr="00647BCC">
        <w:rPr>
          <w:color w:val="000000" w:themeColor="text1"/>
        </w:rPr>
        <w:t xml:space="preserve">, in </w:t>
      </w:r>
      <w:r w:rsidR="00486E0E">
        <w:t xml:space="preserve">this paper I assume that the data is </w:t>
      </w:r>
      <w:r w:rsidR="00D51726">
        <w:t>MAR</w:t>
      </w:r>
      <w:r w:rsidR="00647BCC">
        <w:t>.</w:t>
      </w:r>
      <w:r w:rsidR="008023C7">
        <w:t xml:space="preserve"> </w:t>
      </w:r>
      <w:r w:rsidR="00D51726">
        <w:t xml:space="preserve">Therefore, </w:t>
      </w:r>
      <w:r w:rsidR="001608BE">
        <w:t>as discussed in Section 2</w:t>
      </w:r>
      <w:r w:rsidR="00C37EA5">
        <w:t xml:space="preserve">, assuming that the data was MCAR and proceeding to remove all rows and columns with missing data </w:t>
      </w:r>
      <w:r w:rsidR="00AA38D0">
        <w:t>could</w:t>
      </w:r>
      <w:r w:rsidR="006C6BD6">
        <w:t xml:space="preserve"> bias the data towards those countries reporting greater amounts of data (</w:t>
      </w:r>
      <w:r w:rsidR="003027FD">
        <w:rPr>
          <w:color w:val="EE0000"/>
        </w:rPr>
        <w:t>1</w:t>
      </w:r>
      <w:r w:rsidR="006C6BD6">
        <w:t>).</w:t>
      </w:r>
      <w:r w:rsidR="008B2FF4">
        <w:t xml:space="preserve"> As a result, I solely chose to use machine learning models that could work missing data. </w:t>
      </w:r>
    </w:p>
    <w:p w14:paraId="36B73E79" w14:textId="45078292" w:rsidR="008510E3" w:rsidRDefault="008510E3" w:rsidP="00A47346">
      <w:pPr>
        <w:jc w:val="both"/>
      </w:pPr>
    </w:p>
    <w:p w14:paraId="45C27CE6" w14:textId="6C845C34" w:rsidR="009D5AAF" w:rsidRDefault="009D5AAF" w:rsidP="009D5AAF">
      <w:pPr>
        <w:pStyle w:val="ListParagraph"/>
        <w:numPr>
          <w:ilvl w:val="0"/>
          <w:numId w:val="7"/>
        </w:numPr>
      </w:pPr>
      <w:hyperlink r:id="rId14" w:history="1">
        <w:r w:rsidRPr="00D75DB9">
          <w:rPr>
            <w:rStyle w:val="Hyperlink"/>
          </w:rPr>
          <w:t>https://link.springer.com/article/10.1186/s40537-021-00516-9</w:t>
        </w:r>
      </w:hyperlink>
      <w:r>
        <w:t xml:space="preserve"> </w:t>
      </w:r>
    </w:p>
    <w:p w14:paraId="15DF7CD9" w14:textId="0A31003E" w:rsidR="00DE057F" w:rsidRPr="001D4282" w:rsidRDefault="00DE057F" w:rsidP="009D5AAF">
      <w:pPr>
        <w:pStyle w:val="ListParagraph"/>
        <w:numPr>
          <w:ilvl w:val="0"/>
          <w:numId w:val="7"/>
        </w:numPr>
        <w:rPr>
          <w:rStyle w:val="eop"/>
        </w:rPr>
      </w:pPr>
      <w:hyperlink r:id="rId15" w:tgtFrame="_blank" w:history="1">
        <w:r>
          <w:rPr>
            <w:rStyle w:val="normaltextrun"/>
            <w:rFonts w:ascii="Aptos" w:eastAsiaTheme="majorEastAsia" w:hAnsi="Aptos" w:cs="Segoe UI"/>
            <w:color w:val="467886"/>
            <w:u w:val="single"/>
            <w:shd w:val="clear" w:color="auto" w:fill="FFFFFF"/>
          </w:rPr>
          <w:t>https://link.springer.com/article/10.1007/s40273-023-01297-0</w:t>
        </w:r>
      </w:hyperlink>
      <w:r>
        <w:rPr>
          <w:rStyle w:val="normaltextrun"/>
          <w:rFonts w:ascii="Aptos" w:eastAsiaTheme="majorEastAsia" w:hAnsi="Aptos"/>
          <w:color w:val="000000"/>
          <w:shd w:val="clear" w:color="auto" w:fill="FFFFFF"/>
        </w:rPr>
        <w:t> </w:t>
      </w:r>
      <w:r>
        <w:rPr>
          <w:rStyle w:val="eop"/>
          <w:rFonts w:ascii="Aptos" w:eastAsiaTheme="majorEastAsia" w:hAnsi="Aptos"/>
          <w:color w:val="000000"/>
          <w:shd w:val="clear" w:color="auto" w:fill="FFFFFF"/>
        </w:rPr>
        <w:t> </w:t>
      </w:r>
      <w:r>
        <w:rPr>
          <w:rStyle w:val="eop"/>
          <w:rFonts w:ascii="Aptos" w:eastAsiaTheme="majorEastAsia" w:hAnsi="Aptos"/>
          <w:color w:val="000000"/>
          <w:shd w:val="clear" w:color="auto" w:fill="FFFFFF"/>
        </w:rPr>
        <w:t xml:space="preserve"> </w:t>
      </w:r>
    </w:p>
    <w:p w14:paraId="0B53F5CB" w14:textId="40837717" w:rsidR="00514C0A" w:rsidRDefault="00514C0A" w:rsidP="00514C0A">
      <w:pPr>
        <w:jc w:val="both"/>
      </w:pPr>
    </w:p>
    <w:p w14:paraId="567B43FE" w14:textId="2162167C" w:rsidR="003A5C50" w:rsidRDefault="009B1754" w:rsidP="00CF48E5">
      <w:pPr>
        <w:pStyle w:val="Heading2"/>
      </w:pPr>
      <w:r w:rsidRPr="003A5C50">
        <w:t xml:space="preserve">4.2 </w:t>
      </w:r>
      <w:r w:rsidR="001B637E" w:rsidRPr="003A5C50">
        <w:t xml:space="preserve">Data </w:t>
      </w:r>
      <w:r w:rsidR="000E38C3">
        <w:t xml:space="preserve">Cleaning and </w:t>
      </w:r>
      <w:r w:rsidR="001B637E" w:rsidRPr="003A5C50">
        <w:t xml:space="preserve">Pre-Processing </w:t>
      </w:r>
    </w:p>
    <w:p w14:paraId="7AD6BC33" w14:textId="2E8429F0" w:rsidR="0031000B" w:rsidRDefault="003626B3" w:rsidP="0055196F">
      <w:pPr>
        <w:pStyle w:val="Heading3"/>
      </w:pPr>
      <w:r w:rsidRPr="003A5C50">
        <w:t xml:space="preserve">4.21 </w:t>
      </w:r>
      <w:r>
        <w:t xml:space="preserve">Initial </w:t>
      </w:r>
      <w:r w:rsidR="0055196F">
        <w:t>Cleaning and</w:t>
      </w:r>
      <w:r>
        <w:t xml:space="preserve"> Removal</w:t>
      </w:r>
    </w:p>
    <w:p w14:paraId="3785B6A8" w14:textId="73013229" w:rsidR="00D05E41" w:rsidRDefault="00D05E41" w:rsidP="00D05E41">
      <w:pPr>
        <w:pStyle w:val="Heading4"/>
      </w:pPr>
      <w:r>
        <w:t>4.21</w:t>
      </w:r>
      <w:r w:rsidR="0055196F">
        <w:t>1</w:t>
      </w:r>
      <w:r>
        <w:t xml:space="preserve"> MMR Estimate Data Removal</w:t>
      </w:r>
    </w:p>
    <w:p w14:paraId="1FBD0BC6" w14:textId="0577E8B0" w:rsidR="00D05E41" w:rsidRDefault="00A2399F" w:rsidP="00D05E41">
      <w:pPr>
        <w:jc w:val="both"/>
        <w:rPr>
          <w:lang w:eastAsia="en-US"/>
        </w:rPr>
      </w:pPr>
      <w:r>
        <w:rPr>
          <w:lang w:eastAsia="en-US"/>
        </w:rPr>
        <w:t>All year/region combinations that were missing national MMR estimate values were removed</w:t>
      </w:r>
      <w:r w:rsidR="00E1221D">
        <w:rPr>
          <w:lang w:eastAsia="en-US"/>
        </w:rPr>
        <w:t xml:space="preserve"> to prevent</w:t>
      </w:r>
      <w:r>
        <w:rPr>
          <w:lang w:eastAsia="en-US"/>
        </w:rPr>
        <w:t xml:space="preserve"> </w:t>
      </w:r>
      <w:r w:rsidR="00E1221D">
        <w:rPr>
          <w:lang w:eastAsia="en-US"/>
        </w:rPr>
        <w:t xml:space="preserve">the estimate from </w:t>
      </w:r>
      <w:r w:rsidR="00D05E41">
        <w:rPr>
          <w:lang w:eastAsia="en-US"/>
        </w:rPr>
        <w:t>needing to be imputed</w:t>
      </w:r>
      <w:r w:rsidR="00E1221D">
        <w:rPr>
          <w:lang w:eastAsia="en-US"/>
        </w:rPr>
        <w:t xml:space="preserve">. This imputation may have caused the machine learning models to be trained on </w:t>
      </w:r>
      <w:r w:rsidR="00E87568">
        <w:rPr>
          <w:lang w:eastAsia="en-US"/>
        </w:rPr>
        <w:t>incorrect</w:t>
      </w:r>
      <w:r w:rsidR="00E1221D">
        <w:rPr>
          <w:lang w:eastAsia="en-US"/>
        </w:rPr>
        <w:t xml:space="preserve"> feature/</w:t>
      </w:r>
      <w:r w:rsidR="00E87568">
        <w:rPr>
          <w:lang w:eastAsia="en-US"/>
        </w:rPr>
        <w:t>MMR estimate pairing, introducing inaccurac</w:t>
      </w:r>
      <w:r w:rsidR="0055196F">
        <w:rPr>
          <w:lang w:eastAsia="en-US"/>
        </w:rPr>
        <w:t>y</w:t>
      </w:r>
      <w:r w:rsidR="00E87568">
        <w:rPr>
          <w:lang w:eastAsia="en-US"/>
        </w:rPr>
        <w:t xml:space="preserve"> </w:t>
      </w:r>
      <w:r w:rsidR="00E1221D">
        <w:rPr>
          <w:lang w:eastAsia="en-US"/>
        </w:rPr>
        <w:t xml:space="preserve">into the models. </w:t>
      </w:r>
    </w:p>
    <w:p w14:paraId="099CDA5B" w14:textId="77777777" w:rsidR="00205D89" w:rsidRDefault="00205D89" w:rsidP="00D05E41">
      <w:pPr>
        <w:jc w:val="both"/>
        <w:rPr>
          <w:lang w:eastAsia="en-US"/>
        </w:rPr>
      </w:pPr>
    </w:p>
    <w:p w14:paraId="5C98358B" w14:textId="1976CB6A" w:rsidR="00205D89" w:rsidRDefault="00205D89" w:rsidP="00D05E41">
      <w:pPr>
        <w:jc w:val="both"/>
        <w:rPr>
          <w:lang w:eastAsia="en-US"/>
        </w:rPr>
      </w:pPr>
      <w:r>
        <w:rPr>
          <w:lang w:eastAsia="en-US"/>
        </w:rPr>
        <w:t>As a result</w:t>
      </w:r>
      <w:r w:rsidR="00D6231F">
        <w:rPr>
          <w:lang w:eastAsia="en-US"/>
        </w:rPr>
        <w:t xml:space="preserve"> of this pre-processing step</w:t>
      </w:r>
      <w:r>
        <w:rPr>
          <w:lang w:eastAsia="en-US"/>
        </w:rPr>
        <w:t xml:space="preserve">, the number of rows in the dataset decreased from </w:t>
      </w:r>
      <w:r w:rsidR="00FE3F75">
        <w:rPr>
          <w:lang w:eastAsia="en-US"/>
        </w:rPr>
        <w:t>9,</w:t>
      </w:r>
      <w:r w:rsidR="00D6231F" w:rsidRPr="00D6231F">
        <w:rPr>
          <w:lang w:eastAsia="en-US"/>
        </w:rPr>
        <w:t xml:space="preserve"> </w:t>
      </w:r>
      <w:r w:rsidR="00D6231F">
        <w:rPr>
          <w:lang w:eastAsia="en-US"/>
        </w:rPr>
        <w:t xml:space="preserve">018 </w:t>
      </w:r>
      <w:r w:rsidR="00FE3F75">
        <w:rPr>
          <w:lang w:eastAsia="en-US"/>
        </w:rPr>
        <w:t xml:space="preserve">to </w:t>
      </w:r>
      <w:r w:rsidR="00D6231F">
        <w:rPr>
          <w:lang w:eastAsia="en-US"/>
        </w:rPr>
        <w:t>2</w:t>
      </w:r>
      <w:r w:rsidR="00FE3F75">
        <w:rPr>
          <w:lang w:eastAsia="en-US"/>
        </w:rPr>
        <w:t>,</w:t>
      </w:r>
      <w:r w:rsidR="0055196F">
        <w:rPr>
          <w:lang w:eastAsia="en-US"/>
        </w:rPr>
        <w:t>816</w:t>
      </w:r>
      <w:r w:rsidR="00FE3F75">
        <w:rPr>
          <w:lang w:eastAsia="en-US"/>
        </w:rPr>
        <w:t xml:space="preserve">. </w:t>
      </w:r>
    </w:p>
    <w:p w14:paraId="661BC747" w14:textId="77777777" w:rsidR="0055196F" w:rsidRDefault="0055196F" w:rsidP="00D05E41">
      <w:pPr>
        <w:jc w:val="both"/>
        <w:rPr>
          <w:lang w:eastAsia="en-US"/>
        </w:rPr>
      </w:pPr>
    </w:p>
    <w:p w14:paraId="20E6958A" w14:textId="639883CE" w:rsidR="0055196F" w:rsidRDefault="0055196F" w:rsidP="0055196F">
      <w:pPr>
        <w:pStyle w:val="Heading4"/>
      </w:pPr>
      <w:r w:rsidRPr="0055196F">
        <w:lastRenderedPageBreak/>
        <w:t>4.21</w:t>
      </w:r>
      <w:r w:rsidRPr="0055196F">
        <w:t>2</w:t>
      </w:r>
      <w:r w:rsidRPr="0055196F">
        <w:t xml:space="preserve"> </w:t>
      </w:r>
      <w:r w:rsidR="009E3867">
        <w:t xml:space="preserve">Initial </w:t>
      </w:r>
      <w:r w:rsidRPr="0055196F">
        <w:t>Feature Removal</w:t>
      </w:r>
    </w:p>
    <w:p w14:paraId="36DD5D8D" w14:textId="10BD08FF" w:rsidR="00EF0D17" w:rsidRDefault="00EF0D17" w:rsidP="00067581">
      <w:pPr>
        <w:rPr>
          <w:lang w:eastAsia="en-US"/>
        </w:rPr>
      </w:pPr>
      <w:r>
        <w:rPr>
          <w:lang w:eastAsia="en-US"/>
        </w:rPr>
        <w:t>I removed the modelled MMR estimate from the dataset, as keeping it as a feature would help the machine learning models ‘cheat’ as they use the modelled estimate to predict the national estimate. Instead, this modelled estimate was used later to evaluate the model [</w:t>
      </w:r>
      <w:r>
        <w:rPr>
          <w:color w:val="EE0000"/>
          <w:lang w:eastAsia="en-US"/>
        </w:rPr>
        <w:t>section?</w:t>
      </w:r>
      <w:r>
        <w:rPr>
          <w:lang w:eastAsia="en-US"/>
        </w:rPr>
        <w:t>].</w:t>
      </w:r>
    </w:p>
    <w:p w14:paraId="35DBFD01" w14:textId="77777777" w:rsidR="00EF0D17" w:rsidRDefault="00EF0D17" w:rsidP="00067581">
      <w:pPr>
        <w:rPr>
          <w:lang w:eastAsia="en-US"/>
        </w:rPr>
      </w:pPr>
    </w:p>
    <w:p w14:paraId="4F3FB061" w14:textId="4705F3C7" w:rsidR="00EF0D17" w:rsidRDefault="00EF0D17" w:rsidP="00067581">
      <w:pPr>
        <w:rPr>
          <w:lang w:eastAsia="en-US"/>
        </w:rPr>
      </w:pPr>
      <w:r>
        <w:rPr>
          <w:lang w:eastAsia="en-US"/>
        </w:rPr>
        <w:t xml:space="preserve">Additionally, I removed </w:t>
      </w:r>
      <w:r w:rsidR="00EE1959">
        <w:rPr>
          <w:lang w:eastAsia="en-US"/>
        </w:rPr>
        <w:t>the following features:</w:t>
      </w:r>
    </w:p>
    <w:p w14:paraId="1FB45D9B" w14:textId="4551C7A3" w:rsidR="003C2EC1" w:rsidRDefault="003C2EC1" w:rsidP="00EE1959">
      <w:pPr>
        <w:pStyle w:val="ListParagraph"/>
        <w:numPr>
          <w:ilvl w:val="0"/>
          <w:numId w:val="10"/>
        </w:numPr>
        <w:rPr>
          <w:lang w:eastAsia="en-US"/>
        </w:rPr>
      </w:pPr>
      <w:r>
        <w:rPr>
          <w:lang w:eastAsia="en-US"/>
        </w:rPr>
        <w:t>'Number of maternal deaths’</w:t>
      </w:r>
    </w:p>
    <w:p w14:paraId="443E703F" w14:textId="0FC550AB" w:rsidR="00EE1959" w:rsidRDefault="00EE1959" w:rsidP="00EE1959">
      <w:pPr>
        <w:pStyle w:val="ListParagraph"/>
        <w:numPr>
          <w:ilvl w:val="0"/>
          <w:numId w:val="10"/>
        </w:numPr>
        <w:rPr>
          <w:lang w:eastAsia="en-US"/>
        </w:rPr>
      </w:pPr>
      <w:r>
        <w:rPr>
          <w:lang w:eastAsia="en-US"/>
        </w:rPr>
        <w:t>‘Lifetime risk of maternal death (1 in: rate varies by country)’</w:t>
      </w:r>
    </w:p>
    <w:p w14:paraId="0DBF02F8" w14:textId="06E17C5C" w:rsidR="00EE1959" w:rsidRDefault="00EE1959" w:rsidP="00067581">
      <w:pPr>
        <w:pStyle w:val="ListParagraph"/>
        <w:numPr>
          <w:ilvl w:val="0"/>
          <w:numId w:val="10"/>
        </w:numPr>
        <w:rPr>
          <w:lang w:eastAsia="en-US"/>
        </w:rPr>
      </w:pPr>
      <w:r>
        <w:rPr>
          <w:lang w:eastAsia="en-US"/>
        </w:rPr>
        <w:t>‘Lifetime risk of maternal death (</w:t>
      </w:r>
      <w:r w:rsidR="003C2EC1">
        <w:rPr>
          <w:lang w:eastAsia="en-US"/>
        </w:rPr>
        <w:t>%)’</w:t>
      </w:r>
    </w:p>
    <w:p w14:paraId="2D96DE50" w14:textId="77777777" w:rsidR="00854D21" w:rsidRDefault="00854D21" w:rsidP="00854D21">
      <w:pPr>
        <w:rPr>
          <w:lang w:eastAsia="en-US"/>
        </w:rPr>
      </w:pPr>
    </w:p>
    <w:p w14:paraId="64937737" w14:textId="770A57BF" w:rsidR="00171624" w:rsidRDefault="00171624" w:rsidP="00F575EE">
      <w:pPr>
        <w:pStyle w:val="NormalWeb"/>
        <w:shd w:val="clear" w:color="auto" w:fill="FFFFFF"/>
        <w:spacing w:before="0" w:beforeAutospacing="0" w:after="240" w:afterAutospacing="0" w:line="330" w:lineRule="atLeast"/>
        <w:jc w:val="both"/>
      </w:pPr>
      <w:r>
        <w:rPr>
          <w:lang w:eastAsia="en-US"/>
        </w:rPr>
        <w:t>According to the World Bank</w:t>
      </w:r>
      <w:r w:rsidRPr="00171624">
        <w:rPr>
          <w:lang w:eastAsia="en-US"/>
        </w:rPr>
        <w:t>, ‘</w:t>
      </w:r>
      <w:r w:rsidRPr="00171624">
        <w:t>A maternal death refers to the death of a woman while pregnant or within 42 days of termination of pregnancy, irrespective of the duration and site of the pregnancy, from any cause related to or aggravated by the pregnancy or its management but not from accidental or incidental causes.</w:t>
      </w:r>
      <w:r w:rsidRPr="00171624">
        <w:t>’</w:t>
      </w:r>
      <w:r w:rsidR="00F575EE">
        <w:t xml:space="preserve"> (1). This is very similar to the definition of the MMR estimate, with the major difference being that the ‘number of maternal deaths’ is a count while the MMR is </w:t>
      </w:r>
      <w:r w:rsidR="00EF77D3">
        <w:t>measured per</w:t>
      </w:r>
      <w:r w:rsidR="00F575EE">
        <w:t xml:space="preserve"> 100,000 live births.</w:t>
      </w:r>
      <w:r w:rsidR="00EF77D3">
        <w:t xml:space="preserve"> Thus, the ‘number of maternal deaths’ was excluded from my feature dataset, as </w:t>
      </w:r>
      <w:r w:rsidR="003D7B94">
        <w:t>the model could simply ‘cheat’ and use this feature instead of learning</w:t>
      </w:r>
      <w:r w:rsidR="00EF77D3">
        <w:t xml:space="preserve"> how to predict the MMR from socioeconomic and health-related data.</w:t>
      </w:r>
    </w:p>
    <w:p w14:paraId="7B157023" w14:textId="1BC2CB6A" w:rsidR="003709C8" w:rsidRDefault="00152038" w:rsidP="00F575EE">
      <w:pPr>
        <w:pStyle w:val="NormalWeb"/>
        <w:shd w:val="clear" w:color="auto" w:fill="FFFFFF"/>
        <w:spacing w:before="0" w:beforeAutospacing="0" w:after="240" w:afterAutospacing="0" w:line="330" w:lineRule="atLeast"/>
        <w:jc w:val="both"/>
      </w:pPr>
      <w:r>
        <w:t xml:space="preserve">Similarly, the two features measuring the </w:t>
      </w:r>
      <w:r w:rsidR="008B1EDF">
        <w:t>‘</w:t>
      </w:r>
      <w:r>
        <w:t>lifetime risk of maternal death</w:t>
      </w:r>
      <w:r w:rsidR="008B1EDF">
        <w:t>’</w:t>
      </w:r>
      <w:r>
        <w:t xml:space="preserve">, as a rate or percentage, </w:t>
      </w:r>
      <w:r w:rsidR="00726D87">
        <w:t xml:space="preserve">are similar statistics to the MMR. More specifically, the Pearson’s correlation coefficient between the national MMR </w:t>
      </w:r>
      <w:proofErr w:type="gramStart"/>
      <w:r w:rsidR="00726D87">
        <w:t>estimate</w:t>
      </w:r>
      <w:proofErr w:type="gramEnd"/>
      <w:r w:rsidR="00726D87">
        <w:t xml:space="preserve"> and the </w:t>
      </w:r>
      <w:r w:rsidR="008B1EDF">
        <w:t>‘lifetime risk of maternal death (%)</w:t>
      </w:r>
      <w:r w:rsidR="00726D87">
        <w:t xml:space="preserve"> </w:t>
      </w:r>
      <w:r w:rsidR="00FD0CF4">
        <w:t>was 0.93, indicating their strong positive correlation. A</w:t>
      </w:r>
      <w:r w:rsidR="001B6CA4">
        <w:t>s before, to prevent the model from ‘cheating’ by using these features to predict the MMR, I excluded these features from my dataset.</w:t>
      </w:r>
    </w:p>
    <w:p w14:paraId="44BF7904" w14:textId="52F00820" w:rsidR="003C6E55" w:rsidRDefault="00F575EE" w:rsidP="00A701D0">
      <w:pPr>
        <w:pStyle w:val="NormalWeb"/>
        <w:numPr>
          <w:ilvl w:val="0"/>
          <w:numId w:val="12"/>
        </w:numPr>
        <w:shd w:val="clear" w:color="auto" w:fill="FFFFFF"/>
        <w:spacing w:before="0" w:beforeAutospacing="0" w:after="240" w:afterAutospacing="0" w:line="330" w:lineRule="atLeast"/>
      </w:pPr>
      <w:hyperlink r:id="rId16" w:history="1">
        <w:r w:rsidRPr="00DF6901">
          <w:rPr>
            <w:rStyle w:val="Hyperlink"/>
          </w:rPr>
          <w:t>https://genderdata.worldbank.org/en/indicator/sh-mmr-dths</w:t>
        </w:r>
      </w:hyperlink>
      <w:r>
        <w:t xml:space="preserve"> </w:t>
      </w:r>
    </w:p>
    <w:p w14:paraId="1119B60E" w14:textId="653F1009" w:rsidR="000F4934" w:rsidRDefault="000F4934" w:rsidP="000F4934">
      <w:pPr>
        <w:pStyle w:val="Heading4"/>
      </w:pPr>
      <w:r>
        <w:t xml:space="preserve">4.213 </w:t>
      </w:r>
      <w:r w:rsidR="009E3867">
        <w:t xml:space="preserve">Initial </w:t>
      </w:r>
      <w:r>
        <w:t>Data Removal Summary</w:t>
      </w:r>
    </w:p>
    <w:p w14:paraId="66B0E1D4" w14:textId="7124E448" w:rsidR="000F4934" w:rsidRDefault="000F4934" w:rsidP="003C6E55">
      <w:pPr>
        <w:jc w:val="both"/>
        <w:rPr>
          <w:lang w:eastAsia="en-US"/>
        </w:rPr>
      </w:pPr>
      <w:r>
        <w:rPr>
          <w:lang w:eastAsia="en-US"/>
        </w:rPr>
        <w:t xml:space="preserve">As a result of </w:t>
      </w:r>
      <w:r w:rsidR="003C6E55">
        <w:rPr>
          <w:lang w:eastAsia="en-US"/>
        </w:rPr>
        <w:t xml:space="preserve">rows with missing national MMR estimates and </w:t>
      </w:r>
      <w:r>
        <w:rPr>
          <w:lang w:eastAsia="en-US"/>
        </w:rPr>
        <w:t xml:space="preserve">removing </w:t>
      </w:r>
      <w:r w:rsidR="003C6E55">
        <w:rPr>
          <w:lang w:eastAsia="en-US"/>
        </w:rPr>
        <w:t xml:space="preserve">the three features discussed above, </w:t>
      </w:r>
      <w:r>
        <w:rPr>
          <w:lang w:eastAsia="en-US"/>
        </w:rPr>
        <w:t xml:space="preserve">the final, merged dataset </w:t>
      </w:r>
      <w:r w:rsidR="003C6E55">
        <w:rPr>
          <w:lang w:eastAsia="en-US"/>
        </w:rPr>
        <w:t>consisted of</w:t>
      </w:r>
      <w:r w:rsidR="00BB67C3">
        <w:rPr>
          <w:lang w:eastAsia="en-US"/>
        </w:rPr>
        <w:t xml:space="preserve"> </w:t>
      </w:r>
      <w:r w:rsidR="00893814">
        <w:rPr>
          <w:i/>
          <w:iCs/>
          <w:lang w:eastAsia="en-US"/>
        </w:rPr>
        <w:t>2</w:t>
      </w:r>
      <w:r w:rsidR="00BB67C3" w:rsidRPr="00F01718">
        <w:rPr>
          <w:i/>
          <w:iCs/>
          <w:lang w:eastAsia="en-US"/>
        </w:rPr>
        <w:t>,</w:t>
      </w:r>
      <w:r w:rsidR="00893814">
        <w:rPr>
          <w:i/>
          <w:iCs/>
          <w:lang w:eastAsia="en-US"/>
        </w:rPr>
        <w:t xml:space="preserve">816 </w:t>
      </w:r>
      <w:r w:rsidR="00BB67C3" w:rsidRPr="00F01718">
        <w:rPr>
          <w:i/>
          <w:iCs/>
          <w:lang w:eastAsia="en-US"/>
        </w:rPr>
        <w:t xml:space="preserve">samples and </w:t>
      </w:r>
      <w:r w:rsidR="00893814">
        <w:rPr>
          <w:i/>
          <w:iCs/>
          <w:lang w:eastAsia="en-US"/>
        </w:rPr>
        <w:t>723</w:t>
      </w:r>
      <w:r w:rsidR="00BB67C3" w:rsidRPr="00F01718">
        <w:rPr>
          <w:i/>
          <w:iCs/>
          <w:lang w:eastAsia="en-US"/>
        </w:rPr>
        <w:t xml:space="preserve"> </w:t>
      </w:r>
      <w:r w:rsidR="004F61AF">
        <w:rPr>
          <w:i/>
          <w:iCs/>
          <w:lang w:eastAsia="en-US"/>
        </w:rPr>
        <w:t>columns</w:t>
      </w:r>
      <w:r w:rsidR="00BB67C3">
        <w:rPr>
          <w:lang w:eastAsia="en-US"/>
        </w:rPr>
        <w:t xml:space="preserve">. </w:t>
      </w:r>
    </w:p>
    <w:p w14:paraId="2D29A95D" w14:textId="77777777" w:rsidR="003C6E55" w:rsidRPr="000F4934" w:rsidRDefault="003C6E55" w:rsidP="000F4934">
      <w:pPr>
        <w:rPr>
          <w:lang w:eastAsia="en-US"/>
        </w:rPr>
      </w:pPr>
    </w:p>
    <w:p w14:paraId="5FCAAF3F" w14:textId="04A8087E" w:rsidR="0027574F" w:rsidRPr="0027574F" w:rsidRDefault="005568BC" w:rsidP="00597FBC">
      <w:pPr>
        <w:pStyle w:val="Heading3"/>
      </w:pPr>
      <w:r>
        <w:t>4.2</w:t>
      </w:r>
      <w:r w:rsidR="00C31112">
        <w:t>2</w:t>
      </w:r>
      <w:r>
        <w:t xml:space="preserve"> Splitting into Train/Test Sets</w:t>
      </w:r>
    </w:p>
    <w:p w14:paraId="46798A20" w14:textId="7C1AB821" w:rsidR="002E61C9" w:rsidRDefault="00E30705" w:rsidP="00505956">
      <w:pPr>
        <w:jc w:val="both"/>
        <w:rPr>
          <w:lang w:eastAsia="en-US"/>
        </w:rPr>
      </w:pPr>
      <w:r>
        <w:rPr>
          <w:lang w:eastAsia="en-US"/>
        </w:rPr>
        <w:t xml:space="preserve">The cleaned and pre-processed dataset was split into train and test subsets in a 90:10 ratio. </w:t>
      </w:r>
      <w:r w:rsidR="002E61C9">
        <w:rPr>
          <w:lang w:eastAsia="en-US"/>
        </w:rPr>
        <w:t xml:space="preserve">This split was performed in two different ways, each for a specific purpose. </w:t>
      </w:r>
    </w:p>
    <w:p w14:paraId="2C7CCFC5" w14:textId="77777777" w:rsidR="0027574F" w:rsidRPr="0027574F" w:rsidRDefault="0027574F" w:rsidP="0027574F">
      <w:pPr>
        <w:rPr>
          <w:lang w:eastAsia="en-US"/>
        </w:rPr>
      </w:pPr>
    </w:p>
    <w:p w14:paraId="2CE450C2" w14:textId="4C70584F" w:rsidR="00F761F8" w:rsidRPr="00F761F8" w:rsidRDefault="00E0110F" w:rsidP="00846D26">
      <w:pPr>
        <w:pStyle w:val="Heading4"/>
      </w:pPr>
      <w:r>
        <w:t>4.2</w:t>
      </w:r>
      <w:r w:rsidR="00C31112">
        <w:t>2</w:t>
      </w:r>
      <w:r>
        <w:t>1 Train/Test Split</w:t>
      </w:r>
      <w:r w:rsidR="008308D9">
        <w:t xml:space="preserve"> – Split by </w:t>
      </w:r>
      <w:r w:rsidR="00505956">
        <w:t>Country</w:t>
      </w:r>
    </w:p>
    <w:p w14:paraId="647F2168" w14:textId="78CD5289" w:rsidR="00846D26" w:rsidRDefault="00505956" w:rsidP="00846D26">
      <w:pPr>
        <w:jc w:val="both"/>
      </w:pPr>
      <w:r>
        <w:t xml:space="preserve">Independence between the train and test set was guaranteed </w:t>
      </w:r>
      <w:r w:rsidR="00EF4987">
        <w:t xml:space="preserve">by mandating that a specific region could not be present in both the train and test set. </w:t>
      </w:r>
      <w:r w:rsidR="008B7B8A">
        <w:t xml:space="preserve">For example, data about Australia could be in either the train or test set, not both. </w:t>
      </w:r>
      <w:r w:rsidR="00F761F8">
        <w:t xml:space="preserve">This independence preserving measure meant that the train/test split was not exactly 90:10, but instead within one or two percentage points, as the </w:t>
      </w:r>
      <w:r w:rsidR="00A02CC2">
        <w:t>number of rows per region</w:t>
      </w:r>
      <w:r w:rsidR="00F761F8">
        <w:t xml:space="preserve"> did not always allow for this proportional split.</w:t>
      </w:r>
      <w:r w:rsidR="00846D26">
        <w:t xml:space="preserve"> The list of regions in the dataset was shuffled being split into train and test sets </w:t>
      </w:r>
      <w:r w:rsidR="00846D26">
        <w:t xml:space="preserve">to prevent alphabetical ordering from affecting </w:t>
      </w:r>
      <w:r w:rsidR="00846D26">
        <w:t>the region’s allocation</w:t>
      </w:r>
      <w:r w:rsidR="00846D26">
        <w:t xml:space="preserve">. </w:t>
      </w:r>
    </w:p>
    <w:p w14:paraId="3DAB022C" w14:textId="77777777" w:rsidR="00846D26" w:rsidRDefault="00846D26" w:rsidP="00CA02F6">
      <w:pPr>
        <w:jc w:val="both"/>
      </w:pPr>
    </w:p>
    <w:p w14:paraId="0387421F" w14:textId="77777777" w:rsidR="00EF4D6D" w:rsidRDefault="00EF4D6D" w:rsidP="00CA02F6">
      <w:pPr>
        <w:jc w:val="both"/>
      </w:pPr>
    </w:p>
    <w:p w14:paraId="722E1FA4" w14:textId="25F43D35" w:rsidR="00E22BD3" w:rsidRDefault="008B7B8A" w:rsidP="00CA02F6">
      <w:pPr>
        <w:jc w:val="both"/>
      </w:pPr>
      <w:r>
        <w:lastRenderedPageBreak/>
        <w:t>Additionally,</w:t>
      </w:r>
      <w:r w:rsidR="00EF4D6D">
        <w:t xml:space="preserve"> </w:t>
      </w:r>
      <w:r w:rsidR="00E86532">
        <w:t xml:space="preserve">the World Bank categorised regions as being high income, upper middle income, lower middle income, or low income. </w:t>
      </w:r>
      <w:r w:rsidR="00A07F86">
        <w:t xml:space="preserve">The 2024 categorisations were used to label all countries in this dataset. The </w:t>
      </w:r>
      <w:r w:rsidR="00A07F86">
        <w:t xml:space="preserve">90:10 split was applied to </w:t>
      </w:r>
      <w:r w:rsidR="00A07F86">
        <w:t xml:space="preserve">the subset of countries in </w:t>
      </w:r>
      <w:r w:rsidR="00A07F86">
        <w:t>each specific income</w:t>
      </w:r>
      <w:r w:rsidR="00E86532">
        <w:t xml:space="preserve"> </w:t>
      </w:r>
      <w:r w:rsidR="00EF4D6D">
        <w:t>level</w:t>
      </w:r>
      <w:r>
        <w:t xml:space="preserve"> </w:t>
      </w:r>
      <w:r w:rsidR="00A07F86">
        <w:t xml:space="preserve">to ensure the same proportion of regions from each broad income level were represented in the train and test sets. </w:t>
      </w:r>
      <w:r w:rsidR="00F761F8">
        <w:t xml:space="preserve">These train test subsets were then merged into a single train set and test set. </w:t>
      </w:r>
    </w:p>
    <w:p w14:paraId="5E6C3775" w14:textId="77777777" w:rsidR="00E22BD3" w:rsidRDefault="00E22BD3" w:rsidP="00CA02F6">
      <w:pPr>
        <w:jc w:val="both"/>
      </w:pPr>
    </w:p>
    <w:p w14:paraId="1AC56214" w14:textId="1842AFC9" w:rsidR="00CA02F6" w:rsidRDefault="00E22BD3" w:rsidP="00CA02F6">
      <w:pPr>
        <w:jc w:val="both"/>
      </w:pPr>
      <w:r>
        <w:t xml:space="preserve">This split was used to evaluate whether the machine learning models could predict </w:t>
      </w:r>
      <w:r w:rsidR="001529BB">
        <w:t xml:space="preserve">the national MMR estimate for a region </w:t>
      </w:r>
      <w:r w:rsidR="009F5144">
        <w:t xml:space="preserve">within the current study period to inform policy makers about their </w:t>
      </w:r>
      <w:r w:rsidR="00734026">
        <w:t>population’s current health status.</w:t>
      </w:r>
    </w:p>
    <w:p w14:paraId="330AD069" w14:textId="77777777" w:rsidR="00A07F86" w:rsidRDefault="00A07F86" w:rsidP="00CA02F6">
      <w:pPr>
        <w:jc w:val="both"/>
      </w:pPr>
    </w:p>
    <w:p w14:paraId="25235294" w14:textId="2B2B3130" w:rsidR="00CA02F6" w:rsidRDefault="006F386B" w:rsidP="00CA02F6">
      <w:pPr>
        <w:jc w:val="both"/>
        <w:rPr>
          <w:color w:val="FF0000"/>
        </w:rPr>
      </w:pPr>
      <w:r>
        <w:rPr>
          <w:color w:val="FF0000"/>
        </w:rPr>
        <w:t>Citation for 90:10</w:t>
      </w:r>
    </w:p>
    <w:p w14:paraId="527E5D05" w14:textId="77777777" w:rsidR="008308D9" w:rsidRDefault="008308D9" w:rsidP="00CA02F6">
      <w:pPr>
        <w:jc w:val="both"/>
        <w:rPr>
          <w:color w:val="FF0000"/>
        </w:rPr>
      </w:pPr>
    </w:p>
    <w:p w14:paraId="68D47FDF" w14:textId="0DA1DF46" w:rsidR="008308D9" w:rsidRDefault="008308D9" w:rsidP="008308D9">
      <w:pPr>
        <w:pStyle w:val="Heading4"/>
      </w:pPr>
      <w:r>
        <w:t>4.2</w:t>
      </w:r>
      <w:r w:rsidR="00C31112">
        <w:t>2</w:t>
      </w:r>
      <w:r>
        <w:t>2</w:t>
      </w:r>
      <w:r>
        <w:t xml:space="preserve"> Train/Test Split – Split by </w:t>
      </w:r>
      <w:r>
        <w:t>Year</w:t>
      </w:r>
      <w:r>
        <w:t xml:space="preserve"> </w:t>
      </w:r>
    </w:p>
    <w:p w14:paraId="49CD353D" w14:textId="41E8309E" w:rsidR="00765283" w:rsidRDefault="00765283" w:rsidP="00F15A14">
      <w:pPr>
        <w:jc w:val="both"/>
      </w:pPr>
      <w:r>
        <w:t xml:space="preserve">The second method for splitting the dataset into train/test subsets was to </w:t>
      </w:r>
      <w:r w:rsidR="00F15A14">
        <w:t xml:space="preserve">divide the data by year. </w:t>
      </w:r>
      <w:r w:rsidR="00696534">
        <w:t>All data collected between 1985 and 2014 was placed in the train set and all data collected between 2015 and 2018 was placed in the test set. This division produced a</w:t>
      </w:r>
      <w:r w:rsidR="00D076A6">
        <w:t>n</w:t>
      </w:r>
      <w:r w:rsidR="00696534">
        <w:t xml:space="preserve"> </w:t>
      </w:r>
      <w:r w:rsidR="00D076A6">
        <w:t>88</w:t>
      </w:r>
      <w:r w:rsidR="00696534">
        <w:t>:</w:t>
      </w:r>
      <w:r w:rsidR="00D076A6">
        <w:t>12</w:t>
      </w:r>
      <w:r w:rsidR="00696534">
        <w:t xml:space="preserve"> </w:t>
      </w:r>
      <w:r w:rsidR="00D076A6">
        <w:t xml:space="preserve">train/test split. The proportions were not cleanly </w:t>
      </w:r>
      <w:r w:rsidR="0042519B">
        <w:t xml:space="preserve">90:10 because I wanted to ensure that the test set contained sufficient non-missing data to be useful. Thus, I included data from 2015 in the test set, as it was one of the four years containing less than 50% missing data (see Section </w:t>
      </w:r>
      <w:r w:rsidR="002219A7">
        <w:t>4.132).</w:t>
      </w:r>
    </w:p>
    <w:p w14:paraId="5F7021D4" w14:textId="77777777" w:rsidR="002219A7" w:rsidRDefault="002219A7" w:rsidP="00F15A14">
      <w:pPr>
        <w:jc w:val="both"/>
      </w:pPr>
    </w:p>
    <w:p w14:paraId="73460F4F" w14:textId="4633773C" w:rsidR="002219A7" w:rsidRDefault="002219A7" w:rsidP="00F15A14">
      <w:pPr>
        <w:jc w:val="both"/>
      </w:pPr>
      <w:r>
        <w:t xml:space="preserve">The purpose of this split was to determine </w:t>
      </w:r>
    </w:p>
    <w:p w14:paraId="360ADE1B" w14:textId="77777777" w:rsidR="00765283" w:rsidRPr="00765283" w:rsidRDefault="00765283" w:rsidP="00765283"/>
    <w:p w14:paraId="20B7B022" w14:textId="7A68BD99" w:rsidR="00351E74" w:rsidRPr="0027574F" w:rsidRDefault="00351E74" w:rsidP="00351E74">
      <w:pPr>
        <w:pStyle w:val="Heading3"/>
      </w:pPr>
      <w:r>
        <w:t>4.2</w:t>
      </w:r>
      <w:r w:rsidR="00C31112">
        <w:t>3</w:t>
      </w:r>
      <w:r>
        <w:t xml:space="preserve"> </w:t>
      </w:r>
      <w:r>
        <w:t>Cross-Validation</w:t>
      </w:r>
    </w:p>
    <w:p w14:paraId="5CA651E3" w14:textId="196E1231" w:rsidR="006F386B" w:rsidRPr="00B55475" w:rsidRDefault="006F386B" w:rsidP="00706A70">
      <w:pPr>
        <w:rPr>
          <w:color w:val="FF0000"/>
        </w:rPr>
      </w:pPr>
      <w:r>
        <w:t xml:space="preserve">Each of the four train datasets were further split into train/validation pairs in an 80:20 ratio. </w:t>
      </w:r>
      <w:r w:rsidR="002519DD">
        <w:t xml:space="preserve">As with the initial train/test split, a specific area could only be in the train or validation set, again resulting in </w:t>
      </w:r>
      <w:r w:rsidR="00020FD2">
        <w:t>slight deviations from the 80:20 ratio.</w:t>
      </w:r>
      <w:r>
        <w:t xml:space="preserve"> </w:t>
      </w:r>
      <w:r w:rsidR="00324910">
        <w:t xml:space="preserve">This split was performed </w:t>
      </w:r>
      <w:r w:rsidR="00EF5881">
        <w:t xml:space="preserve">five times </w:t>
      </w:r>
      <w:r w:rsidR="00B55475">
        <w:t>to create a 5-fold cross-validation set, where there were 5 permutations of the train/validation 80:20 split.</w:t>
      </w:r>
      <w:r w:rsidR="00A377E6">
        <w:t xml:space="preserve"> By performing cross-validation, I assessed whether slight changes in the training dataset </w:t>
      </w:r>
      <w:r w:rsidR="00A377E6" w:rsidRPr="00A377E6">
        <w:rPr>
          <w:highlight w:val="yellow"/>
        </w:rPr>
        <w:t>significantly</w:t>
      </w:r>
      <w:r w:rsidR="00A377E6">
        <w:t xml:space="preserve"> affected performance</w:t>
      </w:r>
      <w:r w:rsidR="009C04A8">
        <w:t>, thus commenting on my models’ generalisability.</w:t>
      </w:r>
      <w:r w:rsidR="00B55475">
        <w:t xml:space="preserve"> </w:t>
      </w:r>
      <w:r w:rsidR="00B55475">
        <w:rPr>
          <w:color w:val="FF0000"/>
        </w:rPr>
        <w:t xml:space="preserve">Citation </w:t>
      </w:r>
      <w:r w:rsidR="001D0AF8">
        <w:rPr>
          <w:color w:val="FF0000"/>
        </w:rPr>
        <w:t xml:space="preserve">and motivation </w:t>
      </w:r>
      <w:r w:rsidR="00B55475">
        <w:rPr>
          <w:color w:val="FF0000"/>
        </w:rPr>
        <w:t xml:space="preserve">for this approach </w:t>
      </w:r>
    </w:p>
    <w:p w14:paraId="66FD0670" w14:textId="77777777" w:rsidR="006F386B" w:rsidRDefault="006F386B" w:rsidP="00706A70"/>
    <w:p w14:paraId="7639DA2D" w14:textId="20C774F9" w:rsidR="0085139A" w:rsidRDefault="0085139A" w:rsidP="00706A70">
      <w:r>
        <w:t>Cross-validation splitting was performed by scikit-</w:t>
      </w:r>
      <w:proofErr w:type="spellStart"/>
      <w:r>
        <w:t>learn’s</w:t>
      </w:r>
      <w:proofErr w:type="spellEnd"/>
      <w:r>
        <w:t xml:space="preserve"> </w:t>
      </w:r>
      <w:proofErr w:type="spellStart"/>
      <w:r>
        <w:t>GroupKFold</w:t>
      </w:r>
      <w:proofErr w:type="spellEnd"/>
      <w:r>
        <w:t xml:space="preserve"> method.</w:t>
      </w:r>
    </w:p>
    <w:p w14:paraId="731F31FE" w14:textId="77777777" w:rsidR="005C7674" w:rsidRDefault="005C7674" w:rsidP="00706A70"/>
    <w:p w14:paraId="360F416B" w14:textId="3C70EE1E" w:rsidR="005C7674" w:rsidRDefault="005C7674" w:rsidP="005C7674">
      <w:pPr>
        <w:pStyle w:val="Heading3"/>
      </w:pPr>
      <w:r w:rsidRPr="003A5C50">
        <w:t>4.2</w:t>
      </w:r>
      <w:r w:rsidR="00C31112">
        <w:t>4</w:t>
      </w:r>
      <w:r w:rsidRPr="003A5C50">
        <w:t xml:space="preserve"> </w:t>
      </w:r>
      <w:r>
        <w:t>Iteratively Removing Rows and Columns Containing More Missing Data Than a Specific Threshold</w:t>
      </w:r>
    </w:p>
    <w:p w14:paraId="54D1C713" w14:textId="749AD3E1" w:rsidR="00C31112" w:rsidRDefault="00C31112" w:rsidP="005C7674">
      <w:pPr>
        <w:jc w:val="both"/>
        <w:rPr>
          <w:color w:val="EE0000"/>
        </w:rPr>
      </w:pPr>
      <w:r>
        <w:t xml:space="preserve">- </w:t>
      </w:r>
      <w:r>
        <w:rPr>
          <w:color w:val="EE0000"/>
        </w:rPr>
        <w:t>graphs</w:t>
      </w:r>
    </w:p>
    <w:p w14:paraId="2E68A63D" w14:textId="2EF518C8" w:rsidR="00C31112" w:rsidRDefault="00C31112" w:rsidP="005C7674">
      <w:pPr>
        <w:jc w:val="both"/>
        <w:rPr>
          <w:color w:val="EE0000"/>
        </w:rPr>
      </w:pPr>
      <w:r>
        <w:rPr>
          <w:color w:val="EE0000"/>
        </w:rPr>
        <w:t>- cv</w:t>
      </w:r>
    </w:p>
    <w:p w14:paraId="0BA0973B" w14:textId="77777777" w:rsidR="00C31112" w:rsidRDefault="00C31112" w:rsidP="005C7674">
      <w:pPr>
        <w:jc w:val="both"/>
      </w:pPr>
    </w:p>
    <w:p w14:paraId="024D6CAF" w14:textId="2C1C4D64" w:rsidR="005C7674" w:rsidRDefault="005C7674" w:rsidP="005C7674">
      <w:pPr>
        <w:jc w:val="both"/>
      </w:pPr>
      <w:r>
        <w:t>Many studies published in the public health domain use a missing data threshold of 60 to 90%, where variables with more than 90% missing values are excluded from the dataset [1]. This 90% threshold has been justified with the use of simulation studies, which have shown that principled imputation methods can produced unbiased results for up to 90% missingness assuming the data is missing at random [</w:t>
      </w:r>
      <w:r>
        <w:rPr>
          <w:color w:val="EE0000"/>
        </w:rPr>
        <w:t>1</w:t>
      </w:r>
      <w:r>
        <w:t xml:space="preserve">]. To test this approach, I trained my machine learning models on three versions of my dataset, each with a different proportion of missing data. This experimental approach to choosing an appropriate missing data threshold was particularly </w:t>
      </w:r>
      <w:r>
        <w:lastRenderedPageBreak/>
        <w:t>important for my dataset, as only 161 features out of 722 (excluding the national MMR estimate) had a missing data proportion of less than 90%.</w:t>
      </w:r>
    </w:p>
    <w:p w14:paraId="6F4F1BA3" w14:textId="77777777" w:rsidR="005C7674" w:rsidRDefault="005C7674" w:rsidP="005C7674">
      <w:pPr>
        <w:jc w:val="both"/>
      </w:pPr>
    </w:p>
    <w:p w14:paraId="48E4208C" w14:textId="77777777" w:rsidR="005C7674" w:rsidRDefault="005C7674" w:rsidP="005C7674">
      <w:pPr>
        <w:jc w:val="both"/>
      </w:pPr>
      <w:r>
        <w:t>I experimented with training my machine learning models on three versions of my dataset:</w:t>
      </w:r>
    </w:p>
    <w:p w14:paraId="72C16DA7" w14:textId="77777777" w:rsidR="005C7674" w:rsidRDefault="005C7674" w:rsidP="005C7674">
      <w:pPr>
        <w:pStyle w:val="ListParagraph"/>
        <w:numPr>
          <w:ilvl w:val="0"/>
          <w:numId w:val="13"/>
        </w:numPr>
        <w:jc w:val="both"/>
      </w:pPr>
      <w:r>
        <w:t>No missing data removed</w:t>
      </w:r>
    </w:p>
    <w:p w14:paraId="019894DC" w14:textId="77777777" w:rsidR="005C7674" w:rsidRDefault="005C7674" w:rsidP="005C7674">
      <w:pPr>
        <w:pStyle w:val="ListParagraph"/>
        <w:numPr>
          <w:ilvl w:val="0"/>
          <w:numId w:val="13"/>
        </w:numPr>
        <w:jc w:val="both"/>
      </w:pPr>
      <w:r>
        <w:t xml:space="preserve">All columns and rows missing more than 95% of their data </w:t>
      </w:r>
    </w:p>
    <w:p w14:paraId="559372B2" w14:textId="77777777" w:rsidR="005C7674" w:rsidRDefault="005C7674" w:rsidP="005C7674">
      <w:pPr>
        <w:pStyle w:val="ListParagraph"/>
        <w:numPr>
          <w:ilvl w:val="0"/>
          <w:numId w:val="13"/>
        </w:numPr>
        <w:jc w:val="both"/>
      </w:pPr>
      <w:r>
        <w:t>All columns and rows missing more than 85% of their data</w:t>
      </w:r>
    </w:p>
    <w:p w14:paraId="14A3E80A" w14:textId="77777777" w:rsidR="005C7674" w:rsidRDefault="005C7674" w:rsidP="005C7674">
      <w:pPr>
        <w:jc w:val="both"/>
      </w:pPr>
    </w:p>
    <w:p w14:paraId="6F09909C" w14:textId="77777777" w:rsidR="005C7674" w:rsidRDefault="005C7674" w:rsidP="005C7674">
      <w:pPr>
        <w:jc w:val="both"/>
      </w:pPr>
      <w:r>
        <w:t>Stricter missing data limits were not employed due to the possibility of introducing bias via removing samples of missing data when data is not missing completely at random, as discussed in Section 4.133.</w:t>
      </w:r>
    </w:p>
    <w:p w14:paraId="5CFDADBA" w14:textId="77777777" w:rsidR="005C7674" w:rsidRDefault="005C7674" w:rsidP="005C7674">
      <w:pPr>
        <w:jc w:val="both"/>
      </w:pPr>
    </w:p>
    <w:p w14:paraId="0AFE988F" w14:textId="77777777" w:rsidR="005C7674" w:rsidRDefault="005C7674" w:rsidP="005C7674">
      <w:pPr>
        <w:jc w:val="both"/>
      </w:pPr>
      <w:r>
        <w:t xml:space="preserve">To produce these different versions of my dataset, I iterated through each row and column of the data and removed any that had a higher proportion of missing data than the relevant threshold. I repeated this process until no new rows or columns were removed, as removing a row could change the proportion of missing data in a column, and vice versa. </w:t>
      </w:r>
    </w:p>
    <w:p w14:paraId="642F4D36" w14:textId="77777777" w:rsidR="005C7674" w:rsidRDefault="005C7674" w:rsidP="005C7674">
      <w:pPr>
        <w:jc w:val="both"/>
      </w:pPr>
    </w:p>
    <w:p w14:paraId="05B1F15A" w14:textId="77777777" w:rsidR="005C7674" w:rsidRPr="00160003" w:rsidRDefault="005C7674" w:rsidP="005C7674">
      <w:pPr>
        <w:jc w:val="both"/>
        <w:rPr>
          <w:color w:val="EE0000"/>
        </w:rPr>
      </w:pPr>
      <w:r>
        <w:rPr>
          <w:color w:val="EE0000"/>
        </w:rPr>
        <w:t xml:space="preserve">Given that the machine learning models could handle missing data, imputation was not deemed necessary. </w:t>
      </w:r>
    </w:p>
    <w:p w14:paraId="1684D048" w14:textId="77777777" w:rsidR="005C7674" w:rsidRDefault="005C7674" w:rsidP="005C7674">
      <w:pPr>
        <w:jc w:val="both"/>
      </w:pPr>
      <w:r>
        <w:t xml:space="preserve"> </w:t>
      </w:r>
    </w:p>
    <w:p w14:paraId="003711AF" w14:textId="77777777" w:rsidR="005C7674" w:rsidRDefault="005C7674" w:rsidP="005C7674">
      <w:pPr>
        <w:pStyle w:val="ListParagraph"/>
        <w:numPr>
          <w:ilvl w:val="0"/>
          <w:numId w:val="9"/>
        </w:numPr>
      </w:pPr>
      <w:hyperlink r:id="rId17" w:history="1">
        <w:r w:rsidRPr="00D75DB9">
          <w:rPr>
            <w:rStyle w:val="Hyperlink"/>
          </w:rPr>
          <w:t>https://www.jclinepi.com/article/S0895-4356(18)30871-0/pdf</w:t>
        </w:r>
      </w:hyperlink>
    </w:p>
    <w:p w14:paraId="5BAE0A8A" w14:textId="77777777" w:rsidR="005C7674" w:rsidRDefault="005C7674" w:rsidP="005C7674">
      <w:pPr>
        <w:jc w:val="both"/>
      </w:pPr>
    </w:p>
    <w:p w14:paraId="070A6D49" w14:textId="77777777" w:rsidR="005C7674" w:rsidRDefault="005C7674" w:rsidP="00706A70"/>
    <w:p w14:paraId="456FDA66" w14:textId="77777777" w:rsidR="0085139A" w:rsidRDefault="0085139A" w:rsidP="00706A70"/>
    <w:p w14:paraId="605560AA" w14:textId="6A6E1440" w:rsidR="00351E74" w:rsidRPr="0027574F" w:rsidRDefault="00351E74" w:rsidP="00351E74">
      <w:pPr>
        <w:pStyle w:val="Heading3"/>
      </w:pPr>
      <w:r>
        <w:t>4.2</w:t>
      </w:r>
      <w:r w:rsidR="00C31112">
        <w:t>5</w:t>
      </w:r>
      <w:r>
        <w:t xml:space="preserve"> </w:t>
      </w:r>
      <w:r>
        <w:t>Encoding Categorical Variables</w:t>
      </w:r>
    </w:p>
    <w:p w14:paraId="162CB174" w14:textId="17525902" w:rsidR="00706A70" w:rsidRDefault="008243A8" w:rsidP="009300A6">
      <w:pPr>
        <w:jc w:val="both"/>
      </w:pPr>
      <w:r>
        <w:t xml:space="preserve">Many regression-based machine learning models cannot work with categorical data. Thus, </w:t>
      </w:r>
      <w:r w:rsidR="00B90C3A">
        <w:t>I used scikit-</w:t>
      </w:r>
      <w:proofErr w:type="spellStart"/>
      <w:r w:rsidR="00B90C3A">
        <w:t>learn’s</w:t>
      </w:r>
      <w:proofErr w:type="spellEnd"/>
      <w:r w:rsidR="00B90C3A">
        <w:t xml:space="preserve"> </w:t>
      </w:r>
      <w:proofErr w:type="spellStart"/>
      <w:r w:rsidR="00B90C3A">
        <w:t>OrdinalEncoder</w:t>
      </w:r>
      <w:proofErr w:type="spellEnd"/>
      <w:r w:rsidR="00B90C3A">
        <w:t xml:space="preserve"> to convert all categorical variables to numeric. For example, this method replaced a country’s name with a number. </w:t>
      </w:r>
      <w:r w:rsidR="009300A6">
        <w:t xml:space="preserve">This encoding was performed on </w:t>
      </w:r>
      <w:r w:rsidR="00590A0A">
        <w:t xml:space="preserve">the train and test sets separately to prevent data leakage. </w:t>
      </w:r>
      <w:r w:rsidR="009300A6">
        <w:t xml:space="preserve"> </w:t>
      </w:r>
    </w:p>
    <w:p w14:paraId="1A943044" w14:textId="77777777" w:rsidR="00BE1664" w:rsidRPr="00BE1664" w:rsidRDefault="00BE1664" w:rsidP="00BE1664">
      <w:pPr>
        <w:rPr>
          <w:lang w:eastAsia="en-US"/>
        </w:rPr>
      </w:pPr>
    </w:p>
    <w:p w14:paraId="39C435BC" w14:textId="0D95A6D3" w:rsidR="00263537" w:rsidRPr="002211ED" w:rsidRDefault="00263537" w:rsidP="00263537">
      <w:pPr>
        <w:pStyle w:val="Heading3"/>
      </w:pPr>
      <w:r>
        <w:t>4.2</w:t>
      </w:r>
      <w:r w:rsidR="00C31112">
        <w:t>6</w:t>
      </w:r>
      <w:r>
        <w:t xml:space="preserve"> </w:t>
      </w:r>
      <w:r w:rsidR="001503E2">
        <w:t>Normalisation</w:t>
      </w:r>
      <w:r>
        <w:t xml:space="preserve">  </w:t>
      </w:r>
    </w:p>
    <w:p w14:paraId="3E1990A7" w14:textId="45CF1AFF" w:rsidR="00BE1664" w:rsidRDefault="00BE1664" w:rsidP="00BE1664">
      <w:r>
        <w:t>S</w:t>
      </w:r>
    </w:p>
    <w:p w14:paraId="10396E95" w14:textId="77777777" w:rsidR="00C31112" w:rsidRPr="003A5C50" w:rsidRDefault="00C31112" w:rsidP="00BE1664"/>
    <w:p w14:paraId="4009D775" w14:textId="38316839" w:rsidR="009B1754" w:rsidRPr="003A5C50" w:rsidRDefault="009B1754" w:rsidP="001503E2">
      <w:pPr>
        <w:pStyle w:val="Heading2"/>
      </w:pPr>
      <w:r w:rsidRPr="003A5C50">
        <w:t xml:space="preserve">4.3 Machine Learning Models </w:t>
      </w:r>
    </w:p>
    <w:p w14:paraId="3A6E4D50" w14:textId="7DEC69CA" w:rsidR="009B1754" w:rsidRPr="003A5C50" w:rsidRDefault="009B1754" w:rsidP="0057560C">
      <w:pPr>
        <w:pStyle w:val="Heading3"/>
      </w:pPr>
      <w:r w:rsidRPr="003A5C50">
        <w:t>4.31 Choice of Model</w:t>
      </w:r>
    </w:p>
    <w:p w14:paraId="1CD60F7F" w14:textId="77777777" w:rsidR="0026260E" w:rsidRDefault="009B1754" w:rsidP="0057560C">
      <w:pPr>
        <w:pStyle w:val="Heading3"/>
      </w:pPr>
      <w:r w:rsidRPr="003A5C50">
        <w:t>4.32 Hyperparameter Tuning</w:t>
      </w:r>
    </w:p>
    <w:p w14:paraId="624D868A" w14:textId="555509FE" w:rsidR="009B1754" w:rsidRPr="003A5C50" w:rsidRDefault="0026260E" w:rsidP="0057560C">
      <w:pPr>
        <w:pStyle w:val="Heading3"/>
      </w:pPr>
      <w:r>
        <w:t>4.33 Model Eval</w:t>
      </w:r>
      <w:r w:rsidR="00F66ED8">
        <w:t>u</w:t>
      </w:r>
      <w:r>
        <w:t>ation</w:t>
      </w:r>
      <w:r w:rsidR="009B1754" w:rsidRPr="003A5C50">
        <w:t xml:space="preserve"> </w:t>
      </w:r>
    </w:p>
    <w:p w14:paraId="0A922C60" w14:textId="77777777" w:rsidR="00D00922" w:rsidRDefault="00D00922" w:rsidP="00D00922"/>
    <w:p w14:paraId="586D8394" w14:textId="77777777" w:rsidR="00D00922" w:rsidRDefault="00D00922" w:rsidP="00D00922"/>
    <w:p w14:paraId="2F554993" w14:textId="008D3127" w:rsidR="00D00922" w:rsidRDefault="00D00922" w:rsidP="00D00922">
      <w:r>
        <w:t>Loss vs performance metrics</w:t>
      </w:r>
    </w:p>
    <w:p w14:paraId="6BA3AE16" w14:textId="77777777" w:rsidR="00D00922" w:rsidRDefault="00D00922" w:rsidP="00D00922"/>
    <w:p w14:paraId="08304AB1" w14:textId="7F3E6B41" w:rsidR="00D00922" w:rsidRDefault="00202F17" w:rsidP="00202F17">
      <w:pPr>
        <w:pStyle w:val="ListParagraph"/>
        <w:numPr>
          <w:ilvl w:val="0"/>
          <w:numId w:val="1"/>
        </w:numPr>
      </w:pPr>
      <w:hyperlink r:id="rId18" w:history="1">
        <w:r w:rsidRPr="00D75DB9">
          <w:rPr>
            <w:rStyle w:val="Hyperlink"/>
          </w:rPr>
          <w:t>https://link.springer.com/article/10.1007/s10462-025-11198-7</w:t>
        </w:r>
      </w:hyperlink>
      <w:r>
        <w:t xml:space="preserve"> </w:t>
      </w:r>
    </w:p>
    <w:p w14:paraId="4CBEAE59" w14:textId="68036DF5" w:rsidR="00202F17" w:rsidRDefault="00202F17" w:rsidP="00202F17">
      <w:pPr>
        <w:pStyle w:val="ListParagraph"/>
        <w:numPr>
          <w:ilvl w:val="0"/>
          <w:numId w:val="1"/>
        </w:numPr>
      </w:pPr>
      <w:hyperlink r:id="rId19" w:history="1">
        <w:r w:rsidRPr="00D75DB9">
          <w:rPr>
            <w:rStyle w:val="Hyperlink"/>
          </w:rPr>
          <w:t>https://www.nature.com/articles/s41598-024-56706-x</w:t>
        </w:r>
      </w:hyperlink>
    </w:p>
    <w:p w14:paraId="6A46848D" w14:textId="102C4AFD" w:rsidR="00202F17" w:rsidRDefault="00202F17" w:rsidP="00202F17">
      <w:pPr>
        <w:pStyle w:val="ListParagraph"/>
        <w:numPr>
          <w:ilvl w:val="1"/>
          <w:numId w:val="1"/>
        </w:numPr>
      </w:pPr>
      <w:r w:rsidRPr="00202F17">
        <w:rPr>
          <w:noProof/>
        </w:rPr>
        <w:lastRenderedPageBreak/>
        <w:drawing>
          <wp:inline distT="0" distB="0" distL="0" distR="0" wp14:anchorId="0E458037" wp14:editId="71EE77A0">
            <wp:extent cx="5731510" cy="3019425"/>
            <wp:effectExtent l="0" t="0" r="0" b="3175"/>
            <wp:docPr id="116727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75561" name=""/>
                    <pic:cNvPicPr/>
                  </pic:nvPicPr>
                  <pic:blipFill>
                    <a:blip r:embed="rId20"/>
                    <a:stretch>
                      <a:fillRect/>
                    </a:stretch>
                  </pic:blipFill>
                  <pic:spPr>
                    <a:xfrm>
                      <a:off x="0" y="0"/>
                      <a:ext cx="5731510" cy="3019425"/>
                    </a:xfrm>
                    <a:prstGeom prst="rect">
                      <a:avLst/>
                    </a:prstGeom>
                  </pic:spPr>
                </pic:pic>
              </a:graphicData>
            </a:graphic>
          </wp:inline>
        </w:drawing>
      </w:r>
    </w:p>
    <w:p w14:paraId="5D5F76AB" w14:textId="77777777" w:rsidR="00AF3544" w:rsidRDefault="00AF3544" w:rsidP="00AF3544"/>
    <w:p w14:paraId="003B490F" w14:textId="77777777" w:rsidR="00AF3544" w:rsidRDefault="00AF3544" w:rsidP="00AF3544"/>
    <w:p w14:paraId="4F27F02E" w14:textId="692C4617" w:rsidR="0026260E" w:rsidRDefault="0026260E" w:rsidP="00AF3544"/>
    <w:p w14:paraId="09310329" w14:textId="3AA5BD67" w:rsidR="00F66ED8" w:rsidRPr="003A5C50" w:rsidRDefault="00F66ED8" w:rsidP="00F66ED8">
      <w:pPr>
        <w:pStyle w:val="Heading3"/>
      </w:pPr>
      <w:r>
        <w:t>4.3</w:t>
      </w:r>
      <w:r>
        <w:t>4</w:t>
      </w:r>
      <w:r>
        <w:t xml:space="preserve"> Model Evaluation</w:t>
      </w:r>
      <w:r w:rsidRPr="003A5C50">
        <w:t xml:space="preserve"> </w:t>
      </w:r>
    </w:p>
    <w:p w14:paraId="37410B23" w14:textId="77777777" w:rsidR="00F66ED8" w:rsidRDefault="00F66ED8" w:rsidP="00AF3544"/>
    <w:p w14:paraId="0C244BCC" w14:textId="20820686" w:rsidR="00F66ED8" w:rsidRDefault="00F66ED8" w:rsidP="00AF3544">
      <w:r>
        <w:t>Whether the model can behave out of sample (other income levels via comparison)</w:t>
      </w:r>
    </w:p>
    <w:p w14:paraId="1CFF9D4B" w14:textId="77777777" w:rsidR="00F66ED8" w:rsidRDefault="00F66ED8" w:rsidP="00F66ED8">
      <w:pPr>
        <w:jc w:val="both"/>
        <w:rPr>
          <w:lang w:eastAsia="en-US"/>
        </w:rPr>
      </w:pPr>
      <w:r>
        <w:rPr>
          <w:lang w:eastAsia="en-US"/>
        </w:rPr>
        <w:t xml:space="preserve">Figure 2 demonstrates the difference between the national and modelled estimates, with the latter having a much lower proportion of missing data per year (8-10% versus 60-100%). As  explained in the background information, this is likely due to the challenges involved in collecting national MMR estimates, especially for lower income countries without vital registration systems. This is highlighted by the difference between the median modelled MMR estimate (86) and median national MMR estimate (19), as the lower median national estimate reflects how </w:t>
      </w:r>
      <w:proofErr w:type="gramStart"/>
      <w:r>
        <w:rPr>
          <w:lang w:eastAsia="en-US"/>
        </w:rPr>
        <w:t>the majority of</w:t>
      </w:r>
      <w:proofErr w:type="gramEnd"/>
      <w:r>
        <w:rPr>
          <w:lang w:eastAsia="en-US"/>
        </w:rPr>
        <w:t xml:space="preserve"> data informing the national estimate is obtained in higher income countries, which tend to have lower MMR estimates. Merging these estimates will be discussed in more detail in section 4.24, below.</w:t>
      </w:r>
    </w:p>
    <w:p w14:paraId="712113C0" w14:textId="77777777" w:rsidR="00F66ED8" w:rsidRDefault="00F66ED8" w:rsidP="00AF3544"/>
    <w:p w14:paraId="0D1DEB53" w14:textId="60D150AA" w:rsidR="00F66ED8" w:rsidRPr="003A5C50" w:rsidRDefault="00F66ED8" w:rsidP="00F66ED8">
      <w:pPr>
        <w:pStyle w:val="Heading3"/>
      </w:pPr>
      <w:r>
        <w:t>4.3</w:t>
      </w:r>
      <w:r>
        <w:t>5</w:t>
      </w:r>
      <w:r>
        <w:t xml:space="preserve"> </w:t>
      </w:r>
      <w:r>
        <w:t>Sensitivity Analysis</w:t>
      </w:r>
    </w:p>
    <w:p w14:paraId="0F1AAAFA" w14:textId="77777777" w:rsidR="00F66ED8" w:rsidRDefault="00F66ED8" w:rsidP="00AF3544"/>
    <w:p w14:paraId="7E1C7BC7" w14:textId="497EB1E2" w:rsidR="00E1584A" w:rsidRDefault="00E1584A" w:rsidP="00E1584A">
      <w:pPr>
        <w:pStyle w:val="Heading1"/>
      </w:pPr>
      <w:r>
        <w:lastRenderedPageBreak/>
        <w:t>5. Results</w:t>
      </w:r>
    </w:p>
    <w:p w14:paraId="7D9FF260" w14:textId="741BBA16" w:rsidR="00E1584A" w:rsidRDefault="00E1584A" w:rsidP="00E1584A">
      <w:pPr>
        <w:pStyle w:val="Heading1"/>
      </w:pPr>
      <w:r>
        <w:t>6. Discussion</w:t>
      </w:r>
    </w:p>
    <w:p w14:paraId="47871162" w14:textId="1D679825" w:rsidR="00E1584A" w:rsidRDefault="00E1584A" w:rsidP="00E1584A">
      <w:pPr>
        <w:pStyle w:val="Heading1"/>
      </w:pPr>
      <w:r>
        <w:t>7. Conclusion</w:t>
      </w:r>
    </w:p>
    <w:p w14:paraId="18A3AF05" w14:textId="18CA0527" w:rsidR="00E1584A" w:rsidRDefault="00E1584A" w:rsidP="00E1584A">
      <w:pPr>
        <w:pStyle w:val="Heading1"/>
      </w:pPr>
      <w:r>
        <w:t>8. References</w:t>
      </w:r>
    </w:p>
    <w:p w14:paraId="3623271A" w14:textId="0A071310" w:rsidR="00E1584A" w:rsidRDefault="00E1584A" w:rsidP="00E1584A">
      <w:pPr>
        <w:pStyle w:val="Heading1"/>
      </w:pPr>
      <w:r>
        <w:t>9. Appendix</w:t>
      </w:r>
    </w:p>
    <w:p w14:paraId="7385A10D" w14:textId="5FAC67CD" w:rsidR="00E1584A" w:rsidRPr="00E1584A" w:rsidRDefault="00E1584A" w:rsidP="00E1584A">
      <w:pPr>
        <w:pStyle w:val="Heading3"/>
      </w:pPr>
      <w:r>
        <w:t xml:space="preserve">9.1 Features </w:t>
      </w:r>
      <w:proofErr w:type="gramStart"/>
      <w:r>
        <w:t>From</w:t>
      </w:r>
      <w:proofErr w:type="gramEnd"/>
      <w:r>
        <w:t xml:space="preserve"> Each Data Source </w:t>
      </w:r>
    </w:p>
    <w:sectPr w:rsidR="00E1584A" w:rsidRPr="00E15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CC122E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D04EE"/>
    <w:multiLevelType w:val="hybridMultilevel"/>
    <w:tmpl w:val="94889D62"/>
    <w:lvl w:ilvl="0" w:tplc="D264E0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332D8"/>
    <w:multiLevelType w:val="hybridMultilevel"/>
    <w:tmpl w:val="FF8C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CA65FF"/>
    <w:multiLevelType w:val="hybridMultilevel"/>
    <w:tmpl w:val="4BD8FB84"/>
    <w:lvl w:ilvl="0" w:tplc="282C796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0E1CB7"/>
    <w:multiLevelType w:val="hybridMultilevel"/>
    <w:tmpl w:val="7B06F6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F900AB"/>
    <w:multiLevelType w:val="hybridMultilevel"/>
    <w:tmpl w:val="AC68B4D8"/>
    <w:lvl w:ilvl="0" w:tplc="2728AFF4">
      <w:start w:val="4"/>
      <w:numFmt w:val="bullet"/>
      <w:lvlText w:val="-"/>
      <w:lvlJc w:val="left"/>
      <w:pPr>
        <w:ind w:left="720" w:hanging="360"/>
      </w:pPr>
      <w:rPr>
        <w:rFonts w:ascii="Times New Roman" w:eastAsia="Times New Roman" w:hAnsi="Times New Roman" w:cs="Times New Roman" w:hint="default"/>
        <w:sz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27C95"/>
    <w:multiLevelType w:val="hybridMultilevel"/>
    <w:tmpl w:val="12E8B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D9594A"/>
    <w:multiLevelType w:val="hybridMultilevel"/>
    <w:tmpl w:val="0E1A5626"/>
    <w:lvl w:ilvl="0" w:tplc="BD30564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1B708F"/>
    <w:multiLevelType w:val="hybridMultilevel"/>
    <w:tmpl w:val="4B66F4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3C4A78"/>
    <w:multiLevelType w:val="hybridMultilevel"/>
    <w:tmpl w:val="33A0DE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2873B5"/>
    <w:multiLevelType w:val="hybridMultilevel"/>
    <w:tmpl w:val="4B66F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74271E"/>
    <w:multiLevelType w:val="hybridMultilevel"/>
    <w:tmpl w:val="A1E2E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DC24A4"/>
    <w:multiLevelType w:val="hybridMultilevel"/>
    <w:tmpl w:val="7A20A410"/>
    <w:lvl w:ilvl="0" w:tplc="08090001">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9636121">
    <w:abstractNumId w:val="7"/>
  </w:num>
  <w:num w:numId="2" w16cid:durableId="1235700574">
    <w:abstractNumId w:val="3"/>
  </w:num>
  <w:num w:numId="3" w16cid:durableId="1494561404">
    <w:abstractNumId w:val="6"/>
  </w:num>
  <w:num w:numId="4" w16cid:durableId="1239897303">
    <w:abstractNumId w:val="0"/>
  </w:num>
  <w:num w:numId="5" w16cid:durableId="1389501231">
    <w:abstractNumId w:val="1"/>
  </w:num>
  <w:num w:numId="6" w16cid:durableId="1483812614">
    <w:abstractNumId w:val="4"/>
  </w:num>
  <w:num w:numId="7" w16cid:durableId="202791045">
    <w:abstractNumId w:val="10"/>
  </w:num>
  <w:num w:numId="8" w16cid:durableId="1461453570">
    <w:abstractNumId w:val="2"/>
  </w:num>
  <w:num w:numId="9" w16cid:durableId="1891111115">
    <w:abstractNumId w:val="8"/>
  </w:num>
  <w:num w:numId="10" w16cid:durableId="1515146904">
    <w:abstractNumId w:val="11"/>
  </w:num>
  <w:num w:numId="11" w16cid:durableId="2062632441">
    <w:abstractNumId w:val="5"/>
  </w:num>
  <w:num w:numId="12" w16cid:durableId="964431546">
    <w:abstractNumId w:val="9"/>
  </w:num>
  <w:num w:numId="13" w16cid:durableId="1574984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F4"/>
    <w:rsid w:val="000049E0"/>
    <w:rsid w:val="0001412B"/>
    <w:rsid w:val="00020FD2"/>
    <w:rsid w:val="00022866"/>
    <w:rsid w:val="00024FAF"/>
    <w:rsid w:val="00027977"/>
    <w:rsid w:val="0003246D"/>
    <w:rsid w:val="0003403B"/>
    <w:rsid w:val="000343FF"/>
    <w:rsid w:val="00040EC0"/>
    <w:rsid w:val="00042981"/>
    <w:rsid w:val="00046F29"/>
    <w:rsid w:val="0005003B"/>
    <w:rsid w:val="000563F4"/>
    <w:rsid w:val="00060B9F"/>
    <w:rsid w:val="00065383"/>
    <w:rsid w:val="00067581"/>
    <w:rsid w:val="000749C3"/>
    <w:rsid w:val="0008701C"/>
    <w:rsid w:val="00094422"/>
    <w:rsid w:val="0009527A"/>
    <w:rsid w:val="00096E11"/>
    <w:rsid w:val="000A00A1"/>
    <w:rsid w:val="000A536C"/>
    <w:rsid w:val="000A6907"/>
    <w:rsid w:val="000A6AD3"/>
    <w:rsid w:val="000B07DC"/>
    <w:rsid w:val="000B5EA0"/>
    <w:rsid w:val="000C1E99"/>
    <w:rsid w:val="000E38C3"/>
    <w:rsid w:val="000E78F3"/>
    <w:rsid w:val="000F4934"/>
    <w:rsid w:val="000F7F44"/>
    <w:rsid w:val="00112C46"/>
    <w:rsid w:val="0013010B"/>
    <w:rsid w:val="0013015C"/>
    <w:rsid w:val="001313E6"/>
    <w:rsid w:val="001354B3"/>
    <w:rsid w:val="00142F0E"/>
    <w:rsid w:val="00144EB5"/>
    <w:rsid w:val="00145DE6"/>
    <w:rsid w:val="0014706C"/>
    <w:rsid w:val="001503E2"/>
    <w:rsid w:val="00152038"/>
    <w:rsid w:val="001529BB"/>
    <w:rsid w:val="0015723B"/>
    <w:rsid w:val="00160003"/>
    <w:rsid w:val="001608BE"/>
    <w:rsid w:val="00171624"/>
    <w:rsid w:val="00171CF8"/>
    <w:rsid w:val="00173B87"/>
    <w:rsid w:val="001819C2"/>
    <w:rsid w:val="00184873"/>
    <w:rsid w:val="00191D34"/>
    <w:rsid w:val="00196208"/>
    <w:rsid w:val="001A0222"/>
    <w:rsid w:val="001A1966"/>
    <w:rsid w:val="001A3921"/>
    <w:rsid w:val="001A3D37"/>
    <w:rsid w:val="001B1366"/>
    <w:rsid w:val="001B4EBE"/>
    <w:rsid w:val="001B51F6"/>
    <w:rsid w:val="001B637E"/>
    <w:rsid w:val="001B6896"/>
    <w:rsid w:val="001B6CA4"/>
    <w:rsid w:val="001B6EE8"/>
    <w:rsid w:val="001B756E"/>
    <w:rsid w:val="001C25BB"/>
    <w:rsid w:val="001C6550"/>
    <w:rsid w:val="001D0AF8"/>
    <w:rsid w:val="001D4282"/>
    <w:rsid w:val="001E0F4B"/>
    <w:rsid w:val="001E4333"/>
    <w:rsid w:val="001E7D80"/>
    <w:rsid w:val="001F2CDC"/>
    <w:rsid w:val="001F45C2"/>
    <w:rsid w:val="00202F17"/>
    <w:rsid w:val="00205D89"/>
    <w:rsid w:val="002130B6"/>
    <w:rsid w:val="002211ED"/>
    <w:rsid w:val="002219A7"/>
    <w:rsid w:val="00226784"/>
    <w:rsid w:val="00230189"/>
    <w:rsid w:val="0023150B"/>
    <w:rsid w:val="00234423"/>
    <w:rsid w:val="002519DD"/>
    <w:rsid w:val="0026260E"/>
    <w:rsid w:val="00263537"/>
    <w:rsid w:val="0027574F"/>
    <w:rsid w:val="00280A89"/>
    <w:rsid w:val="002866DD"/>
    <w:rsid w:val="0029084B"/>
    <w:rsid w:val="0029311F"/>
    <w:rsid w:val="002971A2"/>
    <w:rsid w:val="002A3774"/>
    <w:rsid w:val="002A5300"/>
    <w:rsid w:val="002A67A2"/>
    <w:rsid w:val="002A6F5E"/>
    <w:rsid w:val="002C5554"/>
    <w:rsid w:val="002C6E14"/>
    <w:rsid w:val="002D2E6D"/>
    <w:rsid w:val="002E61C9"/>
    <w:rsid w:val="002F077C"/>
    <w:rsid w:val="002F0A22"/>
    <w:rsid w:val="002F13A1"/>
    <w:rsid w:val="003027FD"/>
    <w:rsid w:val="0031000B"/>
    <w:rsid w:val="00314DC7"/>
    <w:rsid w:val="00314FA6"/>
    <w:rsid w:val="00316782"/>
    <w:rsid w:val="003201C0"/>
    <w:rsid w:val="00323CD9"/>
    <w:rsid w:val="00324910"/>
    <w:rsid w:val="00337FC0"/>
    <w:rsid w:val="00340B36"/>
    <w:rsid w:val="00344DAF"/>
    <w:rsid w:val="00346A42"/>
    <w:rsid w:val="00350D0F"/>
    <w:rsid w:val="00351E74"/>
    <w:rsid w:val="003626B3"/>
    <w:rsid w:val="0036321C"/>
    <w:rsid w:val="00364B0B"/>
    <w:rsid w:val="00366626"/>
    <w:rsid w:val="003709C8"/>
    <w:rsid w:val="003709F1"/>
    <w:rsid w:val="003823CA"/>
    <w:rsid w:val="00386DD9"/>
    <w:rsid w:val="00391CB9"/>
    <w:rsid w:val="00396695"/>
    <w:rsid w:val="003A362B"/>
    <w:rsid w:val="003A5AF6"/>
    <w:rsid w:val="003A5C50"/>
    <w:rsid w:val="003B6A64"/>
    <w:rsid w:val="003C0427"/>
    <w:rsid w:val="003C2B60"/>
    <w:rsid w:val="003C2EC1"/>
    <w:rsid w:val="003C6E55"/>
    <w:rsid w:val="003D2173"/>
    <w:rsid w:val="003D7A2D"/>
    <w:rsid w:val="003D7B94"/>
    <w:rsid w:val="003E3154"/>
    <w:rsid w:val="003E64BA"/>
    <w:rsid w:val="003E69FF"/>
    <w:rsid w:val="003E6FF3"/>
    <w:rsid w:val="003F6AF0"/>
    <w:rsid w:val="0040467C"/>
    <w:rsid w:val="00405C5F"/>
    <w:rsid w:val="004217FC"/>
    <w:rsid w:val="00421F45"/>
    <w:rsid w:val="004229CA"/>
    <w:rsid w:val="0042519B"/>
    <w:rsid w:val="00440510"/>
    <w:rsid w:val="004433AF"/>
    <w:rsid w:val="00443FCA"/>
    <w:rsid w:val="00454173"/>
    <w:rsid w:val="004547C6"/>
    <w:rsid w:val="00456A83"/>
    <w:rsid w:val="004645DD"/>
    <w:rsid w:val="00471D69"/>
    <w:rsid w:val="004727FC"/>
    <w:rsid w:val="00475A26"/>
    <w:rsid w:val="00477B67"/>
    <w:rsid w:val="004803F6"/>
    <w:rsid w:val="004831FD"/>
    <w:rsid w:val="004866C9"/>
    <w:rsid w:val="00486E0E"/>
    <w:rsid w:val="0049218E"/>
    <w:rsid w:val="00493845"/>
    <w:rsid w:val="00497237"/>
    <w:rsid w:val="004A0F5A"/>
    <w:rsid w:val="004C10B0"/>
    <w:rsid w:val="004C435E"/>
    <w:rsid w:val="004C79A0"/>
    <w:rsid w:val="004D1623"/>
    <w:rsid w:val="004F61AF"/>
    <w:rsid w:val="00502391"/>
    <w:rsid w:val="00505956"/>
    <w:rsid w:val="005112F2"/>
    <w:rsid w:val="00511DBC"/>
    <w:rsid w:val="00514C0A"/>
    <w:rsid w:val="005155FD"/>
    <w:rsid w:val="00542398"/>
    <w:rsid w:val="00545A01"/>
    <w:rsid w:val="005463E2"/>
    <w:rsid w:val="00547682"/>
    <w:rsid w:val="0055196F"/>
    <w:rsid w:val="00554E55"/>
    <w:rsid w:val="005568BC"/>
    <w:rsid w:val="005644F6"/>
    <w:rsid w:val="00565FC3"/>
    <w:rsid w:val="0057001C"/>
    <w:rsid w:val="0057173F"/>
    <w:rsid w:val="00571A4B"/>
    <w:rsid w:val="0057560C"/>
    <w:rsid w:val="0058339B"/>
    <w:rsid w:val="00590A0A"/>
    <w:rsid w:val="005979ED"/>
    <w:rsid w:val="00597FBC"/>
    <w:rsid w:val="005A08E1"/>
    <w:rsid w:val="005A1C76"/>
    <w:rsid w:val="005B161F"/>
    <w:rsid w:val="005C4279"/>
    <w:rsid w:val="005C7674"/>
    <w:rsid w:val="005D7E8E"/>
    <w:rsid w:val="005E0986"/>
    <w:rsid w:val="005E0F55"/>
    <w:rsid w:val="005E65D0"/>
    <w:rsid w:val="005F2346"/>
    <w:rsid w:val="00602993"/>
    <w:rsid w:val="00617AA7"/>
    <w:rsid w:val="0062156C"/>
    <w:rsid w:val="00624308"/>
    <w:rsid w:val="00632AFE"/>
    <w:rsid w:val="0063384A"/>
    <w:rsid w:val="00635609"/>
    <w:rsid w:val="00647BCC"/>
    <w:rsid w:val="00662069"/>
    <w:rsid w:val="00675621"/>
    <w:rsid w:val="0067778E"/>
    <w:rsid w:val="00684DDF"/>
    <w:rsid w:val="00690E3C"/>
    <w:rsid w:val="00692293"/>
    <w:rsid w:val="00694CC3"/>
    <w:rsid w:val="00696534"/>
    <w:rsid w:val="006976BE"/>
    <w:rsid w:val="006A0920"/>
    <w:rsid w:val="006A0CA3"/>
    <w:rsid w:val="006A1ADF"/>
    <w:rsid w:val="006C2668"/>
    <w:rsid w:val="006C3B5C"/>
    <w:rsid w:val="006C6319"/>
    <w:rsid w:val="006C6BD6"/>
    <w:rsid w:val="006D00B3"/>
    <w:rsid w:val="006D131A"/>
    <w:rsid w:val="006D16D5"/>
    <w:rsid w:val="006D24DA"/>
    <w:rsid w:val="006D4F44"/>
    <w:rsid w:val="006D6CFF"/>
    <w:rsid w:val="006D7FEA"/>
    <w:rsid w:val="006E3C4B"/>
    <w:rsid w:val="006F386B"/>
    <w:rsid w:val="007020E3"/>
    <w:rsid w:val="00706A70"/>
    <w:rsid w:val="00714419"/>
    <w:rsid w:val="007153F3"/>
    <w:rsid w:val="00721ED0"/>
    <w:rsid w:val="00723641"/>
    <w:rsid w:val="00726D87"/>
    <w:rsid w:val="00727BDF"/>
    <w:rsid w:val="007338C6"/>
    <w:rsid w:val="00734026"/>
    <w:rsid w:val="00741732"/>
    <w:rsid w:val="0074386B"/>
    <w:rsid w:val="00743E67"/>
    <w:rsid w:val="00744B4D"/>
    <w:rsid w:val="00745282"/>
    <w:rsid w:val="00752213"/>
    <w:rsid w:val="00755724"/>
    <w:rsid w:val="00762741"/>
    <w:rsid w:val="00765283"/>
    <w:rsid w:val="007664AC"/>
    <w:rsid w:val="00773AC6"/>
    <w:rsid w:val="00777050"/>
    <w:rsid w:val="00786517"/>
    <w:rsid w:val="00787A49"/>
    <w:rsid w:val="00795950"/>
    <w:rsid w:val="00795BC7"/>
    <w:rsid w:val="007A00F8"/>
    <w:rsid w:val="007A643E"/>
    <w:rsid w:val="007B6984"/>
    <w:rsid w:val="007C0A42"/>
    <w:rsid w:val="007D0347"/>
    <w:rsid w:val="007D3204"/>
    <w:rsid w:val="007F044C"/>
    <w:rsid w:val="008023C7"/>
    <w:rsid w:val="008243A8"/>
    <w:rsid w:val="0082745B"/>
    <w:rsid w:val="00827B89"/>
    <w:rsid w:val="008308D9"/>
    <w:rsid w:val="008465B7"/>
    <w:rsid w:val="00846D26"/>
    <w:rsid w:val="008510E3"/>
    <w:rsid w:val="0085139A"/>
    <w:rsid w:val="00852D66"/>
    <w:rsid w:val="00854D21"/>
    <w:rsid w:val="00856EFD"/>
    <w:rsid w:val="008635E5"/>
    <w:rsid w:val="00876DD3"/>
    <w:rsid w:val="008804CB"/>
    <w:rsid w:val="00881961"/>
    <w:rsid w:val="00890721"/>
    <w:rsid w:val="00892B65"/>
    <w:rsid w:val="00893814"/>
    <w:rsid w:val="00893B72"/>
    <w:rsid w:val="008975DF"/>
    <w:rsid w:val="008A197D"/>
    <w:rsid w:val="008B1EDF"/>
    <w:rsid w:val="008B2483"/>
    <w:rsid w:val="008B2FF4"/>
    <w:rsid w:val="008B6DEB"/>
    <w:rsid w:val="008B7B8A"/>
    <w:rsid w:val="008C02BF"/>
    <w:rsid w:val="008C2084"/>
    <w:rsid w:val="008D33C2"/>
    <w:rsid w:val="008D4CA9"/>
    <w:rsid w:val="008D5884"/>
    <w:rsid w:val="008E3E45"/>
    <w:rsid w:val="008E496A"/>
    <w:rsid w:val="008E744D"/>
    <w:rsid w:val="008E7DF1"/>
    <w:rsid w:val="008F1C73"/>
    <w:rsid w:val="00907960"/>
    <w:rsid w:val="00907EBA"/>
    <w:rsid w:val="009107F4"/>
    <w:rsid w:val="0091090D"/>
    <w:rsid w:val="009131B0"/>
    <w:rsid w:val="009215A0"/>
    <w:rsid w:val="009300A6"/>
    <w:rsid w:val="009309BD"/>
    <w:rsid w:val="00935CAE"/>
    <w:rsid w:val="0094005E"/>
    <w:rsid w:val="00943A0B"/>
    <w:rsid w:val="00946A18"/>
    <w:rsid w:val="00947010"/>
    <w:rsid w:val="00951231"/>
    <w:rsid w:val="00952573"/>
    <w:rsid w:val="00955944"/>
    <w:rsid w:val="009631F2"/>
    <w:rsid w:val="00963A5D"/>
    <w:rsid w:val="00966490"/>
    <w:rsid w:val="00976F11"/>
    <w:rsid w:val="00982594"/>
    <w:rsid w:val="009921B8"/>
    <w:rsid w:val="009A3525"/>
    <w:rsid w:val="009A63EF"/>
    <w:rsid w:val="009B1754"/>
    <w:rsid w:val="009C04A8"/>
    <w:rsid w:val="009D1FC4"/>
    <w:rsid w:val="009D28AD"/>
    <w:rsid w:val="009D5AAF"/>
    <w:rsid w:val="009E1431"/>
    <w:rsid w:val="009E3867"/>
    <w:rsid w:val="009E4FB6"/>
    <w:rsid w:val="009F318C"/>
    <w:rsid w:val="009F5144"/>
    <w:rsid w:val="00A02CC2"/>
    <w:rsid w:val="00A03765"/>
    <w:rsid w:val="00A07F86"/>
    <w:rsid w:val="00A10CD3"/>
    <w:rsid w:val="00A11EEA"/>
    <w:rsid w:val="00A14193"/>
    <w:rsid w:val="00A21116"/>
    <w:rsid w:val="00A2399F"/>
    <w:rsid w:val="00A327AD"/>
    <w:rsid w:val="00A377E6"/>
    <w:rsid w:val="00A47346"/>
    <w:rsid w:val="00A701D0"/>
    <w:rsid w:val="00A73652"/>
    <w:rsid w:val="00A74BED"/>
    <w:rsid w:val="00A84292"/>
    <w:rsid w:val="00A90DB0"/>
    <w:rsid w:val="00A962E5"/>
    <w:rsid w:val="00A97F5B"/>
    <w:rsid w:val="00AA38D0"/>
    <w:rsid w:val="00AA3A51"/>
    <w:rsid w:val="00AA3BD9"/>
    <w:rsid w:val="00AA7BC4"/>
    <w:rsid w:val="00AB36C6"/>
    <w:rsid w:val="00AB4BE9"/>
    <w:rsid w:val="00AC6D87"/>
    <w:rsid w:val="00AD1996"/>
    <w:rsid w:val="00AD4D72"/>
    <w:rsid w:val="00AE0E77"/>
    <w:rsid w:val="00AE1D6C"/>
    <w:rsid w:val="00AE20DA"/>
    <w:rsid w:val="00AE4686"/>
    <w:rsid w:val="00AF26E5"/>
    <w:rsid w:val="00AF3544"/>
    <w:rsid w:val="00AF63A6"/>
    <w:rsid w:val="00B0586D"/>
    <w:rsid w:val="00B06AD8"/>
    <w:rsid w:val="00B11448"/>
    <w:rsid w:val="00B11BC8"/>
    <w:rsid w:val="00B17B6B"/>
    <w:rsid w:val="00B208D3"/>
    <w:rsid w:val="00B2396E"/>
    <w:rsid w:val="00B242ED"/>
    <w:rsid w:val="00B25A1B"/>
    <w:rsid w:val="00B277AE"/>
    <w:rsid w:val="00B3044C"/>
    <w:rsid w:val="00B41B25"/>
    <w:rsid w:val="00B4449C"/>
    <w:rsid w:val="00B55475"/>
    <w:rsid w:val="00B62997"/>
    <w:rsid w:val="00B65248"/>
    <w:rsid w:val="00B7544C"/>
    <w:rsid w:val="00B76F47"/>
    <w:rsid w:val="00B8147C"/>
    <w:rsid w:val="00B838FF"/>
    <w:rsid w:val="00B90857"/>
    <w:rsid w:val="00B90C3A"/>
    <w:rsid w:val="00B91AED"/>
    <w:rsid w:val="00B95566"/>
    <w:rsid w:val="00BA6DDA"/>
    <w:rsid w:val="00BB33CE"/>
    <w:rsid w:val="00BB67C3"/>
    <w:rsid w:val="00BC0408"/>
    <w:rsid w:val="00BC0F8B"/>
    <w:rsid w:val="00BC3210"/>
    <w:rsid w:val="00BD114F"/>
    <w:rsid w:val="00BD65E9"/>
    <w:rsid w:val="00BD6D1B"/>
    <w:rsid w:val="00BE1664"/>
    <w:rsid w:val="00BE6C0F"/>
    <w:rsid w:val="00BE6E78"/>
    <w:rsid w:val="00BF64B2"/>
    <w:rsid w:val="00C0031C"/>
    <w:rsid w:val="00C03E98"/>
    <w:rsid w:val="00C069CA"/>
    <w:rsid w:val="00C31112"/>
    <w:rsid w:val="00C36D4C"/>
    <w:rsid w:val="00C37EA5"/>
    <w:rsid w:val="00C4034A"/>
    <w:rsid w:val="00C423F2"/>
    <w:rsid w:val="00C43483"/>
    <w:rsid w:val="00C52EA7"/>
    <w:rsid w:val="00C70348"/>
    <w:rsid w:val="00C7308F"/>
    <w:rsid w:val="00C73AB6"/>
    <w:rsid w:val="00C801E9"/>
    <w:rsid w:val="00C82100"/>
    <w:rsid w:val="00C867E7"/>
    <w:rsid w:val="00C91BA6"/>
    <w:rsid w:val="00CA02B3"/>
    <w:rsid w:val="00CA02F6"/>
    <w:rsid w:val="00CB7C27"/>
    <w:rsid w:val="00CC7E52"/>
    <w:rsid w:val="00CE5791"/>
    <w:rsid w:val="00CF0DB9"/>
    <w:rsid w:val="00CF48E5"/>
    <w:rsid w:val="00D00922"/>
    <w:rsid w:val="00D0518E"/>
    <w:rsid w:val="00D05E41"/>
    <w:rsid w:val="00D076A6"/>
    <w:rsid w:val="00D136D0"/>
    <w:rsid w:val="00D16143"/>
    <w:rsid w:val="00D242B9"/>
    <w:rsid w:val="00D25F7D"/>
    <w:rsid w:val="00D26A3B"/>
    <w:rsid w:val="00D358F3"/>
    <w:rsid w:val="00D35C93"/>
    <w:rsid w:val="00D37773"/>
    <w:rsid w:val="00D40CF8"/>
    <w:rsid w:val="00D43D4E"/>
    <w:rsid w:val="00D469CF"/>
    <w:rsid w:val="00D51726"/>
    <w:rsid w:val="00D51819"/>
    <w:rsid w:val="00D55846"/>
    <w:rsid w:val="00D6231F"/>
    <w:rsid w:val="00D72739"/>
    <w:rsid w:val="00D7603D"/>
    <w:rsid w:val="00D7773E"/>
    <w:rsid w:val="00D8419D"/>
    <w:rsid w:val="00D87955"/>
    <w:rsid w:val="00DB5C4D"/>
    <w:rsid w:val="00DB625E"/>
    <w:rsid w:val="00DC4528"/>
    <w:rsid w:val="00DC6F29"/>
    <w:rsid w:val="00DD1546"/>
    <w:rsid w:val="00DD7D52"/>
    <w:rsid w:val="00DE057F"/>
    <w:rsid w:val="00DE0ACB"/>
    <w:rsid w:val="00DE6179"/>
    <w:rsid w:val="00DF3E9C"/>
    <w:rsid w:val="00E0110F"/>
    <w:rsid w:val="00E0169D"/>
    <w:rsid w:val="00E02AE7"/>
    <w:rsid w:val="00E11236"/>
    <w:rsid w:val="00E1221D"/>
    <w:rsid w:val="00E1584A"/>
    <w:rsid w:val="00E16AD5"/>
    <w:rsid w:val="00E1767B"/>
    <w:rsid w:val="00E22BD3"/>
    <w:rsid w:val="00E2325E"/>
    <w:rsid w:val="00E2647F"/>
    <w:rsid w:val="00E26F96"/>
    <w:rsid w:val="00E30705"/>
    <w:rsid w:val="00E31098"/>
    <w:rsid w:val="00E32339"/>
    <w:rsid w:val="00E3563C"/>
    <w:rsid w:val="00E36432"/>
    <w:rsid w:val="00E36DF2"/>
    <w:rsid w:val="00E446DC"/>
    <w:rsid w:val="00E53456"/>
    <w:rsid w:val="00E56DBD"/>
    <w:rsid w:val="00E56EB7"/>
    <w:rsid w:val="00E6026F"/>
    <w:rsid w:val="00E647BD"/>
    <w:rsid w:val="00E6504C"/>
    <w:rsid w:val="00E73E4C"/>
    <w:rsid w:val="00E743CF"/>
    <w:rsid w:val="00E854A5"/>
    <w:rsid w:val="00E86532"/>
    <w:rsid w:val="00E87568"/>
    <w:rsid w:val="00E97D61"/>
    <w:rsid w:val="00EA144F"/>
    <w:rsid w:val="00EA722A"/>
    <w:rsid w:val="00EB0E0F"/>
    <w:rsid w:val="00EB65FE"/>
    <w:rsid w:val="00EC6050"/>
    <w:rsid w:val="00EC69D8"/>
    <w:rsid w:val="00ED673C"/>
    <w:rsid w:val="00EE16E7"/>
    <w:rsid w:val="00EE1959"/>
    <w:rsid w:val="00EF045C"/>
    <w:rsid w:val="00EF0D17"/>
    <w:rsid w:val="00EF3EC0"/>
    <w:rsid w:val="00EF4987"/>
    <w:rsid w:val="00EF4D6D"/>
    <w:rsid w:val="00EF5881"/>
    <w:rsid w:val="00EF77D3"/>
    <w:rsid w:val="00F01718"/>
    <w:rsid w:val="00F03DF6"/>
    <w:rsid w:val="00F0516F"/>
    <w:rsid w:val="00F1056E"/>
    <w:rsid w:val="00F14FE3"/>
    <w:rsid w:val="00F15A14"/>
    <w:rsid w:val="00F224B6"/>
    <w:rsid w:val="00F27BE6"/>
    <w:rsid w:val="00F338A4"/>
    <w:rsid w:val="00F4346A"/>
    <w:rsid w:val="00F474B3"/>
    <w:rsid w:val="00F53E04"/>
    <w:rsid w:val="00F55811"/>
    <w:rsid w:val="00F56A88"/>
    <w:rsid w:val="00F575EE"/>
    <w:rsid w:val="00F60673"/>
    <w:rsid w:val="00F64CAA"/>
    <w:rsid w:val="00F66488"/>
    <w:rsid w:val="00F66ED8"/>
    <w:rsid w:val="00F6788E"/>
    <w:rsid w:val="00F73C52"/>
    <w:rsid w:val="00F761F8"/>
    <w:rsid w:val="00F77B5E"/>
    <w:rsid w:val="00F82982"/>
    <w:rsid w:val="00FA06AB"/>
    <w:rsid w:val="00FA2BEA"/>
    <w:rsid w:val="00FA4E76"/>
    <w:rsid w:val="00FA7FB2"/>
    <w:rsid w:val="00FB6A97"/>
    <w:rsid w:val="00FD0CF4"/>
    <w:rsid w:val="00FD2D03"/>
    <w:rsid w:val="00FD3D8B"/>
    <w:rsid w:val="00FD571C"/>
    <w:rsid w:val="00FE3F75"/>
    <w:rsid w:val="00FE636A"/>
    <w:rsid w:val="00FE7D59"/>
    <w:rsid w:val="00FF0367"/>
    <w:rsid w:val="00FF5A1B"/>
    <w:rsid w:val="00FF7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FF72"/>
  <w15:chartTrackingRefBased/>
  <w15:docId w15:val="{15132611-9289-4C6E-A74A-C53298B9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E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56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6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6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6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3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3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3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3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6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6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6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3F4"/>
    <w:rPr>
      <w:rFonts w:eastAsiaTheme="majorEastAsia" w:cstheme="majorBidi"/>
      <w:color w:val="272727" w:themeColor="text1" w:themeTint="D8"/>
    </w:rPr>
  </w:style>
  <w:style w:type="paragraph" w:styleId="Title">
    <w:name w:val="Title"/>
    <w:basedOn w:val="Normal"/>
    <w:next w:val="Normal"/>
    <w:link w:val="TitleChar"/>
    <w:uiPriority w:val="10"/>
    <w:qFormat/>
    <w:rsid w:val="000563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3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3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63F4"/>
    <w:rPr>
      <w:i/>
      <w:iCs/>
      <w:color w:val="404040" w:themeColor="text1" w:themeTint="BF"/>
    </w:rPr>
  </w:style>
  <w:style w:type="paragraph" w:styleId="ListParagraph">
    <w:name w:val="List Paragraph"/>
    <w:basedOn w:val="Normal"/>
    <w:uiPriority w:val="34"/>
    <w:qFormat/>
    <w:rsid w:val="000563F4"/>
    <w:pPr>
      <w:ind w:left="720"/>
      <w:contextualSpacing/>
    </w:pPr>
  </w:style>
  <w:style w:type="character" w:styleId="IntenseEmphasis">
    <w:name w:val="Intense Emphasis"/>
    <w:basedOn w:val="DefaultParagraphFont"/>
    <w:uiPriority w:val="21"/>
    <w:qFormat/>
    <w:rsid w:val="000563F4"/>
    <w:rPr>
      <w:i/>
      <w:iCs/>
      <w:color w:val="0F4761" w:themeColor="accent1" w:themeShade="BF"/>
    </w:rPr>
  </w:style>
  <w:style w:type="paragraph" w:styleId="IntenseQuote">
    <w:name w:val="Intense Quote"/>
    <w:basedOn w:val="Normal"/>
    <w:next w:val="Normal"/>
    <w:link w:val="IntenseQuoteChar"/>
    <w:uiPriority w:val="30"/>
    <w:qFormat/>
    <w:rsid w:val="00056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3F4"/>
    <w:rPr>
      <w:i/>
      <w:iCs/>
      <w:color w:val="0F4761" w:themeColor="accent1" w:themeShade="BF"/>
    </w:rPr>
  </w:style>
  <w:style w:type="character" w:styleId="IntenseReference">
    <w:name w:val="Intense Reference"/>
    <w:basedOn w:val="DefaultParagraphFont"/>
    <w:uiPriority w:val="32"/>
    <w:qFormat/>
    <w:rsid w:val="000563F4"/>
    <w:rPr>
      <w:b/>
      <w:bCs/>
      <w:smallCaps/>
      <w:color w:val="0F4761" w:themeColor="accent1" w:themeShade="BF"/>
      <w:spacing w:val="5"/>
    </w:rPr>
  </w:style>
  <w:style w:type="character" w:styleId="Hyperlink">
    <w:name w:val="Hyperlink"/>
    <w:basedOn w:val="DefaultParagraphFont"/>
    <w:uiPriority w:val="99"/>
    <w:unhideWhenUsed/>
    <w:rsid w:val="00202F17"/>
    <w:rPr>
      <w:color w:val="467886" w:themeColor="hyperlink"/>
      <w:u w:val="single"/>
    </w:rPr>
  </w:style>
  <w:style w:type="character" w:styleId="UnresolvedMention">
    <w:name w:val="Unresolved Mention"/>
    <w:basedOn w:val="DefaultParagraphFont"/>
    <w:uiPriority w:val="99"/>
    <w:semiHidden/>
    <w:unhideWhenUsed/>
    <w:rsid w:val="00202F17"/>
    <w:rPr>
      <w:color w:val="605E5C"/>
      <w:shd w:val="clear" w:color="auto" w:fill="E1DFDD"/>
    </w:rPr>
  </w:style>
  <w:style w:type="paragraph" w:customStyle="1" w:styleId="Default">
    <w:name w:val="Default"/>
    <w:rsid w:val="00BE6C0F"/>
    <w:pPr>
      <w:autoSpaceDE w:val="0"/>
      <w:autoSpaceDN w:val="0"/>
      <w:adjustRightInd w:val="0"/>
    </w:pPr>
    <w:rPr>
      <w:rFonts w:ascii="Tahoma" w:hAnsi="Tahoma" w:cs="Tahoma"/>
      <w:color w:val="000000"/>
      <w:kern w:val="0"/>
      <w:lang w:val="en-GB"/>
    </w:rPr>
  </w:style>
  <w:style w:type="table" w:styleId="TableGrid">
    <w:name w:val="Table Grid"/>
    <w:basedOn w:val="TableNormal"/>
    <w:uiPriority w:val="39"/>
    <w:rsid w:val="00320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75DF"/>
    <w:rPr>
      <w:color w:val="666666"/>
    </w:rPr>
  </w:style>
  <w:style w:type="character" w:styleId="FollowedHyperlink">
    <w:name w:val="FollowedHyperlink"/>
    <w:basedOn w:val="DefaultParagraphFont"/>
    <w:uiPriority w:val="99"/>
    <w:semiHidden/>
    <w:unhideWhenUsed/>
    <w:rsid w:val="009D5AAF"/>
    <w:rPr>
      <w:color w:val="96607D" w:themeColor="followedHyperlink"/>
      <w:u w:val="single"/>
    </w:rPr>
  </w:style>
  <w:style w:type="character" w:customStyle="1" w:styleId="normaltextrun">
    <w:name w:val="normaltextrun"/>
    <w:basedOn w:val="DefaultParagraphFont"/>
    <w:rsid w:val="00DE057F"/>
  </w:style>
  <w:style w:type="character" w:customStyle="1" w:styleId="eop">
    <w:name w:val="eop"/>
    <w:basedOn w:val="DefaultParagraphFont"/>
    <w:rsid w:val="00DE057F"/>
  </w:style>
  <w:style w:type="paragraph" w:styleId="NormalWeb">
    <w:name w:val="Normal (Web)"/>
    <w:basedOn w:val="Normal"/>
    <w:uiPriority w:val="99"/>
    <w:unhideWhenUsed/>
    <w:rsid w:val="001716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8238">
      <w:bodyDiv w:val="1"/>
      <w:marLeft w:val="0"/>
      <w:marRight w:val="0"/>
      <w:marTop w:val="0"/>
      <w:marBottom w:val="0"/>
      <w:divBdr>
        <w:top w:val="none" w:sz="0" w:space="0" w:color="auto"/>
        <w:left w:val="none" w:sz="0" w:space="0" w:color="auto"/>
        <w:bottom w:val="none" w:sz="0" w:space="0" w:color="auto"/>
        <w:right w:val="none" w:sz="0" w:space="0" w:color="auto"/>
      </w:divBdr>
    </w:div>
    <w:div w:id="456804733">
      <w:bodyDiv w:val="1"/>
      <w:marLeft w:val="0"/>
      <w:marRight w:val="0"/>
      <w:marTop w:val="0"/>
      <w:marBottom w:val="0"/>
      <w:divBdr>
        <w:top w:val="none" w:sz="0" w:space="0" w:color="auto"/>
        <w:left w:val="none" w:sz="0" w:space="0" w:color="auto"/>
        <w:bottom w:val="none" w:sz="0" w:space="0" w:color="auto"/>
        <w:right w:val="none" w:sz="0" w:space="0" w:color="auto"/>
      </w:divBdr>
    </w:div>
    <w:div w:id="571961935">
      <w:bodyDiv w:val="1"/>
      <w:marLeft w:val="0"/>
      <w:marRight w:val="0"/>
      <w:marTop w:val="0"/>
      <w:marBottom w:val="0"/>
      <w:divBdr>
        <w:top w:val="none" w:sz="0" w:space="0" w:color="auto"/>
        <w:left w:val="none" w:sz="0" w:space="0" w:color="auto"/>
        <w:bottom w:val="none" w:sz="0" w:space="0" w:color="auto"/>
        <w:right w:val="none" w:sz="0" w:space="0" w:color="auto"/>
      </w:divBdr>
      <w:divsChild>
        <w:div w:id="1577284110">
          <w:marLeft w:val="0"/>
          <w:marRight w:val="0"/>
          <w:marTop w:val="0"/>
          <w:marBottom w:val="0"/>
          <w:divBdr>
            <w:top w:val="none" w:sz="0" w:space="0" w:color="auto"/>
            <w:left w:val="none" w:sz="0" w:space="0" w:color="auto"/>
            <w:bottom w:val="none" w:sz="0" w:space="0" w:color="auto"/>
            <w:right w:val="none" w:sz="0" w:space="0" w:color="auto"/>
          </w:divBdr>
          <w:divsChild>
            <w:div w:id="2894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4798">
      <w:bodyDiv w:val="1"/>
      <w:marLeft w:val="0"/>
      <w:marRight w:val="0"/>
      <w:marTop w:val="0"/>
      <w:marBottom w:val="0"/>
      <w:divBdr>
        <w:top w:val="none" w:sz="0" w:space="0" w:color="auto"/>
        <w:left w:val="none" w:sz="0" w:space="0" w:color="auto"/>
        <w:bottom w:val="none" w:sz="0" w:space="0" w:color="auto"/>
        <w:right w:val="none" w:sz="0" w:space="0" w:color="auto"/>
      </w:divBdr>
      <w:divsChild>
        <w:div w:id="559487042">
          <w:marLeft w:val="0"/>
          <w:marRight w:val="0"/>
          <w:marTop w:val="0"/>
          <w:marBottom w:val="0"/>
          <w:divBdr>
            <w:top w:val="none" w:sz="0" w:space="0" w:color="auto"/>
            <w:left w:val="none" w:sz="0" w:space="0" w:color="auto"/>
            <w:bottom w:val="none" w:sz="0" w:space="0" w:color="auto"/>
            <w:right w:val="none" w:sz="0" w:space="0" w:color="auto"/>
          </w:divBdr>
          <w:divsChild>
            <w:div w:id="948778342">
              <w:marLeft w:val="0"/>
              <w:marRight w:val="0"/>
              <w:marTop w:val="0"/>
              <w:marBottom w:val="0"/>
              <w:divBdr>
                <w:top w:val="none" w:sz="0" w:space="0" w:color="auto"/>
                <w:left w:val="none" w:sz="0" w:space="0" w:color="auto"/>
                <w:bottom w:val="none" w:sz="0" w:space="0" w:color="auto"/>
                <w:right w:val="none" w:sz="0" w:space="0" w:color="auto"/>
              </w:divBdr>
              <w:divsChild>
                <w:div w:id="561478055">
                  <w:marLeft w:val="0"/>
                  <w:marRight w:val="0"/>
                  <w:marTop w:val="0"/>
                  <w:marBottom w:val="0"/>
                  <w:divBdr>
                    <w:top w:val="none" w:sz="0" w:space="0" w:color="auto"/>
                    <w:left w:val="none" w:sz="0" w:space="0" w:color="auto"/>
                    <w:bottom w:val="none" w:sz="0" w:space="0" w:color="auto"/>
                    <w:right w:val="none" w:sz="0" w:space="0" w:color="auto"/>
                  </w:divBdr>
                  <w:divsChild>
                    <w:div w:id="650057597">
                      <w:marLeft w:val="0"/>
                      <w:marRight w:val="0"/>
                      <w:marTop w:val="0"/>
                      <w:marBottom w:val="0"/>
                      <w:divBdr>
                        <w:top w:val="none" w:sz="0" w:space="0" w:color="auto"/>
                        <w:left w:val="none" w:sz="0" w:space="0" w:color="auto"/>
                        <w:bottom w:val="none" w:sz="0" w:space="0" w:color="auto"/>
                        <w:right w:val="none" w:sz="0" w:space="0" w:color="auto"/>
                      </w:divBdr>
                      <w:divsChild>
                        <w:div w:id="769355057">
                          <w:marLeft w:val="0"/>
                          <w:marRight w:val="0"/>
                          <w:marTop w:val="0"/>
                          <w:marBottom w:val="0"/>
                          <w:divBdr>
                            <w:top w:val="none" w:sz="0" w:space="0" w:color="auto"/>
                            <w:left w:val="none" w:sz="0" w:space="0" w:color="auto"/>
                            <w:bottom w:val="none" w:sz="0" w:space="0" w:color="auto"/>
                            <w:right w:val="none" w:sz="0" w:space="0" w:color="auto"/>
                          </w:divBdr>
                          <w:divsChild>
                            <w:div w:id="1608657954">
                              <w:marLeft w:val="0"/>
                              <w:marRight w:val="0"/>
                              <w:marTop w:val="0"/>
                              <w:marBottom w:val="480"/>
                              <w:divBdr>
                                <w:top w:val="none" w:sz="0" w:space="0" w:color="auto"/>
                                <w:left w:val="none" w:sz="0" w:space="0" w:color="auto"/>
                                <w:bottom w:val="none" w:sz="0" w:space="0" w:color="auto"/>
                                <w:right w:val="none" w:sz="0" w:space="0" w:color="auto"/>
                              </w:divBdr>
                              <w:divsChild>
                                <w:div w:id="433482484">
                                  <w:marLeft w:val="0"/>
                                  <w:marRight w:val="0"/>
                                  <w:marTop w:val="0"/>
                                  <w:marBottom w:val="0"/>
                                  <w:divBdr>
                                    <w:top w:val="none" w:sz="0" w:space="0" w:color="auto"/>
                                    <w:left w:val="none" w:sz="0" w:space="0" w:color="auto"/>
                                    <w:bottom w:val="none" w:sz="0" w:space="0" w:color="auto"/>
                                    <w:right w:val="none" w:sz="0" w:space="0" w:color="auto"/>
                                  </w:divBdr>
                                </w:div>
                                <w:div w:id="7474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826611">
      <w:bodyDiv w:val="1"/>
      <w:marLeft w:val="0"/>
      <w:marRight w:val="0"/>
      <w:marTop w:val="0"/>
      <w:marBottom w:val="0"/>
      <w:divBdr>
        <w:top w:val="none" w:sz="0" w:space="0" w:color="auto"/>
        <w:left w:val="none" w:sz="0" w:space="0" w:color="auto"/>
        <w:bottom w:val="none" w:sz="0" w:space="0" w:color="auto"/>
        <w:right w:val="none" w:sz="0" w:space="0" w:color="auto"/>
      </w:divBdr>
      <w:divsChild>
        <w:div w:id="464809459">
          <w:marLeft w:val="0"/>
          <w:marRight w:val="0"/>
          <w:marTop w:val="0"/>
          <w:marBottom w:val="0"/>
          <w:divBdr>
            <w:top w:val="none" w:sz="0" w:space="0" w:color="auto"/>
            <w:left w:val="none" w:sz="0" w:space="0" w:color="auto"/>
            <w:bottom w:val="none" w:sz="0" w:space="0" w:color="auto"/>
            <w:right w:val="none" w:sz="0" w:space="0" w:color="auto"/>
          </w:divBdr>
          <w:divsChild>
            <w:div w:id="17178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6419">
      <w:bodyDiv w:val="1"/>
      <w:marLeft w:val="0"/>
      <w:marRight w:val="0"/>
      <w:marTop w:val="0"/>
      <w:marBottom w:val="0"/>
      <w:divBdr>
        <w:top w:val="none" w:sz="0" w:space="0" w:color="auto"/>
        <w:left w:val="none" w:sz="0" w:space="0" w:color="auto"/>
        <w:bottom w:val="none" w:sz="0" w:space="0" w:color="auto"/>
        <w:right w:val="none" w:sz="0" w:space="0" w:color="auto"/>
      </w:divBdr>
    </w:div>
    <w:div w:id="1271426474">
      <w:bodyDiv w:val="1"/>
      <w:marLeft w:val="0"/>
      <w:marRight w:val="0"/>
      <w:marTop w:val="0"/>
      <w:marBottom w:val="0"/>
      <w:divBdr>
        <w:top w:val="none" w:sz="0" w:space="0" w:color="auto"/>
        <w:left w:val="none" w:sz="0" w:space="0" w:color="auto"/>
        <w:bottom w:val="none" w:sz="0" w:space="0" w:color="auto"/>
        <w:right w:val="none" w:sz="0" w:space="0" w:color="auto"/>
      </w:divBdr>
      <w:divsChild>
        <w:div w:id="265582502">
          <w:marLeft w:val="0"/>
          <w:marRight w:val="0"/>
          <w:marTop w:val="0"/>
          <w:marBottom w:val="0"/>
          <w:divBdr>
            <w:top w:val="none" w:sz="0" w:space="0" w:color="auto"/>
            <w:left w:val="none" w:sz="0" w:space="0" w:color="auto"/>
            <w:bottom w:val="none" w:sz="0" w:space="0" w:color="auto"/>
            <w:right w:val="none" w:sz="0" w:space="0" w:color="auto"/>
          </w:divBdr>
          <w:divsChild>
            <w:div w:id="603001011">
              <w:marLeft w:val="0"/>
              <w:marRight w:val="0"/>
              <w:marTop w:val="0"/>
              <w:marBottom w:val="0"/>
              <w:divBdr>
                <w:top w:val="none" w:sz="0" w:space="0" w:color="auto"/>
                <w:left w:val="none" w:sz="0" w:space="0" w:color="auto"/>
                <w:bottom w:val="none" w:sz="0" w:space="0" w:color="auto"/>
                <w:right w:val="none" w:sz="0" w:space="0" w:color="auto"/>
              </w:divBdr>
            </w:div>
            <w:div w:id="848443814">
              <w:marLeft w:val="0"/>
              <w:marRight w:val="0"/>
              <w:marTop w:val="0"/>
              <w:marBottom w:val="0"/>
              <w:divBdr>
                <w:top w:val="none" w:sz="0" w:space="0" w:color="auto"/>
                <w:left w:val="none" w:sz="0" w:space="0" w:color="auto"/>
                <w:bottom w:val="none" w:sz="0" w:space="0" w:color="auto"/>
                <w:right w:val="none" w:sz="0" w:space="0" w:color="auto"/>
              </w:divBdr>
            </w:div>
            <w:div w:id="856045632">
              <w:marLeft w:val="0"/>
              <w:marRight w:val="0"/>
              <w:marTop w:val="0"/>
              <w:marBottom w:val="0"/>
              <w:divBdr>
                <w:top w:val="none" w:sz="0" w:space="0" w:color="auto"/>
                <w:left w:val="none" w:sz="0" w:space="0" w:color="auto"/>
                <w:bottom w:val="none" w:sz="0" w:space="0" w:color="auto"/>
                <w:right w:val="none" w:sz="0" w:space="0" w:color="auto"/>
              </w:divBdr>
            </w:div>
            <w:div w:id="1633755931">
              <w:marLeft w:val="0"/>
              <w:marRight w:val="0"/>
              <w:marTop w:val="0"/>
              <w:marBottom w:val="0"/>
              <w:divBdr>
                <w:top w:val="none" w:sz="0" w:space="0" w:color="auto"/>
                <w:left w:val="none" w:sz="0" w:space="0" w:color="auto"/>
                <w:bottom w:val="none" w:sz="0" w:space="0" w:color="auto"/>
                <w:right w:val="none" w:sz="0" w:space="0" w:color="auto"/>
              </w:divBdr>
            </w:div>
            <w:div w:id="16992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257">
      <w:bodyDiv w:val="1"/>
      <w:marLeft w:val="0"/>
      <w:marRight w:val="0"/>
      <w:marTop w:val="0"/>
      <w:marBottom w:val="0"/>
      <w:divBdr>
        <w:top w:val="none" w:sz="0" w:space="0" w:color="auto"/>
        <w:left w:val="none" w:sz="0" w:space="0" w:color="auto"/>
        <w:bottom w:val="none" w:sz="0" w:space="0" w:color="auto"/>
        <w:right w:val="none" w:sz="0" w:space="0" w:color="auto"/>
      </w:divBdr>
      <w:divsChild>
        <w:div w:id="824930804">
          <w:marLeft w:val="0"/>
          <w:marRight w:val="0"/>
          <w:marTop w:val="0"/>
          <w:marBottom w:val="0"/>
          <w:divBdr>
            <w:top w:val="none" w:sz="0" w:space="0" w:color="auto"/>
            <w:left w:val="none" w:sz="0" w:space="0" w:color="auto"/>
            <w:bottom w:val="none" w:sz="0" w:space="0" w:color="auto"/>
            <w:right w:val="none" w:sz="0" w:space="0" w:color="auto"/>
          </w:divBdr>
          <w:divsChild>
            <w:div w:id="12875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9111">
      <w:bodyDiv w:val="1"/>
      <w:marLeft w:val="0"/>
      <w:marRight w:val="0"/>
      <w:marTop w:val="0"/>
      <w:marBottom w:val="0"/>
      <w:divBdr>
        <w:top w:val="none" w:sz="0" w:space="0" w:color="auto"/>
        <w:left w:val="none" w:sz="0" w:space="0" w:color="auto"/>
        <w:bottom w:val="none" w:sz="0" w:space="0" w:color="auto"/>
        <w:right w:val="none" w:sz="0" w:space="0" w:color="auto"/>
      </w:divBdr>
      <w:divsChild>
        <w:div w:id="807404400">
          <w:marLeft w:val="0"/>
          <w:marRight w:val="0"/>
          <w:marTop w:val="0"/>
          <w:marBottom w:val="0"/>
          <w:divBdr>
            <w:top w:val="none" w:sz="0" w:space="0" w:color="auto"/>
            <w:left w:val="none" w:sz="0" w:space="0" w:color="auto"/>
            <w:bottom w:val="none" w:sz="0" w:space="0" w:color="auto"/>
            <w:right w:val="none" w:sz="0" w:space="0" w:color="auto"/>
          </w:divBdr>
          <w:divsChild>
            <w:div w:id="14808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9303">
      <w:bodyDiv w:val="1"/>
      <w:marLeft w:val="0"/>
      <w:marRight w:val="0"/>
      <w:marTop w:val="0"/>
      <w:marBottom w:val="0"/>
      <w:divBdr>
        <w:top w:val="none" w:sz="0" w:space="0" w:color="auto"/>
        <w:left w:val="none" w:sz="0" w:space="0" w:color="auto"/>
        <w:bottom w:val="none" w:sz="0" w:space="0" w:color="auto"/>
        <w:right w:val="none" w:sz="0" w:space="0" w:color="auto"/>
      </w:divBdr>
      <w:divsChild>
        <w:div w:id="524749690">
          <w:marLeft w:val="0"/>
          <w:marRight w:val="0"/>
          <w:marTop w:val="0"/>
          <w:marBottom w:val="0"/>
          <w:divBdr>
            <w:top w:val="none" w:sz="0" w:space="0" w:color="auto"/>
            <w:left w:val="none" w:sz="0" w:space="0" w:color="auto"/>
            <w:bottom w:val="none" w:sz="0" w:space="0" w:color="auto"/>
            <w:right w:val="none" w:sz="0" w:space="0" w:color="auto"/>
          </w:divBdr>
          <w:divsChild>
            <w:div w:id="20075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8385">
      <w:bodyDiv w:val="1"/>
      <w:marLeft w:val="0"/>
      <w:marRight w:val="0"/>
      <w:marTop w:val="0"/>
      <w:marBottom w:val="0"/>
      <w:divBdr>
        <w:top w:val="none" w:sz="0" w:space="0" w:color="auto"/>
        <w:left w:val="none" w:sz="0" w:space="0" w:color="auto"/>
        <w:bottom w:val="none" w:sz="0" w:space="0" w:color="auto"/>
        <w:right w:val="none" w:sz="0" w:space="0" w:color="auto"/>
      </w:divBdr>
    </w:div>
    <w:div w:id="1874033997">
      <w:bodyDiv w:val="1"/>
      <w:marLeft w:val="0"/>
      <w:marRight w:val="0"/>
      <w:marTop w:val="0"/>
      <w:marBottom w:val="0"/>
      <w:divBdr>
        <w:top w:val="none" w:sz="0" w:space="0" w:color="auto"/>
        <w:left w:val="none" w:sz="0" w:space="0" w:color="auto"/>
        <w:bottom w:val="none" w:sz="0" w:space="0" w:color="auto"/>
        <w:right w:val="none" w:sz="0" w:space="0" w:color="auto"/>
      </w:divBdr>
      <w:divsChild>
        <w:div w:id="172184588">
          <w:marLeft w:val="0"/>
          <w:marRight w:val="0"/>
          <w:marTop w:val="0"/>
          <w:marBottom w:val="0"/>
          <w:divBdr>
            <w:top w:val="none" w:sz="0" w:space="0" w:color="auto"/>
            <w:left w:val="none" w:sz="0" w:space="0" w:color="auto"/>
            <w:bottom w:val="none" w:sz="0" w:space="0" w:color="auto"/>
            <w:right w:val="none" w:sz="0" w:space="0" w:color="auto"/>
          </w:divBdr>
          <w:divsChild>
            <w:div w:id="728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link.springer.com/article/10.1007/s10462-025-11198-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jclinepi.com/article/S0895-4356(18)30871-0/pdf" TargetMode="External"/><Relationship Id="rId2" Type="http://schemas.openxmlformats.org/officeDocument/2006/relationships/numbering" Target="numbering.xml"/><Relationship Id="rId16" Type="http://schemas.openxmlformats.org/officeDocument/2006/relationships/hyperlink" Target="https://genderdata.worldbank.org/en/indicator/sh-mmr-dth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drmkc.jrc.ec.europa.eu/inform-index/Portals/0/InfoRM/Publications/EUR%2030037%20-%20Imputation%20of%20missing%20values%20in%20the%20INFORM%20Global%20Risk%20Index%20-%20print.pdf" TargetMode="External"/><Relationship Id="rId11" Type="http://schemas.openxmlformats.org/officeDocument/2006/relationships/hyperlink" Target="https://www.who.int/data/inequality-monitor/data" TargetMode="External"/><Relationship Id="rId5" Type="http://schemas.openxmlformats.org/officeDocument/2006/relationships/webSettings" Target="webSettings.xml"/><Relationship Id="rId15" Type="http://schemas.openxmlformats.org/officeDocument/2006/relationships/hyperlink" Target="https://link.springer.com/article/10.1007/s40273-023-01297-0" TargetMode="External"/><Relationship Id="rId10" Type="http://schemas.openxmlformats.org/officeDocument/2006/relationships/hyperlink" Target="https://genderdata.worldbank.org/en/topics/health" TargetMode="External"/><Relationship Id="rId19" Type="http://schemas.openxmlformats.org/officeDocument/2006/relationships/hyperlink" Target="https://www.nature.com/articles/s41598-024-56706-x" TargetMode="External"/><Relationship Id="rId4" Type="http://schemas.openxmlformats.org/officeDocument/2006/relationships/settings" Target="settings.xml"/><Relationship Id="rId9" Type="http://schemas.openxmlformats.org/officeDocument/2006/relationships/hyperlink" Target="https://genderdata.worldbank.org/en/indicator/sh-sta-mmrt" TargetMode="External"/><Relationship Id="rId14" Type="http://schemas.openxmlformats.org/officeDocument/2006/relationships/hyperlink" Target="https://link.springer.com/article/10.1186/s40537-021-00516-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E7A47-A028-064C-B4C2-6FDB7350B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13</Pages>
  <Words>3235</Words>
  <Characters>18441</Characters>
  <Application>Microsoft Office Word</Application>
  <DocSecurity>0</DocSecurity>
  <Lines>153</Lines>
  <Paragraphs>43</Paragraphs>
  <ScaleCrop>false</ScaleCrop>
  <Company/>
  <LinksUpToDate>false</LinksUpToDate>
  <CharactersWithSpaces>21633</CharactersWithSpaces>
  <SharedDoc>false</SharedDoc>
  <HLinks>
    <vt:vector size="60" baseType="variant">
      <vt:variant>
        <vt:i4>3014704</vt:i4>
      </vt:variant>
      <vt:variant>
        <vt:i4>27</vt:i4>
      </vt:variant>
      <vt:variant>
        <vt:i4>0</vt:i4>
      </vt:variant>
      <vt:variant>
        <vt:i4>5</vt:i4>
      </vt:variant>
      <vt:variant>
        <vt:lpwstr>https://www.nature.com/articles/s41598-024-56706-x</vt:lpwstr>
      </vt:variant>
      <vt:variant>
        <vt:lpwstr>Sec10</vt:lpwstr>
      </vt:variant>
      <vt:variant>
        <vt:i4>7864357</vt:i4>
      </vt:variant>
      <vt:variant>
        <vt:i4>24</vt:i4>
      </vt:variant>
      <vt:variant>
        <vt:i4>0</vt:i4>
      </vt:variant>
      <vt:variant>
        <vt:i4>5</vt:i4>
      </vt:variant>
      <vt:variant>
        <vt:lpwstr>https://pmc.ncbi.nlm.nih.gov/articles/PMC6902303/</vt:lpwstr>
      </vt:variant>
      <vt:variant>
        <vt:lpwstr>sec1-7</vt:lpwstr>
      </vt:variant>
      <vt:variant>
        <vt:i4>7995424</vt:i4>
      </vt:variant>
      <vt:variant>
        <vt:i4>21</vt:i4>
      </vt:variant>
      <vt:variant>
        <vt:i4>0</vt:i4>
      </vt:variant>
      <vt:variant>
        <vt:i4>5</vt:i4>
      </vt:variant>
      <vt:variant>
        <vt:lpwstr>https://www.nature.com/articles/s41598-024-56706-x</vt:lpwstr>
      </vt:variant>
      <vt:variant>
        <vt:lpwstr/>
      </vt:variant>
      <vt:variant>
        <vt:i4>786439</vt:i4>
      </vt:variant>
      <vt:variant>
        <vt:i4>18</vt:i4>
      </vt:variant>
      <vt:variant>
        <vt:i4>0</vt:i4>
      </vt:variant>
      <vt:variant>
        <vt:i4>5</vt:i4>
      </vt:variant>
      <vt:variant>
        <vt:lpwstr>https://link.springer.com/article/10.1007/s10462-025-11198-7</vt:lpwstr>
      </vt:variant>
      <vt:variant>
        <vt:lpwstr/>
      </vt:variant>
      <vt:variant>
        <vt:i4>2097206</vt:i4>
      </vt:variant>
      <vt:variant>
        <vt:i4>15</vt:i4>
      </vt:variant>
      <vt:variant>
        <vt:i4>0</vt:i4>
      </vt:variant>
      <vt:variant>
        <vt:i4>5</vt:i4>
      </vt:variant>
      <vt:variant>
        <vt:lpwstr>https://www.jclinepi.com/article/S0895-4356(18)30871-0/pdf</vt:lpwstr>
      </vt:variant>
      <vt:variant>
        <vt:lpwstr/>
      </vt:variant>
      <vt:variant>
        <vt:i4>262155</vt:i4>
      </vt:variant>
      <vt:variant>
        <vt:i4>12</vt:i4>
      </vt:variant>
      <vt:variant>
        <vt:i4>0</vt:i4>
      </vt:variant>
      <vt:variant>
        <vt:i4>5</vt:i4>
      </vt:variant>
      <vt:variant>
        <vt:lpwstr>https://link.springer.com/article/10.1186/s40537-021-00516-9</vt:lpwstr>
      </vt:variant>
      <vt:variant>
        <vt:lpwstr/>
      </vt:variant>
      <vt:variant>
        <vt:i4>4521985</vt:i4>
      </vt:variant>
      <vt:variant>
        <vt:i4>9</vt:i4>
      </vt:variant>
      <vt:variant>
        <vt:i4>0</vt:i4>
      </vt:variant>
      <vt:variant>
        <vt:i4>5</vt:i4>
      </vt:variant>
      <vt:variant>
        <vt:lpwstr>https://www.who.int/data/inequality-monitor/data</vt:lpwstr>
      </vt:variant>
      <vt:variant>
        <vt:lpwstr/>
      </vt:variant>
      <vt:variant>
        <vt:i4>2293804</vt:i4>
      </vt:variant>
      <vt:variant>
        <vt:i4>6</vt:i4>
      </vt:variant>
      <vt:variant>
        <vt:i4>0</vt:i4>
      </vt:variant>
      <vt:variant>
        <vt:i4>5</vt:i4>
      </vt:variant>
      <vt:variant>
        <vt:lpwstr>https://genderdata.worldbank.org/en/topics/health</vt:lpwstr>
      </vt:variant>
      <vt:variant>
        <vt:lpwstr>idAllIndicators</vt:lpwstr>
      </vt:variant>
      <vt:variant>
        <vt:i4>524290</vt:i4>
      </vt:variant>
      <vt:variant>
        <vt:i4>3</vt:i4>
      </vt:variant>
      <vt:variant>
        <vt:i4>0</vt:i4>
      </vt:variant>
      <vt:variant>
        <vt:i4>5</vt:i4>
      </vt:variant>
      <vt:variant>
        <vt:lpwstr>https://genderdata.worldbank.org/en/indicator/sh-sta-mmrt</vt:lpwstr>
      </vt:variant>
      <vt:variant>
        <vt:lpwstr/>
      </vt:variant>
      <vt:variant>
        <vt:i4>2687085</vt:i4>
      </vt:variant>
      <vt:variant>
        <vt:i4>0</vt:i4>
      </vt:variant>
      <vt:variant>
        <vt:i4>0</vt:i4>
      </vt:variant>
      <vt:variant>
        <vt:i4>5</vt:i4>
      </vt:variant>
      <vt:variant>
        <vt:lpwstr>https://drmkc.jrc.ec.europa.eu/inform-index/Portals/0/InfoRM/Publications/EUR 30037 - Imputation of missing values in the INFORM Global Risk Index - print.pdf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557</cp:revision>
  <dcterms:created xsi:type="dcterms:W3CDTF">2025-06-24T18:20:00Z</dcterms:created>
  <dcterms:modified xsi:type="dcterms:W3CDTF">2025-07-25T07:43:00Z</dcterms:modified>
</cp:coreProperties>
</file>