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8BD4" w14:textId="77777777" w:rsidR="00EA1E87" w:rsidRDefault="00EA1E87">
      <w:pPr>
        <w:spacing w:before="1400"/>
      </w:pPr>
    </w:p>
    <w:p w14:paraId="50828BD5" w14:textId="77777777" w:rsidR="00EA1E87" w:rsidRDefault="00C017FB">
      <w:pPr>
        <w:jc w:val="center"/>
      </w:pPr>
      <w:r>
        <w:rPr>
          <w:b/>
          <w:bCs/>
          <w:color w:val="B08D57"/>
          <w:spacing w:val="40"/>
          <w:sz w:val="32"/>
          <w:szCs w:val="32"/>
        </w:rPr>
        <w:t>NTI</w:t>
      </w:r>
    </w:p>
    <w:p w14:paraId="50828BD6" w14:textId="77777777" w:rsidR="00EA1E87" w:rsidRDefault="00C017FB">
      <w:pPr>
        <w:pBdr>
          <w:bottom w:val="single" w:sz="10" w:space="12" w:color="B08D57"/>
        </w:pBdr>
        <w:spacing w:after="500"/>
        <w:jc w:val="center"/>
      </w:pPr>
      <w:r>
        <w:rPr>
          <w:sz w:val="4"/>
          <w:szCs w:val="4"/>
        </w:rPr>
        <w:t xml:space="preserve"> </w:t>
      </w:r>
    </w:p>
    <w:p w14:paraId="50828BD7" w14:textId="77777777" w:rsidR="00EA1E87" w:rsidRDefault="00C017FB">
      <w:pPr>
        <w:pStyle w:val="Title"/>
        <w:spacing w:before="1800" w:after="80"/>
        <w:jc w:val="center"/>
      </w:pPr>
      <w:r>
        <w:rPr>
          <w:bCs/>
          <w:color w:val="1F3864"/>
          <w:sz w:val="56"/>
        </w:rPr>
        <w:t>NTI Road Traffic Accidents</w:t>
      </w:r>
    </w:p>
    <w:p w14:paraId="50828BD8" w14:textId="77777777" w:rsidR="00EA1E87" w:rsidRDefault="00C017FB">
      <w:pPr>
        <w:spacing w:after="600"/>
        <w:jc w:val="center"/>
      </w:pPr>
      <w:r>
        <w:rPr>
          <w:rFonts w:ascii="Aptos Display" w:hAnsi="Aptos Display"/>
          <w:b/>
          <w:bCs/>
          <w:color w:val="2F75B5"/>
          <w:sz w:val="36"/>
          <w:szCs w:val="56"/>
        </w:rPr>
        <w:t>Data Analysis Project</w:t>
      </w:r>
    </w:p>
    <w:p w14:paraId="50828BD9" w14:textId="77777777" w:rsidR="00EA1E87" w:rsidRDefault="00C017FB">
      <w:pPr>
        <w:spacing w:after="1200"/>
        <w:jc w:val="center"/>
      </w:pPr>
      <w:r>
        <w:rPr>
          <w:i/>
          <w:iCs/>
          <w:color w:val="666666"/>
          <w:sz w:val="22"/>
          <w:szCs w:val="26"/>
        </w:rPr>
        <w:t>Project Overview and Data Analytics Documentation</w:t>
      </w:r>
    </w:p>
    <w:p w14:paraId="50828BDA" w14:textId="77777777" w:rsidR="00EA1E87" w:rsidRDefault="00EA1E87">
      <w:pPr>
        <w:spacing w:after="200"/>
        <w:jc w:val="center"/>
      </w:pPr>
    </w:p>
    <w:tbl>
      <w:tblPr>
        <w:tblW w:w="6200" w:type="dxa"/>
        <w:jc w:val="center"/>
        <w:tblBorders>
          <w:top w:val="single" w:sz="4" w:space="0" w:color="BFBFBF"/>
          <w:left w:val="single" w:sz="4" w:space="0" w:color="BFBFBF"/>
          <w:bottom w:val="single" w:sz="4" w:space="0" w:color="BFBFBF"/>
          <w:right w:val="single" w:sz="4" w:space="0" w:color="BFBFBF"/>
          <w:insideH w:val="single" w:sz="2" w:space="0" w:color="D9D9D9"/>
        </w:tblBorders>
        <w:tblCellMar>
          <w:left w:w="10" w:type="dxa"/>
          <w:right w:w="10" w:type="dxa"/>
        </w:tblCellMar>
        <w:tblLook w:val="04A0" w:firstRow="1" w:lastRow="0" w:firstColumn="1" w:lastColumn="0" w:noHBand="0" w:noVBand="1"/>
      </w:tblPr>
      <w:tblGrid>
        <w:gridCol w:w="6200"/>
      </w:tblGrid>
      <w:tr w:rsidR="00EA1E87" w14:paraId="50828BDC" w14:textId="77777777">
        <w:trPr>
          <w:jc w:val="center"/>
        </w:trPr>
        <w:tc>
          <w:tcPr>
            <w:tcW w:w="6200" w:type="dxa"/>
            <w:shd w:val="clear" w:color="auto" w:fill="17365D"/>
            <w:tcMar>
              <w:top w:w="160" w:type="dxa"/>
              <w:left w:w="200" w:type="dxa"/>
              <w:bottom w:w="120" w:type="dxa"/>
              <w:right w:w="200" w:type="dxa"/>
            </w:tcMar>
            <w:vAlign w:val="center"/>
          </w:tcPr>
          <w:p w14:paraId="50828BDB" w14:textId="77777777" w:rsidR="00EA1E87" w:rsidRDefault="00C017FB">
            <w:pPr>
              <w:spacing w:after="40"/>
              <w:jc w:val="center"/>
            </w:pPr>
            <w:r>
              <w:rPr>
                <w:b/>
                <w:bCs/>
                <w:color w:val="FFFFFF"/>
                <w:sz w:val="19"/>
              </w:rPr>
              <w:t>TEAM MEMBERS</w:t>
            </w:r>
          </w:p>
        </w:tc>
      </w:tr>
      <w:tr w:rsidR="00EA1E87" w14:paraId="50828BDE" w14:textId="77777777">
        <w:trPr>
          <w:jc w:val="center"/>
        </w:trPr>
        <w:tc>
          <w:tcPr>
            <w:tcW w:w="6200" w:type="dxa"/>
            <w:shd w:val="clear" w:color="auto" w:fill="F3F6F9"/>
            <w:tcMar>
              <w:top w:w="100" w:type="dxa"/>
              <w:left w:w="200" w:type="dxa"/>
              <w:bottom w:w="100" w:type="dxa"/>
              <w:right w:w="200" w:type="dxa"/>
            </w:tcMar>
            <w:vAlign w:val="center"/>
          </w:tcPr>
          <w:p w14:paraId="50828BDD" w14:textId="77777777" w:rsidR="00EA1E87" w:rsidRDefault="00C017FB">
            <w:pPr>
              <w:spacing w:after="40"/>
              <w:jc w:val="center"/>
            </w:pPr>
            <w:r>
              <w:rPr>
                <w:color w:val="262626"/>
                <w:sz w:val="19"/>
              </w:rPr>
              <w:t>Fares Mohamed</w:t>
            </w:r>
          </w:p>
        </w:tc>
      </w:tr>
      <w:tr w:rsidR="00EA1E87" w14:paraId="50828BE0" w14:textId="77777777">
        <w:trPr>
          <w:jc w:val="center"/>
        </w:trPr>
        <w:tc>
          <w:tcPr>
            <w:tcW w:w="6200" w:type="dxa"/>
            <w:shd w:val="clear" w:color="auto" w:fill="F3F6F9"/>
            <w:tcMar>
              <w:top w:w="100" w:type="dxa"/>
              <w:left w:w="200" w:type="dxa"/>
              <w:bottom w:w="100" w:type="dxa"/>
              <w:right w:w="200" w:type="dxa"/>
            </w:tcMar>
            <w:vAlign w:val="center"/>
          </w:tcPr>
          <w:p w14:paraId="50828BDF" w14:textId="4F90472E" w:rsidR="00EA1E87" w:rsidRDefault="003F62DD">
            <w:pPr>
              <w:spacing w:after="40"/>
              <w:jc w:val="center"/>
            </w:pPr>
            <w:proofErr w:type="spellStart"/>
            <w:r>
              <w:rPr>
                <w:color w:val="262626"/>
                <w:sz w:val="19"/>
              </w:rPr>
              <w:t>Veny</w:t>
            </w:r>
            <w:proofErr w:type="spellEnd"/>
            <w:r>
              <w:rPr>
                <w:color w:val="262626"/>
                <w:sz w:val="19"/>
              </w:rPr>
              <w:t xml:space="preserve"> Joseph</w:t>
            </w:r>
          </w:p>
        </w:tc>
      </w:tr>
      <w:tr w:rsidR="00EA1E87" w14:paraId="50828BE2" w14:textId="77777777">
        <w:trPr>
          <w:jc w:val="center"/>
        </w:trPr>
        <w:tc>
          <w:tcPr>
            <w:tcW w:w="6200" w:type="dxa"/>
            <w:shd w:val="clear" w:color="auto" w:fill="F3F6F9"/>
            <w:tcMar>
              <w:top w:w="100" w:type="dxa"/>
              <w:left w:w="200" w:type="dxa"/>
              <w:bottom w:w="100" w:type="dxa"/>
              <w:right w:w="200" w:type="dxa"/>
            </w:tcMar>
            <w:vAlign w:val="center"/>
          </w:tcPr>
          <w:p w14:paraId="50828BE1" w14:textId="77777777" w:rsidR="00EA1E87" w:rsidRDefault="00C017FB">
            <w:pPr>
              <w:spacing w:after="40"/>
              <w:jc w:val="center"/>
            </w:pPr>
            <w:r>
              <w:rPr>
                <w:color w:val="262626"/>
                <w:sz w:val="19"/>
              </w:rPr>
              <w:t>Rozan Amr</w:t>
            </w:r>
          </w:p>
        </w:tc>
      </w:tr>
      <w:tr w:rsidR="00EA1E87" w14:paraId="50828BE4" w14:textId="77777777">
        <w:trPr>
          <w:jc w:val="center"/>
        </w:trPr>
        <w:tc>
          <w:tcPr>
            <w:tcW w:w="6200" w:type="dxa"/>
            <w:shd w:val="clear" w:color="auto" w:fill="F3F6F9"/>
            <w:tcMar>
              <w:top w:w="100" w:type="dxa"/>
              <w:left w:w="200" w:type="dxa"/>
              <w:bottom w:w="100" w:type="dxa"/>
              <w:right w:w="200" w:type="dxa"/>
            </w:tcMar>
            <w:vAlign w:val="center"/>
          </w:tcPr>
          <w:p w14:paraId="50828BE3" w14:textId="77777777" w:rsidR="00EA1E87" w:rsidRDefault="00C017FB">
            <w:pPr>
              <w:spacing w:after="40"/>
              <w:jc w:val="center"/>
            </w:pPr>
            <w:r>
              <w:rPr>
                <w:color w:val="262626"/>
                <w:sz w:val="19"/>
              </w:rPr>
              <w:t>Ahmed Samir</w:t>
            </w:r>
          </w:p>
        </w:tc>
      </w:tr>
      <w:tr w:rsidR="00EA1E87" w14:paraId="50828BE6" w14:textId="77777777">
        <w:trPr>
          <w:jc w:val="center"/>
        </w:trPr>
        <w:tc>
          <w:tcPr>
            <w:tcW w:w="6200" w:type="dxa"/>
            <w:shd w:val="clear" w:color="auto" w:fill="F3F6F9"/>
            <w:tcMar>
              <w:top w:w="100" w:type="dxa"/>
              <w:left w:w="200" w:type="dxa"/>
              <w:bottom w:w="100" w:type="dxa"/>
              <w:right w:w="200" w:type="dxa"/>
            </w:tcMar>
            <w:vAlign w:val="center"/>
          </w:tcPr>
          <w:p w14:paraId="50828BE5" w14:textId="77777777" w:rsidR="00EA1E87" w:rsidRDefault="00C017FB">
            <w:pPr>
              <w:spacing w:after="40"/>
              <w:jc w:val="center"/>
            </w:pPr>
            <w:r>
              <w:rPr>
                <w:color w:val="262626"/>
                <w:sz w:val="19"/>
              </w:rPr>
              <w:t>Mohamed Khaled</w:t>
            </w:r>
          </w:p>
        </w:tc>
      </w:tr>
      <w:tr w:rsidR="00EA1E87" w14:paraId="50828BE9" w14:textId="77777777" w:rsidTr="00CF7763">
        <w:trPr>
          <w:trHeight w:val="19"/>
          <w:jc w:val="center"/>
        </w:trPr>
        <w:tc>
          <w:tcPr>
            <w:tcW w:w="6200" w:type="dxa"/>
            <w:shd w:val="clear" w:color="auto" w:fill="F3F6F9"/>
            <w:tcMar>
              <w:top w:w="140" w:type="dxa"/>
              <w:left w:w="200" w:type="dxa"/>
              <w:bottom w:w="140" w:type="dxa"/>
              <w:right w:w="200" w:type="dxa"/>
            </w:tcMar>
            <w:vAlign w:val="center"/>
          </w:tcPr>
          <w:p w14:paraId="50828BE7" w14:textId="77777777" w:rsidR="00EA1E87" w:rsidRPr="00CD3BC0" w:rsidRDefault="00C017FB">
            <w:pPr>
              <w:spacing w:after="40"/>
              <w:jc w:val="center"/>
              <w:rPr>
                <w:color w:val="000000" w:themeColor="text1"/>
              </w:rPr>
            </w:pPr>
            <w:r w:rsidRPr="00CD3BC0">
              <w:rPr>
                <w:b/>
                <w:bCs/>
                <w:color w:val="000000" w:themeColor="text1"/>
                <w:sz w:val="19"/>
                <w:szCs w:val="20"/>
              </w:rPr>
              <w:t>INSTRUCTOR</w:t>
            </w:r>
          </w:p>
          <w:p w14:paraId="50828BE8" w14:textId="4E8B2D70" w:rsidR="00EA1E87" w:rsidRDefault="005C2AAE">
            <w:pPr>
              <w:spacing w:before="60" w:after="40"/>
              <w:jc w:val="center"/>
            </w:pPr>
            <w:proofErr w:type="spellStart"/>
            <w:r w:rsidRPr="00CD3BC0">
              <w:rPr>
                <w:b/>
                <w:bCs/>
                <w:color w:val="000000" w:themeColor="text1"/>
                <w:sz w:val="19"/>
                <w:szCs w:val="24"/>
              </w:rPr>
              <w:t>ENG.Shahd</w:t>
            </w:r>
            <w:proofErr w:type="spellEnd"/>
            <w:r w:rsidRPr="00CD3BC0">
              <w:rPr>
                <w:b/>
                <w:bCs/>
                <w:color w:val="000000" w:themeColor="text1"/>
                <w:sz w:val="19"/>
                <w:szCs w:val="24"/>
              </w:rPr>
              <w:t xml:space="preserve"> Ezzat</w:t>
            </w:r>
          </w:p>
        </w:tc>
      </w:tr>
    </w:tbl>
    <w:p w14:paraId="50828BEA" w14:textId="77777777" w:rsidR="00EA1E87" w:rsidRDefault="00EA1E87">
      <w:pPr>
        <w:sectPr w:rsidR="00EA1E87">
          <w:headerReference w:type="default" r:id="rId7"/>
          <w:footerReference w:type="default" r:id="rId8"/>
          <w:pgSz w:w="11906" w:h="16838"/>
          <w:pgMar w:top="1008" w:right="1152" w:bottom="936" w:left="1152" w:header="432" w:footer="432" w:gutter="0"/>
          <w:cols w:space="720"/>
          <w:docGrid w:linePitch="360"/>
        </w:sectPr>
      </w:pPr>
    </w:p>
    <w:p w14:paraId="50828BEB" w14:textId="77777777" w:rsidR="00EA1E87" w:rsidRDefault="00C017FB">
      <w:pPr>
        <w:pStyle w:val="Heading1"/>
        <w:keepNext/>
        <w:pBdr>
          <w:bottom w:val="single" w:sz="6" w:space="4" w:color="1F3864"/>
        </w:pBdr>
        <w:spacing w:before="400" w:after="200"/>
      </w:pPr>
      <w:r>
        <w:rPr>
          <w:bCs/>
          <w:color w:val="1F3864"/>
          <w:sz w:val="30"/>
          <w:szCs w:val="30"/>
        </w:rPr>
        <w:lastRenderedPageBreak/>
        <w:t>2. Project Overview</w:t>
      </w:r>
    </w:p>
    <w:p w14:paraId="50828BEC" w14:textId="77777777" w:rsidR="00EA1E87" w:rsidRDefault="00C017FB">
      <w:pPr>
        <w:spacing w:after="160" w:line="276" w:lineRule="auto"/>
        <w:jc w:val="both"/>
      </w:pPr>
      <w:r>
        <w:rPr>
          <w:color w:val="262626"/>
        </w:rPr>
        <w:t>This document presents the “NTI Road Traffic Accidents Data Analysis Project,” a Data Analysis and Business Intelligence project focused on road traffic accidents in Egypt. It outlines the project idea, objectives, methodology, data model, analytical scope, dashboard concept, technologies used, expected benefits, and project team.</w:t>
      </w:r>
    </w:p>
    <w:p w14:paraId="50828BED" w14:textId="77777777" w:rsidR="00EA1E87" w:rsidRDefault="00C017FB">
      <w:pPr>
        <w:spacing w:after="160" w:line="276" w:lineRule="auto"/>
        <w:jc w:val="both"/>
      </w:pPr>
      <w:r>
        <w:rPr>
          <w:color w:val="262626"/>
        </w:rPr>
        <w:t>The project applies structured data preparation, dimensional data modeling, and interactive dashboard development to convert raw, unstructured accident-related data into a reliable analytical solution that enables comparison across governorates, years, months, demographic groups, road-user categories, vehicle categories, population pressure, and ambulance service availability.</w:t>
      </w:r>
    </w:p>
    <w:p w14:paraId="50828BEE" w14:textId="77777777" w:rsidR="00EA1E87" w:rsidRDefault="00C017FB">
      <w:pPr>
        <w:pStyle w:val="Heading1"/>
        <w:keepNext/>
        <w:pBdr>
          <w:bottom w:val="single" w:sz="6" w:space="4" w:color="1F3864"/>
        </w:pBdr>
        <w:spacing w:before="400" w:after="200"/>
      </w:pPr>
      <w:r>
        <w:rPr>
          <w:bCs/>
          <w:color w:val="1F3864"/>
          <w:sz w:val="30"/>
          <w:szCs w:val="30"/>
        </w:rPr>
        <w:t>3. Project Idea</w:t>
      </w:r>
    </w:p>
    <w:p w14:paraId="50828BEF" w14:textId="77777777" w:rsidR="00EA1E87" w:rsidRDefault="00C017FB">
      <w:pPr>
        <w:spacing w:after="160" w:line="276" w:lineRule="auto"/>
        <w:jc w:val="both"/>
      </w:pPr>
      <w:r>
        <w:rPr>
          <w:color w:val="262626"/>
        </w:rPr>
        <w:t>Road traffic accidents represent a significant public safety concern, and understanding their patterns requires the integration of multiple, often disconnected, data sources: accident records, demographic breakdowns, population statistics, and emergency-service (ambulance) coverage.</w:t>
      </w:r>
    </w:p>
    <w:p w14:paraId="50828BF0" w14:textId="77777777" w:rsidR="00EA1E87" w:rsidRDefault="00C017FB">
      <w:pPr>
        <w:spacing w:after="160" w:line="276" w:lineRule="auto"/>
        <w:jc w:val="both"/>
      </w:pPr>
      <w:r>
        <w:rPr>
          <w:color w:val="262626"/>
        </w:rPr>
        <w:t>The core idea of this project is to design a unified analytical model capable of representing these different data sources together, despite their differing levels of detail (grain), and to present the resulting insights through interactive dashboards that support exploration and comparison across multiple dimensions such as governorate, time, gender, age, road-user type, and vehicle type.</w:t>
      </w:r>
    </w:p>
    <w:p w14:paraId="50828BF1" w14:textId="77777777" w:rsidR="00EA1E87" w:rsidRDefault="00C017FB">
      <w:pPr>
        <w:pStyle w:val="Heading1"/>
        <w:keepNext/>
        <w:pBdr>
          <w:bottom w:val="single" w:sz="6" w:space="4" w:color="1F3864"/>
        </w:pBdr>
        <w:spacing w:before="400" w:after="200"/>
      </w:pPr>
      <w:r>
        <w:rPr>
          <w:bCs/>
          <w:color w:val="1F3864"/>
          <w:sz w:val="30"/>
          <w:szCs w:val="30"/>
        </w:rPr>
        <w:t>4. Project Objectives</w:t>
      </w:r>
    </w:p>
    <w:p w14:paraId="50828BF2" w14:textId="77777777" w:rsidR="00EA1E87" w:rsidRDefault="00C017FB">
      <w:pPr>
        <w:pStyle w:val="ListParagraph"/>
        <w:numPr>
          <w:ilvl w:val="0"/>
          <w:numId w:val="2"/>
        </w:numPr>
        <w:spacing w:after="90"/>
      </w:pPr>
      <w:r>
        <w:rPr>
          <w:color w:val="262626"/>
        </w:rPr>
        <w:t>Build a clean, well-structured, and analysis-ready dataset from raw accident-related data.</w:t>
      </w:r>
    </w:p>
    <w:p w14:paraId="50828BF3" w14:textId="77777777" w:rsidR="00EA1E87" w:rsidRDefault="00C017FB">
      <w:pPr>
        <w:pStyle w:val="ListParagraph"/>
        <w:numPr>
          <w:ilvl w:val="0"/>
          <w:numId w:val="2"/>
        </w:numPr>
        <w:spacing w:after="90"/>
      </w:pPr>
      <w:r>
        <w:rPr>
          <w:color w:val="262626"/>
        </w:rPr>
        <w:t>Design a dimensional data model capable of representing multiple analytical processes with different levels of granularity.</w:t>
      </w:r>
    </w:p>
    <w:p w14:paraId="50828BF4" w14:textId="77777777" w:rsidR="00EA1E87" w:rsidRDefault="00C017FB">
      <w:pPr>
        <w:pStyle w:val="ListParagraph"/>
        <w:numPr>
          <w:ilvl w:val="0"/>
          <w:numId w:val="2"/>
        </w:numPr>
        <w:spacing w:after="90"/>
      </w:pPr>
      <w:r>
        <w:rPr>
          <w:color w:val="262626"/>
        </w:rPr>
        <w:t>Enable consistent, cross-filterable analysis across governorates, time periods, and demographic and vehicle-related categories.</w:t>
      </w:r>
    </w:p>
    <w:p w14:paraId="50828BF5" w14:textId="77777777" w:rsidR="00EA1E87" w:rsidRDefault="00C017FB">
      <w:pPr>
        <w:pStyle w:val="ListParagraph"/>
        <w:numPr>
          <w:ilvl w:val="0"/>
          <w:numId w:val="2"/>
        </w:numPr>
        <w:spacing w:after="90"/>
      </w:pPr>
      <w:r>
        <w:rPr>
          <w:color w:val="262626"/>
        </w:rPr>
        <w:t>Integrate population and ambulance-service data to support risk and service-availability analysis.</w:t>
      </w:r>
    </w:p>
    <w:p w14:paraId="50828BF6" w14:textId="77777777" w:rsidR="00EA1E87" w:rsidRDefault="00C017FB">
      <w:pPr>
        <w:pStyle w:val="ListParagraph"/>
        <w:numPr>
          <w:ilvl w:val="0"/>
          <w:numId w:val="2"/>
        </w:numPr>
        <w:spacing w:after="90"/>
      </w:pPr>
      <w:r>
        <w:rPr>
          <w:color w:val="262626"/>
        </w:rPr>
        <w:t>Develop interactive dashboards that translate the analytical model into clear, decision-supporting visual insights.</w:t>
      </w:r>
    </w:p>
    <w:p w14:paraId="50828BF7" w14:textId="77777777" w:rsidR="00EA1E87" w:rsidRDefault="00C017FB">
      <w:pPr>
        <w:pStyle w:val="ListParagraph"/>
        <w:numPr>
          <w:ilvl w:val="0"/>
          <w:numId w:val="2"/>
        </w:numPr>
        <w:spacing w:after="90"/>
      </w:pPr>
      <w:r>
        <w:rPr>
          <w:color w:val="262626"/>
        </w:rPr>
        <w:t>Produce a reusable analytical framework that can be extended or updated as new data becomes available.</w:t>
      </w:r>
    </w:p>
    <w:p w14:paraId="50828BF8" w14:textId="77777777" w:rsidR="00EA1E87" w:rsidRDefault="00C017FB">
      <w:pPr>
        <w:pStyle w:val="Heading1"/>
        <w:keepNext/>
        <w:pBdr>
          <w:bottom w:val="single" w:sz="6" w:space="4" w:color="1F3864"/>
        </w:pBdr>
        <w:spacing w:before="400" w:after="200"/>
      </w:pPr>
      <w:r>
        <w:rPr>
          <w:bCs/>
          <w:color w:val="1F3864"/>
          <w:sz w:val="30"/>
          <w:szCs w:val="30"/>
        </w:rPr>
        <w:t>5. Data Preparation and Cleaning</w:t>
      </w:r>
    </w:p>
    <w:p w14:paraId="50828BF9" w14:textId="77777777" w:rsidR="00EA1E87" w:rsidRDefault="00C017FB">
      <w:pPr>
        <w:spacing w:after="160" w:line="276" w:lineRule="auto"/>
        <w:jc w:val="both"/>
      </w:pPr>
      <w:r>
        <w:rPr>
          <w:color w:val="262626"/>
        </w:rPr>
        <w:t>Data preparation was carried out using Power Query, which was used to clean, transform, and standardize the raw source data prior to modeling and analysis. The following cleaning and preparation activities were performed:</w:t>
      </w:r>
    </w:p>
    <w:p w14:paraId="50828BFA" w14:textId="77777777" w:rsidR="00EA1E87" w:rsidRDefault="00C017FB">
      <w:pPr>
        <w:pStyle w:val="ListParagraph"/>
        <w:numPr>
          <w:ilvl w:val="0"/>
          <w:numId w:val="2"/>
        </w:numPr>
        <w:spacing w:after="90"/>
      </w:pPr>
      <w:r>
        <w:rPr>
          <w:color w:val="262626"/>
        </w:rPr>
        <w:t>Reviewing and standardizing column names across all source tables.</w:t>
      </w:r>
    </w:p>
    <w:p w14:paraId="50828BFB" w14:textId="77777777" w:rsidR="00EA1E87" w:rsidRDefault="00C017FB">
      <w:pPr>
        <w:pStyle w:val="ListParagraph"/>
        <w:numPr>
          <w:ilvl w:val="0"/>
          <w:numId w:val="2"/>
        </w:numPr>
        <w:spacing w:after="90"/>
      </w:pPr>
      <w:r>
        <w:rPr>
          <w:color w:val="262626"/>
        </w:rPr>
        <w:t>Correcting data types to ensure consistency (e.g., numeric, text, and date fields).</w:t>
      </w:r>
    </w:p>
    <w:p w14:paraId="50828BFC" w14:textId="77777777" w:rsidR="00EA1E87" w:rsidRDefault="00C017FB">
      <w:pPr>
        <w:pStyle w:val="ListParagraph"/>
        <w:numPr>
          <w:ilvl w:val="0"/>
          <w:numId w:val="2"/>
        </w:numPr>
        <w:spacing w:after="90"/>
      </w:pPr>
      <w:r>
        <w:rPr>
          <w:color w:val="262626"/>
        </w:rPr>
        <w:t>Standardizing governorate names and other categorical values to remove inconsistencies.</w:t>
      </w:r>
    </w:p>
    <w:p w14:paraId="50828BFD" w14:textId="77777777" w:rsidR="00EA1E87" w:rsidRDefault="00C017FB">
      <w:pPr>
        <w:pStyle w:val="ListParagraph"/>
        <w:numPr>
          <w:ilvl w:val="0"/>
          <w:numId w:val="2"/>
        </w:numPr>
        <w:spacing w:after="90"/>
      </w:pPr>
      <w:r>
        <w:rPr>
          <w:color w:val="262626"/>
        </w:rPr>
        <w:t>Handling missing or inconsistent values where necessary.</w:t>
      </w:r>
    </w:p>
    <w:p w14:paraId="50828BFE" w14:textId="77777777" w:rsidR="00EA1E87" w:rsidRDefault="00C017FB">
      <w:pPr>
        <w:pStyle w:val="ListParagraph"/>
        <w:numPr>
          <w:ilvl w:val="0"/>
          <w:numId w:val="2"/>
        </w:numPr>
        <w:spacing w:after="90"/>
      </w:pPr>
      <w:r>
        <w:rPr>
          <w:color w:val="262626"/>
        </w:rPr>
        <w:t>Removing unnecessary or redundant fields that did not contribute to the analysis.</w:t>
      </w:r>
    </w:p>
    <w:p w14:paraId="50828BFF" w14:textId="77777777" w:rsidR="00EA1E87" w:rsidRDefault="00C017FB">
      <w:pPr>
        <w:pStyle w:val="ListParagraph"/>
        <w:numPr>
          <w:ilvl w:val="0"/>
          <w:numId w:val="2"/>
        </w:numPr>
        <w:spacing w:after="90"/>
      </w:pPr>
      <w:r>
        <w:rPr>
          <w:color w:val="262626"/>
        </w:rPr>
        <w:lastRenderedPageBreak/>
        <w:t>Preparing clean, structured datasets ready for data modeling and analysis.</w:t>
      </w:r>
    </w:p>
    <w:p w14:paraId="50828C00" w14:textId="77777777" w:rsidR="00EA1E87" w:rsidRDefault="00C017FB">
      <w:pPr>
        <w:spacing w:after="160" w:line="276" w:lineRule="auto"/>
        <w:jc w:val="both"/>
      </w:pPr>
      <w:r>
        <w:rPr>
          <w:color w:val="262626"/>
        </w:rPr>
        <w:t>These preparation steps ensured that the datasets used in the subsequent modeling stage were consistent, reliable, and suitable for building accurate analytical relationships.</w:t>
      </w:r>
    </w:p>
    <w:p w14:paraId="50828C01" w14:textId="77777777" w:rsidR="00EA1E87" w:rsidRDefault="00C017FB">
      <w:pPr>
        <w:pStyle w:val="Heading1"/>
        <w:keepNext/>
        <w:pBdr>
          <w:bottom w:val="single" w:sz="6" w:space="4" w:color="1F3864"/>
        </w:pBdr>
        <w:spacing w:before="400" w:after="200"/>
      </w:pPr>
      <w:r>
        <w:rPr>
          <w:bCs/>
          <w:color w:val="1F3864"/>
          <w:sz w:val="30"/>
          <w:szCs w:val="30"/>
        </w:rPr>
        <w:t>6. Data Modeling Approach</w:t>
      </w:r>
    </w:p>
    <w:p w14:paraId="50828C02" w14:textId="77777777" w:rsidR="00EA1E87" w:rsidRDefault="00C017FB">
      <w:pPr>
        <w:spacing w:after="160" w:line="276" w:lineRule="auto"/>
        <w:jc w:val="both"/>
      </w:pPr>
      <w:r>
        <w:rPr>
          <w:color w:val="262626"/>
        </w:rPr>
        <w:t xml:space="preserve">The project adopts a Galaxy Schema, also known as </w:t>
      </w:r>
      <w:proofErr w:type="gramStart"/>
      <w:r>
        <w:rPr>
          <w:color w:val="262626"/>
        </w:rPr>
        <w:t>a Fact</w:t>
      </w:r>
      <w:proofErr w:type="gramEnd"/>
      <w:r>
        <w:rPr>
          <w:color w:val="262626"/>
        </w:rPr>
        <w:t xml:space="preserve"> Constellation, as its dimensional data model. This modeling approach was selected because it is well suited to the structure and requirements of the project, for the following reasons:</w:t>
      </w:r>
    </w:p>
    <w:p w14:paraId="50828C03" w14:textId="77777777" w:rsidR="00EA1E87" w:rsidRDefault="00C017FB">
      <w:pPr>
        <w:pStyle w:val="ListParagraph"/>
        <w:numPr>
          <w:ilvl w:val="0"/>
          <w:numId w:val="2"/>
        </w:numPr>
        <w:spacing w:after="90"/>
      </w:pPr>
      <w:r>
        <w:rPr>
          <w:color w:val="262626"/>
        </w:rPr>
        <w:t>The project encompasses multiple distinct analytical processes (monthly trends, age, gender, road-user type, vehicle type, population, and ambulance coverage), each representing a different business process.</w:t>
      </w:r>
    </w:p>
    <w:p w14:paraId="50828C04" w14:textId="77777777" w:rsidR="00EA1E87" w:rsidRDefault="00C017FB">
      <w:pPr>
        <w:pStyle w:val="ListParagraph"/>
        <w:numPr>
          <w:ilvl w:val="0"/>
          <w:numId w:val="2"/>
        </w:numPr>
        <w:spacing w:after="90"/>
      </w:pPr>
      <w:r>
        <w:rPr>
          <w:color w:val="262626"/>
        </w:rPr>
        <w:t>Each analytical process has its own fact table with a different grain, meaning that the level of detail captured differs from one fact table to another.</w:t>
      </w:r>
    </w:p>
    <w:p w14:paraId="50828C05" w14:textId="77777777" w:rsidR="00EA1E87" w:rsidRDefault="00C017FB">
      <w:pPr>
        <w:pStyle w:val="ListParagraph"/>
        <w:numPr>
          <w:ilvl w:val="0"/>
          <w:numId w:val="2"/>
        </w:numPr>
        <w:spacing w:after="90"/>
      </w:pPr>
      <w:r>
        <w:rPr>
          <w:color w:val="262626"/>
        </w:rPr>
        <w:t>Several of these fact tables share common dimensions, such as governorate and year, which allows for consistent cross-analysis.</w:t>
      </w:r>
    </w:p>
    <w:p w14:paraId="50828C06" w14:textId="77777777" w:rsidR="00EA1E87" w:rsidRDefault="00C017FB">
      <w:pPr>
        <w:pStyle w:val="ListParagraph"/>
        <w:numPr>
          <w:ilvl w:val="0"/>
          <w:numId w:val="2"/>
        </w:numPr>
        <w:spacing w:after="90"/>
      </w:pPr>
      <w:r>
        <w:rPr>
          <w:color w:val="262626"/>
        </w:rPr>
        <w:t xml:space="preserve">A single, unified fact table would not be able to correctly represent </w:t>
      </w:r>
      <w:proofErr w:type="gramStart"/>
      <w:r>
        <w:rPr>
          <w:color w:val="262626"/>
        </w:rPr>
        <w:t>all of</w:t>
      </w:r>
      <w:proofErr w:type="gramEnd"/>
      <w:r>
        <w:rPr>
          <w:color w:val="262626"/>
        </w:rPr>
        <w:t xml:space="preserve"> these analytical processes simultaneously without distorting their individual grains.</w:t>
      </w:r>
    </w:p>
    <w:p w14:paraId="50828C07" w14:textId="77777777" w:rsidR="00EA1E87" w:rsidRDefault="00C017FB">
      <w:pPr>
        <w:spacing w:after="160" w:line="276" w:lineRule="auto"/>
        <w:jc w:val="both"/>
      </w:pPr>
      <w:r>
        <w:rPr>
          <w:color w:val="262626"/>
        </w:rPr>
        <w:t>By using a Galaxy Schema, the project maintains the correct grain for each analytical process while still allowing shared dimensions to connect related fact tables for consistent, cross-process analysis.</w:t>
      </w:r>
    </w:p>
    <w:p w14:paraId="50828C08" w14:textId="77777777" w:rsidR="00EA1E87" w:rsidRDefault="00C017FB">
      <w:pPr>
        <w:pStyle w:val="Heading1"/>
        <w:keepNext/>
        <w:pBdr>
          <w:bottom w:val="single" w:sz="6" w:space="4" w:color="1F3864"/>
        </w:pBdr>
        <w:spacing w:before="400" w:after="200"/>
      </w:pPr>
      <w:r>
        <w:rPr>
          <w:bCs/>
          <w:color w:val="1F3864"/>
          <w:sz w:val="30"/>
          <w:szCs w:val="30"/>
        </w:rPr>
        <w:t>7. Dimensions and Fact Tables</w:t>
      </w:r>
    </w:p>
    <w:p w14:paraId="50828C09" w14:textId="77777777" w:rsidR="00EA1E87" w:rsidRDefault="00C017FB">
      <w:pPr>
        <w:pStyle w:val="Heading2"/>
        <w:keepNext/>
        <w:spacing w:before="260" w:after="140"/>
      </w:pPr>
      <w:r>
        <w:rPr>
          <w:bCs/>
          <w:color w:val="1F3864"/>
          <w:sz w:val="24"/>
          <w:szCs w:val="24"/>
        </w:rPr>
        <w:t>7.1 Dimension Tables</w:t>
      </w:r>
    </w:p>
    <w:p w14:paraId="50828C0A" w14:textId="77777777" w:rsidR="00EA1E87" w:rsidRDefault="00C017FB">
      <w:pPr>
        <w:spacing w:after="160" w:line="276" w:lineRule="auto"/>
        <w:jc w:val="both"/>
      </w:pPr>
      <w:r>
        <w:rPr>
          <w:color w:val="262626"/>
        </w:rPr>
        <w:t>The following dimension tables were designed to support consistent filtering and analysis across the fact tables:</w:t>
      </w:r>
    </w:p>
    <w:tbl>
      <w:tblPr>
        <w:tblW w:w="93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00"/>
      </w:tblGrid>
      <w:tr w:rsidR="00EA1E87" w14:paraId="50828C0D" w14:textId="77777777">
        <w:trPr>
          <w:tblHeader/>
          <w:jc w:val="center"/>
        </w:trPr>
        <w:tc>
          <w:tcPr>
            <w:tcW w:w="3000" w:type="dxa"/>
            <w:shd w:val="clear" w:color="auto" w:fill="17365D"/>
            <w:tcMar>
              <w:top w:w="100" w:type="dxa"/>
              <w:left w:w="120" w:type="dxa"/>
              <w:bottom w:w="100" w:type="dxa"/>
              <w:right w:w="120" w:type="dxa"/>
            </w:tcMar>
            <w:vAlign w:val="center"/>
          </w:tcPr>
          <w:p w14:paraId="50828C0B" w14:textId="77777777" w:rsidR="00EA1E87" w:rsidRDefault="00C017FB">
            <w:pPr>
              <w:spacing w:after="40"/>
              <w:jc w:val="center"/>
            </w:pPr>
            <w:r>
              <w:rPr>
                <w:b/>
                <w:bCs/>
                <w:color w:val="FFFFFF"/>
                <w:sz w:val="19"/>
                <w:szCs w:val="21"/>
              </w:rPr>
              <w:t>Dimension Table</w:t>
            </w:r>
          </w:p>
        </w:tc>
        <w:tc>
          <w:tcPr>
            <w:tcW w:w="6300" w:type="dxa"/>
            <w:shd w:val="clear" w:color="auto" w:fill="17365D"/>
            <w:tcMar>
              <w:top w:w="100" w:type="dxa"/>
              <w:left w:w="120" w:type="dxa"/>
              <w:bottom w:w="100" w:type="dxa"/>
              <w:right w:w="120" w:type="dxa"/>
            </w:tcMar>
            <w:vAlign w:val="center"/>
          </w:tcPr>
          <w:p w14:paraId="50828C0C" w14:textId="77777777" w:rsidR="00EA1E87" w:rsidRDefault="00C017FB">
            <w:pPr>
              <w:spacing w:after="40"/>
              <w:jc w:val="center"/>
            </w:pPr>
            <w:r>
              <w:rPr>
                <w:b/>
                <w:bCs/>
                <w:color w:val="FFFFFF"/>
                <w:sz w:val="19"/>
                <w:szCs w:val="21"/>
              </w:rPr>
              <w:t>Description</w:t>
            </w:r>
          </w:p>
        </w:tc>
      </w:tr>
      <w:tr w:rsidR="00EA1E87" w14:paraId="50828C10" w14:textId="77777777">
        <w:trPr>
          <w:jc w:val="center"/>
        </w:trPr>
        <w:tc>
          <w:tcPr>
            <w:tcW w:w="3000" w:type="dxa"/>
            <w:shd w:val="clear" w:color="auto" w:fill="F3F6F9"/>
            <w:tcMar>
              <w:top w:w="90" w:type="dxa"/>
              <w:left w:w="120" w:type="dxa"/>
              <w:bottom w:w="90" w:type="dxa"/>
              <w:right w:w="120" w:type="dxa"/>
            </w:tcMar>
            <w:vAlign w:val="center"/>
          </w:tcPr>
          <w:p w14:paraId="50828C0E" w14:textId="77777777" w:rsidR="00EA1E87" w:rsidRDefault="00C017FB">
            <w:pPr>
              <w:spacing w:after="40"/>
            </w:pPr>
            <w:proofErr w:type="spellStart"/>
            <w:r>
              <w:rPr>
                <w:color w:val="262626"/>
                <w:sz w:val="19"/>
                <w:szCs w:val="21"/>
              </w:rPr>
              <w:t>Dim_Governorate</w:t>
            </w:r>
            <w:proofErr w:type="spellEnd"/>
          </w:p>
        </w:tc>
        <w:tc>
          <w:tcPr>
            <w:tcW w:w="6300" w:type="dxa"/>
            <w:shd w:val="clear" w:color="auto" w:fill="F3F6F9"/>
            <w:tcMar>
              <w:top w:w="90" w:type="dxa"/>
              <w:left w:w="120" w:type="dxa"/>
              <w:bottom w:w="90" w:type="dxa"/>
              <w:right w:w="120" w:type="dxa"/>
            </w:tcMar>
            <w:vAlign w:val="center"/>
          </w:tcPr>
          <w:p w14:paraId="50828C0F" w14:textId="77777777" w:rsidR="00EA1E87" w:rsidRDefault="00C017FB">
            <w:pPr>
              <w:spacing w:after="40"/>
            </w:pPr>
            <w:r>
              <w:rPr>
                <w:color w:val="262626"/>
                <w:sz w:val="19"/>
                <w:szCs w:val="21"/>
              </w:rPr>
              <w:t>Represents the governorates of Egypt covered by the analysis.</w:t>
            </w:r>
          </w:p>
        </w:tc>
      </w:tr>
      <w:tr w:rsidR="00EA1E87" w14:paraId="50828C13" w14:textId="77777777">
        <w:trPr>
          <w:jc w:val="center"/>
        </w:trPr>
        <w:tc>
          <w:tcPr>
            <w:tcW w:w="3000" w:type="dxa"/>
            <w:shd w:val="clear" w:color="auto" w:fill="F3F6F9"/>
            <w:tcMar>
              <w:top w:w="90" w:type="dxa"/>
              <w:left w:w="120" w:type="dxa"/>
              <w:bottom w:w="90" w:type="dxa"/>
              <w:right w:w="120" w:type="dxa"/>
            </w:tcMar>
            <w:vAlign w:val="center"/>
          </w:tcPr>
          <w:p w14:paraId="50828C11" w14:textId="77777777" w:rsidR="00EA1E87" w:rsidRDefault="00C017FB">
            <w:pPr>
              <w:spacing w:after="40"/>
            </w:pPr>
            <w:proofErr w:type="spellStart"/>
            <w:r>
              <w:rPr>
                <w:color w:val="262626"/>
                <w:sz w:val="19"/>
                <w:szCs w:val="21"/>
              </w:rPr>
              <w:t>Dim_Year</w:t>
            </w:r>
            <w:proofErr w:type="spellEnd"/>
          </w:p>
        </w:tc>
        <w:tc>
          <w:tcPr>
            <w:tcW w:w="6300" w:type="dxa"/>
            <w:shd w:val="clear" w:color="auto" w:fill="F3F6F9"/>
            <w:tcMar>
              <w:top w:w="90" w:type="dxa"/>
              <w:left w:w="120" w:type="dxa"/>
              <w:bottom w:w="90" w:type="dxa"/>
              <w:right w:w="120" w:type="dxa"/>
            </w:tcMar>
            <w:vAlign w:val="center"/>
          </w:tcPr>
          <w:p w14:paraId="50828C12" w14:textId="77777777" w:rsidR="00EA1E87" w:rsidRDefault="00C017FB">
            <w:pPr>
              <w:spacing w:after="40"/>
            </w:pPr>
            <w:r>
              <w:rPr>
                <w:color w:val="262626"/>
                <w:sz w:val="19"/>
                <w:szCs w:val="21"/>
              </w:rPr>
              <w:t>Represents the calendar years covered by the dataset.</w:t>
            </w:r>
          </w:p>
        </w:tc>
      </w:tr>
      <w:tr w:rsidR="00EA1E87" w14:paraId="50828C16" w14:textId="77777777">
        <w:trPr>
          <w:jc w:val="center"/>
        </w:trPr>
        <w:tc>
          <w:tcPr>
            <w:tcW w:w="3000" w:type="dxa"/>
            <w:shd w:val="clear" w:color="auto" w:fill="F3F6F9"/>
            <w:tcMar>
              <w:top w:w="90" w:type="dxa"/>
              <w:left w:w="120" w:type="dxa"/>
              <w:bottom w:w="90" w:type="dxa"/>
              <w:right w:w="120" w:type="dxa"/>
            </w:tcMar>
            <w:vAlign w:val="center"/>
          </w:tcPr>
          <w:p w14:paraId="50828C14" w14:textId="77777777" w:rsidR="00EA1E87" w:rsidRDefault="00C017FB">
            <w:pPr>
              <w:spacing w:after="40"/>
            </w:pPr>
            <w:proofErr w:type="spellStart"/>
            <w:r>
              <w:rPr>
                <w:color w:val="262626"/>
                <w:sz w:val="19"/>
                <w:szCs w:val="21"/>
              </w:rPr>
              <w:t>Dim_Month</w:t>
            </w:r>
            <w:proofErr w:type="spellEnd"/>
          </w:p>
        </w:tc>
        <w:tc>
          <w:tcPr>
            <w:tcW w:w="6300" w:type="dxa"/>
            <w:shd w:val="clear" w:color="auto" w:fill="F3F6F9"/>
            <w:tcMar>
              <w:top w:w="90" w:type="dxa"/>
              <w:left w:w="120" w:type="dxa"/>
              <w:bottom w:w="90" w:type="dxa"/>
              <w:right w:w="120" w:type="dxa"/>
            </w:tcMar>
            <w:vAlign w:val="center"/>
          </w:tcPr>
          <w:p w14:paraId="50828C15" w14:textId="77777777" w:rsidR="00EA1E87" w:rsidRDefault="00C017FB">
            <w:pPr>
              <w:spacing w:after="40"/>
            </w:pPr>
            <w:r>
              <w:rPr>
                <w:color w:val="262626"/>
                <w:sz w:val="19"/>
                <w:szCs w:val="21"/>
              </w:rPr>
              <w:t>Represents months, enabling monthly and seasonal analysis.</w:t>
            </w:r>
          </w:p>
        </w:tc>
      </w:tr>
      <w:tr w:rsidR="00EA1E87" w14:paraId="50828C19" w14:textId="77777777">
        <w:trPr>
          <w:jc w:val="center"/>
        </w:trPr>
        <w:tc>
          <w:tcPr>
            <w:tcW w:w="3000" w:type="dxa"/>
            <w:shd w:val="clear" w:color="auto" w:fill="F3F6F9"/>
            <w:tcMar>
              <w:top w:w="90" w:type="dxa"/>
              <w:left w:w="120" w:type="dxa"/>
              <w:bottom w:w="90" w:type="dxa"/>
              <w:right w:w="120" w:type="dxa"/>
            </w:tcMar>
            <w:vAlign w:val="center"/>
          </w:tcPr>
          <w:p w14:paraId="50828C17" w14:textId="77777777" w:rsidR="00EA1E87" w:rsidRDefault="00C017FB">
            <w:pPr>
              <w:spacing w:after="40"/>
            </w:pPr>
            <w:proofErr w:type="spellStart"/>
            <w:r>
              <w:rPr>
                <w:color w:val="262626"/>
                <w:sz w:val="19"/>
                <w:szCs w:val="21"/>
              </w:rPr>
              <w:t>Dim_Gender</w:t>
            </w:r>
            <w:proofErr w:type="spellEnd"/>
          </w:p>
        </w:tc>
        <w:tc>
          <w:tcPr>
            <w:tcW w:w="6300" w:type="dxa"/>
            <w:shd w:val="clear" w:color="auto" w:fill="F3F6F9"/>
            <w:tcMar>
              <w:top w:w="90" w:type="dxa"/>
              <w:left w:w="120" w:type="dxa"/>
              <w:bottom w:w="90" w:type="dxa"/>
              <w:right w:w="120" w:type="dxa"/>
            </w:tcMar>
            <w:vAlign w:val="center"/>
          </w:tcPr>
          <w:p w14:paraId="50828C18" w14:textId="77777777" w:rsidR="00EA1E87" w:rsidRDefault="00C017FB">
            <w:pPr>
              <w:spacing w:after="40"/>
            </w:pPr>
            <w:r>
              <w:rPr>
                <w:color w:val="262626"/>
                <w:sz w:val="19"/>
                <w:szCs w:val="21"/>
              </w:rPr>
              <w:t>Represents gender categories used in demographic analysis.</w:t>
            </w:r>
          </w:p>
        </w:tc>
      </w:tr>
      <w:tr w:rsidR="00EA1E87" w14:paraId="50828C1C" w14:textId="77777777">
        <w:trPr>
          <w:jc w:val="center"/>
        </w:trPr>
        <w:tc>
          <w:tcPr>
            <w:tcW w:w="3000" w:type="dxa"/>
            <w:shd w:val="clear" w:color="auto" w:fill="F3F6F9"/>
            <w:tcMar>
              <w:top w:w="90" w:type="dxa"/>
              <w:left w:w="120" w:type="dxa"/>
              <w:bottom w:w="90" w:type="dxa"/>
              <w:right w:w="120" w:type="dxa"/>
            </w:tcMar>
            <w:vAlign w:val="center"/>
          </w:tcPr>
          <w:p w14:paraId="50828C1A" w14:textId="77777777" w:rsidR="00EA1E87" w:rsidRDefault="00C017FB">
            <w:pPr>
              <w:spacing w:after="40"/>
            </w:pPr>
            <w:proofErr w:type="spellStart"/>
            <w:r>
              <w:rPr>
                <w:color w:val="262626"/>
                <w:sz w:val="19"/>
                <w:szCs w:val="21"/>
              </w:rPr>
              <w:t>Dim_Age</w:t>
            </w:r>
            <w:proofErr w:type="spellEnd"/>
          </w:p>
        </w:tc>
        <w:tc>
          <w:tcPr>
            <w:tcW w:w="6300" w:type="dxa"/>
            <w:shd w:val="clear" w:color="auto" w:fill="F3F6F9"/>
            <w:tcMar>
              <w:top w:w="90" w:type="dxa"/>
              <w:left w:w="120" w:type="dxa"/>
              <w:bottom w:w="90" w:type="dxa"/>
              <w:right w:w="120" w:type="dxa"/>
            </w:tcMar>
            <w:vAlign w:val="center"/>
          </w:tcPr>
          <w:p w14:paraId="50828C1B" w14:textId="77777777" w:rsidR="00EA1E87" w:rsidRDefault="00C017FB">
            <w:pPr>
              <w:spacing w:after="40"/>
            </w:pPr>
            <w:r>
              <w:rPr>
                <w:color w:val="262626"/>
                <w:sz w:val="19"/>
                <w:szCs w:val="21"/>
              </w:rPr>
              <w:t>Represents age group categories used in demographic analysis.</w:t>
            </w:r>
          </w:p>
        </w:tc>
      </w:tr>
      <w:tr w:rsidR="00EA1E87" w14:paraId="50828C1F" w14:textId="77777777">
        <w:trPr>
          <w:jc w:val="center"/>
        </w:trPr>
        <w:tc>
          <w:tcPr>
            <w:tcW w:w="3000" w:type="dxa"/>
            <w:shd w:val="clear" w:color="auto" w:fill="F3F6F9"/>
            <w:tcMar>
              <w:top w:w="90" w:type="dxa"/>
              <w:left w:w="120" w:type="dxa"/>
              <w:bottom w:w="90" w:type="dxa"/>
              <w:right w:w="120" w:type="dxa"/>
            </w:tcMar>
            <w:vAlign w:val="center"/>
          </w:tcPr>
          <w:p w14:paraId="50828C1D" w14:textId="77777777" w:rsidR="00EA1E87" w:rsidRDefault="00C017FB">
            <w:pPr>
              <w:spacing w:after="40"/>
            </w:pPr>
            <w:proofErr w:type="spellStart"/>
            <w:r>
              <w:rPr>
                <w:color w:val="262626"/>
                <w:sz w:val="19"/>
                <w:szCs w:val="21"/>
              </w:rPr>
              <w:t>Dim_Road_User</w:t>
            </w:r>
            <w:proofErr w:type="spellEnd"/>
          </w:p>
        </w:tc>
        <w:tc>
          <w:tcPr>
            <w:tcW w:w="6300" w:type="dxa"/>
            <w:shd w:val="clear" w:color="auto" w:fill="F3F6F9"/>
            <w:tcMar>
              <w:top w:w="90" w:type="dxa"/>
              <w:left w:w="120" w:type="dxa"/>
              <w:bottom w:w="90" w:type="dxa"/>
              <w:right w:w="120" w:type="dxa"/>
            </w:tcMar>
            <w:vAlign w:val="center"/>
          </w:tcPr>
          <w:p w14:paraId="50828C1E" w14:textId="77777777" w:rsidR="00EA1E87" w:rsidRDefault="00C017FB">
            <w:pPr>
              <w:spacing w:after="40"/>
            </w:pPr>
            <w:r>
              <w:rPr>
                <w:color w:val="262626"/>
                <w:sz w:val="19"/>
                <w:szCs w:val="21"/>
              </w:rPr>
              <w:t>Represents road-user categories (e.g., driver, passenger, pedestrian).</w:t>
            </w:r>
          </w:p>
        </w:tc>
      </w:tr>
      <w:tr w:rsidR="00EA1E87" w14:paraId="50828C22" w14:textId="77777777">
        <w:trPr>
          <w:jc w:val="center"/>
        </w:trPr>
        <w:tc>
          <w:tcPr>
            <w:tcW w:w="3000" w:type="dxa"/>
            <w:shd w:val="clear" w:color="auto" w:fill="F3F6F9"/>
            <w:tcMar>
              <w:top w:w="90" w:type="dxa"/>
              <w:left w:w="120" w:type="dxa"/>
              <w:bottom w:w="90" w:type="dxa"/>
              <w:right w:w="120" w:type="dxa"/>
            </w:tcMar>
            <w:vAlign w:val="center"/>
          </w:tcPr>
          <w:p w14:paraId="50828C20" w14:textId="77777777" w:rsidR="00EA1E87" w:rsidRDefault="00C017FB">
            <w:pPr>
              <w:spacing w:after="40"/>
            </w:pPr>
            <w:proofErr w:type="spellStart"/>
            <w:r>
              <w:rPr>
                <w:color w:val="262626"/>
                <w:sz w:val="19"/>
                <w:szCs w:val="21"/>
              </w:rPr>
              <w:t>Dim_Vehicle</w:t>
            </w:r>
            <w:proofErr w:type="spellEnd"/>
          </w:p>
        </w:tc>
        <w:tc>
          <w:tcPr>
            <w:tcW w:w="6300" w:type="dxa"/>
            <w:shd w:val="clear" w:color="auto" w:fill="F3F6F9"/>
            <w:tcMar>
              <w:top w:w="90" w:type="dxa"/>
              <w:left w:w="120" w:type="dxa"/>
              <w:bottom w:w="90" w:type="dxa"/>
              <w:right w:w="120" w:type="dxa"/>
            </w:tcMar>
            <w:vAlign w:val="center"/>
          </w:tcPr>
          <w:p w14:paraId="50828C21" w14:textId="77777777" w:rsidR="00EA1E87" w:rsidRDefault="00C017FB">
            <w:pPr>
              <w:spacing w:after="40"/>
            </w:pPr>
            <w:r>
              <w:rPr>
                <w:color w:val="262626"/>
                <w:sz w:val="19"/>
                <w:szCs w:val="21"/>
              </w:rPr>
              <w:t>Represents vehicle categories involved in accident-related records.</w:t>
            </w:r>
          </w:p>
        </w:tc>
      </w:tr>
    </w:tbl>
    <w:p w14:paraId="50828C23" w14:textId="77777777" w:rsidR="00EA1E87" w:rsidRDefault="00EA1E87">
      <w:pPr>
        <w:spacing w:after="160"/>
      </w:pPr>
    </w:p>
    <w:p w14:paraId="50828C24" w14:textId="77777777" w:rsidR="00EA1E87" w:rsidRDefault="00C017FB">
      <w:pPr>
        <w:pStyle w:val="Heading2"/>
        <w:keepNext/>
        <w:spacing w:before="260" w:after="140"/>
      </w:pPr>
      <w:r>
        <w:rPr>
          <w:bCs/>
          <w:color w:val="1F3864"/>
          <w:sz w:val="24"/>
          <w:szCs w:val="24"/>
        </w:rPr>
        <w:t>7.2 Fact Tables</w:t>
      </w:r>
    </w:p>
    <w:p w14:paraId="50828C25" w14:textId="77777777" w:rsidR="00EA1E87" w:rsidRDefault="00C017FB">
      <w:pPr>
        <w:spacing w:after="160" w:line="276" w:lineRule="auto"/>
        <w:jc w:val="both"/>
      </w:pPr>
      <w:r>
        <w:rPr>
          <w:color w:val="262626"/>
        </w:rPr>
        <w:t>The project uses seven fact tables, each corresponding to a distinct analytical process and grain:</w:t>
      </w:r>
    </w:p>
    <w:tbl>
      <w:tblPr>
        <w:tblW w:w="93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00"/>
      </w:tblGrid>
      <w:tr w:rsidR="00EA1E87" w14:paraId="50828C28" w14:textId="77777777">
        <w:trPr>
          <w:tblHeader/>
          <w:jc w:val="center"/>
        </w:trPr>
        <w:tc>
          <w:tcPr>
            <w:tcW w:w="3000" w:type="dxa"/>
            <w:shd w:val="clear" w:color="auto" w:fill="17365D"/>
            <w:tcMar>
              <w:top w:w="100" w:type="dxa"/>
              <w:left w:w="120" w:type="dxa"/>
              <w:bottom w:w="100" w:type="dxa"/>
              <w:right w:w="120" w:type="dxa"/>
            </w:tcMar>
            <w:vAlign w:val="center"/>
          </w:tcPr>
          <w:p w14:paraId="50828C26" w14:textId="77777777" w:rsidR="00EA1E87" w:rsidRDefault="00C017FB">
            <w:pPr>
              <w:spacing w:after="40"/>
              <w:jc w:val="center"/>
            </w:pPr>
            <w:r>
              <w:rPr>
                <w:b/>
                <w:bCs/>
                <w:color w:val="FFFFFF"/>
                <w:sz w:val="19"/>
                <w:szCs w:val="21"/>
              </w:rPr>
              <w:lastRenderedPageBreak/>
              <w:t>Fact Table</w:t>
            </w:r>
          </w:p>
        </w:tc>
        <w:tc>
          <w:tcPr>
            <w:tcW w:w="6300" w:type="dxa"/>
            <w:shd w:val="clear" w:color="auto" w:fill="17365D"/>
            <w:tcMar>
              <w:top w:w="100" w:type="dxa"/>
              <w:left w:w="120" w:type="dxa"/>
              <w:bottom w:w="100" w:type="dxa"/>
              <w:right w:w="120" w:type="dxa"/>
            </w:tcMar>
            <w:vAlign w:val="center"/>
          </w:tcPr>
          <w:p w14:paraId="50828C27" w14:textId="77777777" w:rsidR="00EA1E87" w:rsidRDefault="00C017FB">
            <w:pPr>
              <w:spacing w:after="40"/>
              <w:jc w:val="center"/>
            </w:pPr>
            <w:r>
              <w:rPr>
                <w:b/>
                <w:bCs/>
                <w:color w:val="FFFFFF"/>
                <w:sz w:val="19"/>
                <w:szCs w:val="21"/>
              </w:rPr>
              <w:t>Description</w:t>
            </w:r>
          </w:p>
        </w:tc>
      </w:tr>
      <w:tr w:rsidR="00EA1E87" w14:paraId="50828C2B" w14:textId="77777777">
        <w:trPr>
          <w:jc w:val="center"/>
        </w:trPr>
        <w:tc>
          <w:tcPr>
            <w:tcW w:w="3000" w:type="dxa"/>
            <w:shd w:val="clear" w:color="auto" w:fill="F3F6F9"/>
            <w:tcMar>
              <w:top w:w="90" w:type="dxa"/>
              <w:left w:w="120" w:type="dxa"/>
              <w:bottom w:w="90" w:type="dxa"/>
              <w:right w:w="120" w:type="dxa"/>
            </w:tcMar>
            <w:vAlign w:val="center"/>
          </w:tcPr>
          <w:p w14:paraId="50828C29" w14:textId="77777777" w:rsidR="00EA1E87" w:rsidRDefault="00C017FB">
            <w:pPr>
              <w:spacing w:after="40"/>
            </w:pPr>
            <w:proofErr w:type="spellStart"/>
            <w:r>
              <w:rPr>
                <w:color w:val="262626"/>
                <w:sz w:val="19"/>
                <w:szCs w:val="21"/>
              </w:rPr>
              <w:t>Fact_Monthly</w:t>
            </w:r>
            <w:proofErr w:type="spellEnd"/>
          </w:p>
        </w:tc>
        <w:tc>
          <w:tcPr>
            <w:tcW w:w="6300" w:type="dxa"/>
            <w:shd w:val="clear" w:color="auto" w:fill="F3F6F9"/>
            <w:tcMar>
              <w:top w:w="90" w:type="dxa"/>
              <w:left w:w="120" w:type="dxa"/>
              <w:bottom w:w="90" w:type="dxa"/>
              <w:right w:w="120" w:type="dxa"/>
            </w:tcMar>
            <w:vAlign w:val="center"/>
          </w:tcPr>
          <w:p w14:paraId="50828C2A" w14:textId="77777777" w:rsidR="00EA1E87" w:rsidRDefault="00C017FB">
            <w:pPr>
              <w:spacing w:after="40"/>
            </w:pPr>
            <w:r>
              <w:rPr>
                <w:color w:val="262626"/>
                <w:sz w:val="19"/>
                <w:szCs w:val="21"/>
              </w:rPr>
              <w:t xml:space="preserve">Captures monthly accident-related indicators by governorate and </w:t>
            </w:r>
            <w:proofErr w:type="gramStart"/>
            <w:r>
              <w:rPr>
                <w:color w:val="262626"/>
                <w:sz w:val="19"/>
                <w:szCs w:val="21"/>
              </w:rPr>
              <w:t>time period</w:t>
            </w:r>
            <w:proofErr w:type="gramEnd"/>
            <w:r>
              <w:rPr>
                <w:color w:val="262626"/>
                <w:sz w:val="19"/>
                <w:szCs w:val="21"/>
              </w:rPr>
              <w:t>.</w:t>
            </w:r>
          </w:p>
        </w:tc>
      </w:tr>
      <w:tr w:rsidR="00EA1E87" w14:paraId="50828C2E" w14:textId="77777777">
        <w:trPr>
          <w:jc w:val="center"/>
        </w:trPr>
        <w:tc>
          <w:tcPr>
            <w:tcW w:w="3000" w:type="dxa"/>
            <w:shd w:val="clear" w:color="auto" w:fill="F3F6F9"/>
            <w:tcMar>
              <w:top w:w="90" w:type="dxa"/>
              <w:left w:w="120" w:type="dxa"/>
              <w:bottom w:w="90" w:type="dxa"/>
              <w:right w:w="120" w:type="dxa"/>
            </w:tcMar>
            <w:vAlign w:val="center"/>
          </w:tcPr>
          <w:p w14:paraId="50828C2C" w14:textId="77777777" w:rsidR="00EA1E87" w:rsidRDefault="00C017FB">
            <w:pPr>
              <w:spacing w:after="40"/>
            </w:pPr>
            <w:proofErr w:type="spellStart"/>
            <w:r>
              <w:rPr>
                <w:color w:val="262626"/>
                <w:sz w:val="19"/>
                <w:szCs w:val="21"/>
              </w:rPr>
              <w:t>Fact_Age</w:t>
            </w:r>
            <w:proofErr w:type="spellEnd"/>
          </w:p>
        </w:tc>
        <w:tc>
          <w:tcPr>
            <w:tcW w:w="6300" w:type="dxa"/>
            <w:shd w:val="clear" w:color="auto" w:fill="F3F6F9"/>
            <w:tcMar>
              <w:top w:w="90" w:type="dxa"/>
              <w:left w:w="120" w:type="dxa"/>
              <w:bottom w:w="90" w:type="dxa"/>
              <w:right w:w="120" w:type="dxa"/>
            </w:tcMar>
            <w:vAlign w:val="center"/>
          </w:tcPr>
          <w:p w14:paraId="50828C2D" w14:textId="77777777" w:rsidR="00EA1E87" w:rsidRDefault="00C017FB">
            <w:pPr>
              <w:spacing w:after="40"/>
            </w:pPr>
            <w:r>
              <w:rPr>
                <w:color w:val="262626"/>
                <w:sz w:val="19"/>
                <w:szCs w:val="21"/>
              </w:rPr>
              <w:t>Captures accident-related indicators broken down by age group.</w:t>
            </w:r>
          </w:p>
        </w:tc>
      </w:tr>
      <w:tr w:rsidR="00EA1E87" w14:paraId="50828C31" w14:textId="77777777">
        <w:trPr>
          <w:jc w:val="center"/>
        </w:trPr>
        <w:tc>
          <w:tcPr>
            <w:tcW w:w="3000" w:type="dxa"/>
            <w:shd w:val="clear" w:color="auto" w:fill="F3F6F9"/>
            <w:tcMar>
              <w:top w:w="90" w:type="dxa"/>
              <w:left w:w="120" w:type="dxa"/>
              <w:bottom w:w="90" w:type="dxa"/>
              <w:right w:w="120" w:type="dxa"/>
            </w:tcMar>
            <w:vAlign w:val="center"/>
          </w:tcPr>
          <w:p w14:paraId="50828C2F" w14:textId="77777777" w:rsidR="00EA1E87" w:rsidRDefault="00C017FB">
            <w:pPr>
              <w:spacing w:after="40"/>
            </w:pPr>
            <w:proofErr w:type="spellStart"/>
            <w:r>
              <w:rPr>
                <w:color w:val="262626"/>
                <w:sz w:val="19"/>
                <w:szCs w:val="21"/>
              </w:rPr>
              <w:t>Fact_Gender</w:t>
            </w:r>
            <w:proofErr w:type="spellEnd"/>
          </w:p>
        </w:tc>
        <w:tc>
          <w:tcPr>
            <w:tcW w:w="6300" w:type="dxa"/>
            <w:shd w:val="clear" w:color="auto" w:fill="F3F6F9"/>
            <w:tcMar>
              <w:top w:w="90" w:type="dxa"/>
              <w:left w:w="120" w:type="dxa"/>
              <w:bottom w:w="90" w:type="dxa"/>
              <w:right w:w="120" w:type="dxa"/>
            </w:tcMar>
            <w:vAlign w:val="center"/>
          </w:tcPr>
          <w:p w14:paraId="50828C30" w14:textId="77777777" w:rsidR="00EA1E87" w:rsidRDefault="00C017FB">
            <w:pPr>
              <w:spacing w:after="40"/>
            </w:pPr>
            <w:r>
              <w:rPr>
                <w:color w:val="262626"/>
                <w:sz w:val="19"/>
                <w:szCs w:val="21"/>
              </w:rPr>
              <w:t>Captures accident-related indicators broken down by gender.</w:t>
            </w:r>
          </w:p>
        </w:tc>
      </w:tr>
      <w:tr w:rsidR="00EA1E87" w14:paraId="50828C34" w14:textId="77777777">
        <w:trPr>
          <w:jc w:val="center"/>
        </w:trPr>
        <w:tc>
          <w:tcPr>
            <w:tcW w:w="3000" w:type="dxa"/>
            <w:shd w:val="clear" w:color="auto" w:fill="F3F6F9"/>
            <w:tcMar>
              <w:top w:w="90" w:type="dxa"/>
              <w:left w:w="120" w:type="dxa"/>
              <w:bottom w:w="90" w:type="dxa"/>
              <w:right w:w="120" w:type="dxa"/>
            </w:tcMar>
            <w:vAlign w:val="center"/>
          </w:tcPr>
          <w:p w14:paraId="50828C32" w14:textId="77777777" w:rsidR="00EA1E87" w:rsidRDefault="00C017FB">
            <w:pPr>
              <w:spacing w:after="40"/>
            </w:pPr>
            <w:proofErr w:type="spellStart"/>
            <w:r>
              <w:rPr>
                <w:color w:val="262626"/>
                <w:sz w:val="19"/>
                <w:szCs w:val="21"/>
              </w:rPr>
              <w:t>Fact_RoadUser</w:t>
            </w:r>
            <w:proofErr w:type="spellEnd"/>
          </w:p>
        </w:tc>
        <w:tc>
          <w:tcPr>
            <w:tcW w:w="6300" w:type="dxa"/>
            <w:shd w:val="clear" w:color="auto" w:fill="F3F6F9"/>
            <w:tcMar>
              <w:top w:w="90" w:type="dxa"/>
              <w:left w:w="120" w:type="dxa"/>
              <w:bottom w:w="90" w:type="dxa"/>
              <w:right w:w="120" w:type="dxa"/>
            </w:tcMar>
            <w:vAlign w:val="center"/>
          </w:tcPr>
          <w:p w14:paraId="50828C33" w14:textId="77777777" w:rsidR="00EA1E87" w:rsidRDefault="00C017FB">
            <w:pPr>
              <w:spacing w:after="40"/>
            </w:pPr>
            <w:r>
              <w:rPr>
                <w:color w:val="262626"/>
                <w:sz w:val="19"/>
                <w:szCs w:val="21"/>
              </w:rPr>
              <w:t>Captures accident-related indicators broken down by road-user category.</w:t>
            </w:r>
          </w:p>
        </w:tc>
      </w:tr>
      <w:tr w:rsidR="00EA1E87" w14:paraId="50828C37" w14:textId="77777777">
        <w:trPr>
          <w:jc w:val="center"/>
        </w:trPr>
        <w:tc>
          <w:tcPr>
            <w:tcW w:w="3000" w:type="dxa"/>
            <w:shd w:val="clear" w:color="auto" w:fill="F3F6F9"/>
            <w:tcMar>
              <w:top w:w="90" w:type="dxa"/>
              <w:left w:w="120" w:type="dxa"/>
              <w:bottom w:w="90" w:type="dxa"/>
              <w:right w:w="120" w:type="dxa"/>
            </w:tcMar>
            <w:vAlign w:val="center"/>
          </w:tcPr>
          <w:p w14:paraId="50828C35" w14:textId="77777777" w:rsidR="00EA1E87" w:rsidRDefault="00C017FB">
            <w:pPr>
              <w:spacing w:after="40"/>
            </w:pPr>
            <w:proofErr w:type="spellStart"/>
            <w:r>
              <w:rPr>
                <w:color w:val="262626"/>
                <w:sz w:val="19"/>
                <w:szCs w:val="21"/>
              </w:rPr>
              <w:t>Fact_Vehicle</w:t>
            </w:r>
            <w:proofErr w:type="spellEnd"/>
          </w:p>
        </w:tc>
        <w:tc>
          <w:tcPr>
            <w:tcW w:w="6300" w:type="dxa"/>
            <w:shd w:val="clear" w:color="auto" w:fill="F3F6F9"/>
            <w:tcMar>
              <w:top w:w="90" w:type="dxa"/>
              <w:left w:w="120" w:type="dxa"/>
              <w:bottom w:w="90" w:type="dxa"/>
              <w:right w:w="120" w:type="dxa"/>
            </w:tcMar>
            <w:vAlign w:val="center"/>
          </w:tcPr>
          <w:p w14:paraId="50828C36" w14:textId="77777777" w:rsidR="00EA1E87" w:rsidRDefault="00C017FB">
            <w:pPr>
              <w:spacing w:after="40"/>
            </w:pPr>
            <w:r>
              <w:rPr>
                <w:color w:val="262626"/>
                <w:sz w:val="19"/>
                <w:szCs w:val="21"/>
              </w:rPr>
              <w:t>Captures accident-related indicators broken down by vehicle category.</w:t>
            </w:r>
          </w:p>
        </w:tc>
      </w:tr>
      <w:tr w:rsidR="00EA1E87" w14:paraId="50828C3A" w14:textId="77777777">
        <w:trPr>
          <w:jc w:val="center"/>
        </w:trPr>
        <w:tc>
          <w:tcPr>
            <w:tcW w:w="3000" w:type="dxa"/>
            <w:shd w:val="clear" w:color="auto" w:fill="F3F6F9"/>
            <w:tcMar>
              <w:top w:w="90" w:type="dxa"/>
              <w:left w:w="120" w:type="dxa"/>
              <w:bottom w:w="90" w:type="dxa"/>
              <w:right w:w="120" w:type="dxa"/>
            </w:tcMar>
            <w:vAlign w:val="center"/>
          </w:tcPr>
          <w:p w14:paraId="50828C38" w14:textId="77777777" w:rsidR="00EA1E87" w:rsidRDefault="00C017FB">
            <w:pPr>
              <w:spacing w:after="40"/>
            </w:pPr>
            <w:proofErr w:type="spellStart"/>
            <w:r>
              <w:rPr>
                <w:color w:val="262626"/>
                <w:sz w:val="19"/>
                <w:szCs w:val="21"/>
              </w:rPr>
              <w:t>Fact_Population</w:t>
            </w:r>
            <w:proofErr w:type="spellEnd"/>
          </w:p>
        </w:tc>
        <w:tc>
          <w:tcPr>
            <w:tcW w:w="6300" w:type="dxa"/>
            <w:shd w:val="clear" w:color="auto" w:fill="F3F6F9"/>
            <w:tcMar>
              <w:top w:w="90" w:type="dxa"/>
              <w:left w:w="120" w:type="dxa"/>
              <w:bottom w:w="90" w:type="dxa"/>
              <w:right w:w="120" w:type="dxa"/>
            </w:tcMar>
            <w:vAlign w:val="center"/>
          </w:tcPr>
          <w:p w14:paraId="50828C39" w14:textId="77777777" w:rsidR="00EA1E87" w:rsidRDefault="00C017FB">
            <w:pPr>
              <w:spacing w:after="40"/>
            </w:pPr>
            <w:r>
              <w:rPr>
                <w:color w:val="262626"/>
                <w:sz w:val="19"/>
                <w:szCs w:val="21"/>
              </w:rPr>
              <w:t>Captures population statistics used to assess population pressure by governorate.</w:t>
            </w:r>
          </w:p>
        </w:tc>
      </w:tr>
      <w:tr w:rsidR="00EA1E87" w14:paraId="50828C3D" w14:textId="77777777">
        <w:trPr>
          <w:jc w:val="center"/>
        </w:trPr>
        <w:tc>
          <w:tcPr>
            <w:tcW w:w="3000" w:type="dxa"/>
            <w:shd w:val="clear" w:color="auto" w:fill="F3F6F9"/>
            <w:tcMar>
              <w:top w:w="90" w:type="dxa"/>
              <w:left w:w="120" w:type="dxa"/>
              <w:bottom w:w="90" w:type="dxa"/>
              <w:right w:w="120" w:type="dxa"/>
            </w:tcMar>
            <w:vAlign w:val="center"/>
          </w:tcPr>
          <w:p w14:paraId="50828C3B" w14:textId="77777777" w:rsidR="00EA1E87" w:rsidRDefault="00C017FB">
            <w:pPr>
              <w:spacing w:after="40"/>
            </w:pPr>
            <w:proofErr w:type="spellStart"/>
            <w:r>
              <w:rPr>
                <w:color w:val="262626"/>
                <w:sz w:val="19"/>
                <w:szCs w:val="21"/>
              </w:rPr>
              <w:t>Fact_Ambulance</w:t>
            </w:r>
            <w:proofErr w:type="spellEnd"/>
          </w:p>
        </w:tc>
        <w:tc>
          <w:tcPr>
            <w:tcW w:w="6300" w:type="dxa"/>
            <w:shd w:val="clear" w:color="auto" w:fill="F3F6F9"/>
            <w:tcMar>
              <w:top w:w="90" w:type="dxa"/>
              <w:left w:w="120" w:type="dxa"/>
              <w:bottom w:w="90" w:type="dxa"/>
              <w:right w:w="120" w:type="dxa"/>
            </w:tcMar>
            <w:vAlign w:val="center"/>
          </w:tcPr>
          <w:p w14:paraId="50828C3C" w14:textId="77777777" w:rsidR="00EA1E87" w:rsidRDefault="00C017FB">
            <w:pPr>
              <w:spacing w:after="40"/>
            </w:pPr>
            <w:r>
              <w:rPr>
                <w:color w:val="262626"/>
                <w:sz w:val="19"/>
                <w:szCs w:val="21"/>
              </w:rPr>
              <w:t>Captures ambulance coverage and service-point information by governorate.</w:t>
            </w:r>
          </w:p>
        </w:tc>
      </w:tr>
    </w:tbl>
    <w:p w14:paraId="50828C3E" w14:textId="77777777" w:rsidR="00EA1E87" w:rsidRDefault="00EA1E87">
      <w:pPr>
        <w:spacing w:after="200"/>
      </w:pPr>
    </w:p>
    <w:p w14:paraId="50828C3F" w14:textId="77777777" w:rsidR="00EA1E87" w:rsidRDefault="00C017FB">
      <w:pPr>
        <w:pStyle w:val="Heading2"/>
        <w:keepNext/>
        <w:spacing w:before="260" w:after="140"/>
      </w:pPr>
      <w:r>
        <w:rPr>
          <w:bCs/>
          <w:color w:val="1F3864"/>
          <w:sz w:val="24"/>
          <w:szCs w:val="24"/>
        </w:rPr>
        <w:t>7.3 Surrogate Keys and Relationship Design</w:t>
      </w:r>
    </w:p>
    <w:p w14:paraId="50828C40" w14:textId="77777777" w:rsidR="00EA1E87" w:rsidRDefault="00C017FB">
      <w:pPr>
        <w:spacing w:after="160" w:line="276" w:lineRule="auto"/>
        <w:jc w:val="both"/>
      </w:pPr>
      <w:r>
        <w:rPr>
          <w:color w:val="262626"/>
        </w:rPr>
        <w:t xml:space="preserve">Each dimension table uses a surrogate key (for example, </w:t>
      </w:r>
      <w:proofErr w:type="spellStart"/>
      <w:r>
        <w:rPr>
          <w:color w:val="262626"/>
        </w:rPr>
        <w:t>Governorate_Key</w:t>
      </w:r>
      <w:proofErr w:type="spellEnd"/>
      <w:r>
        <w:rPr>
          <w:color w:val="262626"/>
        </w:rPr>
        <w:t>) as its technical identifier within the data model. Original or source identifiers are retained inside the relevant dimension tables for traceability purposes, allowing the cleaned model to remain independent of any inconsistencies present in the original source identifiers.</w:t>
      </w:r>
    </w:p>
    <w:p w14:paraId="50828C41" w14:textId="77777777" w:rsidR="00EA1E87" w:rsidRDefault="00C017FB">
      <w:pPr>
        <w:spacing w:after="160" w:line="276" w:lineRule="auto"/>
        <w:jc w:val="both"/>
      </w:pPr>
      <w:r>
        <w:rPr>
          <w:color w:val="262626"/>
        </w:rPr>
        <w:t>The relationships within the model follow these principles:</w:t>
      </w:r>
    </w:p>
    <w:p w14:paraId="50828C42" w14:textId="77777777" w:rsidR="00EA1E87" w:rsidRDefault="00C017FB">
      <w:pPr>
        <w:pStyle w:val="ListParagraph"/>
        <w:numPr>
          <w:ilvl w:val="0"/>
          <w:numId w:val="2"/>
        </w:numPr>
        <w:spacing w:after="90"/>
      </w:pPr>
      <w:r>
        <w:rPr>
          <w:color w:val="262626"/>
        </w:rPr>
        <w:t>Dimension tables connect to fact tables through one-to-many relationships, with the dimension on the “one” side.</w:t>
      </w:r>
    </w:p>
    <w:p w14:paraId="50828C43" w14:textId="77777777" w:rsidR="00EA1E87" w:rsidRDefault="00C017FB">
      <w:pPr>
        <w:pStyle w:val="ListParagraph"/>
        <w:numPr>
          <w:ilvl w:val="0"/>
          <w:numId w:val="2"/>
        </w:numPr>
        <w:spacing w:after="90"/>
      </w:pPr>
      <w:r>
        <w:rPr>
          <w:color w:val="262626"/>
        </w:rPr>
        <w:t>Fact-to-fact relationships are avoided, since different fact tables operate at different grains and are not directly comparable at the row level.</w:t>
      </w:r>
    </w:p>
    <w:p w14:paraId="50828C44" w14:textId="77777777" w:rsidR="00EA1E87" w:rsidRDefault="00C017FB">
      <w:pPr>
        <w:pStyle w:val="ListParagraph"/>
        <w:numPr>
          <w:ilvl w:val="0"/>
          <w:numId w:val="2"/>
        </w:numPr>
        <w:spacing w:after="90"/>
      </w:pPr>
      <w:r>
        <w:rPr>
          <w:color w:val="262626"/>
        </w:rPr>
        <w:t>Fact tables are not directly connected to one another; instead, they are related indirectly through their shared dimensions.</w:t>
      </w:r>
    </w:p>
    <w:p w14:paraId="50828C45" w14:textId="77777777" w:rsidR="00EA1E87" w:rsidRDefault="00C017FB">
      <w:pPr>
        <w:pStyle w:val="ListParagraph"/>
        <w:numPr>
          <w:ilvl w:val="0"/>
          <w:numId w:val="2"/>
        </w:numPr>
        <w:spacing w:after="90"/>
      </w:pPr>
      <w:r>
        <w:rPr>
          <w:color w:val="262626"/>
        </w:rPr>
        <w:t xml:space="preserve">Shared dimensions, such as </w:t>
      </w:r>
      <w:proofErr w:type="spellStart"/>
      <w:r>
        <w:rPr>
          <w:color w:val="262626"/>
        </w:rPr>
        <w:t>Dim_Governorate</w:t>
      </w:r>
      <w:proofErr w:type="spellEnd"/>
      <w:r>
        <w:rPr>
          <w:color w:val="262626"/>
        </w:rPr>
        <w:t xml:space="preserve"> and </w:t>
      </w:r>
      <w:proofErr w:type="spellStart"/>
      <w:r>
        <w:rPr>
          <w:color w:val="262626"/>
        </w:rPr>
        <w:t>Dim_Year</w:t>
      </w:r>
      <w:proofErr w:type="spellEnd"/>
      <w:r>
        <w:rPr>
          <w:color w:val="262626"/>
        </w:rPr>
        <w:t>, allow users to filter and analyze multiple fact tables consistently and simultaneously.</w:t>
      </w:r>
    </w:p>
    <w:p w14:paraId="50828C46" w14:textId="77777777" w:rsidR="00EA1E87" w:rsidRDefault="00C017FB">
      <w:pPr>
        <w:spacing w:after="160" w:line="276" w:lineRule="auto"/>
        <w:jc w:val="both"/>
      </w:pPr>
      <w:r>
        <w:rPr>
          <w:color w:val="262626"/>
        </w:rPr>
        <w:t>This design ensures that users can slice and compare data across governorate, year, month, gender, age, road-user type, and vehicle type, while preserving the analytical integrity of each individual fact table.</w:t>
      </w:r>
    </w:p>
    <w:p w14:paraId="50828C47" w14:textId="77777777" w:rsidR="00EA1E87" w:rsidRDefault="00C017FB">
      <w:pPr>
        <w:pStyle w:val="Heading1"/>
        <w:keepNext/>
        <w:pBdr>
          <w:bottom w:val="single" w:sz="6" w:space="4" w:color="1F3864"/>
        </w:pBdr>
        <w:spacing w:before="400" w:after="200"/>
      </w:pPr>
      <w:r>
        <w:rPr>
          <w:bCs/>
          <w:color w:val="1F3864"/>
          <w:sz w:val="30"/>
          <w:szCs w:val="30"/>
        </w:rPr>
        <w:t>8. Analytical Areas</w:t>
      </w:r>
    </w:p>
    <w:p w14:paraId="50828C48" w14:textId="77777777" w:rsidR="00EA1E87" w:rsidRDefault="00C017FB">
      <w:pPr>
        <w:spacing w:after="160" w:line="276" w:lineRule="auto"/>
        <w:jc w:val="both"/>
      </w:pPr>
      <w:r>
        <w:rPr>
          <w:color w:val="262626"/>
        </w:rPr>
        <w:t>The data model supports seven core analytical areas, each addressing a different perspective on road traffic accidents in Egypt:</w:t>
      </w:r>
    </w:p>
    <w:p w14:paraId="50828C49" w14:textId="77777777" w:rsidR="00EA1E87" w:rsidRDefault="00C017FB">
      <w:pPr>
        <w:pStyle w:val="Heading2"/>
        <w:keepNext/>
        <w:spacing w:before="260" w:after="140"/>
      </w:pPr>
      <w:r>
        <w:rPr>
          <w:bCs/>
          <w:color w:val="1F3864"/>
          <w:sz w:val="24"/>
          <w:szCs w:val="24"/>
        </w:rPr>
        <w:t>8.1 Monthly Analysis</w:t>
      </w:r>
    </w:p>
    <w:p w14:paraId="50828C4A" w14:textId="77777777" w:rsidR="00EA1E87" w:rsidRDefault="00C017FB">
      <w:pPr>
        <w:spacing w:after="160" w:line="276" w:lineRule="auto"/>
        <w:jc w:val="both"/>
      </w:pPr>
      <w:r>
        <w:rPr>
          <w:color w:val="262626"/>
        </w:rPr>
        <w:t xml:space="preserve">Analyzes how accident-related indicators change over </w:t>
      </w:r>
      <w:proofErr w:type="gramStart"/>
      <w:r>
        <w:rPr>
          <w:color w:val="262626"/>
        </w:rPr>
        <w:t>time, and</w:t>
      </w:r>
      <w:proofErr w:type="gramEnd"/>
      <w:r>
        <w:rPr>
          <w:color w:val="262626"/>
        </w:rPr>
        <w:t xml:space="preserve"> enables comparison between governorates and across different time periods.</w:t>
      </w:r>
    </w:p>
    <w:p w14:paraId="50828C4B" w14:textId="77777777" w:rsidR="00EA1E87" w:rsidRDefault="00C017FB">
      <w:pPr>
        <w:pStyle w:val="Heading2"/>
        <w:keepNext/>
        <w:spacing w:before="260" w:after="140"/>
      </w:pPr>
      <w:proofErr w:type="gramStart"/>
      <w:r>
        <w:rPr>
          <w:bCs/>
          <w:color w:val="1F3864"/>
          <w:sz w:val="24"/>
          <w:szCs w:val="24"/>
        </w:rPr>
        <w:t>8.2 Age</w:t>
      </w:r>
      <w:proofErr w:type="gramEnd"/>
      <w:r>
        <w:rPr>
          <w:bCs/>
          <w:color w:val="1F3864"/>
          <w:sz w:val="24"/>
          <w:szCs w:val="24"/>
        </w:rPr>
        <w:t xml:space="preserve"> Analysis</w:t>
      </w:r>
    </w:p>
    <w:p w14:paraId="50828C4C" w14:textId="77777777" w:rsidR="00EA1E87" w:rsidRDefault="00C017FB">
      <w:pPr>
        <w:spacing w:after="160" w:line="276" w:lineRule="auto"/>
        <w:jc w:val="both"/>
      </w:pPr>
      <w:proofErr w:type="gramStart"/>
      <w:r>
        <w:rPr>
          <w:color w:val="262626"/>
        </w:rPr>
        <w:t>Examines</w:t>
      </w:r>
      <w:proofErr w:type="gramEnd"/>
      <w:r>
        <w:rPr>
          <w:color w:val="262626"/>
        </w:rPr>
        <w:t xml:space="preserve"> accident-related indicators across different age groups, helping to identify age categories that may be more vulnerable.</w:t>
      </w:r>
    </w:p>
    <w:p w14:paraId="50828C4D" w14:textId="77777777" w:rsidR="00EA1E87" w:rsidRDefault="00C017FB">
      <w:pPr>
        <w:pStyle w:val="Heading2"/>
        <w:keepNext/>
        <w:spacing w:before="260" w:after="140"/>
      </w:pPr>
      <w:r>
        <w:rPr>
          <w:bCs/>
          <w:color w:val="1F3864"/>
          <w:sz w:val="24"/>
          <w:szCs w:val="24"/>
        </w:rPr>
        <w:lastRenderedPageBreak/>
        <w:t>8.3 Gender Analysis</w:t>
      </w:r>
    </w:p>
    <w:p w14:paraId="50828C4E" w14:textId="77777777" w:rsidR="00EA1E87" w:rsidRDefault="00C017FB">
      <w:pPr>
        <w:spacing w:after="160" w:line="276" w:lineRule="auto"/>
        <w:jc w:val="both"/>
      </w:pPr>
      <w:r>
        <w:rPr>
          <w:color w:val="262626"/>
        </w:rPr>
        <w:t>Compares accident-related indicators between male and female groups.</w:t>
      </w:r>
    </w:p>
    <w:p w14:paraId="50828C4F" w14:textId="77777777" w:rsidR="00EA1E87" w:rsidRDefault="00C017FB">
      <w:pPr>
        <w:pStyle w:val="Heading2"/>
        <w:keepNext/>
        <w:spacing w:before="260" w:after="140"/>
      </w:pPr>
      <w:r>
        <w:rPr>
          <w:bCs/>
          <w:color w:val="1F3864"/>
          <w:sz w:val="24"/>
          <w:szCs w:val="24"/>
        </w:rPr>
        <w:t>8.4 Road User Analysis</w:t>
      </w:r>
    </w:p>
    <w:p w14:paraId="50828C50" w14:textId="77777777" w:rsidR="00EA1E87" w:rsidRDefault="00C017FB">
      <w:pPr>
        <w:spacing w:after="160" w:line="276" w:lineRule="auto"/>
        <w:jc w:val="both"/>
      </w:pPr>
      <w:r>
        <w:rPr>
          <w:color w:val="262626"/>
        </w:rPr>
        <w:t>Analyzes different road-user categories and their contribution to accident-related indicators.</w:t>
      </w:r>
    </w:p>
    <w:p w14:paraId="50828C51" w14:textId="77777777" w:rsidR="00EA1E87" w:rsidRDefault="00C017FB">
      <w:pPr>
        <w:pStyle w:val="Heading2"/>
        <w:keepNext/>
        <w:spacing w:before="260" w:after="140"/>
      </w:pPr>
      <w:r>
        <w:rPr>
          <w:bCs/>
          <w:color w:val="1F3864"/>
          <w:sz w:val="24"/>
          <w:szCs w:val="24"/>
        </w:rPr>
        <w:t>8.5 Vehicle Analysis</w:t>
      </w:r>
    </w:p>
    <w:p w14:paraId="50828C52" w14:textId="77777777" w:rsidR="00EA1E87" w:rsidRDefault="00C017FB">
      <w:pPr>
        <w:spacing w:after="160" w:line="276" w:lineRule="auto"/>
        <w:jc w:val="both"/>
      </w:pPr>
      <w:r>
        <w:rPr>
          <w:color w:val="262626"/>
        </w:rPr>
        <w:t>Examines vehicle categories and their involvement in accident-related patterns.</w:t>
      </w:r>
    </w:p>
    <w:p w14:paraId="50828C53" w14:textId="77777777" w:rsidR="00EA1E87" w:rsidRDefault="00C017FB">
      <w:pPr>
        <w:pStyle w:val="Heading2"/>
        <w:keepNext/>
        <w:spacing w:before="260" w:after="140"/>
      </w:pPr>
      <w:r>
        <w:rPr>
          <w:bCs/>
          <w:color w:val="1F3864"/>
          <w:sz w:val="24"/>
          <w:szCs w:val="24"/>
        </w:rPr>
        <w:t>8.6 Population &amp; Risk Analysis</w:t>
      </w:r>
    </w:p>
    <w:p w14:paraId="50828C54" w14:textId="77777777" w:rsidR="00EA1E87" w:rsidRDefault="00C017FB">
      <w:pPr>
        <w:spacing w:after="160" w:line="276" w:lineRule="auto"/>
        <w:jc w:val="both"/>
      </w:pPr>
      <w:r>
        <w:rPr>
          <w:color w:val="262626"/>
        </w:rPr>
        <w:t>Combines population statistics with accident-related indicators to understand population pressure and relative risk patterns across governorates.</w:t>
      </w:r>
    </w:p>
    <w:p w14:paraId="50828C55" w14:textId="77777777" w:rsidR="00EA1E87" w:rsidRDefault="00C017FB">
      <w:pPr>
        <w:pStyle w:val="Heading2"/>
        <w:keepNext/>
        <w:spacing w:before="260" w:after="140"/>
      </w:pPr>
      <w:r>
        <w:rPr>
          <w:bCs/>
          <w:color w:val="1F3864"/>
          <w:sz w:val="24"/>
          <w:szCs w:val="24"/>
        </w:rPr>
        <w:t>8.7 Ambulance Analysis</w:t>
      </w:r>
    </w:p>
    <w:p w14:paraId="50828C56" w14:textId="77777777" w:rsidR="00EA1E87" w:rsidRDefault="00C017FB">
      <w:pPr>
        <w:spacing w:after="160" w:line="276" w:lineRule="auto"/>
        <w:jc w:val="both"/>
      </w:pPr>
      <w:r>
        <w:rPr>
          <w:color w:val="262626"/>
        </w:rPr>
        <w:t>Examines ambulance availability and ambulance service points, relating emergency-service availability to population pressure.</w:t>
      </w:r>
    </w:p>
    <w:p w14:paraId="50828C57" w14:textId="77777777" w:rsidR="00EA1E87" w:rsidRDefault="00C017FB">
      <w:pPr>
        <w:pStyle w:val="Heading1"/>
        <w:keepNext/>
        <w:pBdr>
          <w:bottom w:val="single" w:sz="6" w:space="4" w:color="1F3864"/>
        </w:pBdr>
        <w:spacing w:before="400" w:after="200"/>
      </w:pPr>
      <w:r>
        <w:rPr>
          <w:bCs/>
          <w:color w:val="1F3864"/>
          <w:sz w:val="30"/>
          <w:szCs w:val="30"/>
        </w:rPr>
        <w:t>9. Dashboard Concept</w:t>
      </w:r>
    </w:p>
    <w:p w14:paraId="50828C58" w14:textId="77777777" w:rsidR="00EA1E87" w:rsidRDefault="00C017FB">
      <w:pPr>
        <w:spacing w:after="160" w:line="276" w:lineRule="auto"/>
        <w:jc w:val="both"/>
      </w:pPr>
      <w:r>
        <w:rPr>
          <w:color w:val="262626"/>
        </w:rPr>
        <w:t>Interactive dashboards were developed to translate the analytical data model into clear, actionable visual insights. The dashboards are designed to support decision-makers in exploring the data intuitively, without requiring direct interaction with the underlying tables.</w:t>
      </w:r>
    </w:p>
    <w:p w14:paraId="50828C59" w14:textId="77777777" w:rsidR="00EA1E87" w:rsidRDefault="00C017FB">
      <w:pPr>
        <w:pStyle w:val="Heading2"/>
        <w:keepNext/>
        <w:spacing w:before="260" w:after="140"/>
      </w:pPr>
      <w:r>
        <w:rPr>
          <w:bCs/>
          <w:color w:val="1F3864"/>
          <w:sz w:val="24"/>
          <w:szCs w:val="24"/>
        </w:rPr>
        <w:t>9.1 Dashboard Components</w:t>
      </w:r>
    </w:p>
    <w:p w14:paraId="50828C5A" w14:textId="77777777" w:rsidR="00EA1E87" w:rsidRDefault="00C017FB">
      <w:pPr>
        <w:spacing w:after="160" w:line="276" w:lineRule="auto"/>
        <w:jc w:val="both"/>
      </w:pPr>
      <w:r>
        <w:rPr>
          <w:color w:val="262626"/>
        </w:rPr>
        <w:t>The dashboards may include the following components:</w:t>
      </w:r>
    </w:p>
    <w:p w14:paraId="50828C5B" w14:textId="77777777" w:rsidR="00EA1E87" w:rsidRDefault="00C017FB">
      <w:pPr>
        <w:pStyle w:val="ListParagraph"/>
        <w:numPr>
          <w:ilvl w:val="0"/>
          <w:numId w:val="2"/>
        </w:numPr>
        <w:spacing w:after="90"/>
      </w:pPr>
      <w:r>
        <w:rPr>
          <w:color w:val="262626"/>
        </w:rPr>
        <w:t xml:space="preserve">KPI cards </w:t>
      </w:r>
      <w:proofErr w:type="gramStart"/>
      <w:r>
        <w:rPr>
          <w:color w:val="262626"/>
        </w:rPr>
        <w:t>summarizing</w:t>
      </w:r>
      <w:proofErr w:type="gramEnd"/>
      <w:r>
        <w:rPr>
          <w:color w:val="262626"/>
        </w:rPr>
        <w:t xml:space="preserve"> key indicators.</w:t>
      </w:r>
    </w:p>
    <w:p w14:paraId="50828C5C" w14:textId="77777777" w:rsidR="00EA1E87" w:rsidRDefault="00C017FB">
      <w:pPr>
        <w:pStyle w:val="ListParagraph"/>
        <w:numPr>
          <w:ilvl w:val="0"/>
          <w:numId w:val="2"/>
        </w:numPr>
        <w:spacing w:after="90"/>
      </w:pPr>
      <w:r>
        <w:rPr>
          <w:color w:val="262626"/>
        </w:rPr>
        <w:t xml:space="preserve">Charts </w:t>
      </w:r>
      <w:proofErr w:type="gramStart"/>
      <w:r>
        <w:rPr>
          <w:color w:val="262626"/>
        </w:rPr>
        <w:t>illustrating</w:t>
      </w:r>
      <w:proofErr w:type="gramEnd"/>
      <w:r>
        <w:rPr>
          <w:color w:val="262626"/>
        </w:rPr>
        <w:t xml:space="preserve"> trends and distributions.</w:t>
      </w:r>
    </w:p>
    <w:p w14:paraId="50828C5D" w14:textId="77777777" w:rsidR="00EA1E87" w:rsidRDefault="00C017FB">
      <w:pPr>
        <w:pStyle w:val="ListParagraph"/>
        <w:numPr>
          <w:ilvl w:val="0"/>
          <w:numId w:val="2"/>
        </w:numPr>
        <w:spacing w:after="90"/>
      </w:pPr>
      <w:r>
        <w:rPr>
          <w:color w:val="262626"/>
        </w:rPr>
        <w:t>Governorate comparison views.</w:t>
      </w:r>
    </w:p>
    <w:p w14:paraId="50828C5E" w14:textId="77777777" w:rsidR="00EA1E87" w:rsidRDefault="00C017FB">
      <w:pPr>
        <w:pStyle w:val="ListParagraph"/>
        <w:numPr>
          <w:ilvl w:val="0"/>
          <w:numId w:val="2"/>
        </w:numPr>
        <w:spacing w:after="90"/>
      </w:pPr>
      <w:r>
        <w:rPr>
          <w:color w:val="262626"/>
        </w:rPr>
        <w:t xml:space="preserve">Rankings </w:t>
      </w:r>
      <w:proofErr w:type="gramStart"/>
      <w:r>
        <w:rPr>
          <w:color w:val="262626"/>
        </w:rPr>
        <w:t>highlighting</w:t>
      </w:r>
      <w:proofErr w:type="gramEnd"/>
      <w:r>
        <w:rPr>
          <w:color w:val="262626"/>
        </w:rPr>
        <w:t xml:space="preserve"> the highest and lowest performing categories.</w:t>
      </w:r>
    </w:p>
    <w:p w14:paraId="50828C5F" w14:textId="77777777" w:rsidR="00EA1E87" w:rsidRDefault="00C017FB">
      <w:pPr>
        <w:pStyle w:val="ListParagraph"/>
        <w:numPr>
          <w:ilvl w:val="0"/>
          <w:numId w:val="2"/>
        </w:numPr>
        <w:spacing w:after="90"/>
      </w:pPr>
      <w:r>
        <w:rPr>
          <w:color w:val="262626"/>
        </w:rPr>
        <w:t>Trend analysis across months and years.</w:t>
      </w:r>
    </w:p>
    <w:p w14:paraId="50828C60" w14:textId="77777777" w:rsidR="00EA1E87" w:rsidRDefault="00C017FB">
      <w:pPr>
        <w:pStyle w:val="ListParagraph"/>
        <w:numPr>
          <w:ilvl w:val="0"/>
          <w:numId w:val="2"/>
        </w:numPr>
        <w:spacing w:after="90"/>
      </w:pPr>
      <w:r>
        <w:rPr>
          <w:color w:val="262626"/>
        </w:rPr>
        <w:t>Demographic analysis by age and gender.</w:t>
      </w:r>
    </w:p>
    <w:p w14:paraId="50828C61" w14:textId="77777777" w:rsidR="00EA1E87" w:rsidRDefault="00C017FB">
      <w:pPr>
        <w:pStyle w:val="ListParagraph"/>
        <w:numPr>
          <w:ilvl w:val="0"/>
          <w:numId w:val="2"/>
        </w:numPr>
        <w:spacing w:after="90"/>
      </w:pPr>
      <w:r>
        <w:rPr>
          <w:color w:val="262626"/>
        </w:rPr>
        <w:t>Risk analysis combining accident and population indicators.</w:t>
      </w:r>
    </w:p>
    <w:p w14:paraId="50828C62" w14:textId="77777777" w:rsidR="00EA1E87" w:rsidRDefault="00C017FB">
      <w:pPr>
        <w:pStyle w:val="ListParagraph"/>
        <w:numPr>
          <w:ilvl w:val="0"/>
          <w:numId w:val="2"/>
        </w:numPr>
        <w:spacing w:after="90"/>
      </w:pPr>
      <w:r>
        <w:rPr>
          <w:color w:val="262626"/>
        </w:rPr>
        <w:t>Population pressure analysis by governorate.</w:t>
      </w:r>
    </w:p>
    <w:p w14:paraId="50828C63" w14:textId="77777777" w:rsidR="00EA1E87" w:rsidRDefault="00C017FB">
      <w:pPr>
        <w:pStyle w:val="ListParagraph"/>
        <w:numPr>
          <w:ilvl w:val="0"/>
          <w:numId w:val="2"/>
        </w:numPr>
        <w:spacing w:after="90"/>
      </w:pPr>
      <w:r>
        <w:rPr>
          <w:color w:val="262626"/>
        </w:rPr>
        <w:t>Ambulance and emergency-service availability analysis.</w:t>
      </w:r>
    </w:p>
    <w:p w14:paraId="50828C64" w14:textId="77777777" w:rsidR="00EA1E87" w:rsidRDefault="00C017FB">
      <w:pPr>
        <w:pStyle w:val="ListParagraph"/>
        <w:numPr>
          <w:ilvl w:val="0"/>
          <w:numId w:val="2"/>
        </w:numPr>
        <w:spacing w:after="90"/>
      </w:pPr>
      <w:r>
        <w:rPr>
          <w:color w:val="262626"/>
        </w:rPr>
        <w:t>Interactive filters and slicers for governorate, year, month, gender, age group, road-user type, and vehicle type.</w:t>
      </w:r>
    </w:p>
    <w:p w14:paraId="50828C65" w14:textId="77777777" w:rsidR="00EA1E87" w:rsidRDefault="00C017FB">
      <w:pPr>
        <w:pStyle w:val="Heading2"/>
        <w:keepNext/>
        <w:spacing w:before="260" w:after="140"/>
      </w:pPr>
      <w:r>
        <w:rPr>
          <w:bCs/>
          <w:color w:val="1F3864"/>
          <w:sz w:val="24"/>
          <w:szCs w:val="24"/>
        </w:rPr>
        <w:t>9.2 Decision-Support Questions</w:t>
      </w:r>
    </w:p>
    <w:p w14:paraId="50828C66" w14:textId="77777777" w:rsidR="00EA1E87" w:rsidRDefault="00C017FB">
      <w:pPr>
        <w:spacing w:after="160" w:line="276" w:lineRule="auto"/>
        <w:jc w:val="both"/>
      </w:pPr>
      <w:r>
        <w:rPr>
          <w:color w:val="262626"/>
        </w:rPr>
        <w:t>The dashboards are designed to help decision-makers answer questions such as:</w:t>
      </w:r>
    </w:p>
    <w:p w14:paraId="50828C67" w14:textId="77777777" w:rsidR="00EA1E87" w:rsidRDefault="00C017FB">
      <w:pPr>
        <w:pStyle w:val="ListParagraph"/>
        <w:numPr>
          <w:ilvl w:val="0"/>
          <w:numId w:val="2"/>
        </w:numPr>
        <w:spacing w:after="90"/>
      </w:pPr>
      <w:r>
        <w:rPr>
          <w:color w:val="262626"/>
        </w:rPr>
        <w:t>Which governorates require more attention?</w:t>
      </w:r>
    </w:p>
    <w:p w14:paraId="50828C68" w14:textId="77777777" w:rsidR="00EA1E87" w:rsidRDefault="00C017FB">
      <w:pPr>
        <w:pStyle w:val="ListParagraph"/>
        <w:numPr>
          <w:ilvl w:val="0"/>
          <w:numId w:val="2"/>
        </w:numPr>
        <w:spacing w:after="90"/>
      </w:pPr>
      <w:r>
        <w:rPr>
          <w:color w:val="262626"/>
        </w:rPr>
        <w:t>How do accident-related indicators change over time?</w:t>
      </w:r>
    </w:p>
    <w:p w14:paraId="50828C69" w14:textId="77777777" w:rsidR="00EA1E87" w:rsidRDefault="00C017FB">
      <w:pPr>
        <w:pStyle w:val="ListParagraph"/>
        <w:numPr>
          <w:ilvl w:val="0"/>
          <w:numId w:val="2"/>
        </w:numPr>
        <w:spacing w:after="90"/>
      </w:pPr>
      <w:r>
        <w:rPr>
          <w:color w:val="262626"/>
        </w:rPr>
        <w:t>Which age groups are more affected?</w:t>
      </w:r>
    </w:p>
    <w:p w14:paraId="50828C6A" w14:textId="77777777" w:rsidR="00EA1E87" w:rsidRDefault="00C017FB">
      <w:pPr>
        <w:pStyle w:val="ListParagraph"/>
        <w:numPr>
          <w:ilvl w:val="0"/>
          <w:numId w:val="2"/>
        </w:numPr>
        <w:spacing w:after="90"/>
      </w:pPr>
      <w:r>
        <w:rPr>
          <w:color w:val="262626"/>
        </w:rPr>
        <w:t>How do male and female indicators compare?</w:t>
      </w:r>
    </w:p>
    <w:p w14:paraId="50828C6B" w14:textId="77777777" w:rsidR="00EA1E87" w:rsidRDefault="00C017FB">
      <w:pPr>
        <w:pStyle w:val="ListParagraph"/>
        <w:numPr>
          <w:ilvl w:val="0"/>
          <w:numId w:val="2"/>
        </w:numPr>
        <w:spacing w:after="90"/>
      </w:pPr>
      <w:r>
        <w:rPr>
          <w:color w:val="262626"/>
        </w:rPr>
        <w:lastRenderedPageBreak/>
        <w:t>Which road-user categories show higher risk?</w:t>
      </w:r>
    </w:p>
    <w:p w14:paraId="50828C6C" w14:textId="77777777" w:rsidR="00EA1E87" w:rsidRDefault="00C017FB">
      <w:pPr>
        <w:pStyle w:val="ListParagraph"/>
        <w:numPr>
          <w:ilvl w:val="0"/>
          <w:numId w:val="2"/>
        </w:numPr>
        <w:spacing w:after="90"/>
      </w:pPr>
      <w:r>
        <w:rPr>
          <w:color w:val="262626"/>
        </w:rPr>
        <w:t>Which vehicle categories are more involved?</w:t>
      </w:r>
    </w:p>
    <w:p w14:paraId="50828C6D" w14:textId="77777777" w:rsidR="00EA1E87" w:rsidRDefault="00C017FB">
      <w:pPr>
        <w:pStyle w:val="ListParagraph"/>
        <w:numPr>
          <w:ilvl w:val="0"/>
          <w:numId w:val="2"/>
        </w:numPr>
        <w:spacing w:after="90"/>
      </w:pPr>
      <w:r>
        <w:rPr>
          <w:color w:val="262626"/>
        </w:rPr>
        <w:t>How does population pressure vary between governorates?</w:t>
      </w:r>
    </w:p>
    <w:p w14:paraId="50828C6E" w14:textId="77777777" w:rsidR="00EA1E87" w:rsidRDefault="00C017FB">
      <w:pPr>
        <w:pStyle w:val="ListParagraph"/>
        <w:numPr>
          <w:ilvl w:val="0"/>
          <w:numId w:val="2"/>
        </w:numPr>
        <w:spacing w:after="90"/>
      </w:pPr>
      <w:r>
        <w:rPr>
          <w:color w:val="262626"/>
        </w:rPr>
        <w:t xml:space="preserve">How does </w:t>
      </w:r>
      <w:proofErr w:type="gramStart"/>
      <w:r>
        <w:rPr>
          <w:color w:val="262626"/>
        </w:rPr>
        <w:t>emergency-service</w:t>
      </w:r>
      <w:proofErr w:type="gramEnd"/>
      <w:r>
        <w:rPr>
          <w:color w:val="262626"/>
        </w:rPr>
        <w:t xml:space="preserve"> availability compare with population size?</w:t>
      </w:r>
    </w:p>
    <w:p w14:paraId="50828C6F" w14:textId="77777777" w:rsidR="00EA1E87" w:rsidRDefault="00C017FB">
      <w:pPr>
        <w:pStyle w:val="Heading1"/>
        <w:keepNext/>
        <w:pBdr>
          <w:bottom w:val="single" w:sz="6" w:space="4" w:color="1F3864"/>
        </w:pBdr>
        <w:spacing w:before="400" w:after="200"/>
      </w:pPr>
      <w:r>
        <w:rPr>
          <w:bCs/>
          <w:color w:val="1F3864"/>
          <w:sz w:val="30"/>
          <w:szCs w:val="30"/>
        </w:rPr>
        <w:t>10. Technologies and Tools</w:t>
      </w:r>
    </w:p>
    <w:p w14:paraId="50828C70" w14:textId="77777777" w:rsidR="00EA1E87" w:rsidRDefault="00C017FB">
      <w:pPr>
        <w:spacing w:after="160" w:line="276" w:lineRule="auto"/>
        <w:jc w:val="both"/>
      </w:pPr>
      <w:r>
        <w:rPr>
          <w:color w:val="262626"/>
        </w:rPr>
        <w:t>The project was developed using the following tools and concepts:</w:t>
      </w:r>
    </w:p>
    <w:p w14:paraId="50828C71" w14:textId="77777777" w:rsidR="00EA1E87" w:rsidRDefault="00C017FB">
      <w:pPr>
        <w:pStyle w:val="ListParagraph"/>
        <w:numPr>
          <w:ilvl w:val="0"/>
          <w:numId w:val="2"/>
        </w:numPr>
        <w:spacing w:after="90"/>
      </w:pPr>
      <w:r>
        <w:rPr>
          <w:color w:val="262626"/>
        </w:rPr>
        <w:t>Microsoft Excel — primary environment for data storage, modeling, and dashboard development.</w:t>
      </w:r>
    </w:p>
    <w:p w14:paraId="50828C72" w14:textId="77777777" w:rsidR="00EA1E87" w:rsidRDefault="00C017FB">
      <w:pPr>
        <w:pStyle w:val="ListParagraph"/>
        <w:numPr>
          <w:ilvl w:val="0"/>
          <w:numId w:val="2"/>
        </w:numPr>
        <w:spacing w:after="90"/>
      </w:pPr>
      <w:r>
        <w:rPr>
          <w:color w:val="262626"/>
        </w:rPr>
        <w:t>Power Query — used for data cleaning, transformation, and preparation.</w:t>
      </w:r>
    </w:p>
    <w:p w14:paraId="50828C73" w14:textId="77777777" w:rsidR="00EA1E87" w:rsidRDefault="00C017FB">
      <w:pPr>
        <w:pStyle w:val="ListParagraph"/>
        <w:numPr>
          <w:ilvl w:val="0"/>
          <w:numId w:val="2"/>
        </w:numPr>
        <w:spacing w:after="90"/>
      </w:pPr>
      <w:r>
        <w:rPr>
          <w:color w:val="262626"/>
        </w:rPr>
        <w:t>Power Pivot — used for building the dimensional data model and relationships.</w:t>
      </w:r>
    </w:p>
    <w:p w14:paraId="50828C74" w14:textId="77777777" w:rsidR="00EA1E87" w:rsidRDefault="00C017FB">
      <w:pPr>
        <w:pStyle w:val="ListParagraph"/>
        <w:numPr>
          <w:ilvl w:val="0"/>
          <w:numId w:val="2"/>
        </w:numPr>
        <w:spacing w:after="90"/>
      </w:pPr>
      <w:r>
        <w:rPr>
          <w:color w:val="262626"/>
        </w:rPr>
        <w:t>PivotTables — used for summarizing and exploring data.</w:t>
      </w:r>
    </w:p>
    <w:p w14:paraId="50828C75" w14:textId="77777777" w:rsidR="00EA1E87" w:rsidRDefault="00C017FB">
      <w:pPr>
        <w:pStyle w:val="ListParagraph"/>
        <w:numPr>
          <w:ilvl w:val="0"/>
          <w:numId w:val="2"/>
        </w:numPr>
        <w:spacing w:after="90"/>
      </w:pPr>
      <w:proofErr w:type="spellStart"/>
      <w:r>
        <w:rPr>
          <w:color w:val="262626"/>
        </w:rPr>
        <w:t>PivotCharts</w:t>
      </w:r>
      <w:proofErr w:type="spellEnd"/>
      <w:r>
        <w:rPr>
          <w:color w:val="262626"/>
        </w:rPr>
        <w:t xml:space="preserve"> — used for visualizing trends and comparisons.</w:t>
      </w:r>
    </w:p>
    <w:p w14:paraId="50828C76" w14:textId="77777777" w:rsidR="00EA1E87" w:rsidRDefault="00C017FB">
      <w:pPr>
        <w:pStyle w:val="ListParagraph"/>
        <w:numPr>
          <w:ilvl w:val="0"/>
          <w:numId w:val="2"/>
        </w:numPr>
        <w:spacing w:after="90"/>
      </w:pPr>
      <w:r>
        <w:rPr>
          <w:color w:val="262626"/>
        </w:rPr>
        <w:t>Slicers — used to enable interactive filtering across dashboards.</w:t>
      </w:r>
    </w:p>
    <w:p w14:paraId="50828C77" w14:textId="77777777" w:rsidR="00EA1E87" w:rsidRDefault="00C017FB">
      <w:pPr>
        <w:pStyle w:val="ListParagraph"/>
        <w:numPr>
          <w:ilvl w:val="0"/>
          <w:numId w:val="2"/>
        </w:numPr>
        <w:spacing w:after="90"/>
      </w:pPr>
      <w:r>
        <w:rPr>
          <w:color w:val="262626"/>
        </w:rPr>
        <w:t>Data Modeling — dimensional (Galaxy Schema) design principles.</w:t>
      </w:r>
    </w:p>
    <w:p w14:paraId="50828C78" w14:textId="77777777" w:rsidR="00EA1E87" w:rsidRDefault="00C017FB">
      <w:pPr>
        <w:pStyle w:val="ListParagraph"/>
        <w:numPr>
          <w:ilvl w:val="0"/>
          <w:numId w:val="2"/>
        </w:numPr>
        <w:spacing w:after="90"/>
      </w:pPr>
      <w:r>
        <w:rPr>
          <w:color w:val="262626"/>
        </w:rPr>
        <w:t>Business Intelligence / Data Analysis concepts — applied throughout the project lifecycle.</w:t>
      </w:r>
    </w:p>
    <w:p w14:paraId="50828C79" w14:textId="77777777" w:rsidR="00EA1E87" w:rsidRDefault="00C017FB">
      <w:pPr>
        <w:pStyle w:val="Heading1"/>
        <w:keepNext/>
        <w:pBdr>
          <w:bottom w:val="single" w:sz="6" w:space="4" w:color="1F3864"/>
        </w:pBdr>
        <w:spacing w:before="400" w:after="200"/>
      </w:pPr>
      <w:r>
        <w:rPr>
          <w:bCs/>
          <w:color w:val="1F3864"/>
          <w:sz w:val="30"/>
          <w:szCs w:val="30"/>
        </w:rPr>
        <w:t>11. Expected Benefits</w:t>
      </w:r>
    </w:p>
    <w:p w14:paraId="50828C7A" w14:textId="77777777" w:rsidR="00EA1E87" w:rsidRDefault="00C017FB">
      <w:pPr>
        <w:spacing w:after="160" w:line="276" w:lineRule="auto"/>
        <w:jc w:val="both"/>
      </w:pPr>
      <w:r>
        <w:rPr>
          <w:color w:val="262626"/>
        </w:rPr>
        <w:t>The project is expected to provide the following benefits:</w:t>
      </w:r>
    </w:p>
    <w:p w14:paraId="50828C7B" w14:textId="77777777" w:rsidR="00EA1E87" w:rsidRDefault="00C017FB">
      <w:pPr>
        <w:pStyle w:val="ListParagraph"/>
        <w:numPr>
          <w:ilvl w:val="0"/>
          <w:numId w:val="2"/>
        </w:numPr>
        <w:spacing w:after="90"/>
      </w:pPr>
      <w:r>
        <w:rPr>
          <w:color w:val="262626"/>
        </w:rPr>
        <w:t>A better understanding of road accident data in Egypt through a structured analytical lens.</w:t>
      </w:r>
    </w:p>
    <w:p w14:paraId="50828C7C" w14:textId="77777777" w:rsidR="00EA1E87" w:rsidRDefault="00C017FB">
      <w:pPr>
        <w:pStyle w:val="ListParagraph"/>
        <w:numPr>
          <w:ilvl w:val="0"/>
          <w:numId w:val="2"/>
        </w:numPr>
        <w:spacing w:after="90"/>
      </w:pPr>
      <w:r>
        <w:rPr>
          <w:color w:val="262626"/>
        </w:rPr>
        <w:t>Clear, consistent comparison between governorates across multiple indicators.</w:t>
      </w:r>
    </w:p>
    <w:p w14:paraId="50828C7D" w14:textId="77777777" w:rsidR="00EA1E87" w:rsidRDefault="00C017FB">
      <w:pPr>
        <w:pStyle w:val="ListParagraph"/>
        <w:numPr>
          <w:ilvl w:val="0"/>
          <w:numId w:val="2"/>
        </w:numPr>
        <w:spacing w:after="90"/>
      </w:pPr>
      <w:r>
        <w:rPr>
          <w:color w:val="262626"/>
        </w:rPr>
        <w:t>Identification of important demographic and road-user patterns.</w:t>
      </w:r>
    </w:p>
    <w:p w14:paraId="50828C7E" w14:textId="77777777" w:rsidR="00EA1E87" w:rsidRDefault="00C017FB">
      <w:pPr>
        <w:pStyle w:val="ListParagraph"/>
        <w:numPr>
          <w:ilvl w:val="0"/>
          <w:numId w:val="2"/>
        </w:numPr>
        <w:spacing w:after="90"/>
      </w:pPr>
      <w:r>
        <w:rPr>
          <w:color w:val="262626"/>
        </w:rPr>
        <w:t>A better understanding of population pressure across regions.</w:t>
      </w:r>
    </w:p>
    <w:p w14:paraId="50828C7F" w14:textId="77777777" w:rsidR="00EA1E87" w:rsidRDefault="00C017FB">
      <w:pPr>
        <w:pStyle w:val="ListParagraph"/>
        <w:numPr>
          <w:ilvl w:val="0"/>
          <w:numId w:val="2"/>
        </w:numPr>
        <w:spacing w:after="90"/>
      </w:pPr>
      <w:r>
        <w:rPr>
          <w:color w:val="262626"/>
        </w:rPr>
        <w:t>Improved visibility of ambulance and emergency-service availability relative to population.</w:t>
      </w:r>
    </w:p>
    <w:p w14:paraId="50828C80" w14:textId="77777777" w:rsidR="00EA1E87" w:rsidRDefault="00C017FB">
      <w:pPr>
        <w:pStyle w:val="ListParagraph"/>
        <w:numPr>
          <w:ilvl w:val="0"/>
          <w:numId w:val="2"/>
        </w:numPr>
        <w:spacing w:after="90"/>
      </w:pPr>
      <w:r>
        <w:rPr>
          <w:color w:val="262626"/>
        </w:rPr>
        <w:t>A structured and reusable analytical model that can be extended with future data.</w:t>
      </w:r>
    </w:p>
    <w:p w14:paraId="50828C81" w14:textId="77777777" w:rsidR="00EA1E87" w:rsidRDefault="00C017FB">
      <w:pPr>
        <w:pStyle w:val="ListParagraph"/>
        <w:numPr>
          <w:ilvl w:val="0"/>
          <w:numId w:val="2"/>
        </w:numPr>
        <w:spacing w:after="90"/>
      </w:pPr>
      <w:r>
        <w:rPr>
          <w:color w:val="262626"/>
        </w:rPr>
        <w:t>Support for data-driven decision-making by relevant stakeholders.</w:t>
      </w:r>
    </w:p>
    <w:p w14:paraId="50828C82" w14:textId="77777777" w:rsidR="00EA1E87" w:rsidRDefault="00C017FB">
      <w:pPr>
        <w:pStyle w:val="Heading1"/>
        <w:keepNext/>
        <w:pBdr>
          <w:bottom w:val="single" w:sz="6" w:space="4" w:color="1F3864"/>
        </w:pBdr>
        <w:spacing w:before="400" w:after="200"/>
      </w:pPr>
      <w:r>
        <w:rPr>
          <w:bCs/>
          <w:color w:val="1F3864"/>
          <w:sz w:val="30"/>
          <w:szCs w:val="30"/>
        </w:rPr>
        <w:t>12. Team Members</w:t>
      </w:r>
    </w:p>
    <w:p w14:paraId="50828C83" w14:textId="77777777" w:rsidR="00EA1E87" w:rsidRDefault="00C017FB">
      <w:pPr>
        <w:spacing w:after="160" w:line="276" w:lineRule="auto"/>
        <w:jc w:val="both"/>
      </w:pPr>
      <w:r>
        <w:rPr>
          <w:color w:val="262626"/>
        </w:rPr>
        <w:t>The project was developed by the following team members:</w:t>
      </w:r>
    </w:p>
    <w:tbl>
      <w:tblPr>
        <w:tblW w:w="93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50"/>
        <w:gridCol w:w="4650"/>
      </w:tblGrid>
      <w:tr w:rsidR="00EA1E87" w14:paraId="50828C86" w14:textId="77777777">
        <w:trPr>
          <w:tblHeader/>
          <w:jc w:val="center"/>
        </w:trPr>
        <w:tc>
          <w:tcPr>
            <w:tcW w:w="4650" w:type="dxa"/>
            <w:shd w:val="clear" w:color="auto" w:fill="17365D"/>
            <w:tcMar>
              <w:top w:w="100" w:type="dxa"/>
              <w:left w:w="120" w:type="dxa"/>
              <w:bottom w:w="100" w:type="dxa"/>
              <w:right w:w="120" w:type="dxa"/>
            </w:tcMar>
            <w:vAlign w:val="center"/>
          </w:tcPr>
          <w:p w14:paraId="50828C84" w14:textId="77777777" w:rsidR="00EA1E87" w:rsidRDefault="00C017FB">
            <w:pPr>
              <w:spacing w:after="40"/>
              <w:jc w:val="center"/>
            </w:pPr>
            <w:r>
              <w:rPr>
                <w:b/>
                <w:bCs/>
                <w:color w:val="FFFFFF"/>
                <w:sz w:val="19"/>
                <w:szCs w:val="21"/>
              </w:rPr>
              <w:t>Name</w:t>
            </w:r>
          </w:p>
        </w:tc>
        <w:tc>
          <w:tcPr>
            <w:tcW w:w="4650" w:type="dxa"/>
            <w:shd w:val="clear" w:color="auto" w:fill="17365D"/>
            <w:tcMar>
              <w:top w:w="100" w:type="dxa"/>
              <w:left w:w="120" w:type="dxa"/>
              <w:bottom w:w="100" w:type="dxa"/>
              <w:right w:w="120" w:type="dxa"/>
            </w:tcMar>
            <w:vAlign w:val="center"/>
          </w:tcPr>
          <w:p w14:paraId="50828C85" w14:textId="77777777" w:rsidR="00EA1E87" w:rsidRDefault="00C017FB">
            <w:pPr>
              <w:spacing w:after="40"/>
              <w:jc w:val="center"/>
            </w:pPr>
            <w:r>
              <w:rPr>
                <w:b/>
                <w:bCs/>
                <w:color w:val="FFFFFF"/>
                <w:sz w:val="19"/>
                <w:szCs w:val="21"/>
              </w:rPr>
              <w:t>Role</w:t>
            </w:r>
          </w:p>
        </w:tc>
      </w:tr>
      <w:tr w:rsidR="00EA1E87" w14:paraId="50828C89" w14:textId="77777777">
        <w:trPr>
          <w:jc w:val="center"/>
        </w:trPr>
        <w:tc>
          <w:tcPr>
            <w:tcW w:w="4650" w:type="dxa"/>
            <w:shd w:val="clear" w:color="auto" w:fill="F3F6F9"/>
            <w:tcMar>
              <w:top w:w="90" w:type="dxa"/>
              <w:left w:w="120" w:type="dxa"/>
              <w:bottom w:w="90" w:type="dxa"/>
              <w:right w:w="120" w:type="dxa"/>
            </w:tcMar>
            <w:vAlign w:val="center"/>
          </w:tcPr>
          <w:p w14:paraId="50828C87" w14:textId="77777777" w:rsidR="00EA1E87" w:rsidRDefault="00C017FB">
            <w:pPr>
              <w:spacing w:after="40"/>
            </w:pPr>
            <w:r>
              <w:rPr>
                <w:color w:val="262626"/>
                <w:sz w:val="19"/>
                <w:szCs w:val="21"/>
              </w:rPr>
              <w:t>Fares Mohamed</w:t>
            </w:r>
          </w:p>
        </w:tc>
        <w:tc>
          <w:tcPr>
            <w:tcW w:w="4650" w:type="dxa"/>
            <w:shd w:val="clear" w:color="auto" w:fill="F3F6F9"/>
            <w:tcMar>
              <w:top w:w="90" w:type="dxa"/>
              <w:left w:w="120" w:type="dxa"/>
              <w:bottom w:w="90" w:type="dxa"/>
              <w:right w:w="120" w:type="dxa"/>
            </w:tcMar>
            <w:vAlign w:val="center"/>
          </w:tcPr>
          <w:p w14:paraId="50828C88" w14:textId="77777777" w:rsidR="00EA1E87" w:rsidRDefault="00C017FB">
            <w:pPr>
              <w:spacing w:after="40"/>
            </w:pPr>
            <w:r>
              <w:rPr>
                <w:color w:val="262626"/>
                <w:sz w:val="19"/>
                <w:szCs w:val="21"/>
              </w:rPr>
              <w:t>Team Member</w:t>
            </w:r>
          </w:p>
        </w:tc>
      </w:tr>
      <w:tr w:rsidR="00EA1E87" w14:paraId="50828C8C" w14:textId="77777777">
        <w:trPr>
          <w:jc w:val="center"/>
        </w:trPr>
        <w:tc>
          <w:tcPr>
            <w:tcW w:w="4650" w:type="dxa"/>
            <w:shd w:val="clear" w:color="auto" w:fill="F3F6F9"/>
            <w:tcMar>
              <w:top w:w="90" w:type="dxa"/>
              <w:left w:w="120" w:type="dxa"/>
              <w:bottom w:w="90" w:type="dxa"/>
              <w:right w:w="120" w:type="dxa"/>
            </w:tcMar>
            <w:vAlign w:val="center"/>
          </w:tcPr>
          <w:p w14:paraId="50828C8A" w14:textId="0FC3F92A" w:rsidR="00EA1E87" w:rsidRDefault="005C2AAE">
            <w:pPr>
              <w:spacing w:after="40"/>
            </w:pPr>
            <w:proofErr w:type="spellStart"/>
            <w:r>
              <w:rPr>
                <w:color w:val="262626"/>
                <w:sz w:val="19"/>
                <w:szCs w:val="21"/>
              </w:rPr>
              <w:t>Veny</w:t>
            </w:r>
            <w:proofErr w:type="spellEnd"/>
            <w:r>
              <w:rPr>
                <w:color w:val="262626"/>
                <w:sz w:val="19"/>
                <w:szCs w:val="21"/>
              </w:rPr>
              <w:t xml:space="preserve"> Joseph</w:t>
            </w:r>
          </w:p>
        </w:tc>
        <w:tc>
          <w:tcPr>
            <w:tcW w:w="4650" w:type="dxa"/>
            <w:shd w:val="clear" w:color="auto" w:fill="F3F6F9"/>
            <w:tcMar>
              <w:top w:w="90" w:type="dxa"/>
              <w:left w:w="120" w:type="dxa"/>
              <w:bottom w:w="90" w:type="dxa"/>
              <w:right w:w="120" w:type="dxa"/>
            </w:tcMar>
            <w:vAlign w:val="center"/>
          </w:tcPr>
          <w:p w14:paraId="50828C8B" w14:textId="77777777" w:rsidR="00EA1E87" w:rsidRDefault="00C017FB">
            <w:pPr>
              <w:spacing w:after="40"/>
            </w:pPr>
            <w:r>
              <w:rPr>
                <w:color w:val="262626"/>
                <w:sz w:val="19"/>
                <w:szCs w:val="21"/>
              </w:rPr>
              <w:t>Team Member</w:t>
            </w:r>
          </w:p>
        </w:tc>
      </w:tr>
      <w:tr w:rsidR="00EA1E87" w14:paraId="50828C8F" w14:textId="77777777">
        <w:trPr>
          <w:jc w:val="center"/>
        </w:trPr>
        <w:tc>
          <w:tcPr>
            <w:tcW w:w="4650" w:type="dxa"/>
            <w:shd w:val="clear" w:color="auto" w:fill="F3F6F9"/>
            <w:tcMar>
              <w:top w:w="90" w:type="dxa"/>
              <w:left w:w="120" w:type="dxa"/>
              <w:bottom w:w="90" w:type="dxa"/>
              <w:right w:w="120" w:type="dxa"/>
            </w:tcMar>
            <w:vAlign w:val="center"/>
          </w:tcPr>
          <w:p w14:paraId="50828C8D" w14:textId="77777777" w:rsidR="00EA1E87" w:rsidRDefault="00C017FB">
            <w:pPr>
              <w:spacing w:after="40"/>
            </w:pPr>
            <w:r>
              <w:rPr>
                <w:color w:val="262626"/>
                <w:sz w:val="19"/>
                <w:szCs w:val="21"/>
              </w:rPr>
              <w:t>Rozan Amr</w:t>
            </w:r>
          </w:p>
        </w:tc>
        <w:tc>
          <w:tcPr>
            <w:tcW w:w="4650" w:type="dxa"/>
            <w:shd w:val="clear" w:color="auto" w:fill="F3F6F9"/>
            <w:tcMar>
              <w:top w:w="90" w:type="dxa"/>
              <w:left w:w="120" w:type="dxa"/>
              <w:bottom w:w="90" w:type="dxa"/>
              <w:right w:w="120" w:type="dxa"/>
            </w:tcMar>
            <w:vAlign w:val="center"/>
          </w:tcPr>
          <w:p w14:paraId="50828C8E" w14:textId="77777777" w:rsidR="00EA1E87" w:rsidRDefault="00C017FB">
            <w:pPr>
              <w:spacing w:after="40"/>
            </w:pPr>
            <w:r>
              <w:rPr>
                <w:color w:val="262626"/>
                <w:sz w:val="19"/>
                <w:szCs w:val="21"/>
              </w:rPr>
              <w:t>Team Member</w:t>
            </w:r>
          </w:p>
        </w:tc>
      </w:tr>
      <w:tr w:rsidR="00EA1E87" w14:paraId="50828C92" w14:textId="77777777">
        <w:trPr>
          <w:jc w:val="center"/>
        </w:trPr>
        <w:tc>
          <w:tcPr>
            <w:tcW w:w="4650" w:type="dxa"/>
            <w:shd w:val="clear" w:color="auto" w:fill="F3F6F9"/>
            <w:tcMar>
              <w:top w:w="90" w:type="dxa"/>
              <w:left w:w="120" w:type="dxa"/>
              <w:bottom w:w="90" w:type="dxa"/>
              <w:right w:w="120" w:type="dxa"/>
            </w:tcMar>
            <w:vAlign w:val="center"/>
          </w:tcPr>
          <w:p w14:paraId="50828C90" w14:textId="77777777" w:rsidR="00EA1E87" w:rsidRDefault="00C017FB">
            <w:pPr>
              <w:spacing w:after="40"/>
            </w:pPr>
            <w:r>
              <w:rPr>
                <w:color w:val="262626"/>
                <w:sz w:val="19"/>
                <w:szCs w:val="21"/>
              </w:rPr>
              <w:t>Ahmed Samir</w:t>
            </w:r>
          </w:p>
        </w:tc>
        <w:tc>
          <w:tcPr>
            <w:tcW w:w="4650" w:type="dxa"/>
            <w:shd w:val="clear" w:color="auto" w:fill="F3F6F9"/>
            <w:tcMar>
              <w:top w:w="90" w:type="dxa"/>
              <w:left w:w="120" w:type="dxa"/>
              <w:bottom w:w="90" w:type="dxa"/>
              <w:right w:w="120" w:type="dxa"/>
            </w:tcMar>
            <w:vAlign w:val="center"/>
          </w:tcPr>
          <w:p w14:paraId="50828C91" w14:textId="77777777" w:rsidR="00EA1E87" w:rsidRDefault="00C017FB">
            <w:pPr>
              <w:spacing w:after="40"/>
            </w:pPr>
            <w:r>
              <w:rPr>
                <w:color w:val="262626"/>
                <w:sz w:val="19"/>
                <w:szCs w:val="21"/>
              </w:rPr>
              <w:t>Team Member</w:t>
            </w:r>
          </w:p>
        </w:tc>
      </w:tr>
      <w:tr w:rsidR="00EA1E87" w14:paraId="50828C95" w14:textId="77777777">
        <w:trPr>
          <w:jc w:val="center"/>
        </w:trPr>
        <w:tc>
          <w:tcPr>
            <w:tcW w:w="4650" w:type="dxa"/>
            <w:shd w:val="clear" w:color="auto" w:fill="F3F6F9"/>
            <w:tcMar>
              <w:top w:w="90" w:type="dxa"/>
              <w:left w:w="120" w:type="dxa"/>
              <w:bottom w:w="90" w:type="dxa"/>
              <w:right w:w="120" w:type="dxa"/>
            </w:tcMar>
            <w:vAlign w:val="center"/>
          </w:tcPr>
          <w:p w14:paraId="50828C93" w14:textId="77777777" w:rsidR="00EA1E87" w:rsidRDefault="00C017FB">
            <w:pPr>
              <w:spacing w:after="40"/>
            </w:pPr>
            <w:r>
              <w:rPr>
                <w:color w:val="262626"/>
                <w:sz w:val="19"/>
                <w:szCs w:val="21"/>
              </w:rPr>
              <w:t>Mohamed Khaled</w:t>
            </w:r>
          </w:p>
        </w:tc>
        <w:tc>
          <w:tcPr>
            <w:tcW w:w="4650" w:type="dxa"/>
            <w:shd w:val="clear" w:color="auto" w:fill="F3F6F9"/>
            <w:tcMar>
              <w:top w:w="90" w:type="dxa"/>
              <w:left w:w="120" w:type="dxa"/>
              <w:bottom w:w="90" w:type="dxa"/>
              <w:right w:w="120" w:type="dxa"/>
            </w:tcMar>
            <w:vAlign w:val="center"/>
          </w:tcPr>
          <w:p w14:paraId="50828C94" w14:textId="77777777" w:rsidR="00EA1E87" w:rsidRDefault="00C017FB">
            <w:pPr>
              <w:spacing w:after="40"/>
            </w:pPr>
            <w:r>
              <w:rPr>
                <w:color w:val="262626"/>
                <w:sz w:val="19"/>
                <w:szCs w:val="21"/>
              </w:rPr>
              <w:t>Team Member</w:t>
            </w:r>
          </w:p>
        </w:tc>
      </w:tr>
    </w:tbl>
    <w:p w14:paraId="50828C96" w14:textId="77777777" w:rsidR="00EA1E87" w:rsidRDefault="00EA1E87">
      <w:pPr>
        <w:spacing w:after="200"/>
      </w:pPr>
    </w:p>
    <w:p w14:paraId="50828C97" w14:textId="77777777" w:rsidR="00EA1E87" w:rsidRDefault="00C017FB">
      <w:pPr>
        <w:pStyle w:val="Heading1"/>
        <w:keepNext/>
        <w:pBdr>
          <w:bottom w:val="single" w:sz="6" w:space="4" w:color="1F3864"/>
        </w:pBdr>
        <w:spacing w:before="400" w:after="200"/>
      </w:pPr>
      <w:r>
        <w:rPr>
          <w:bCs/>
          <w:color w:val="1F3864"/>
          <w:sz w:val="30"/>
          <w:szCs w:val="30"/>
        </w:rPr>
        <w:lastRenderedPageBreak/>
        <w:t>13. Instructor</w:t>
      </w:r>
    </w:p>
    <w:p w14:paraId="50828C98" w14:textId="77777777" w:rsidR="00EA1E87" w:rsidRDefault="00C017FB">
      <w:pPr>
        <w:spacing w:after="160" w:line="276" w:lineRule="auto"/>
        <w:jc w:val="both"/>
      </w:pPr>
      <w:r>
        <w:rPr>
          <w:color w:val="262626"/>
        </w:rPr>
        <w:t xml:space="preserve">This project was completed under the supervision and guidance of the following </w:t>
      </w:r>
      <w:proofErr w:type="gramStart"/>
      <w:r>
        <w:rPr>
          <w:color w:val="262626"/>
        </w:rPr>
        <w:t>instructor</w:t>
      </w:r>
      <w:proofErr w:type="gramEnd"/>
      <w:r>
        <w:rPr>
          <w:color w:val="262626"/>
        </w:rPr>
        <w:t>:</w:t>
      </w:r>
    </w:p>
    <w:tbl>
      <w:tblPr>
        <w:tblW w:w="9300" w:type="dxa"/>
        <w:jc w:val="center"/>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50"/>
        <w:gridCol w:w="4650"/>
      </w:tblGrid>
      <w:tr w:rsidR="00EA1E87" w14:paraId="50828C9B" w14:textId="77777777">
        <w:trPr>
          <w:tblHeader/>
          <w:jc w:val="center"/>
        </w:trPr>
        <w:tc>
          <w:tcPr>
            <w:tcW w:w="4650" w:type="dxa"/>
            <w:shd w:val="clear" w:color="auto" w:fill="17365D"/>
            <w:tcMar>
              <w:top w:w="100" w:type="dxa"/>
              <w:left w:w="120" w:type="dxa"/>
              <w:bottom w:w="100" w:type="dxa"/>
              <w:right w:w="120" w:type="dxa"/>
            </w:tcMar>
            <w:vAlign w:val="center"/>
          </w:tcPr>
          <w:p w14:paraId="50828C99" w14:textId="77777777" w:rsidR="00EA1E87" w:rsidRDefault="00C017FB">
            <w:pPr>
              <w:spacing w:after="40"/>
              <w:jc w:val="center"/>
            </w:pPr>
            <w:r>
              <w:rPr>
                <w:b/>
                <w:bCs/>
                <w:color w:val="FFFFFF"/>
                <w:sz w:val="19"/>
                <w:szCs w:val="21"/>
              </w:rPr>
              <w:t>Name</w:t>
            </w:r>
          </w:p>
        </w:tc>
        <w:tc>
          <w:tcPr>
            <w:tcW w:w="4650" w:type="dxa"/>
            <w:shd w:val="clear" w:color="auto" w:fill="17365D"/>
            <w:tcMar>
              <w:top w:w="100" w:type="dxa"/>
              <w:left w:w="120" w:type="dxa"/>
              <w:bottom w:w="100" w:type="dxa"/>
              <w:right w:w="120" w:type="dxa"/>
            </w:tcMar>
            <w:vAlign w:val="center"/>
          </w:tcPr>
          <w:p w14:paraId="50828C9A" w14:textId="77777777" w:rsidR="00EA1E87" w:rsidRDefault="00C017FB">
            <w:pPr>
              <w:spacing w:after="40"/>
              <w:jc w:val="center"/>
            </w:pPr>
            <w:r>
              <w:rPr>
                <w:b/>
                <w:bCs/>
                <w:color w:val="FFFFFF"/>
                <w:sz w:val="19"/>
                <w:szCs w:val="21"/>
              </w:rPr>
              <w:t>Role</w:t>
            </w:r>
          </w:p>
        </w:tc>
      </w:tr>
      <w:tr w:rsidR="00EA1E87" w14:paraId="50828C9E" w14:textId="77777777">
        <w:trPr>
          <w:jc w:val="center"/>
        </w:trPr>
        <w:tc>
          <w:tcPr>
            <w:tcW w:w="4650" w:type="dxa"/>
            <w:shd w:val="clear" w:color="auto" w:fill="F3F6F9"/>
            <w:tcMar>
              <w:top w:w="90" w:type="dxa"/>
              <w:left w:w="120" w:type="dxa"/>
              <w:bottom w:w="90" w:type="dxa"/>
              <w:right w:w="120" w:type="dxa"/>
            </w:tcMar>
            <w:vAlign w:val="center"/>
          </w:tcPr>
          <w:p w14:paraId="50828C9C" w14:textId="77777777" w:rsidR="00EA1E87" w:rsidRDefault="00C017FB">
            <w:pPr>
              <w:spacing w:after="40"/>
            </w:pPr>
            <w:r>
              <w:rPr>
                <w:color w:val="262626"/>
                <w:sz w:val="19"/>
                <w:szCs w:val="21"/>
              </w:rPr>
              <w:t>Shahd Ezzat</w:t>
            </w:r>
          </w:p>
        </w:tc>
        <w:tc>
          <w:tcPr>
            <w:tcW w:w="4650" w:type="dxa"/>
            <w:shd w:val="clear" w:color="auto" w:fill="F3F6F9"/>
            <w:tcMar>
              <w:top w:w="90" w:type="dxa"/>
              <w:left w:w="120" w:type="dxa"/>
              <w:bottom w:w="90" w:type="dxa"/>
              <w:right w:w="120" w:type="dxa"/>
            </w:tcMar>
            <w:vAlign w:val="center"/>
          </w:tcPr>
          <w:p w14:paraId="50828C9D" w14:textId="77777777" w:rsidR="00EA1E87" w:rsidRDefault="00C017FB">
            <w:pPr>
              <w:spacing w:after="40"/>
            </w:pPr>
            <w:r>
              <w:rPr>
                <w:color w:val="262626"/>
                <w:sz w:val="19"/>
                <w:szCs w:val="21"/>
              </w:rPr>
              <w:t>Instructor</w:t>
            </w:r>
          </w:p>
        </w:tc>
      </w:tr>
    </w:tbl>
    <w:p w14:paraId="50828C9F" w14:textId="77777777" w:rsidR="00EA1E87" w:rsidRDefault="00EA1E87">
      <w:pPr>
        <w:spacing w:after="200"/>
      </w:pPr>
    </w:p>
    <w:p w14:paraId="50828CA0" w14:textId="77777777" w:rsidR="00EA1E87" w:rsidRDefault="00C017FB">
      <w:pPr>
        <w:pStyle w:val="Heading1"/>
        <w:keepNext/>
        <w:pBdr>
          <w:bottom w:val="single" w:sz="6" w:space="4" w:color="1F3864"/>
        </w:pBdr>
        <w:spacing w:before="400" w:after="200"/>
      </w:pPr>
      <w:r>
        <w:rPr>
          <w:bCs/>
          <w:color w:val="1F3864"/>
          <w:sz w:val="30"/>
          <w:szCs w:val="30"/>
        </w:rPr>
        <w:t>14. Conclusion</w:t>
      </w:r>
    </w:p>
    <w:p w14:paraId="50828CA1" w14:textId="77777777" w:rsidR="00EA1E87" w:rsidRDefault="00C017FB">
      <w:pPr>
        <w:spacing w:after="160" w:line="276" w:lineRule="auto"/>
        <w:jc w:val="both"/>
      </w:pPr>
      <w:r>
        <w:rPr>
          <w:color w:val="262626"/>
        </w:rPr>
        <w:t xml:space="preserve">The “NTI Road Traffic Accidents Data Analysis Project” demonstrates the application of structured data preparation, dimensional data modeling, and interactive dashboard design to a real-world public safety topic. </w:t>
      </w:r>
      <w:proofErr w:type="gramStart"/>
      <w:r>
        <w:rPr>
          <w:color w:val="262626"/>
        </w:rPr>
        <w:t>Through the use of</w:t>
      </w:r>
      <w:proofErr w:type="gramEnd"/>
      <w:r>
        <w:rPr>
          <w:color w:val="262626"/>
        </w:rPr>
        <w:t xml:space="preserve"> a Galaxy Schema, the project accommodates multiple analytical processes with differing grains while maintaining consistent, shared dimensions for cross-analysis.</w:t>
      </w:r>
    </w:p>
    <w:p w14:paraId="50828CA2" w14:textId="77777777" w:rsidR="00EA1E87" w:rsidRDefault="00C017FB">
      <w:pPr>
        <w:spacing w:after="160" w:line="276" w:lineRule="auto"/>
        <w:jc w:val="both"/>
      </w:pPr>
      <w:r>
        <w:rPr>
          <w:color w:val="262626"/>
        </w:rPr>
        <w:t>The resulting model and dashboards provide a reusable analytical framework capable of supporting comparison across governorates, time periods, demographic groups, road-user categories, vehicle categories, population pressure, and ambulance service availability — offering a solid foundation for future data-driven analysis in this domain.</w:t>
      </w:r>
    </w:p>
    <w:sectPr w:rsidR="00EA1E87">
      <w:headerReference w:type="default" r:id="rId9"/>
      <w:footerReference w:type="default" r:id="rId10"/>
      <w:pgSz w:w="11906" w:h="16838"/>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351F" w14:textId="77777777" w:rsidR="00C017FB" w:rsidRDefault="00C017FB">
      <w:r>
        <w:separator/>
      </w:r>
    </w:p>
  </w:endnote>
  <w:endnote w:type="continuationSeparator" w:id="0">
    <w:p w14:paraId="3F9CFF15" w14:textId="77777777" w:rsidR="00C017FB" w:rsidRDefault="00C01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2DFF" w14:textId="77777777" w:rsidR="008241C9" w:rsidRDefault="00C017FB">
    <w:pPr>
      <w:jc w:val="center"/>
    </w:pPr>
    <w:r>
      <w:rPr>
        <w:color w:val="7F7F7F"/>
        <w:sz w:val="16"/>
      </w:rPr>
      <w:t>NTI • Data Analysis &amp; Business Intelligence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8CA4" w14:textId="092F7E78" w:rsidR="00EA1E87" w:rsidRDefault="00C017FB">
    <w:pPr>
      <w:pBdr>
        <w:top w:val="single" w:sz="4" w:space="4" w:color="BFBFBF"/>
      </w:pBdr>
      <w:jc w:val="center"/>
    </w:pPr>
    <w:r>
      <w:rPr>
        <w:color w:val="595959"/>
        <w:sz w:val="16"/>
        <w:szCs w:val="16"/>
      </w:rPr>
      <w:t xml:space="preserve">NTI Road Traffic Accidents Data Analysis </w:t>
    </w:r>
    <w:proofErr w:type="gramStart"/>
    <w:r>
      <w:rPr>
        <w:color w:val="595959"/>
        <w:sz w:val="16"/>
        <w:szCs w:val="16"/>
      </w:rPr>
      <w:t>Project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F62D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F62DD">
      <w:rPr>
        <w:noProof/>
        <w:color w:val="595959"/>
        <w:sz w:val="16"/>
        <w:szCs w:val="16"/>
      </w:rPr>
      <w:t>3</w:t>
    </w:r>
    <w:r>
      <w:rPr>
        <w:color w:val="595959"/>
        <w:sz w:val="16"/>
        <w:szCs w:val="16"/>
      </w:rPr>
      <w:fldChar w:fldCharType="end"/>
    </w:r>
    <w:r>
      <w:rPr>
        <w:color w:val="7F7F7F"/>
        <w:sz w:val="16"/>
      </w:rPr>
      <w:t>NTI • Data Analysis &amp; Business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AFAA" w14:textId="77777777" w:rsidR="00C017FB" w:rsidRDefault="00C017FB">
      <w:r>
        <w:separator/>
      </w:r>
    </w:p>
  </w:footnote>
  <w:footnote w:type="continuationSeparator" w:id="0">
    <w:p w14:paraId="14A495BC" w14:textId="77777777" w:rsidR="00C017FB" w:rsidRDefault="00C01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ABBF" w14:textId="77777777" w:rsidR="008241C9" w:rsidRDefault="00C017FB">
    <w:pPr>
      <w:jc w:val="right"/>
    </w:pPr>
    <w:r>
      <w:rPr>
        <w:color w:val="7F7F7F"/>
        <w:sz w:val="16"/>
      </w:rPr>
      <w:t>NTI Road Traffic Accidents Data Analysis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8CA3" w14:textId="77777777" w:rsidR="00EA1E87" w:rsidRDefault="00C017FB">
    <w:pPr>
      <w:pBdr>
        <w:bottom w:val="single" w:sz="4" w:space="4" w:color="BFBFBF"/>
      </w:pBdr>
      <w:tabs>
        <w:tab w:val="right" w:pos="9026"/>
      </w:tabs>
      <w:jc w:val="right"/>
    </w:pPr>
    <w:r>
      <w:rPr>
        <w:color w:val="7F7F7F"/>
        <w:sz w:val="16"/>
      </w:rPr>
      <w:t>NTI Road Traffic Accidents Data Analysis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CB4"/>
    <w:multiLevelType w:val="hybridMultilevel"/>
    <w:tmpl w:val="D82A4B72"/>
    <w:lvl w:ilvl="0" w:tplc="CB340322">
      <w:start w:val="1"/>
      <w:numFmt w:val="bullet"/>
      <w:lvlText w:val="•"/>
      <w:lvlJc w:val="left"/>
      <w:pPr>
        <w:ind w:left="504" w:hanging="288"/>
      </w:pPr>
    </w:lvl>
    <w:lvl w:ilvl="1" w:tplc="6DFCE66E">
      <w:start w:val="1"/>
      <w:numFmt w:val="bullet"/>
      <w:lvlText w:val="◦"/>
      <w:lvlJc w:val="left"/>
      <w:pPr>
        <w:ind w:left="1008" w:hanging="288"/>
      </w:pPr>
    </w:lvl>
    <w:lvl w:ilvl="2" w:tplc="88442202">
      <w:numFmt w:val="decimal"/>
      <w:lvlText w:val=""/>
      <w:lvlJc w:val="left"/>
    </w:lvl>
    <w:lvl w:ilvl="3" w:tplc="13E82FEA">
      <w:numFmt w:val="decimal"/>
      <w:lvlText w:val=""/>
      <w:lvlJc w:val="left"/>
    </w:lvl>
    <w:lvl w:ilvl="4" w:tplc="9022E6C2">
      <w:numFmt w:val="decimal"/>
      <w:lvlText w:val=""/>
      <w:lvlJc w:val="left"/>
    </w:lvl>
    <w:lvl w:ilvl="5" w:tplc="519AF13E">
      <w:numFmt w:val="decimal"/>
      <w:lvlText w:val=""/>
      <w:lvlJc w:val="left"/>
    </w:lvl>
    <w:lvl w:ilvl="6" w:tplc="8E945B82">
      <w:numFmt w:val="decimal"/>
      <w:lvlText w:val=""/>
      <w:lvlJc w:val="left"/>
    </w:lvl>
    <w:lvl w:ilvl="7" w:tplc="213C7944">
      <w:numFmt w:val="decimal"/>
      <w:lvlText w:val=""/>
      <w:lvlJc w:val="left"/>
    </w:lvl>
    <w:lvl w:ilvl="8" w:tplc="C4708848">
      <w:numFmt w:val="decimal"/>
      <w:lvlText w:val=""/>
      <w:lvlJc w:val="left"/>
    </w:lvl>
  </w:abstractNum>
  <w:abstractNum w:abstractNumId="1" w15:restartNumberingAfterBreak="0">
    <w:nsid w:val="1F02548A"/>
    <w:multiLevelType w:val="hybridMultilevel"/>
    <w:tmpl w:val="02085604"/>
    <w:lvl w:ilvl="0" w:tplc="4F6A0D6C">
      <w:start w:val="1"/>
      <w:numFmt w:val="decimal"/>
      <w:lvlText w:val="%1."/>
      <w:lvlJc w:val="left"/>
      <w:pPr>
        <w:ind w:left="504" w:hanging="360"/>
      </w:pPr>
    </w:lvl>
    <w:lvl w:ilvl="1" w:tplc="3DEC0432">
      <w:numFmt w:val="decimal"/>
      <w:lvlText w:val=""/>
      <w:lvlJc w:val="left"/>
    </w:lvl>
    <w:lvl w:ilvl="2" w:tplc="74AC5776">
      <w:numFmt w:val="decimal"/>
      <w:lvlText w:val=""/>
      <w:lvlJc w:val="left"/>
    </w:lvl>
    <w:lvl w:ilvl="3" w:tplc="AC96A8E2">
      <w:numFmt w:val="decimal"/>
      <w:lvlText w:val=""/>
      <w:lvlJc w:val="left"/>
    </w:lvl>
    <w:lvl w:ilvl="4" w:tplc="91C6E410">
      <w:numFmt w:val="decimal"/>
      <w:lvlText w:val=""/>
      <w:lvlJc w:val="left"/>
    </w:lvl>
    <w:lvl w:ilvl="5" w:tplc="FBA46AB8">
      <w:numFmt w:val="decimal"/>
      <w:lvlText w:val=""/>
      <w:lvlJc w:val="left"/>
    </w:lvl>
    <w:lvl w:ilvl="6" w:tplc="975E770E">
      <w:numFmt w:val="decimal"/>
      <w:lvlText w:val=""/>
      <w:lvlJc w:val="left"/>
    </w:lvl>
    <w:lvl w:ilvl="7" w:tplc="E0FA6C4C">
      <w:numFmt w:val="decimal"/>
      <w:lvlText w:val=""/>
      <w:lvlJc w:val="left"/>
    </w:lvl>
    <w:lvl w:ilvl="8" w:tplc="2CCE639E">
      <w:numFmt w:val="decimal"/>
      <w:lvlText w:val=""/>
      <w:lvlJc w:val="left"/>
    </w:lvl>
  </w:abstractNum>
  <w:abstractNum w:abstractNumId="2" w15:restartNumberingAfterBreak="0">
    <w:nsid w:val="3B3A693B"/>
    <w:multiLevelType w:val="hybridMultilevel"/>
    <w:tmpl w:val="CE9824C2"/>
    <w:lvl w:ilvl="0" w:tplc="7F021428">
      <w:start w:val="1"/>
      <w:numFmt w:val="bullet"/>
      <w:lvlText w:val="●"/>
      <w:lvlJc w:val="left"/>
      <w:pPr>
        <w:ind w:left="720" w:hanging="360"/>
      </w:pPr>
    </w:lvl>
    <w:lvl w:ilvl="1" w:tplc="85A462BE">
      <w:start w:val="1"/>
      <w:numFmt w:val="bullet"/>
      <w:lvlText w:val="○"/>
      <w:lvlJc w:val="left"/>
      <w:pPr>
        <w:ind w:left="1440" w:hanging="360"/>
      </w:pPr>
    </w:lvl>
    <w:lvl w:ilvl="2" w:tplc="6C602A70">
      <w:start w:val="1"/>
      <w:numFmt w:val="bullet"/>
      <w:lvlText w:val="■"/>
      <w:lvlJc w:val="left"/>
      <w:pPr>
        <w:ind w:left="2160" w:hanging="360"/>
      </w:pPr>
    </w:lvl>
    <w:lvl w:ilvl="3" w:tplc="8D765F32">
      <w:start w:val="1"/>
      <w:numFmt w:val="bullet"/>
      <w:lvlText w:val="●"/>
      <w:lvlJc w:val="left"/>
      <w:pPr>
        <w:ind w:left="2880" w:hanging="360"/>
      </w:pPr>
    </w:lvl>
    <w:lvl w:ilvl="4" w:tplc="82405178">
      <w:start w:val="1"/>
      <w:numFmt w:val="bullet"/>
      <w:lvlText w:val="○"/>
      <w:lvlJc w:val="left"/>
      <w:pPr>
        <w:ind w:left="3600" w:hanging="360"/>
      </w:pPr>
    </w:lvl>
    <w:lvl w:ilvl="5" w:tplc="B8F66876">
      <w:start w:val="1"/>
      <w:numFmt w:val="bullet"/>
      <w:lvlText w:val="■"/>
      <w:lvlJc w:val="left"/>
      <w:pPr>
        <w:ind w:left="4320" w:hanging="360"/>
      </w:pPr>
    </w:lvl>
    <w:lvl w:ilvl="6" w:tplc="0D3CF658">
      <w:start w:val="1"/>
      <w:numFmt w:val="bullet"/>
      <w:lvlText w:val="●"/>
      <w:lvlJc w:val="left"/>
      <w:pPr>
        <w:ind w:left="5040" w:hanging="360"/>
      </w:pPr>
    </w:lvl>
    <w:lvl w:ilvl="7" w:tplc="456A57A0">
      <w:start w:val="1"/>
      <w:numFmt w:val="bullet"/>
      <w:lvlText w:val="●"/>
      <w:lvlJc w:val="left"/>
      <w:pPr>
        <w:ind w:left="5760" w:hanging="360"/>
      </w:pPr>
    </w:lvl>
    <w:lvl w:ilvl="8" w:tplc="04BAACB8">
      <w:start w:val="1"/>
      <w:numFmt w:val="bullet"/>
      <w:lvlText w:val="●"/>
      <w:lvlJc w:val="left"/>
      <w:pPr>
        <w:ind w:left="6480" w:hanging="360"/>
      </w:pPr>
    </w:lvl>
  </w:abstractNum>
  <w:num w:numId="1" w16cid:durableId="899360622">
    <w:abstractNumId w:val="2"/>
    <w:lvlOverride w:ilvl="0">
      <w:startOverride w:val="1"/>
    </w:lvlOverride>
  </w:num>
  <w:num w:numId="2" w16cid:durableId="837692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87"/>
    <w:rsid w:val="00163462"/>
    <w:rsid w:val="00221B75"/>
    <w:rsid w:val="00307BF4"/>
    <w:rsid w:val="003F62DD"/>
    <w:rsid w:val="005C2AAE"/>
    <w:rsid w:val="008241C9"/>
    <w:rsid w:val="00C017FB"/>
    <w:rsid w:val="00CD3BC0"/>
    <w:rsid w:val="00CF7763"/>
    <w:rsid w:val="00EA1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8BD4"/>
  <w15:docId w15:val="{8ABA2C8D-55DB-467D-864E-2FEA6F0E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sz w:val="21"/>
    </w:rPr>
  </w:style>
  <w:style w:type="paragraph" w:styleId="Heading1">
    <w:name w:val="heading 1"/>
    <w:uiPriority w:val="9"/>
    <w:qFormat/>
    <w:pPr>
      <w:spacing w:before="200" w:after="120"/>
      <w:outlineLvl w:val="0"/>
    </w:pPr>
    <w:rPr>
      <w:rFonts w:ascii="Aptos Display" w:hAnsi="Aptos Display"/>
      <w:b/>
      <w:color w:val="17365D"/>
      <w:sz w:val="32"/>
      <w:szCs w:val="32"/>
    </w:rPr>
  </w:style>
  <w:style w:type="paragraph" w:styleId="Heading2">
    <w:name w:val="heading 2"/>
    <w:uiPriority w:val="9"/>
    <w:unhideWhenUsed/>
    <w:qFormat/>
    <w:pPr>
      <w:spacing w:before="200" w:after="120"/>
      <w:outlineLvl w:val="1"/>
    </w:pPr>
    <w:rPr>
      <w:rFonts w:ascii="Aptos Display" w:hAnsi="Aptos Display"/>
      <w:b/>
      <w:color w:val="2F75B5"/>
      <w:sz w:val="25"/>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rFonts w:ascii="Aptos Display" w:hAnsi="Aptos Display"/>
      <w:b/>
      <w:color w:val="17365D"/>
      <w:sz w:val="5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1771</Words>
  <Characters>10095</Characters>
  <Application>Microsoft Office Word</Application>
  <DocSecurity>0</DocSecurity>
  <Lines>84</Lines>
  <Paragraphs>23</Paragraphs>
  <ScaleCrop>false</ScaleCrop>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Rozan Amr</cp:lastModifiedBy>
  <cp:revision>5</cp:revision>
  <dcterms:created xsi:type="dcterms:W3CDTF">2026-08-15T11:59:00Z</dcterms:created>
  <dcterms:modified xsi:type="dcterms:W3CDTF">2026-08-15T12:14:00Z</dcterms:modified>
</cp:coreProperties>
</file>