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898"/>
        <w:gridCol w:w="1518"/>
        <w:gridCol w:w="2158"/>
        <w:gridCol w:w="2137"/>
        <w:gridCol w:w="1590"/>
        <w:gridCol w:w="1860"/>
      </w:tblGrid>
      <w:tr w:rsidR="0050334E" w:rsidRPr="00662A49" w14:paraId="0B258D5F" w14:textId="77777777" w:rsidTr="00662A49">
        <w:trPr>
          <w:tblHeader/>
          <w:tblCellSpacing w:w="15" w:type="dxa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40D7E4B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Metodología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44B30180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Enfoque Principal</w:t>
            </w:r>
          </w:p>
        </w:tc>
        <w:tc>
          <w:tcPr>
            <w:tcW w:w="1488" w:type="dxa"/>
            <w:shd w:val="clear" w:color="auto" w:fill="A8D08D" w:themeFill="accent6" w:themeFillTint="99"/>
            <w:vAlign w:val="center"/>
            <w:hideMark/>
          </w:tcPr>
          <w:p w14:paraId="224D67E4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Tamaño de Equipo</w:t>
            </w:r>
          </w:p>
        </w:tc>
        <w:tc>
          <w:tcPr>
            <w:tcW w:w="1796" w:type="dxa"/>
            <w:shd w:val="clear" w:color="auto" w:fill="A8D08D" w:themeFill="accent6" w:themeFillTint="99"/>
            <w:vAlign w:val="center"/>
            <w:hideMark/>
          </w:tcPr>
          <w:p w14:paraId="0E9747E2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Prácticas Clave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5CAD6977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Ventajas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3B3D533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Desventajas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506A646" w14:textId="77777777" w:rsidR="00662A49" w:rsidRPr="00662A49" w:rsidRDefault="00662A49" w:rsidP="00662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Proyecto Ideal</w:t>
            </w:r>
          </w:p>
        </w:tc>
      </w:tr>
      <w:tr w:rsidR="0050334E" w:rsidRPr="00662A49" w14:paraId="286A530E" w14:textId="77777777" w:rsidTr="00662A49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AAD22FE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Kanban</w:t>
            </w:r>
          </w:p>
        </w:tc>
        <w:tc>
          <w:tcPr>
            <w:tcW w:w="0" w:type="auto"/>
            <w:vAlign w:val="center"/>
            <w:hideMark/>
          </w:tcPr>
          <w:p w14:paraId="1F244DEE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Gestión visual del trabajo y mejora continua</w:t>
            </w:r>
          </w:p>
        </w:tc>
        <w:tc>
          <w:tcPr>
            <w:tcW w:w="1488" w:type="dxa"/>
            <w:vAlign w:val="center"/>
            <w:hideMark/>
          </w:tcPr>
          <w:p w14:paraId="4ECE6D44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Pequeños a grandes</w:t>
            </w:r>
          </w:p>
        </w:tc>
        <w:tc>
          <w:tcPr>
            <w:tcW w:w="1796" w:type="dxa"/>
            <w:vAlign w:val="center"/>
            <w:hideMark/>
          </w:tcPr>
          <w:p w14:paraId="6042A052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Tablero visual, límites WIP, flujo continuo</w:t>
            </w:r>
          </w:p>
        </w:tc>
        <w:tc>
          <w:tcPr>
            <w:tcW w:w="0" w:type="auto"/>
            <w:vAlign w:val="center"/>
            <w:hideMark/>
          </w:tcPr>
          <w:p w14:paraId="770D42BA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Flexible, fácil implementación, mejora productividad</w:t>
            </w:r>
          </w:p>
        </w:tc>
        <w:tc>
          <w:tcPr>
            <w:tcW w:w="0" w:type="auto"/>
            <w:vAlign w:val="center"/>
            <w:hideMark/>
          </w:tcPr>
          <w:p w14:paraId="52C5CAB6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Puede perder estructura si no se controla</w:t>
            </w:r>
          </w:p>
        </w:tc>
        <w:tc>
          <w:tcPr>
            <w:tcW w:w="0" w:type="auto"/>
            <w:vAlign w:val="center"/>
            <w:hideMark/>
          </w:tcPr>
          <w:p w14:paraId="08FE8CC0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Soporte, mantenimiento y procesos continuos</w:t>
            </w:r>
          </w:p>
        </w:tc>
      </w:tr>
      <w:tr w:rsidR="0050334E" w:rsidRPr="00662A49" w14:paraId="757745C3" w14:textId="77777777" w:rsidTr="00662A49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201077F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XP (Extreme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Programming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894A95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Calidad técnica y adaptación rápida</w:t>
            </w:r>
          </w:p>
        </w:tc>
        <w:tc>
          <w:tcPr>
            <w:tcW w:w="1488" w:type="dxa"/>
            <w:vAlign w:val="center"/>
            <w:hideMark/>
          </w:tcPr>
          <w:p w14:paraId="49FF1FDA" w14:textId="2572A955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Pequeños </w:t>
            </w:r>
          </w:p>
        </w:tc>
        <w:tc>
          <w:tcPr>
            <w:tcW w:w="1796" w:type="dxa"/>
            <w:vAlign w:val="center"/>
            <w:hideMark/>
          </w:tcPr>
          <w:p w14:paraId="5B75D359" w14:textId="7DF9031F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Programación en pareja, </w:t>
            </w:r>
            <w:hyperlink r:id="rId4" w:history="1">
              <w:r w:rsidR="0050334E" w:rsidRPr="0050334E">
                <w:rPr>
                  <w:rStyle w:val="Hipervnculo"/>
                  <w:rFonts w:ascii="Arial" w:hAnsi="Arial" w:cs="Arial"/>
                  <w:color w:val="auto"/>
                  <w:u w:val="none"/>
                  <w:shd w:val="clear" w:color="auto" w:fill="FFFFFF"/>
                </w:rPr>
                <w:t>Test-</w:t>
              </w:r>
              <w:proofErr w:type="spellStart"/>
              <w:r w:rsidR="0050334E" w:rsidRPr="0050334E">
                <w:rPr>
                  <w:rStyle w:val="Hipervnculo"/>
                  <w:rFonts w:ascii="Arial" w:hAnsi="Arial" w:cs="Arial"/>
                  <w:color w:val="auto"/>
                  <w:u w:val="none"/>
                  <w:shd w:val="clear" w:color="auto" w:fill="FFFFFF"/>
                </w:rPr>
                <w:t>Driven</w:t>
              </w:r>
              <w:proofErr w:type="spellEnd"/>
              <w:r w:rsidR="0050334E" w:rsidRPr="0050334E">
                <w:rPr>
                  <w:rStyle w:val="Hipervnculo"/>
                  <w:rFonts w:ascii="Arial" w:hAnsi="Arial" w:cs="Arial"/>
                  <w:color w:val="auto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="0050334E" w:rsidRPr="0050334E">
                <w:rPr>
                  <w:rStyle w:val="Hipervnculo"/>
                  <w:rFonts w:ascii="Arial" w:hAnsi="Arial" w:cs="Arial"/>
                  <w:color w:val="auto"/>
                  <w:u w:val="none"/>
                  <w:shd w:val="clear" w:color="auto" w:fill="FFFFFF"/>
                </w:rPr>
                <w:t>Development</w:t>
              </w:r>
              <w:proofErr w:type="spellEnd"/>
            </w:hyperlink>
            <w:r w:rsidR="0050334E" w:rsidRPr="0050334E">
              <w:rPr>
                <w:rFonts w:ascii="Arial" w:hAnsi="Arial" w:cs="Arial"/>
                <w:shd w:val="clear" w:color="auto" w:fill="FFFFFF"/>
              </w:rPr>
              <w:t> (TDD</w:t>
            </w:r>
            <w:r w:rsidR="0050334E">
              <w:rPr>
                <w:rFonts w:ascii="Arial" w:hAnsi="Arial" w:cs="Arial"/>
                <w:color w:val="0A0A0A"/>
                <w:shd w:val="clear" w:color="auto" w:fill="FFFFFF"/>
              </w:rPr>
              <w:t>) </w:t>
            </w: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integración continua, refactorización</w:t>
            </w:r>
          </w:p>
        </w:tc>
        <w:tc>
          <w:tcPr>
            <w:tcW w:w="0" w:type="auto"/>
            <w:vAlign w:val="center"/>
            <w:hideMark/>
          </w:tcPr>
          <w:p w14:paraId="5239DF6A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Alta calidad del código, retroalimentación constante</w:t>
            </w:r>
          </w:p>
        </w:tc>
        <w:tc>
          <w:tcPr>
            <w:tcW w:w="0" w:type="auto"/>
            <w:vAlign w:val="center"/>
            <w:hideMark/>
          </w:tcPr>
          <w:p w14:paraId="113CB66F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Requiere disciplina y compromiso</w:t>
            </w:r>
          </w:p>
        </w:tc>
        <w:tc>
          <w:tcPr>
            <w:tcW w:w="0" w:type="auto"/>
            <w:vAlign w:val="center"/>
            <w:hideMark/>
          </w:tcPr>
          <w:p w14:paraId="612F7A64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Proyectos con cambios frecuentes</w:t>
            </w:r>
          </w:p>
        </w:tc>
      </w:tr>
      <w:tr w:rsidR="0050334E" w:rsidRPr="00662A49" w14:paraId="68910C51" w14:textId="77777777" w:rsidTr="00662A49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BBC3835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LSD (Lean Software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Development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C53885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Eliminación de desperdicios y maximización del valor</w:t>
            </w:r>
          </w:p>
        </w:tc>
        <w:tc>
          <w:tcPr>
            <w:tcW w:w="1488" w:type="dxa"/>
            <w:vAlign w:val="center"/>
            <w:hideMark/>
          </w:tcPr>
          <w:p w14:paraId="6F163C7A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Pequeños a medianos</w:t>
            </w:r>
          </w:p>
        </w:tc>
        <w:tc>
          <w:tcPr>
            <w:tcW w:w="1796" w:type="dxa"/>
            <w:vAlign w:val="center"/>
            <w:hideMark/>
          </w:tcPr>
          <w:p w14:paraId="431AFF65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Entrega rápida, mejora continua, aprendizaje constante</w:t>
            </w:r>
          </w:p>
        </w:tc>
        <w:tc>
          <w:tcPr>
            <w:tcW w:w="0" w:type="auto"/>
            <w:vAlign w:val="center"/>
            <w:hideMark/>
          </w:tcPr>
          <w:p w14:paraId="7DC48EE5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Reduce costos y tiempos</w:t>
            </w:r>
          </w:p>
        </w:tc>
        <w:tc>
          <w:tcPr>
            <w:tcW w:w="0" w:type="auto"/>
            <w:vAlign w:val="center"/>
            <w:hideMark/>
          </w:tcPr>
          <w:p w14:paraId="78AAD2C9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Puede ser abstracta sin experiencia Lean</w:t>
            </w:r>
          </w:p>
        </w:tc>
        <w:tc>
          <w:tcPr>
            <w:tcW w:w="0" w:type="auto"/>
            <w:vAlign w:val="center"/>
            <w:hideMark/>
          </w:tcPr>
          <w:p w14:paraId="4C6562ED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Startups y proyectos enfocados en eficiencia</w:t>
            </w:r>
          </w:p>
        </w:tc>
      </w:tr>
      <w:tr w:rsidR="0050334E" w:rsidRPr="00662A49" w14:paraId="278D5B60" w14:textId="77777777" w:rsidTr="00662A49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F9260AF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Crystal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EA92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Adaptación según tamaño y criticidad del proyecto</w:t>
            </w:r>
          </w:p>
        </w:tc>
        <w:tc>
          <w:tcPr>
            <w:tcW w:w="1488" w:type="dxa"/>
            <w:vAlign w:val="center"/>
            <w:hideMark/>
          </w:tcPr>
          <w:p w14:paraId="3E9ACA71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Variable</w:t>
            </w:r>
          </w:p>
        </w:tc>
        <w:tc>
          <w:tcPr>
            <w:tcW w:w="1796" w:type="dxa"/>
            <w:vAlign w:val="center"/>
            <w:hideMark/>
          </w:tcPr>
          <w:p w14:paraId="53551E00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Comunicación frecuente, documentación ligera</w:t>
            </w:r>
          </w:p>
        </w:tc>
        <w:tc>
          <w:tcPr>
            <w:tcW w:w="0" w:type="auto"/>
            <w:vAlign w:val="center"/>
            <w:hideMark/>
          </w:tcPr>
          <w:p w14:paraId="036CD4BF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Muy flexible y adaptable</w:t>
            </w:r>
          </w:p>
        </w:tc>
        <w:tc>
          <w:tcPr>
            <w:tcW w:w="0" w:type="auto"/>
            <w:vAlign w:val="center"/>
            <w:hideMark/>
          </w:tcPr>
          <w:p w14:paraId="012A68B3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Poca estructura formal</w:t>
            </w:r>
          </w:p>
        </w:tc>
        <w:tc>
          <w:tcPr>
            <w:tcW w:w="0" w:type="auto"/>
            <w:vAlign w:val="center"/>
            <w:hideMark/>
          </w:tcPr>
          <w:p w14:paraId="52FF4F2D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Proyectos con distintos niveles de complejidad</w:t>
            </w:r>
          </w:p>
        </w:tc>
      </w:tr>
      <w:tr w:rsidR="0050334E" w:rsidRPr="00662A49" w14:paraId="749450FD" w14:textId="77777777" w:rsidTr="00662A49">
        <w:trPr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4F731A3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SAFe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Scaled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 Agile Framework)</w:t>
            </w:r>
          </w:p>
        </w:tc>
        <w:tc>
          <w:tcPr>
            <w:tcW w:w="0" w:type="auto"/>
            <w:vAlign w:val="center"/>
            <w:hideMark/>
          </w:tcPr>
          <w:p w14:paraId="4A382A28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Escalado ágil a nivel organizacional</w:t>
            </w:r>
          </w:p>
        </w:tc>
        <w:tc>
          <w:tcPr>
            <w:tcW w:w="1488" w:type="dxa"/>
            <w:vAlign w:val="center"/>
            <w:hideMark/>
          </w:tcPr>
          <w:p w14:paraId="67B628C1" w14:textId="6197EFE1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Grandes </w:t>
            </w:r>
          </w:p>
        </w:tc>
        <w:tc>
          <w:tcPr>
            <w:tcW w:w="1796" w:type="dxa"/>
            <w:vAlign w:val="center"/>
            <w:hideMark/>
          </w:tcPr>
          <w:p w14:paraId="5246675A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Agile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Release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Trains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PI </w:t>
            </w:r>
            <w:proofErr w:type="spellStart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Planning</w:t>
            </w:r>
            <w:proofErr w:type="spellEnd"/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liderazgo Lean-Agile</w:t>
            </w:r>
          </w:p>
        </w:tc>
        <w:tc>
          <w:tcPr>
            <w:tcW w:w="0" w:type="auto"/>
            <w:vAlign w:val="center"/>
            <w:hideMark/>
          </w:tcPr>
          <w:p w14:paraId="71F7CF78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Alineación estratégica entre equipos</w:t>
            </w:r>
          </w:p>
        </w:tc>
        <w:tc>
          <w:tcPr>
            <w:tcW w:w="0" w:type="auto"/>
            <w:vAlign w:val="center"/>
            <w:hideMark/>
          </w:tcPr>
          <w:p w14:paraId="4ADF1E63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Complejo y puede ser burocrático</w:t>
            </w:r>
          </w:p>
        </w:tc>
        <w:tc>
          <w:tcPr>
            <w:tcW w:w="0" w:type="auto"/>
            <w:vAlign w:val="center"/>
            <w:hideMark/>
          </w:tcPr>
          <w:p w14:paraId="6C9D961A" w14:textId="77777777" w:rsidR="00662A49" w:rsidRPr="00662A49" w:rsidRDefault="00662A49" w:rsidP="00662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62A4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Grandes empresas con múltiples equipos</w:t>
            </w:r>
          </w:p>
        </w:tc>
      </w:tr>
    </w:tbl>
    <w:p w14:paraId="3420C523" w14:textId="77777777" w:rsidR="00A67B39" w:rsidRDefault="00A67B39"/>
    <w:sectPr w:rsidR="00A67B39" w:rsidSect="00662A4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49"/>
    <w:rsid w:val="0050334E"/>
    <w:rsid w:val="00662A49"/>
    <w:rsid w:val="00A6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091F"/>
  <w15:chartTrackingRefBased/>
  <w15:docId w15:val="{E0C4CC45-18A0-45E3-8A21-C4B223F0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62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662A4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033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Test-Driven+Development&amp;rlz=1C1CHZN_enMX1057MX1057&amp;oq=que+es+tdd&amp;gs_lcrp=EgZjaHJvbWUyCQgAEEUYORiABDIHCAEQABiABDIHCAIQABiABDIICAMQABgWGB4yCAgEEAAYFhgeMggIBRAAGBYYHjIICAYQABgWGB4yCAgHEAAYFhgeMgoICBAAGAoYFhgeMggICRAAGBYYHtIBCDI2OTVqMGo3qAIAsAIA&amp;sourceid=chrome&amp;ie=UTF-8&amp;ved=2ahUKEwjr0Zm_kuOSAxWb1skDHXDgLeMQgK4QegYIAQgAEA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2026-02-18T13:16:00Z</dcterms:created>
  <dcterms:modified xsi:type="dcterms:W3CDTF">2026-02-18T13:34:00Z</dcterms:modified>
</cp:coreProperties>
</file>