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</w:pPr>
      <w:r>
        <w:rPr>
          <w:rFonts w:ascii="Calibri" w:hAnsi="Calibri"/>
          <w:b/>
          <w:color w:val="1B365D"/>
        </w:rPr>
        <w:t>Requirement File: Topic 2 - Containers on AWS: Docker, ECR, ECS Fargate &amp; Container Architecture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2E5B88"/>
        </w:rPr>
        <w:t>1. Learning Concepts</w:t>
      </w:r>
    </w:p>
    <w:p>
      <w:pPr>
        <w:pStyle w:val="ListBullet"/>
        <w:spacing w:after="60"/>
      </w:pPr>
      <w:r/>
      <w:r>
        <w:rPr>
          <w:b/>
        </w:rPr>
        <w:t>Docker Containerization</w:t>
      </w:r>
      <w:r>
        <w:t>: Packaging application code and dependency binaries into isolated, lightweight images using Dockerfiles (commands: `FROM`, `WORKDIR`, `RUN`, `COPY`, `EXPOSE`, `CMD`).</w:t>
      </w:r>
    </w:p>
    <w:p>
      <w:pPr>
        <w:pStyle w:val="ListBullet"/>
        <w:spacing w:after="60"/>
      </w:pPr>
      <w:r/>
      <w:r>
        <w:rPr>
          <w:b/>
        </w:rPr>
        <w:t>Amazon ECR (Elastic Container Registry)</w:t>
      </w:r>
      <w:r>
        <w:t>: Authenticating registries, pushing images using specific tag conventions, and setting up lifecycle policies.</w:t>
      </w:r>
    </w:p>
    <w:p>
      <w:pPr>
        <w:pStyle w:val="ListBullet"/>
        <w:spacing w:after="60"/>
      </w:pPr>
      <w:r/>
      <w:r>
        <w:rPr>
          <w:b/>
        </w:rPr>
        <w:t>AWS ECS Fargate</w:t>
      </w:r>
      <w:r>
        <w:t>: Running container workloads in a serverless model (no EC2 server provisioning) using task definitions (mapping CPU, Memory, and IAM roles) inside services and clusters.</w:t>
      </w:r>
    </w:p>
    <w:p>
      <w:pPr>
        <w:pStyle w:val="ListBullet"/>
        <w:spacing w:after="60"/>
      </w:pPr>
      <w:r/>
      <w:r>
        <w:rPr>
          <w:b/>
        </w:rPr>
        <w:t>ALB Load Balancing</w:t>
      </w:r>
      <w:r>
        <w:t>: Integrating Application Load Balancers with ECS Fargate services to distribute incoming HTTP/HTTPS traffic to running tasks.</w:t>
      </w:r>
    </w:p>
    <w:p>
      <w:pPr>
        <w:pStyle w:val="ListBullet"/>
        <w:spacing w:after="60"/>
      </w:pPr>
      <w:r/>
      <w:r>
        <w:rPr>
          <w:b/>
        </w:rPr>
        <w:t>Container Architecture Patterns</w:t>
      </w:r>
      <w:r>
        <w:t>: Configuring task definitions, scaling services, and defining target group health check variables.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2E5B88"/>
        </w:rPr>
        <w:t>2. Practice Hands-on Concept with Syntax</w:t>
      </w:r>
    </w:p>
    <w:p>
      <w:pPr>
        <w:pStyle w:val="ListBullet"/>
        <w:spacing w:after="60"/>
      </w:pPr>
      <w:r/>
      <w:r>
        <w:rPr>
          <w:b/>
        </w:rPr>
        <w:t>Objective</w:t>
      </w:r>
      <w:r>
        <w:t>: Author multi-stage Dockerfiles and write Terraform IaC files to declare ECR repositories, ECS clusters, Fargate tasks, services, and ALBs.</w:t>
      </w:r>
    </w:p>
    <w:p>
      <w:pPr>
        <w:pStyle w:val="ListBullet"/>
        <w:spacing w:after="60"/>
      </w:pPr>
      <w:r/>
      <w:r>
        <w:rPr>
          <w:b/>
        </w:rPr>
        <w:t>Syntax Examples</w:t>
      </w:r>
      <w:r>
        <w:t>:</w:t>
      </w:r>
    </w:p>
    <w:p>
      <w:pPr>
        <w:pStyle w:val="ListBullet"/>
        <w:spacing w:after="60"/>
      </w:pPr>
      <w:r/>
      <w:r>
        <w:rPr>
          <w:i/>
        </w:rPr>
        <w:t>Multi-Stage Dockerfile</w:t>
      </w:r>
      <w:r>
        <w:t>:</w:t>
      </w:r>
    </w:p>
    <w:p>
      <w:pPr>
        <w:spacing w:before="120" w:after="120"/>
        <w:ind w:left="360"/>
        <w:shd w:fill="F5F5F5"/>
        <w:pBdr>
          <w:left w:val="single" w:sz="18" w:space="8" w:color="CCCCCC"/>
        </w:pBdr>
      </w:pPr>
      <w:r>
        <w:rPr>
          <w:rFonts w:ascii="Courier New" w:hAnsi="Courier New"/>
          <w:color w:val="333333"/>
          <w:sz w:val="19"/>
        </w:rPr>
        <w:t xml:space="preserve">    FROM node:18-alpine AS builder</w:t>
        <w:br/>
        <w:t xml:space="preserve">    WORKDIR /app</w:t>
        <w:br/>
        <w:t xml:space="preserve">    COPY package*.json ./</w:t>
        <w:br/>
        <w:t xml:space="preserve">    RUN npm ci</w:t>
        <w:br/>
        <w:t xml:space="preserve">    COPY . .</w:t>
        <w:br/>
        <w:t xml:space="preserve">    RUN npm run build</w:t>
        <w:br/>
        <w:br/>
        <w:t xml:space="preserve">    FROM node:18-alpine AS runner</w:t>
        <w:br/>
        <w:t xml:space="preserve">    WORKDIR /app</w:t>
        <w:br/>
        <w:t xml:space="preserve">    COPY --from=builder /app/dist ./dist</w:t>
        <w:br/>
        <w:t xml:space="preserve">    CMD ["node", "dist/app.js"]</w:t>
      </w:r>
    </w:p>
    <w:p>
      <w:pPr>
        <w:pStyle w:val="ListBullet"/>
        <w:spacing w:after="60"/>
      </w:pPr>
      <w:r/>
      <w:r>
        <w:rPr>
          <w:i/>
        </w:rPr>
        <w:t>Terraform ECR Repository</w:t>
      </w:r>
      <w:r>
        <w:t>:</w:t>
      </w:r>
    </w:p>
    <w:p>
      <w:pPr>
        <w:spacing w:before="120" w:after="120"/>
        <w:ind w:left="360"/>
        <w:shd w:fill="F5F5F5"/>
        <w:pBdr>
          <w:left w:val="single" w:sz="18" w:space="8" w:color="CCCCCC"/>
        </w:pBdr>
      </w:pPr>
      <w:r>
        <w:rPr>
          <w:rFonts w:ascii="Courier New" w:hAnsi="Courier New"/>
          <w:color w:val="333333"/>
          <w:sz w:val="19"/>
        </w:rPr>
        <w:t xml:space="preserve">    resource "aws_ecr_repository" "repo" {</w:t>
        <w:br/>
        <w:t xml:space="preserve">        name = "production-app-repo"</w:t>
        <w:br/>
        <w:t xml:space="preserve">        image_scanning_configuration { scan_on_push = true }</w:t>
        <w:br/>
        <w:t xml:space="preserve">    }</w:t>
      </w:r>
    </w:p>
    <w:p>
      <w:pPr>
        <w:pStyle w:val="ListBullet"/>
        <w:spacing w:after="60"/>
      </w:pPr>
      <w:r/>
      <w:r>
        <w:rPr>
          <w:i/>
        </w:rPr>
        <w:t>Terraform ECS Fargate Task Definition</w:t>
      </w:r>
      <w:r>
        <w:t>:</w:t>
      </w:r>
    </w:p>
    <w:p>
      <w:pPr>
        <w:spacing w:before="120" w:after="120"/>
        <w:ind w:left="360"/>
        <w:shd w:fill="F5F5F5"/>
        <w:pBdr>
          <w:left w:val="single" w:sz="18" w:space="8" w:color="CCCCCC"/>
        </w:pBdr>
      </w:pPr>
      <w:r>
        <w:rPr>
          <w:rFonts w:ascii="Courier New" w:hAnsi="Courier New"/>
          <w:color w:val="333333"/>
          <w:sz w:val="19"/>
        </w:rPr>
        <w:t xml:space="preserve">    resource "aws_ecs_task_definition" "task" {</w:t>
        <w:br/>
        <w:t xml:space="preserve">        family                   = "web-task"</w:t>
        <w:br/>
        <w:t xml:space="preserve">        network_mode             = "awsvpc"</w:t>
        <w:br/>
        <w:t xml:space="preserve">        requires_compatibilities = ["FARGATE"]</w:t>
        <w:br/>
        <w:t xml:space="preserve">        cpu                      = "256"</w:t>
        <w:br/>
        <w:t xml:space="preserve">        memory                   = "512"</w:t>
        <w:br/>
        <w:t xml:space="preserve">        container_definitions    = jsonencode([...])</w:t>
        <w:br/>
        <w:t xml:space="preserve">    }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2E5B88"/>
        </w:rPr>
        <w:t>3. BRD (Business Requirements Document)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/>
          <w:cantSplit/>
        </w:trPr>
        <w:tc>
          <w:tcPr>
            <w:tcW w:type="dxa" w:w="2160"/>
            <w:shd w:fill="1B365D"/>
          </w:tcPr>
          <w:p>
            <w:pPr>
              <w:spacing w:before="80" w:after="80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160"/>
            <w:shd w:fill="1B365D"/>
          </w:tcPr>
          <w:p>
            <w:pPr>
              <w:spacing w:before="80" w:after="80"/>
            </w:pPr>
            <w:r>
              <w:rPr>
                <w:b/>
                <w:color w:val="FFFFFF"/>
              </w:rPr>
              <w:t>Business Requirement</w:t>
            </w:r>
          </w:p>
        </w:tc>
        <w:tc>
          <w:tcPr>
            <w:tcW w:type="dxa" w:w="2160"/>
            <w:shd w:fill="1B365D"/>
          </w:tcPr>
          <w:p>
            <w:pPr>
              <w:spacing w:before="80" w:after="80"/>
            </w:pPr>
            <w:r>
              <w:rPr>
                <w:b/>
                <w:color w:val="FFFFFF"/>
              </w:rPr>
              <w:t>Rationale</w:t>
            </w:r>
          </w:p>
        </w:tc>
        <w:tc>
          <w:tcPr>
            <w:tcW w:type="dxa" w:w="2160"/>
            <w:shd w:fill="1B365D"/>
          </w:tcPr>
          <w:p>
            <w:pPr>
              <w:spacing w:before="80" w:after="80"/>
            </w:pPr>
            <w:r>
              <w:rPr>
                <w:b/>
                <w:color w:val="FFFFFF"/>
              </w:rPr>
              <w:t>Priority</w:t>
            </w:r>
          </w:p>
        </w:tc>
      </w:tr>
      <w:tr>
        <w:trPr>
          <w:cantSplit/>
        </w:trPr>
        <w:tc>
          <w:tcPr>
            <w:tcW w:type="dxa" w:w="2160"/>
            <w:shd w:fill="F2F5F8"/>
          </w:tcPr>
          <w:p>
            <w:pPr>
              <w:spacing w:before="80" w:after="80"/>
            </w:pPr>
            <w:r>
              <w:t>BRD-01</w:t>
            </w:r>
          </w:p>
        </w:tc>
        <w:tc>
          <w:tcPr>
            <w:tcW w:type="dxa" w:w="2160"/>
            <w:shd w:fill="F2F5F8"/>
          </w:tcPr>
          <w:p>
            <w:pPr>
              <w:spacing w:before="80" w:after="80"/>
            </w:pPr>
            <w:r>
              <w:t>Standardize application runtimes across environments.</w:t>
            </w:r>
          </w:p>
        </w:tc>
        <w:tc>
          <w:tcPr>
            <w:tcW w:type="dxa" w:w="2160"/>
            <w:shd w:fill="F2F5F8"/>
          </w:tcPr>
          <w:p>
            <w:pPr>
              <w:spacing w:before="80" w:after="80"/>
            </w:pPr>
            <w:r>
              <w:t>Docker containers package all dependencies, eliminating "works on my machine" issues.</w:t>
            </w:r>
          </w:p>
        </w:tc>
        <w:tc>
          <w:tcPr>
            <w:tcW w:type="dxa" w:w="2160"/>
            <w:shd w:fill="F2F5F8"/>
          </w:tcPr>
          <w:p>
            <w:pPr>
              <w:spacing w:before="80" w:after="80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80" w:after="80"/>
            </w:pPr>
            <w:r>
              <w:t>BRD-02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t>Reduce server management overhead.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t>ECS Fargate abstracts virtual machine provisioning, allowing developers to focus solely on container code.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160"/>
            <w:shd w:fill="F2F5F8"/>
          </w:tcPr>
          <w:p>
            <w:pPr>
              <w:spacing w:before="80" w:after="80"/>
            </w:pPr>
            <w:r>
              <w:t>BRD-03</w:t>
            </w:r>
          </w:p>
        </w:tc>
        <w:tc>
          <w:tcPr>
            <w:tcW w:type="dxa" w:w="2160"/>
            <w:shd w:fill="F2F5F8"/>
          </w:tcPr>
          <w:p>
            <w:pPr>
              <w:spacing w:before="80" w:after="80"/>
            </w:pPr>
            <w:r>
              <w:t>Prevent downtime during application deployments.</w:t>
            </w:r>
          </w:p>
        </w:tc>
        <w:tc>
          <w:tcPr>
            <w:tcW w:type="dxa" w:w="2160"/>
            <w:shd w:fill="F2F5F8"/>
          </w:tcPr>
          <w:p>
            <w:pPr>
              <w:spacing w:before="80" w:after="80"/>
            </w:pPr>
            <w:r>
              <w:t>ALB target groups distribute traffic to healthy container tasks, enabling rolling zero-downtime updates.</w:t>
            </w:r>
          </w:p>
        </w:tc>
        <w:tc>
          <w:tcPr>
            <w:tcW w:type="dxa" w:w="2160"/>
            <w:shd w:fill="F2F5F8"/>
          </w:tcPr>
          <w:p>
            <w:pPr>
              <w:spacing w:before="80" w:after="80"/>
            </w:pPr>
            <w:r>
              <w:t>High</w:t>
            </w:r>
          </w:p>
        </w:tc>
      </w:tr>
    </w:tbl>
    <w:p>
      <w:pPr>
        <w:spacing w:after="240"/>
      </w:pPr>
    </w:p>
    <w:p>
      <w:pPr>
        <w:pStyle w:val="Heading2"/>
        <w:spacing w:before="200" w:after="80"/>
      </w:pPr>
      <w:r>
        <w:rPr>
          <w:rFonts w:ascii="Calibri" w:hAnsi="Calibri"/>
          <w:b/>
          <w:color w:val="2E5B88"/>
        </w:rPr>
        <w:t>4. PRD (Product Requirements Document)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/>
          <w:cantSplit/>
        </w:trPr>
        <w:tc>
          <w:tcPr>
            <w:tcW w:type="dxa" w:w="2160"/>
            <w:shd w:fill="1B365D"/>
          </w:tcPr>
          <w:p>
            <w:pPr>
              <w:spacing w:before="80" w:after="80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160"/>
            <w:shd w:fill="1B365D"/>
          </w:tcPr>
          <w:p>
            <w:pPr>
              <w:spacing w:before="80" w:after="80"/>
            </w:pPr>
            <w:r>
              <w:rPr>
                <w:b/>
                <w:color w:val="FFFFFF"/>
              </w:rPr>
              <w:t>Product Requirement</w:t>
            </w:r>
          </w:p>
        </w:tc>
        <w:tc>
          <w:tcPr>
            <w:tcW w:type="dxa" w:w="2160"/>
            <w:shd w:fill="1B365D"/>
          </w:tcPr>
          <w:p>
            <w:pPr>
              <w:spacing w:before="80" w:after="80"/>
            </w:pPr>
            <w:r>
              <w:rPr>
                <w:b/>
                <w:color w:val="FFFFFF"/>
              </w:rPr>
              <w:t>User Value</w:t>
            </w:r>
          </w:p>
        </w:tc>
        <w:tc>
          <w:tcPr>
            <w:tcW w:type="dxa" w:w="2160"/>
            <w:shd w:fill="1B365D"/>
          </w:tcPr>
          <w:p>
            <w:pPr>
              <w:spacing w:before="80" w:after="80"/>
            </w:pPr>
            <w:r>
              <w:rPr>
                <w:b/>
                <w:color w:val="FFFFFF"/>
              </w:rPr>
              <w:t>Priority</w:t>
            </w:r>
          </w:p>
        </w:tc>
      </w:tr>
      <w:tr>
        <w:trPr>
          <w:cantSplit/>
        </w:trPr>
        <w:tc>
          <w:tcPr>
            <w:tcW w:type="dxa" w:w="2160"/>
            <w:shd w:fill="F2F5F8"/>
          </w:tcPr>
          <w:p>
            <w:pPr>
              <w:spacing w:before="80" w:after="80"/>
            </w:pPr>
            <w:r>
              <w:t>PRD-01</w:t>
            </w:r>
          </w:p>
        </w:tc>
        <w:tc>
          <w:tcPr>
            <w:tcW w:type="dxa" w:w="2160"/>
            <w:shd w:fill="F2F5F8"/>
          </w:tcPr>
          <w:p>
            <w:pPr>
              <w:spacing w:before="80" w:after="80"/>
            </w:pPr>
            <w:r>
              <w:t>Secure storage for container builds.</w:t>
            </w:r>
          </w:p>
        </w:tc>
        <w:tc>
          <w:tcPr>
            <w:tcW w:type="dxa" w:w="2160"/>
            <w:shd w:fill="F2F5F8"/>
          </w:tcPr>
          <w:p>
            <w:pPr>
              <w:spacing w:before="80" w:after="80"/>
            </w:pPr>
            <w:r>
              <w:t>Private ECR repositories scan images automatically for security vulnerabilities on push.</w:t>
            </w:r>
          </w:p>
        </w:tc>
        <w:tc>
          <w:tcPr>
            <w:tcW w:type="dxa" w:w="2160"/>
            <w:shd w:fill="F2F5F8"/>
          </w:tcPr>
          <w:p>
            <w:pPr>
              <w:spacing w:before="80" w:after="80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80" w:after="80"/>
            </w:pPr>
            <w:r>
              <w:t>PRD-02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t>Automatic recovery of failing apps.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t>ECS services monitor health check statuses and automatically replace crashed container tasks.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160"/>
            <w:shd w:fill="F2F5F8"/>
          </w:tcPr>
          <w:p>
            <w:pPr>
              <w:spacing w:before="80" w:after="80"/>
            </w:pPr>
            <w:r>
              <w:t>PRD-03</w:t>
            </w:r>
          </w:p>
        </w:tc>
        <w:tc>
          <w:tcPr>
            <w:tcW w:type="dxa" w:w="2160"/>
            <w:shd w:fill="F2F5F8"/>
          </w:tcPr>
          <w:p>
            <w:pPr>
              <w:spacing w:before="80" w:after="80"/>
            </w:pPr>
            <w:r>
              <w:t>Handle sudden traffic spikes.</w:t>
            </w:r>
          </w:p>
        </w:tc>
        <w:tc>
          <w:tcPr>
            <w:tcW w:type="dxa" w:w="2160"/>
            <w:shd w:fill="F2F5F8"/>
          </w:tcPr>
          <w:p>
            <w:pPr>
              <w:spacing w:before="80" w:after="80"/>
            </w:pPr>
            <w:r>
              <w:t>Fargate task configurations scale up desire counts dynamically behind an ALB.</w:t>
            </w:r>
          </w:p>
        </w:tc>
        <w:tc>
          <w:tcPr>
            <w:tcW w:type="dxa" w:w="2160"/>
            <w:shd w:fill="F2F5F8"/>
          </w:tcPr>
          <w:p>
            <w:pPr>
              <w:spacing w:before="80" w:after="80"/>
            </w:pPr>
            <w:r>
              <w:t>Medium</w:t>
            </w:r>
          </w:p>
        </w:tc>
      </w:tr>
    </w:tbl>
    <w:p>
      <w:pPr>
        <w:spacing w:after="240"/>
      </w:pPr>
    </w:p>
    <w:p>
      <w:pPr>
        <w:pStyle w:val="Heading2"/>
        <w:spacing w:before="200" w:after="80"/>
      </w:pPr>
      <w:r>
        <w:rPr>
          <w:rFonts w:ascii="Calibri" w:hAnsi="Calibri"/>
          <w:b/>
          <w:color w:val="2E5B88"/>
        </w:rPr>
        <w:t>5. SRS / Technical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/>
          <w:cantSplit/>
        </w:trPr>
        <w:tc>
          <w:tcPr>
            <w:tcW w:type="dxa" w:w="2160"/>
            <w:shd w:fill="1B365D"/>
          </w:tcPr>
          <w:p>
            <w:pPr>
              <w:spacing w:before="80" w:after="80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160"/>
            <w:shd w:fill="1B365D"/>
          </w:tcPr>
          <w:p>
            <w:pPr>
              <w:spacing w:before="80" w:after="80"/>
            </w:pPr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2160"/>
            <w:shd w:fill="1B365D"/>
          </w:tcPr>
          <w:p>
            <w:pPr>
              <w:spacing w:before="80" w:after="80"/>
            </w:pPr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2160"/>
            <w:shd w:fill="1B365D"/>
          </w:tcPr>
          <w:p>
            <w:pPr>
              <w:spacing w:before="80" w:after="80"/>
            </w:pPr>
            <w:r>
              <w:rPr>
                <w:b/>
                <w:color w:val="FFFFFF"/>
              </w:rPr>
              <w:t>Priority</w:t>
            </w:r>
          </w:p>
        </w:tc>
      </w:tr>
      <w:tr>
        <w:trPr>
          <w:cantSplit/>
        </w:trPr>
        <w:tc>
          <w:tcPr>
            <w:tcW w:type="dxa" w:w="2160"/>
            <w:shd w:fill="F2F5F8"/>
          </w:tcPr>
          <w:p>
            <w:pPr>
              <w:spacing w:before="80" w:after="80"/>
            </w:pPr>
            <w:r>
              <w:t>SRS-01</w:t>
            </w:r>
          </w:p>
        </w:tc>
        <w:tc>
          <w:tcPr>
            <w:tcW w:type="dxa" w:w="2160"/>
            <w:shd w:fill="F2F5F8"/>
          </w:tcPr>
          <w:p>
            <w:pPr>
              <w:spacing w:before="80" w:after="80"/>
            </w:pPr>
            <w:r>
              <w:t>The Dockerfile must utilize multi-stage builds to produce minimized runtime images.</w:t>
            </w:r>
          </w:p>
        </w:tc>
        <w:tc>
          <w:tcPr>
            <w:tcW w:type="dxa" w:w="2160"/>
            <w:shd w:fill="F2F5F8"/>
          </w:tcPr>
          <w:p>
            <w:pPr>
              <w:spacing w:before="80" w:after="80"/>
            </w:pPr>
            <w:r>
              <w:t>Dockerfile</w:t>
            </w:r>
          </w:p>
        </w:tc>
        <w:tc>
          <w:tcPr>
            <w:tcW w:type="dxa" w:w="2160"/>
            <w:shd w:fill="F2F5F8"/>
          </w:tcPr>
          <w:p>
            <w:pPr>
              <w:spacing w:before="80" w:after="80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80" w:after="80"/>
            </w:pPr>
            <w:r>
              <w:t>SRS-02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t>ECS task definitions must map to valid Fargate CPU/memory combinations (e.g. 256 CPU to 512MB-2GB Memory).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t>Fargate Task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160"/>
            <w:shd w:fill="F2F5F8"/>
          </w:tcPr>
          <w:p>
            <w:pPr>
              <w:spacing w:before="80" w:after="80"/>
            </w:pPr>
            <w:r>
              <w:t>SRS-03</w:t>
            </w:r>
          </w:p>
        </w:tc>
        <w:tc>
          <w:tcPr>
            <w:tcW w:type="dxa" w:w="2160"/>
            <w:shd w:fill="F2F5F8"/>
          </w:tcPr>
          <w:p>
            <w:pPr>
              <w:spacing w:before="80" w:after="80"/>
            </w:pPr>
            <w:r>
              <w:t>ECS Fargate task ports must match the exposed application ports inside target groups.</w:t>
            </w:r>
          </w:p>
        </w:tc>
        <w:tc>
          <w:tcPr>
            <w:tcW w:type="dxa" w:w="2160"/>
            <w:shd w:fill="F2F5F8"/>
          </w:tcPr>
          <w:p>
            <w:pPr>
              <w:spacing w:before="80" w:after="80"/>
            </w:pPr>
            <w:r>
              <w:t>Port Mapping</w:t>
            </w:r>
          </w:p>
        </w:tc>
        <w:tc>
          <w:tcPr>
            <w:tcW w:type="dxa" w:w="2160"/>
            <w:shd w:fill="F2F5F8"/>
          </w:tcPr>
          <w:p>
            <w:pPr>
              <w:spacing w:before="80" w:after="80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80" w:after="80"/>
            </w:pPr>
            <w:r>
              <w:t>SRS-04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t>The Application Load Balancer target group must utilize the `"ip"` target type to route traffic in `"awsvpc"` network mode.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t>Load Balancing</w:t>
            </w:r>
          </w:p>
        </w:tc>
        <w:tc>
          <w:tcPr>
            <w:tcW w:type="dxa" w:w="2160"/>
          </w:tcPr>
          <w:p>
            <w:pPr>
              <w:spacing w:before="80" w:after="80"/>
            </w:pPr>
            <w:r>
              <w:t>High</w:t>
            </w:r>
          </w:p>
        </w:tc>
      </w:tr>
    </w:tbl>
    <w:p>
      <w:pPr>
        <w:spacing w:after="240"/>
      </w:pPr>
    </w:p>
    <w:p>
      <w:pPr>
        <w:pStyle w:val="Heading2"/>
        <w:spacing w:before="200" w:after="80"/>
      </w:pPr>
      <w:r>
        <w:rPr>
          <w:rFonts w:ascii="Calibri" w:hAnsi="Calibri"/>
          <w:b/>
          <w:color w:val="2E5B88"/>
        </w:rPr>
        <w:t>6. User Stories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/>
          <w:cantSplit/>
        </w:trPr>
        <w:tc>
          <w:tcPr>
            <w:tcW w:type="dxa" w:w="2880"/>
            <w:shd w:fill="1B365D"/>
          </w:tcPr>
          <w:p>
            <w:pPr>
              <w:spacing w:before="80" w:after="80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880"/>
            <w:shd w:fill="1B365D"/>
          </w:tcPr>
          <w:p>
            <w:pPr>
              <w:spacing w:before="80" w:after="80"/>
            </w:pPr>
            <w:r>
              <w:rPr>
                <w:b/>
                <w:color w:val="FFFFFF"/>
              </w:rPr>
              <w:t>User Story</w:t>
            </w:r>
          </w:p>
        </w:tc>
        <w:tc>
          <w:tcPr>
            <w:tcW w:type="dxa" w:w="2880"/>
            <w:shd w:fill="1B365D"/>
          </w:tcPr>
          <w:p>
            <w:pPr>
              <w:spacing w:before="80" w:after="80"/>
            </w:pPr>
            <w:r>
              <w:rPr>
                <w:b/>
                <w:color w:val="FFFFFF"/>
              </w:rPr>
              <w:t>Priority</w:t>
            </w:r>
          </w:p>
        </w:tc>
      </w:tr>
      <w:tr>
        <w:trPr>
          <w:cantSplit/>
        </w:trPr>
        <w:tc>
          <w:tcPr>
            <w:tcW w:type="dxa" w:w="2880"/>
            <w:shd w:fill="F2F5F8"/>
          </w:tcPr>
          <w:p>
            <w:pPr>
              <w:spacing w:before="80" w:after="80"/>
            </w:pPr>
            <w:r>
              <w:t>US-01</w:t>
            </w:r>
          </w:p>
        </w:tc>
        <w:tc>
          <w:tcPr>
            <w:tcW w:type="dxa" w:w="2880"/>
            <w:shd w:fill="F2F5F8"/>
          </w:tcPr>
          <w:p>
            <w:pPr>
              <w:spacing w:before="80" w:after="80"/>
            </w:pPr>
            <w:r>
              <w:t>As a developer, I want to write a multi-stage Dockerfile so that my production container images remain minimal and secure.</w:t>
            </w:r>
          </w:p>
        </w:tc>
        <w:tc>
          <w:tcPr>
            <w:tcW w:type="dxa" w:w="2880"/>
            <w:shd w:fill="F2F5F8"/>
          </w:tcPr>
          <w:p>
            <w:pPr>
              <w:spacing w:before="80" w:after="80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80" w:after="80"/>
            </w:pPr>
            <w:r>
              <w:t>US-02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t>As a cloud engineer, I want to deploy container tasks to ECS Fargate without managing underlying EC2 server hosts.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t>High</w:t>
            </w:r>
          </w:p>
        </w:tc>
      </w:tr>
      <w:tr>
        <w:trPr>
          <w:cantSplit/>
        </w:trPr>
        <w:tc>
          <w:tcPr>
            <w:tcW w:type="dxa" w:w="2880"/>
            <w:shd w:fill="F2F5F8"/>
          </w:tcPr>
          <w:p>
            <w:pPr>
              <w:spacing w:before="80" w:after="80"/>
            </w:pPr>
            <w:r>
              <w:t>US-03</w:t>
            </w:r>
          </w:p>
        </w:tc>
        <w:tc>
          <w:tcPr>
            <w:tcW w:type="dxa" w:w="2880"/>
            <w:shd w:fill="F2F5F8"/>
          </w:tcPr>
          <w:p>
            <w:pPr>
              <w:spacing w:before="80" w:after="80"/>
            </w:pPr>
            <w:r>
              <w:t>As a system administrator, I want to attach my ECS service to an ALB target group to load balance incoming HTTP requests.</w:t>
            </w:r>
          </w:p>
        </w:tc>
        <w:tc>
          <w:tcPr>
            <w:tcW w:type="dxa" w:w="2880"/>
            <w:shd w:fill="F2F5F8"/>
          </w:tcPr>
          <w:p>
            <w:pPr>
              <w:spacing w:before="80" w:after="80"/>
            </w:pPr>
            <w:r>
              <w:t>High</w:t>
            </w:r>
          </w:p>
        </w:tc>
      </w:tr>
    </w:tbl>
    <w:p>
      <w:pPr>
        <w:spacing w:after="240"/>
      </w:pPr>
    </w:p>
    <w:p>
      <w:pPr>
        <w:pStyle w:val="Heading2"/>
        <w:spacing w:before="200" w:after="80"/>
      </w:pPr>
      <w:r>
        <w:rPr>
          <w:rFonts w:ascii="Calibri" w:hAnsi="Calibri"/>
          <w:b/>
          <w:color w:val="2E5B88"/>
        </w:rPr>
        <w:t>7. Acceptance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  <w:cantSplit/>
        </w:trPr>
        <w:tc>
          <w:tcPr>
            <w:tcW w:type="dxa" w:w="4320"/>
            <w:shd w:fill="1B365D"/>
          </w:tcPr>
          <w:p>
            <w:pPr>
              <w:spacing w:before="80" w:after="80"/>
            </w:pPr>
            <w:r>
              <w:rPr>
                <w:b/>
                <w:color w:val="FFFFFF"/>
              </w:rPr>
              <w:t>User Story</w:t>
            </w:r>
          </w:p>
        </w:tc>
        <w:tc>
          <w:tcPr>
            <w:tcW w:type="dxa" w:w="4320"/>
            <w:shd w:fill="1B365D"/>
          </w:tcPr>
          <w:p>
            <w:pPr>
              <w:spacing w:before="80" w:after="80"/>
            </w:pPr>
            <w:r>
              <w:rPr>
                <w:b/>
                <w:color w:val="FFFFFF"/>
              </w:rPr>
              <w:t>Acceptance Criteria</w:t>
            </w:r>
          </w:p>
        </w:tc>
      </w:tr>
      <w:tr>
        <w:trPr>
          <w:cantSplit/>
        </w:trPr>
        <w:tc>
          <w:tcPr>
            <w:tcW w:type="dxa" w:w="4320"/>
            <w:shd w:fill="F2F5F8"/>
          </w:tcPr>
          <w:p>
            <w:pPr>
              <w:spacing w:before="80" w:after="80"/>
            </w:pPr>
            <w:r>
              <w:t>US-01</w:t>
            </w:r>
          </w:p>
        </w:tc>
        <w:tc>
          <w:tcPr>
            <w:tcW w:type="dxa" w:w="4320"/>
            <w:shd w:fill="F2F5F8"/>
          </w:tcPr>
          <w:p>
            <w:pPr>
              <w:spacing w:before="80" w:after="80"/>
            </w:pPr>
            <w:r>
              <w:t>1. Dockerfile contains builder and runner stages. 2. Final image contains only dependencies required for runtime.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80" w:after="80"/>
            </w:pPr>
            <w:r>
              <w:t>US-02</w:t>
            </w:r>
          </w:p>
        </w:tc>
        <w:tc>
          <w:tcPr>
            <w:tcW w:type="dxa" w:w="4320"/>
          </w:tcPr>
          <w:p>
            <w:pPr>
              <w:spacing w:before="80" w:after="80"/>
            </w:pPr>
            <w:r>
              <w:t>1. ECS task definition specifies `FARGATE` compatibility. 2. CPU/memory mappings conform to Fargate constraints.</w:t>
            </w:r>
          </w:p>
        </w:tc>
      </w:tr>
      <w:tr>
        <w:trPr>
          <w:cantSplit/>
        </w:trPr>
        <w:tc>
          <w:tcPr>
            <w:tcW w:type="dxa" w:w="4320"/>
            <w:shd w:fill="F2F5F8"/>
          </w:tcPr>
          <w:p>
            <w:pPr>
              <w:spacing w:before="80" w:after="80"/>
            </w:pPr>
            <w:r>
              <w:t>US-03</w:t>
            </w:r>
          </w:p>
        </w:tc>
        <w:tc>
          <w:tcPr>
            <w:tcW w:type="dxa" w:w="4320"/>
            <w:shd w:fill="F2F5F8"/>
          </w:tcPr>
          <w:p>
            <w:pPr>
              <w:spacing w:before="80" w:after="80"/>
            </w:pPr>
            <w:r>
              <w:t>1. ALB listener forwards port 80 to the target group. 2. Target group healthy threshold checks target port 3000.</w:t>
            </w:r>
          </w:p>
        </w:tc>
      </w:tr>
    </w:tbl>
    <w:p>
      <w:pPr>
        <w:spacing w:after="240"/>
      </w:pPr>
    </w:p>
    <w:p>
      <w:pPr>
        <w:pStyle w:val="Heading2"/>
        <w:spacing w:before="200" w:after="80"/>
      </w:pPr>
      <w:r>
        <w:rPr>
          <w:rFonts w:ascii="Calibri" w:hAnsi="Calibri"/>
          <w:b/>
          <w:color w:val="2E5B88"/>
        </w:rPr>
        <w:t>8. 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/>
          <w:cantSplit/>
        </w:trPr>
        <w:tc>
          <w:tcPr>
            <w:tcW w:type="dxa" w:w="2880"/>
            <w:shd w:fill="1B365D"/>
          </w:tcPr>
          <w:p>
            <w:pPr>
              <w:spacing w:before="80" w:after="80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880"/>
            <w:shd w:fill="1B365D"/>
          </w:tcPr>
          <w:p>
            <w:pPr>
              <w:spacing w:before="80" w:after="80"/>
            </w:pPr>
            <w:r>
              <w:rPr>
                <w:b/>
                <w:color w:val="FFFFFF"/>
              </w:rPr>
              <w:t>Test Case</w:t>
            </w:r>
          </w:p>
        </w:tc>
        <w:tc>
          <w:tcPr>
            <w:tcW w:type="dxa" w:w="2880"/>
            <w:shd w:fill="1B365D"/>
          </w:tcPr>
          <w:p>
            <w:pPr>
              <w:spacing w:before="80" w:after="80"/>
            </w:pPr>
            <w:r>
              <w:rPr>
                <w:b/>
                <w:color w:val="FFFFFF"/>
              </w:rPr>
              <w:t>Expected Result</w:t>
            </w:r>
          </w:p>
        </w:tc>
      </w:tr>
      <w:tr>
        <w:trPr>
          <w:cantSplit/>
        </w:trPr>
        <w:tc>
          <w:tcPr>
            <w:tcW w:type="dxa" w:w="2880"/>
            <w:shd w:fill="F2F5F8"/>
          </w:tcPr>
          <w:p>
            <w:pPr>
              <w:spacing w:before="80" w:after="80"/>
            </w:pPr>
            <w:r>
              <w:t>TC-01</w:t>
            </w:r>
          </w:p>
        </w:tc>
        <w:tc>
          <w:tcPr>
            <w:tcW w:type="dxa" w:w="2880"/>
            <w:shd w:fill="F2F5F8"/>
          </w:tcPr>
          <w:p>
            <w:pPr>
              <w:spacing w:before="80" w:after="80"/>
            </w:pPr>
            <w:r>
              <w:t>Verify valid Fargate configurations.</w:t>
            </w:r>
          </w:p>
        </w:tc>
        <w:tc>
          <w:tcPr>
            <w:tcW w:type="dxa" w:w="2880"/>
            <w:shd w:fill="F2F5F8"/>
          </w:tcPr>
          <w:p>
            <w:pPr>
              <w:spacing w:before="80" w:after="80"/>
            </w:pPr>
            <w:r>
              <w:t>Auditing task setups with 256 CPU, 512MB memory, and port 3000 returns valid status.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80" w:after="80"/>
            </w:pPr>
            <w:r>
              <w:t>TC-02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t>Verify invalid Fargate CPU values.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t>Auditing non-standard CPU units (e.g. 300 CPU) flags an invalid CPU size configuration.</w:t>
            </w:r>
          </w:p>
        </w:tc>
      </w:tr>
      <w:tr>
        <w:trPr>
          <w:cantSplit/>
        </w:trPr>
        <w:tc>
          <w:tcPr>
            <w:tcW w:type="dxa" w:w="2880"/>
            <w:shd w:fill="F2F5F8"/>
          </w:tcPr>
          <w:p>
            <w:pPr>
              <w:spacing w:before="80" w:after="80"/>
            </w:pPr>
            <w:r>
              <w:t>TC-03</w:t>
            </w:r>
          </w:p>
        </w:tc>
        <w:tc>
          <w:tcPr>
            <w:tcW w:type="dxa" w:w="2880"/>
            <w:shd w:fill="F2F5F8"/>
          </w:tcPr>
          <w:p>
            <w:pPr>
              <w:spacing w:before="80" w:after="80"/>
            </w:pPr>
            <w:r>
              <w:t>Verify invalid Fargate memory ratios.</w:t>
            </w:r>
          </w:p>
        </w:tc>
        <w:tc>
          <w:tcPr>
            <w:tcW w:type="dxa" w:w="2880"/>
            <w:shd w:fill="F2F5F8"/>
          </w:tcPr>
          <w:p>
            <w:pPr>
              <w:spacing w:before="80" w:after="80"/>
            </w:pPr>
            <w:r>
              <w:t>Auditing mismatched memory settings (e.g. 256 CPU with 4GB memory) flags invalid task allocations.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80" w:after="80"/>
            </w:pPr>
            <w:r>
              <w:t>TC-04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t>Verify mismatched port mappings.</w:t>
            </w:r>
          </w:p>
        </w:tc>
        <w:tc>
          <w:tcPr>
            <w:tcW w:type="dxa" w:w="2880"/>
          </w:tcPr>
          <w:p>
            <w:pPr>
              <w:spacing w:before="80" w:after="80"/>
            </w:pPr>
            <w:r>
              <w:t>Auditing containers exposing non-default ports (e.g. 8080 instead of 3000) flags exposed port violations.</w:t>
            </w:r>
          </w:p>
        </w:tc>
      </w:tr>
      <w:tr>
        <w:trPr>
          <w:cantSplit/>
        </w:trPr>
        <w:tc>
          <w:tcPr>
            <w:tcW w:type="dxa" w:w="2880"/>
            <w:shd w:fill="F2F5F8"/>
          </w:tcPr>
          <w:p>
            <w:pPr>
              <w:spacing w:before="80" w:after="80"/>
            </w:pPr>
            <w:r>
              <w:t>TC-05</w:t>
            </w:r>
          </w:p>
        </w:tc>
        <w:tc>
          <w:tcPr>
            <w:tcW w:type="dxa" w:w="2880"/>
            <w:shd w:fill="F2F5F8"/>
          </w:tcPr>
          <w:p>
            <w:pPr>
              <w:spacing w:before="80" w:after="80"/>
            </w:pPr>
            <w:r>
              <w:t>Verify mutable ECR tags.</w:t>
            </w:r>
          </w:p>
        </w:tc>
        <w:tc>
          <w:tcPr>
            <w:tcW w:type="dxa" w:w="2880"/>
            <w:shd w:fill="F2F5F8"/>
          </w:tcPr>
          <w:p>
            <w:pPr>
              <w:spacing w:before="80" w:after="80"/>
            </w:pPr>
            <w:r>
              <w:t>Auditing task configurations using the `latest` image tag flags mutable tag warnings for production deployments.</w:t>
            </w:r>
          </w:p>
        </w:tc>
      </w:tr>
    </w:tbl>
    <w:p>
      <w:pPr>
        <w:spacing w:after="240"/>
      </w:pPr>
    </w:p>
    <w:p>
      <w:pPr>
        <w:pStyle w:val="Heading2"/>
        <w:spacing w:before="200" w:after="80"/>
      </w:pPr>
      <w:r>
        <w:rPr>
          <w:rFonts w:ascii="Calibri" w:hAnsi="Calibri"/>
          <w:b/>
          <w:color w:val="2E5B88"/>
        </w:rPr>
        <w:t>9. Assumptions</w:t>
      </w:r>
    </w:p>
    <w:p>
      <w:pPr>
        <w:pStyle w:val="ListBullet"/>
        <w:spacing w:after="60"/>
      </w:pPr>
      <w:r>
        <w:t>AWS account has ECR, ECS, and ALB resources limits available.</w:t>
      </w:r>
    </w:p>
    <w:p>
      <w:pPr>
        <w:pStyle w:val="ListBullet"/>
        <w:spacing w:after="60"/>
      </w:pPr>
      <w:r>
        <w:t>Network VPC configurations exist with private and public subnets.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2E5B88"/>
        </w:rPr>
        <w:t>10. Dependencies</w:t>
      </w:r>
    </w:p>
    <w:p>
      <w:pPr>
        <w:pStyle w:val="ListBullet"/>
        <w:spacing w:after="60"/>
      </w:pPr>
      <w:r>
        <w:t>Docker CLI installed locally for container image builds.</w:t>
      </w:r>
    </w:p>
    <w:p>
      <w:pPr>
        <w:pStyle w:val="ListBullet"/>
        <w:spacing w:after="60"/>
      </w:pPr>
      <w:r>
        <w:t>Terraform CLI for deploying AWS infrastructure.</w:t>
      </w:r>
    </w:p>
    <w:p>
      <w:pPr>
        <w:pStyle w:val="ListBullet"/>
        <w:spacing w:after="60"/>
      </w:pPr>
      <w:r>
        <w:t>Node.js runtime and Jest testing tools.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2E5B88"/>
        </w:rPr>
        <w:t>11. Risks</w:t>
      </w:r>
    </w:p>
    <w:p>
      <w:pPr>
        <w:pStyle w:val="ListBullet"/>
        <w:spacing w:after="60"/>
      </w:pPr>
      <w:r>
        <w:t>ECS Fargate container initialization delays (cold starts). (Mitigation: Maintain minimum desired task counts of at least 2).</w:t>
      </w:r>
    </w:p>
    <w:p>
      <w:pPr>
        <w:pStyle w:val="ListBullet"/>
        <w:spacing w:after="60"/>
      </w:pPr>
      <w:r>
        <w:t>ECR storage costs for old container images. (Mitigation: Enforce ECR lifecycle rules to expire untagged images automatically).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2E5B88"/>
        </w:rPr>
        <w:t>12. Glossary</w:t>
      </w:r>
    </w:p>
    <w:p>
      <w:pPr>
        <w:pStyle w:val="ListBullet"/>
        <w:spacing w:after="60"/>
      </w:pPr>
      <w:r/>
      <w:r>
        <w:rPr>
          <w:b/>
        </w:rPr>
        <w:t>Docker</w:t>
      </w:r>
      <w:r>
        <w:t>: A platform used to develop, ship, and run applications inside containers.</w:t>
      </w:r>
    </w:p>
    <w:p>
      <w:pPr>
        <w:pStyle w:val="ListBullet"/>
        <w:spacing w:after="60"/>
      </w:pPr>
      <w:r/>
      <w:r>
        <w:rPr>
          <w:b/>
        </w:rPr>
        <w:t>ECR (Elastic Container Registry)</w:t>
      </w:r>
      <w:r>
        <w:t>: A managed AWS Docker registry used to store, manage, and deploy container images.</w:t>
      </w:r>
    </w:p>
    <w:p>
      <w:pPr>
        <w:pStyle w:val="ListBullet"/>
        <w:spacing w:after="60"/>
      </w:pPr>
      <w:r/>
      <w:r>
        <w:rPr>
          <w:b/>
        </w:rPr>
        <w:t>ECS (Elastic Container Service)</w:t>
      </w:r>
      <w:r>
        <w:t>: A managed container orchestration service that supports Docker containers.</w:t>
      </w:r>
    </w:p>
    <w:p>
      <w:pPr>
        <w:pStyle w:val="ListBullet"/>
        <w:spacing w:after="60"/>
      </w:pPr>
      <w:r/>
      <w:r>
        <w:rPr>
          <w:b/>
        </w:rPr>
        <w:t>Fargate</w:t>
      </w:r>
      <w:r>
        <w:t>: A serverless compute engine for containers that works with ECS.</w:t>
      </w:r>
    </w:p>
    <w:p>
      <w:pPr>
        <w:pStyle w:val="ListBullet"/>
        <w:spacing w:after="60"/>
      </w:pPr>
      <w:r/>
      <w:r>
        <w:rPr>
          <w:b/>
        </w:rPr>
        <w:t>ALB (Application Load Balancer)</w:t>
      </w:r>
      <w:r>
        <w:t>: A load balancer that routes application layer traffic (HTTP/HTTPS) based on request content.</w:t>
      </w:r>
    </w:p>
    <w:p>
      <w:pPr>
        <w:pStyle w:val="ListBullet"/>
        <w:spacing w:after="60"/>
      </w:pPr>
      <w:r/>
      <w:r>
        <w:rPr>
          <w:b/>
        </w:rPr>
        <w:t>Task Definition</w:t>
      </w:r>
      <w:r>
        <w:t>: A blueprint that describes how a container should be launched in ECS (CPU, memory, port mappings).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618C84C82CAB4795011CA62FDF2A7A" ma:contentTypeVersion="16" ma:contentTypeDescription="Create a new document." ma:contentTypeScope="" ma:versionID="c326ff3520bbf58140cc50365f554550">
  <xsd:schema xmlns:xsd="http://www.w3.org/2001/XMLSchema" xmlns:xs="http://www.w3.org/2001/XMLSchema" xmlns:p="http://schemas.microsoft.com/office/2006/metadata/properties" xmlns:ns2="86b38ba8-ae0c-40de-ae8b-e79520e74010" xmlns:ns3="eea71f1a-7acd-4bbe-9c28-091f36cbd5f1" targetNamespace="http://schemas.microsoft.com/office/2006/metadata/properties" ma:root="true" ma:fieldsID="b6c19216dfcb71228294da387ca4c897" ns2:_="" ns3:_="">
    <xsd:import namespace="86b38ba8-ae0c-40de-ae8b-e79520e74010"/>
    <xsd:import namespace="eea71f1a-7acd-4bbe-9c28-091f36cbd5f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  <xsd:element ref="ns2:Approved_x003f_" minOccurs="0"/>
                <xsd:element ref="ns2:PriyaCompleted" minOccurs="0"/>
                <xsd:element ref="ns2:AssetAdde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b38ba8-ae0c-40de-ae8b-e79520e740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3e412989-451a-49da-a239-e4ba955cb75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Approved_x003f_" ma:index="20" nillable="true" ma:displayName="Approved?" ma:default="0" ma:format="Dropdown" ma:internalName="Approved_x003f_">
      <xsd:simpleType>
        <xsd:restriction base="dms:Boolean"/>
      </xsd:simpleType>
    </xsd:element>
    <xsd:element name="PriyaCompleted" ma:index="21" nillable="true" ma:displayName="Priya Completed" ma:default="0" ma:description="Update if you completed the course creation or topic creation or lesson creation and did you upload the file in Orion" ma:format="Dropdown" ma:internalName="PriyaCompleted">
      <xsd:simpleType>
        <xsd:restriction base="dms:Boolean"/>
      </xsd:simpleType>
    </xsd:element>
    <xsd:element name="AssetAdded" ma:index="22" nillable="true" ma:displayName="Asset Added" ma:default="0" ma:description="Did u add notebook asset in folder" ma:format="Dropdown" ma:internalName="AssetAdde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a71f1a-7acd-4bbe-9c28-091f36cbd5f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2297535-b9c9-4423-9674-88517768dcab}" ma:internalName="TaxCatchAll" ma:showField="CatchAllData" ma:web="eea71f1a-7acd-4bbe-9c28-091f36cbd5f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6b38ba8-ae0c-40de-ae8b-e79520e74010">
      <Terms xmlns="http://schemas.microsoft.com/office/infopath/2007/PartnerControls"/>
    </lcf76f155ced4ddcb4097134ff3c332f>
    <TaxCatchAll xmlns="eea71f1a-7acd-4bbe-9c28-091f36cbd5f1" xsi:nil="true"/>
    <AssetAdded xmlns="86b38ba8-ae0c-40de-ae8b-e79520e74010">false</AssetAdded>
    <Approved_x003f_ xmlns="86b38ba8-ae0c-40de-ae8b-e79520e74010">false</Approved_x003f_>
    <PriyaCompleted xmlns="86b38ba8-ae0c-40de-ae8b-e79520e74010">false</PriyaCompleted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A420762-1052-42A1-9E81-60F7F6D009AD}"/>
</file>

<file path=customXml/itemProps3.xml><?xml version="1.0" encoding="utf-8"?>
<ds:datastoreItem xmlns:ds="http://schemas.openxmlformats.org/officeDocument/2006/customXml" ds:itemID="{FBCE0590-86E4-42DA-9178-4B34E2D016C3}"/>
</file>

<file path=customXml/itemProps4.xml><?xml version="1.0" encoding="utf-8"?>
<ds:datastoreItem xmlns:ds="http://schemas.openxmlformats.org/officeDocument/2006/customXml" ds:itemID="{D41FE085-4624-4F84-A6ED-3355CDD19A7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0x010100B5618C84C82CAB4795011CA62FDF2A7A</vt:lpwstr>
  </property>
</Properties>
</file>