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1985" w:leader="none"/>
        </w:tabs>
        <w:spacing w:lineRule="auto" w:line="360" w:before="0" w:after="0"/>
        <w:ind w:right="-1" w:hanging="0"/>
        <w:jc w:val="center"/>
        <w:rPr>
          <w:rFonts w:ascii="Times New Roman" w:hAnsi="Times New Roman" w:eastAsia="Times New Roman" w:cs="Times New Roman"/>
          <w:sz w:val="20"/>
          <w:szCs w:val="24"/>
          <w:lang w:val="es-ES"/>
        </w:rPr>
      </w:pPr>
      <w:r>
        <w:rPr/>
        <w:drawing>
          <wp:inline distT="0" distB="0" distL="0" distR="0">
            <wp:extent cx="2219960" cy="48641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08"/>
          <w:tab w:val="left" w:pos="1985" w:leader="none"/>
        </w:tabs>
        <w:spacing w:lineRule="auto" w:line="240" w:before="4" w:after="0"/>
        <w:ind w:right="-1" w:hanging="0"/>
        <w:jc w:val="center"/>
        <w:rPr>
          <w:rFonts w:ascii="Times New Roman" w:hAnsi="Times New Roman" w:eastAsia="Times New Roman" w:cs="Times New Roman"/>
          <w:sz w:val="29"/>
          <w:szCs w:val="24"/>
          <w:lang w:val="es-ES"/>
        </w:rPr>
      </w:pPr>
      <w:r>
        <w:rPr>
          <w:rFonts w:eastAsia="Times New Roman" w:cs="Times New Roman" w:ascii="Times New Roman" w:hAnsi="Times New Roman"/>
          <w:sz w:val="29"/>
          <w:szCs w:val="24"/>
          <w:lang w:val="es-ES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12" w:after="0"/>
        <w:ind w:right="-1" w:hanging="0"/>
        <w:jc w:val="center"/>
        <w:rPr>
          <w:rFonts w:ascii="Arial" w:hAnsi="Arial" w:eastAsia="Calibri" w:cs="Arial"/>
          <w:b/>
          <w:b/>
          <w:bCs/>
          <w:sz w:val="36"/>
          <w:szCs w:val="36"/>
          <w:lang w:val="es-ES"/>
        </w:rPr>
      </w:pPr>
      <w:r>
        <w:rPr>
          <w:rFonts w:eastAsia="Calibri" w:cs="Arial" w:ascii="Arial" w:hAnsi="Arial"/>
          <w:b/>
          <w:bCs/>
          <w:sz w:val="36"/>
          <w:szCs w:val="36"/>
          <w:lang w:val="es-ES"/>
        </w:rPr>
        <w:t>FACULTAD</w:t>
      </w:r>
      <w:r>
        <w:rPr>
          <w:rFonts w:eastAsia="Calibri" w:cs="Arial" w:ascii="Arial" w:hAnsi="Arial"/>
          <w:b/>
          <w:bCs/>
          <w:spacing w:val="-6"/>
          <w:sz w:val="36"/>
          <w:szCs w:val="36"/>
          <w:lang w:val="es-ES"/>
        </w:rPr>
        <w:t xml:space="preserve"> </w:t>
      </w:r>
      <w:r>
        <w:rPr>
          <w:rFonts w:eastAsia="Calibri" w:cs="Arial" w:ascii="Arial" w:hAnsi="Arial"/>
          <w:b/>
          <w:bCs/>
          <w:sz w:val="36"/>
          <w:szCs w:val="36"/>
          <w:lang w:val="es-ES"/>
        </w:rPr>
        <w:t>DE</w:t>
      </w:r>
      <w:r>
        <w:rPr>
          <w:rFonts w:eastAsia="Calibri" w:cs="Arial" w:ascii="Arial" w:hAnsi="Arial"/>
          <w:b/>
          <w:bCs/>
          <w:spacing w:val="-4"/>
          <w:sz w:val="36"/>
          <w:szCs w:val="36"/>
          <w:lang w:val="es-ES"/>
        </w:rPr>
        <w:t xml:space="preserve"> </w:t>
      </w:r>
      <w:r>
        <w:rPr>
          <w:rFonts w:eastAsia="Calibri" w:cs="Arial" w:ascii="Arial" w:hAnsi="Arial"/>
          <w:b/>
          <w:bCs/>
          <w:sz w:val="36"/>
          <w:szCs w:val="36"/>
          <w:lang w:val="es-ES"/>
        </w:rPr>
        <w:t>INGENIERÍA</w:t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0" w:after="0"/>
        <w:ind w:right="-1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2" w:after="0"/>
        <w:ind w:right="-1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  <w:softHyphen/>
      </w:r>
      <w:r>
        <w:rPr>
          <w:rFonts w:eastAsia="Calibri" w:cs="Arial" w:ascii="Arial" w:hAnsi="Arial"/>
          <w:b/>
          <w:bCs/>
          <w:sz w:val="28"/>
          <w:szCs w:val="28"/>
          <w:lang w:val="es-ES"/>
        </w:rPr>
        <w:t>Carrera Profesional de Ingeniería de Sistemas e Informática</w:t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5" w:after="0"/>
        <w:ind w:right="-1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0" w:after="0"/>
        <w:ind w:right="-1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0" w:after="0"/>
        <w:ind w:right="-1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701" w:right="1700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  <w:t xml:space="preserve">Tarea </w:t>
      </w:r>
      <w:r>
        <w:rPr>
          <w:rFonts w:eastAsia="Times New Roman" w:cs="Arial" w:ascii="Arial" w:hAnsi="Arial"/>
          <w:b/>
          <w:bCs/>
          <w:sz w:val="28"/>
          <w:szCs w:val="28"/>
          <w:lang w:val="es-ES"/>
        </w:rPr>
        <w:t>2</w:t>
      </w:r>
    </w:p>
    <w:p>
      <w:pPr>
        <w:pStyle w:val="Normal"/>
        <w:widowControl w:val="false"/>
        <w:spacing w:lineRule="auto" w:line="240" w:before="0" w:after="0"/>
        <w:ind w:left="1701" w:right="1700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jc w:val="center"/>
        <w:rPr>
          <w:rFonts w:ascii="Arial" w:hAnsi="Arial" w:cs="Arial"/>
          <w:b w:val="false"/>
          <w:b w:val="false"/>
          <w:sz w:val="28"/>
          <w:szCs w:val="28"/>
        </w:rPr>
      </w:pPr>
      <w:r>
        <w:rPr/>
        <w:t>Amenazas de Red</w:t>
      </w:r>
    </w:p>
    <w:p>
      <w:pPr>
        <w:pStyle w:val="Normal"/>
        <w:jc w:val="center"/>
        <w:rPr>
          <w:rFonts w:ascii="Arial" w:hAnsi="Arial" w:cs="Arial"/>
          <w:b w:val="false"/>
          <w:b w:val="false"/>
          <w:sz w:val="28"/>
          <w:szCs w:val="28"/>
        </w:rPr>
      </w:pPr>
      <w:r>
        <w:rPr>
          <w:rFonts w:cs="Arial" w:ascii="Arial" w:hAnsi="Arial"/>
          <w:b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Curso: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Seguridad Informática 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Sección: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31437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Docente: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t>ENZO RUBEN HEREDIA MELENDEZ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Presentado por: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119" w:leader="none"/>
        </w:tabs>
        <w:spacing w:lineRule="auto" w:line="480"/>
        <w:ind w:left="0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Cutimbo Jibaja, Daniel Alberto</w:t>
      </w:r>
    </w:p>
    <w:p>
      <w:pPr>
        <w:pStyle w:val="Normal"/>
        <w:spacing w:lineRule="auto" w:line="276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</w:rPr>
      </w:r>
    </w:p>
    <w:p>
      <w:pPr>
        <w:pStyle w:val="Normal"/>
        <w:spacing w:lineRule="auto" w:line="33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3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3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3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Arequipa – Perú</w:t>
      </w:r>
    </w:p>
    <w:p>
      <w:pPr>
        <w:pStyle w:val="Normal"/>
        <w:spacing w:lineRule="auto" w:line="33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2022 </w:t>
      </w:r>
      <w:r>
        <w:br w:type="page"/>
      </w:r>
    </w:p>
    <w:p>
      <w:pPr>
        <w:pStyle w:val="NormalWeb"/>
        <w:spacing w:before="280" w:after="280"/>
        <w:jc w:val="both"/>
        <w:rPr/>
      </w:pPr>
      <w:r>
        <w:rPr>
          <w:rStyle w:val="Destaquemayor"/>
          <w:rFonts w:eastAsia="Times New Roman" w:cs="Times New Roman"/>
          <w:i/>
          <w:iCs/>
          <w:color w:val="auto"/>
          <w:spacing w:val="0"/>
          <w:kern w:val="0"/>
          <w:sz w:val="28"/>
          <w:szCs w:val="28"/>
          <w:lang w:val="es-PE" w:eastAsia="es-PE" w:bidi="ar-SA"/>
        </w:rPr>
        <w:t>¿Que controles de seguridad implementar</w:t>
      </w:r>
      <w:r>
        <w:rPr>
          <w:rStyle w:val="Destaquemayor"/>
          <w:rFonts w:eastAsia="Times New Roman" w:cs="Times New Roman"/>
          <w:b/>
          <w:bCs/>
          <w:i/>
          <w:iCs/>
          <w:color w:val="auto"/>
          <w:spacing w:val="0"/>
          <w:kern w:val="0"/>
          <w:sz w:val="28"/>
          <w:szCs w:val="28"/>
          <w:lang w:val="es-PE" w:eastAsia="es-PE" w:bidi="ar-SA"/>
        </w:rPr>
        <w:t>í</w:t>
      </w:r>
      <w:r>
        <w:rPr>
          <w:rStyle w:val="Destaquemayor"/>
          <w:rFonts w:eastAsia="Times New Roman" w:cs="Times New Roman"/>
          <w:i/>
          <w:iCs/>
          <w:color w:val="auto"/>
          <w:spacing w:val="0"/>
          <w:kern w:val="0"/>
          <w:sz w:val="28"/>
          <w:szCs w:val="28"/>
          <w:lang w:val="es-PE" w:eastAsia="es-PE" w:bidi="ar-SA"/>
        </w:rPr>
        <w:t>as en una organización o en la organización en la que laboras?</w:t>
      </w:r>
    </w:p>
    <w:p>
      <w:pPr>
        <w:pStyle w:val="NormalWeb"/>
        <w:spacing w:before="280" w:after="280"/>
        <w:jc w:val="both"/>
        <w:rPr/>
      </w:pP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A nivel administrativo: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/>
      </w:pP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Crear y aplicar pol</w:t>
      </w: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íticas de seguridad de la información: </w:t>
      </w:r>
      <w:r>
        <w:rPr>
          <w:rStyle w:val="Destaquemayor"/>
          <w:rFonts w:eastAsia="Times New Roman" w:cs="Times New Roman"/>
          <w:b w:val="false"/>
          <w:bCs w:val="false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Crear normas sobre el acceso y uso de los dispositivos de la empresa, sobretodo los dispositivos que tienen acceso a información sensible. Evitando así que puedan ser usados para motivos personales pudiendo descargar archivos o accediendo a páginas web que puedan contener código malicioso.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/>
      </w:pP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Concientización de la seguridad de la información: </w:t>
      </w:r>
      <w:r>
        <w:rPr>
          <w:rStyle w:val="Destaquemayor"/>
          <w:rFonts w:eastAsia="Times New Roman" w:cs="Times New Roman"/>
          <w:b w:val="false"/>
          <w:bCs w:val="false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Capacitar al personal de la organización sobre los métodos de hacking y sus riesgos no solo contra la información de la organización sino también contra su información personal.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/>
      </w:pP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Comunicación efectiva: </w:t>
      </w:r>
      <w:r>
        <w:rPr>
          <w:rStyle w:val="Destaquemayor"/>
          <w:rFonts w:eastAsia="Times New Roman" w:cs="Times New Roman"/>
          <w:b w:val="false"/>
          <w:bCs w:val="false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Fomentar la comunicación efectiva entre las distintas áreas que tienen acceso a la información con el departamento de ciberseguridad para prevenir, y proteger la información frente a incursiones no autorizadas.</w:t>
      </w:r>
    </w:p>
    <w:p>
      <w:pPr>
        <w:pStyle w:val="NormalWeb"/>
        <w:spacing w:before="280" w:after="280"/>
        <w:jc w:val="both"/>
        <w:rPr/>
      </w:pP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A nivel de hardware:</w:t>
      </w:r>
    </w:p>
    <w:p>
      <w:pPr>
        <w:pStyle w:val="NormalWeb"/>
        <w:numPr>
          <w:ilvl w:val="0"/>
          <w:numId w:val="3"/>
        </w:numPr>
        <w:spacing w:before="280" w:after="280"/>
        <w:jc w:val="both"/>
        <w:rPr/>
      </w:pP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Ofrecer </w:t>
      </w: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hardware dedicado de </w:t>
      </w:r>
      <w:r>
        <w:rPr>
          <w:rStyle w:val="Destaquemayor"/>
          <w:rFonts w:eastAsia="Times New Roman" w:cs="Times New Roman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uso </w:t>
      </w: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ś</w:t>
      </w:r>
      <w:r>
        <w:rPr>
          <w:rStyle w:val="Destaquemayor"/>
          <w:rFonts w:eastAsia="Times New Roman" w:cs="Times New Roman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olo laboral y </w:t>
      </w:r>
      <w:r>
        <w:rPr>
          <w:rStyle w:val="Destaquemayor"/>
          <w:rFonts w:eastAsia="Times New Roman" w:cs="Times New Roman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b</w:t>
      </w: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loquear los puertos de acceso f</w:t>
      </w: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ísicos: </w:t>
      </w:r>
      <w:r>
        <w:rPr>
          <w:rStyle w:val="Destaquemayor"/>
          <w:rFonts w:eastAsia="Times New Roman" w:cs="Times New Roman"/>
          <w:b w:val="false"/>
          <w:bCs w:val="false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Bloquear los pueros de acceso (USB, microUSB, USB-C, etc) de los ordenadores y dispositivos que utilice el personal de la organización de uso exclusivo para laborar, acceder a la información o enviar correos, mensajes a distintas áreas.</w:t>
      </w:r>
    </w:p>
    <w:p>
      <w:pPr>
        <w:pStyle w:val="NormalWeb"/>
        <w:spacing w:before="280" w:after="280"/>
        <w:jc w:val="both"/>
        <w:rPr/>
      </w:pP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A nivel de software:</w:t>
      </w:r>
    </w:p>
    <w:p>
      <w:pPr>
        <w:pStyle w:val="NormalWeb"/>
        <w:numPr>
          <w:ilvl w:val="0"/>
          <w:numId w:val="4"/>
        </w:numPr>
        <w:spacing w:before="280" w:after="280"/>
        <w:jc w:val="both"/>
        <w:rPr/>
      </w:pP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Cambio de las contraseñas de acceso de los dispositivos: </w:t>
      </w:r>
      <w:r>
        <w:rPr>
          <w:rStyle w:val="Destaquemayor"/>
          <w:rFonts w:eastAsia="Times New Roman" w:cs="Times New Roman"/>
          <w:b w:val="false"/>
          <w:bCs w:val="false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Los dispositivos de red, bases de datos y cualquier dispositivo dentro de la organización debe estar protegido con contraseña distinta a la establecida por defecto y sobretodo cambiar las contraseñas cada cierto periodo de tiempo.</w:t>
      </w:r>
    </w:p>
    <w:p>
      <w:pPr>
        <w:pStyle w:val="NormalWeb"/>
        <w:numPr>
          <w:ilvl w:val="0"/>
          <w:numId w:val="4"/>
        </w:numPr>
        <w:spacing w:before="280" w:after="280"/>
        <w:jc w:val="both"/>
        <w:rPr/>
      </w:pP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Monitorear constantemente el registro de eventos: </w:t>
      </w:r>
      <w:r>
        <w:rPr>
          <w:rStyle w:val="Destaquemayor"/>
          <w:rFonts w:eastAsia="Times New Roman" w:cs="Times New Roman"/>
          <w:b w:val="false"/>
          <w:bCs w:val="false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Establecer horarios y cuentas de acceso autorizado a la información para así detectar incursiones por parte de terceros, adem</w:t>
      </w:r>
      <w:r>
        <w:rPr>
          <w:rStyle w:val="Destaquemayor"/>
          <w:rFonts w:eastAsia="Times New Roman" w:cs="Times New Roman"/>
          <w:b w:val="false"/>
          <w:bCs w:val="false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ás de identificar los dispositivos por dirección MAC e IP.</w:t>
      </w:r>
    </w:p>
    <w:p>
      <w:pPr>
        <w:pStyle w:val="NormalWeb"/>
        <w:numPr>
          <w:ilvl w:val="0"/>
          <w:numId w:val="4"/>
        </w:numPr>
        <w:spacing w:before="280" w:after="280"/>
        <w:jc w:val="both"/>
        <w:rPr/>
      </w:pP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>Sistema de cierre de sesi</w:t>
      </w:r>
      <w:r>
        <w:rPr>
          <w:rStyle w:val="Destaquemayor"/>
          <w:rFonts w:eastAsia="Times New Roman" w:cs="Times New Roman"/>
          <w:b/>
          <w:bCs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ón automático: </w:t>
      </w:r>
      <w:r>
        <w:rPr>
          <w:rStyle w:val="Destaquemayor"/>
          <w:rFonts w:eastAsia="Times New Roman" w:cs="Times New Roman"/>
          <w:b w:val="false"/>
          <w:bCs w:val="false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Implementar en los dispositivos y sistemas un sistema de </w:t>
      </w:r>
      <w:r>
        <w:rPr>
          <w:rStyle w:val="Destaquemayor"/>
          <w:rFonts w:eastAsia="Times New Roman" w:cs="Times New Roman"/>
          <w:b w:val="false"/>
          <w:bCs w:val="false"/>
          <w:i/>
          <w:iCs/>
          <w:color w:val="auto"/>
          <w:spacing w:val="0"/>
          <w:kern w:val="0"/>
          <w:sz w:val="24"/>
          <w:szCs w:val="24"/>
          <w:lang w:val="es-PE" w:eastAsia="es-PE" w:bidi="ar-SA"/>
        </w:rPr>
        <w:t>Automatic Log-Out</w:t>
      </w:r>
      <w:r>
        <w:rPr>
          <w:rStyle w:val="Destaquemayor"/>
          <w:rFonts w:eastAsia="Times New Roman" w:cs="Times New Roman"/>
          <w:b w:val="false"/>
          <w:bCs w:val="false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  <w:t xml:space="preserve"> para delimitar el tiempo de inactividad de los usuarios y por seguridad cerrar su acceso a la información.</w:t>
      </w:r>
    </w:p>
    <w:p>
      <w:pPr>
        <w:pStyle w:val="NormalWeb"/>
        <w:spacing w:before="280" w:after="280"/>
        <w:jc w:val="both"/>
        <w:rPr>
          <w:rStyle w:val="Destaquemayo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sz w:val="24"/>
          <w:szCs w:val="24"/>
          <w:lang w:val="es-PE" w:eastAsia="es-PE" w:bidi="ar-SA"/>
        </w:rPr>
      </w:pPr>
      <w:r>
        <w:rPr/>
      </w:r>
      <w:r>
        <w:br w:type="page"/>
      </w:r>
    </w:p>
    <w:p>
      <w:pPr>
        <w:pStyle w:val="NormalWeb"/>
        <w:spacing w:lineRule="auto" w:line="360" w:before="280" w:after="280"/>
        <w:jc w:val="both"/>
        <w:rPr/>
      </w:pPr>
      <w:r>
        <w:rPr>
          <w:rStyle w:val="Destaquemayor"/>
          <w:rFonts w:eastAsia="Times New Roman" w:cs="Times New Roman"/>
          <w:i/>
          <w:iCs/>
          <w:color w:val="auto"/>
          <w:kern w:val="0"/>
          <w:sz w:val="24"/>
          <w:szCs w:val="24"/>
          <w:lang w:val="es-PE" w:eastAsia="es-PE" w:bidi="ar-SA"/>
        </w:rPr>
        <w:t>Bibliograf</w:t>
      </w:r>
      <w:r>
        <w:rPr>
          <w:rStyle w:val="Destaquemayor"/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val="es-PE" w:eastAsia="es-PE" w:bidi="ar-SA"/>
        </w:rPr>
        <w:t>í</w:t>
      </w:r>
      <w:r>
        <w:rPr>
          <w:rStyle w:val="Destaquemayor"/>
          <w:rFonts w:eastAsia="Times New Roman" w:cs="Times New Roman"/>
          <w:i/>
          <w:iCs/>
          <w:color w:val="auto"/>
          <w:kern w:val="0"/>
          <w:sz w:val="24"/>
          <w:szCs w:val="24"/>
          <w:lang w:val="es-PE" w:eastAsia="es-PE" w:bidi="ar-SA"/>
        </w:rPr>
        <w:t>a: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/>
      </w:pPr>
      <w:r>
        <w:rPr>
          <w:rStyle w:val="Destaquemayor"/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s-PE" w:eastAsia="es-PE" w:bidi="ar-SA"/>
        </w:rPr>
        <w:t>ISO/IEC 27002:2013, Information technology — Security Techniques — Code of practice for information security controls (Tecnología de la información – Técnicas de seguridad – Código de práctica para controles de seguridad de la información)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/>
      </w:pPr>
      <w:r>
        <w:rPr>
          <w:rStyle w:val="Destaquemayor"/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s-PE" w:eastAsia="es-PE" w:bidi="ar-SA"/>
        </w:rPr>
        <w:t>ISO/IEC 27003, Information technology — Security techniques — Information security management system implementation guidance (Tecnología de la información – Técnicas de seguridad – Guía de implementación del sistema de gestión de seguridad de la información)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/>
      </w:pPr>
      <w:r>
        <w:rPr>
          <w:rStyle w:val="Destaquemayor"/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s-PE" w:eastAsia="es-PE" w:bidi="ar-SA"/>
        </w:rPr>
        <w:t>ISO/IEC 27004, Information technology — Security techniques — Information security management — Measurement (Tecnología de la información – Técnicas de seguridad – Gestión de seguridad de la información – Medición)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/>
      </w:pPr>
      <w:r>
        <w:rPr>
          <w:rStyle w:val="Destaquemayor"/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s-PE" w:eastAsia="es-PE" w:bidi="ar-SA"/>
        </w:rPr>
        <w:t>ISO/IEC 27005, Information technology — Security techniques — Information security risk management (Tecnología de la información – Técnicas de seguridad – Gestión de riesgos de seguridad de la información 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74db8"/>
    <w:pPr>
      <w:keepNext w:val="true"/>
      <w:keepLines/>
      <w:spacing w:before="0" w:after="12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1140c4"/>
    <w:pPr>
      <w:keepNext w:val="true"/>
      <w:keepLines/>
      <w:spacing w:before="0" w:after="120"/>
      <w:outlineLvl w:val="1"/>
    </w:pPr>
    <w:rPr>
      <w:rFonts w:ascii="Calibri Light" w:hAnsi="Calibri Light" w:eastAsia="" w:cs="" w:asciiTheme="majorHAnsi" w:cstheme="majorBidi" w:eastAsiaTheme="majorEastAsia" w:hAnsiTheme="majorHAnsi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semiHidden/>
    <w:qFormat/>
    <w:rsid w:val="001140c4"/>
    <w:rPr>
      <w:rFonts w:ascii="Calibri Light" w:hAnsi="Calibri Light" w:eastAsia="" w:cs="" w:asciiTheme="majorHAnsi" w:cstheme="majorBidi" w:eastAsiaTheme="majorEastAsia" w:hAnsiTheme="majorHAnsi"/>
      <w:b/>
      <w:szCs w:val="26"/>
    </w:rPr>
  </w:style>
  <w:style w:type="character" w:styleId="Ttulo1Car" w:customStyle="1">
    <w:name w:val="Título 1 Car"/>
    <w:basedOn w:val="DefaultParagraphFont"/>
    <w:uiPriority w:val="9"/>
    <w:qFormat/>
    <w:rsid w:val="00574db8"/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Cs w:val="32"/>
    </w:rPr>
  </w:style>
  <w:style w:type="character" w:styleId="EnlacedeInternet">
    <w:name w:val="Enlace de Internet"/>
    <w:basedOn w:val="DefaultParagraphFont"/>
    <w:uiPriority w:val="99"/>
    <w:unhideWhenUsed/>
    <w:rsid w:val="00c93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3e9d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c90630"/>
    <w:rPr>
      <w:color w:val="808080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be6847"/>
    <w:rPr>
      <w:color w:val="954F72" w:themeColor="followedHyperlink"/>
      <w:u w:val="single"/>
    </w:rPr>
  </w:style>
  <w:style w:type="character" w:styleId="Spellingerror" w:customStyle="1">
    <w:name w:val="spellingerror"/>
    <w:basedOn w:val="DefaultParagraphFont"/>
    <w:qFormat/>
    <w:rsid w:val="00e87658"/>
    <w:rPr/>
  </w:style>
  <w:style w:type="character" w:styleId="Eop" w:customStyle="1">
    <w:name w:val="eop"/>
    <w:basedOn w:val="DefaultParagraphFont"/>
    <w:qFormat/>
    <w:rsid w:val="00e87658"/>
    <w:rPr/>
  </w:style>
  <w:style w:type="character" w:styleId="Normaltextrun" w:customStyle="1">
    <w:name w:val="normaltextrun"/>
    <w:basedOn w:val="DefaultParagraphFont"/>
    <w:qFormat/>
    <w:rsid w:val="00e87658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d50ca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7e449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Paragraph" w:customStyle="1">
    <w:name w:val="paragraph"/>
    <w:basedOn w:val="Normal"/>
    <w:qFormat/>
    <w:rsid w:val="00e876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9568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TranscripcionesNetacad" w:customStyle="1">
    <w:name w:val="Transcripciones Netacad"/>
    <w:uiPriority w:val="99"/>
    <w:qFormat/>
    <w:rsid w:val="00cf6c1b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58A8A76DAC249A81362B5182584AE" ma:contentTypeVersion="13" ma:contentTypeDescription="Create a new document." ma:contentTypeScope="" ma:versionID="286957315ca222e321755f78afeec1c9">
  <xsd:schema xmlns:xsd="http://www.w3.org/2001/XMLSchema" xmlns:xs="http://www.w3.org/2001/XMLSchema" xmlns:p="http://schemas.microsoft.com/office/2006/metadata/properties" xmlns:ns3="1e5899a1-7fc4-48db-9ca2-9520a0804659" xmlns:ns4="ec2380d4-731a-4b25-be54-0b9a48bc5508" targetNamespace="http://schemas.microsoft.com/office/2006/metadata/properties" ma:root="true" ma:fieldsID="fd5012c7f6d538d85f1b6c309f52701d" ns3:_="" ns4:_="">
    <xsd:import namespace="1e5899a1-7fc4-48db-9ca2-9520a0804659"/>
    <xsd:import namespace="ec2380d4-731a-4b25-be54-0b9a48bc55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899a1-7fc4-48db-9ca2-9520a0804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380d4-731a-4b25-be54-0b9a48bc5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Jes14</b:Tag>
    <b:SourceType>InternetSite</b:SourceType>
    <b:Guid>{02FD4DC0-0E70-4BFE-A8E1-1161E193BDAF}</b:Guid>
    <b:Author>
      <b:Author>
        <b:NameList>
          <b:Person>
            <b:Last>Revelles</b:Last>
            <b:First>Jesús</b:First>
            <b:Middle>Salinas</b:Middle>
          </b:Person>
        </b:NameList>
      </b:Author>
    </b:Author>
    <b:Title>La gestión de contenidos empresarial</b:Title>
    <b:InternetSiteTitle>Slidershare</b:InternetSiteTitle>
    <b:Year>2014</b:Year>
    <b:Month>10</b:Month>
    <b:Day>21</b:Day>
    <b:URL>https://es.slideshare.net/CLEFormacion/alfresco-la-gestin-de-contenidos-empresarial</b:URL>
    <b:RefOrder>1</b:RefOrder>
  </b:Source>
</b:Sources>
</file>

<file path=customXml/itemProps1.xml><?xml version="1.0" encoding="utf-8"?>
<ds:datastoreItem xmlns:ds="http://schemas.openxmlformats.org/officeDocument/2006/customXml" ds:itemID="{BAFD82EF-4583-4F6F-9F96-35E0189DF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899a1-7fc4-48db-9ca2-9520a0804659"/>
    <ds:schemaRef ds:uri="ec2380d4-731a-4b25-be54-0b9a48bc5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0A2F8-F251-4580-A160-DAD7A763D6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AE085-7106-42C4-A8F7-81693EACE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F6CE64-3D26-4023-9192-2D96E50DA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LibreOffice/7.3.5.2$Linux_X86_64 LibreOffice_project/30$Build-2</Application>
  <AppVersion>15.0000</AppVersion>
  <Pages>3</Pages>
  <Words>470</Words>
  <Characters>2776</Characters>
  <CharactersWithSpaces>3225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2022-08-20T02:25:00Z</dcterms:created>
  <dc:creator>SammaeL</dc:creator>
  <dc:description/>
  <dc:language>es-PE</dc:language>
  <cp:lastModifiedBy/>
  <cp:lastPrinted>2022-07-23T00:06:00Z</cp:lastPrinted>
  <dcterms:modified xsi:type="dcterms:W3CDTF">2022-09-04T21:52:48Z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0x010100F3E58A8A76DAC249A81362B5182584AE</vt:lpwstr>
  </property>
</Properties>
</file>