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HISS 2 — R2C3</w:t>
        <w:br/>
      </w:r>
      <w:r>
        <w:rPr>
          <w:b/>
          <w:sz w:val="30"/>
        </w:rPr>
        <w:t>Consolidated Experimental Record</w:t>
        <w:br/>
        <w:t>ADNI MRI–MMSE Five-Fold Exploratory Study</w:t>
      </w:r>
    </w:p>
    <w:p>
      <w:pPr>
        <w:jc w:val="center"/>
      </w:pPr>
      <w:r>
        <w:rPr>
          <w:i/>
        </w:rPr>
        <w:t>Prepared 21 October 2026 | Internal reproducibility record</w:t>
      </w:r>
    </w:p>
    <w:p>
      <w:pPr>
        <w:pStyle w:val="Heading1"/>
      </w:pPr>
      <w:r>
        <w:t>1. Purpose and scope</w:t>
      </w:r>
    </w:p>
    <w:p>
      <w:r>
        <w:t>This document consolidates the available run configuration, data/split details, model implementation notes, five-fold aggregate results, fold-level details visible in the supplied run log, and reproducibility cautions for the ADNI MRI–MMSE prototype used while addressing HISS 2 Reviewer 2, Comment 3.</w:t>
      </w:r>
    </w:p>
    <w:p>
      <w:r>
        <w:t>Scope boundary: this is a separate ADNI MRI–clinical exploratory experiment. It is not a joint EEG–MRI–clinical experiment and does not validate the full multimodal pipeline on synchronized modalities. The main EEG experiments use CHB-MIT and must remain distinct from this ADNI record.</w:t>
      </w:r>
    </w:p>
    <w:p>
      <w:pPr>
        <w:pStyle w:val="Heading1"/>
      </w:pPr>
      <w:r>
        <w:t>2. Data and split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76"/>
            <w:vAlign w:val="center"/>
            <w:shd w:fill="D9EAF7"/>
          </w:tcPr>
          <w:p>
            <w:r>
              <w:rPr>
                <w:b/>
                <w:sz w:val="16"/>
              </w:rPr>
              <w:t>Item</w:t>
            </w:r>
          </w:p>
        </w:tc>
        <w:tc>
          <w:tcPr>
            <w:tcW w:type="dxa" w:w="8208"/>
            <w:vAlign w:val="center"/>
            <w:shd w:fill="D9EAF7"/>
          </w:tcPr>
          <w:p>
            <w:r>
              <w:rPr>
                <w:b/>
                <w:sz w:val="16"/>
              </w:rPr>
              <w:t>Recorded detail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 w:val="0"/>
                <w:sz w:val="16"/>
              </w:rPr>
              <w:t>Dataset / modality</w:t>
            </w:r>
          </w:p>
        </w:tc>
        <w:tc>
          <w:tcPr>
            <w:tcW w:type="dxa" w:w="8208"/>
            <w:vAlign w:val="center"/>
          </w:tcPr>
          <w:p>
            <w:r>
              <w:rPr>
                <w:b w:val="0"/>
                <w:sz w:val="16"/>
              </w:rPr>
              <w:t>ADNI MRI with MMSE as the only clinical feature in this prototype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 w:val="0"/>
                <w:sz w:val="16"/>
              </w:rPr>
              <w:t>Target classes</w:t>
            </w:r>
          </w:p>
        </w:tc>
        <w:tc>
          <w:tcPr>
            <w:tcW w:type="dxa" w:w="8208"/>
            <w:vAlign w:val="center"/>
          </w:tcPr>
          <w:p>
            <w:r>
              <w:rPr>
                <w:b w:val="0"/>
                <w:sz w:val="16"/>
              </w:rPr>
              <w:t>CN = 0; MCI = 1; AD = 2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 w:val="0"/>
                <w:sz w:val="16"/>
              </w:rPr>
              <w:t>Reconciled candidate manifest</w:t>
            </w:r>
          </w:p>
        </w:tc>
        <w:tc>
          <w:tcPr>
            <w:tcW w:type="dxa" w:w="8208"/>
            <w:vAlign w:val="center"/>
          </w:tcPr>
          <w:p>
            <w:r>
              <w:rPr>
                <w:b w:val="0"/>
                <w:sz w:val="16"/>
              </w:rPr>
              <w:t>C:\R2C3_Bulk_Conversion_v2\R2C3_reconciled_experiment_manifest_splitfixed.csv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 w:val="0"/>
                <w:sz w:val="16"/>
              </w:rPr>
              <w:t>Reconciled manifest size</w:t>
            </w:r>
          </w:p>
        </w:tc>
        <w:tc>
          <w:tcPr>
            <w:tcW w:type="dxa" w:w="8208"/>
            <w:vAlign w:val="center"/>
          </w:tcPr>
          <w:p>
            <w:r>
              <w:rPr>
                <w:b w:val="0"/>
                <w:sz w:val="16"/>
              </w:rPr>
              <w:t>1,159 records/participants; original split summary: train 823, validation 178, test 158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 w:val="0"/>
                <w:sz w:val="16"/>
              </w:rPr>
              <w:t>Five-fold run root</w:t>
            </w:r>
          </w:p>
        </w:tc>
        <w:tc>
          <w:tcPr>
            <w:tcW w:type="dxa" w:w="8208"/>
            <w:vAlign w:val="center"/>
          </w:tcPr>
          <w:p>
            <w:r>
              <w:rPr>
                <w:b w:val="0"/>
                <w:sz w:val="16"/>
              </w:rPr>
              <w:t>C:\R2C3_Bulk_Conversion_v2\R2C3_EXPLORATORY_RESULTS\FIVE_FOLD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 w:val="0"/>
                <w:sz w:val="16"/>
              </w:rPr>
              <w:t>Per-fold split sizes, folds 1–4</w:t>
            </w:r>
          </w:p>
        </w:tc>
        <w:tc>
          <w:tcPr>
            <w:tcW w:type="dxa" w:w="8208"/>
            <w:vAlign w:val="center"/>
          </w:tcPr>
          <w:p>
            <w:r>
              <w:rPr>
                <w:b w:val="0"/>
                <w:sz w:val="16"/>
              </w:rPr>
              <w:t>Train 788, validation 139, test 232 (total 1,159)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 w:val="0"/>
                <w:sz w:val="16"/>
              </w:rPr>
              <w:t>Per-fold split sizes, fold 5</w:t>
            </w:r>
          </w:p>
        </w:tc>
        <w:tc>
          <w:tcPr>
            <w:tcW w:type="dxa" w:w="8208"/>
            <w:vAlign w:val="center"/>
          </w:tcPr>
          <w:p>
            <w:r>
              <w:rPr>
                <w:b w:val="0"/>
                <w:sz w:val="16"/>
              </w:rPr>
              <w:t>Train 789, validation 139, test 231 (total 1,159)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 w:val="0"/>
                <w:sz w:val="16"/>
              </w:rPr>
              <w:t>Fold-level participant check</w:t>
            </w:r>
          </w:p>
        </w:tc>
        <w:tc>
          <w:tcPr>
            <w:tcW w:type="dxa" w:w="8208"/>
            <w:vAlign w:val="center"/>
          </w:tcPr>
          <w:p>
            <w:r>
              <w:rPr>
                <w:b w:val="0"/>
                <w:sz w:val="16"/>
              </w:rPr>
              <w:t>Log reports unique participants per split and participant_split_check_passed=true for RGAF+SHMR.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 w:val="0"/>
                <w:sz w:val="16"/>
              </w:rPr>
              <w:t>Training status</w:t>
            </w:r>
          </w:p>
        </w:tc>
        <w:tc>
          <w:tcPr>
            <w:tcW w:type="dxa" w:w="8208"/>
            <w:vAlign w:val="center"/>
          </w:tcPr>
          <w:p>
            <w:r>
              <w:rPr>
                <w:b w:val="0"/>
                <w:sz w:val="16"/>
              </w:rPr>
              <w:t>EXPLORATORY ONLY; final imaging QC and label-review approval not granted.</w:t>
            </w:r>
          </w:p>
        </w:tc>
      </w:tr>
    </w:tbl>
    <w:p/>
    <w:p>
      <w:r>
        <w:t>Important distinction: the five-fold manifest is an exploratory fold-specific repartition of the 1,159-record subset. Do not confuse these fold sizes with the original 823/178/158 split reported for the reconciled manifest.</w:t>
      </w:r>
    </w:p>
    <w:p>
      <w:pPr>
        <w:pStyle w:val="Heading1"/>
      </w:pPr>
      <w:r>
        <w:t>3. Preprocessing and leakage controls</w:t>
      </w:r>
    </w:p>
    <w:p>
      <w:pPr>
        <w:pStyle w:val="ListBullet"/>
      </w:pPr>
      <w:r>
        <w:t>MRI preprocessing recorded by the pipeline: canonical orientation; per-volume nonzero percentile clipping and z-score normalization; trilinear resizing to 64 × 64 × 64.</w:t>
      </w:r>
    </w:p>
    <w:p>
      <w:pPr>
        <w:pStyle w:val="ListBullet"/>
      </w:pPr>
      <w:r>
        <w:t>MMSE standardization was fitted on the training partition only in each fold.</w:t>
      </w:r>
    </w:p>
    <w:p>
      <w:pPr>
        <w:pStyle w:val="ListBullet"/>
      </w:pPr>
      <w:r>
        <w:t>The run log reports participant-level split checks passed; each fold has distinct train/validation/test participants according to the reported split checks.</w:t>
      </w:r>
    </w:p>
    <w:p>
      <w:pPr>
        <w:pStyle w:val="ListBullet"/>
      </w:pPr>
      <w:r>
        <w:t>Test data were not used for checkpoint selection (test_used_for_checkpoint_selection=false). Checkpoint selection used validation cross-entropy.</w:t>
      </w:r>
    </w:p>
    <w:p>
      <w:pPr>
        <w:pStyle w:val="ListBullet"/>
      </w:pPr>
      <w:r>
        <w:t>The technical NIfTI checks established readable, finite, nonconstant tensors; these checks are not equivalent to anatomical image QC or diagnostic-label review approval.</w:t>
      </w:r>
    </w:p>
    <w:p>
      <w:pPr>
        <w:pStyle w:val="ListBullet"/>
      </w:pPr>
      <w:r>
        <w:t>The date-alignment audit found 144 same-day MRI/MMSE pairs, 939 within 1–30 days, 71 within 31–90 days, and 5 within 91–180 days; median gap 10 days, maximum 127 days. Do not describe every pair as same-day.</w:t>
      </w:r>
    </w:p>
    <w:p>
      <w:pPr>
        <w:pStyle w:val="Heading1"/>
      </w:pPr>
      <w:r>
        <w:t>4. Model architecture and training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76"/>
            <w:vAlign w:val="center"/>
            <w:shd w:fill="D9EAF7"/>
          </w:tcPr>
          <w:p>
            <w:r>
              <w:rPr>
                <w:b/>
                <w:sz w:val="16"/>
              </w:rPr>
              <w:t>Setting</w:t>
            </w:r>
          </w:p>
        </w:tc>
        <w:tc>
          <w:tcPr>
            <w:tcW w:type="dxa" w:w="8208"/>
            <w:vAlign w:val="center"/>
            <w:shd w:fill="D9EAF7"/>
          </w:tcPr>
          <w:p>
            <w:r>
              <w:rPr>
                <w:b/>
                <w:sz w:val="16"/>
              </w:rPr>
              <w:t>Recorded configuration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 w:val="0"/>
                <w:sz w:val="16"/>
              </w:rPr>
              <w:t>Proposed model</w:t>
            </w:r>
          </w:p>
        </w:tc>
        <w:tc>
          <w:tcPr>
            <w:tcW w:type="dxa" w:w="8208"/>
            <w:vAlign w:val="center"/>
          </w:tcPr>
          <w:p>
            <w:r>
              <w:rPr>
                <w:b w:val="0"/>
                <w:sz w:val="16"/>
              </w:rPr>
              <w:t>Reliability-Guided Adaptive Fusion (RGAF) + Self-Healing Missing Modality Recovery (SHMR), MRI + MMSE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 w:val="0"/>
                <w:sz w:val="16"/>
              </w:rPr>
              <w:t>MRI representation</w:t>
            </w:r>
          </w:p>
        </w:tc>
        <w:tc>
          <w:tcPr>
            <w:tcW w:type="dxa" w:w="8208"/>
            <w:vAlign w:val="center"/>
          </w:tcPr>
          <w:p>
            <w:r>
              <w:rPr>
                <w:b w:val="0"/>
                <w:sz w:val="16"/>
              </w:rPr>
              <w:t>MRI encoder produces a 64-dimensional embedding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 w:val="0"/>
                <w:sz w:val="16"/>
              </w:rPr>
              <w:t>Clinical representation</w:t>
            </w:r>
          </w:p>
        </w:tc>
        <w:tc>
          <w:tcPr>
            <w:tcW w:type="dxa" w:w="8208"/>
            <w:vAlign w:val="center"/>
          </w:tcPr>
          <w:p>
            <w:r>
              <w:rPr>
                <w:b w:val="0"/>
                <w:sz w:val="16"/>
              </w:rPr>
              <w:t>MMSE encoder produces a 16-dimensional embedding; projected to the shared 64-dimensional fusion space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 w:val="0"/>
                <w:sz w:val="16"/>
              </w:rPr>
              <w:t>RGAF gate</w:t>
            </w:r>
          </w:p>
        </w:tc>
        <w:tc>
          <w:tcPr>
            <w:tcW w:type="dxa" w:w="8208"/>
            <w:vAlign w:val="center"/>
          </w:tcPr>
          <w:p>
            <w:r>
              <w:rPr>
                <w:b w:val="0"/>
                <w:sz w:val="16"/>
              </w:rPr>
              <w:t>Learned fusion gate uses projected modality representations and observed/recovered availability flags; gate weights are learned weights, not calibrated uncertainty estimates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 w:val="0"/>
                <w:sz w:val="16"/>
              </w:rPr>
              <w:t>SHMR recovery</w:t>
            </w:r>
          </w:p>
        </w:tc>
        <w:tc>
          <w:tcPr>
            <w:tcW w:type="dxa" w:w="8208"/>
            <w:vAlign w:val="center"/>
          </w:tcPr>
          <w:p>
            <w:r>
              <w:rPr>
                <w:b w:val="0"/>
                <w:sz w:val="16"/>
              </w:rPr>
              <w:t>Target-specific MLP recovery networks predict a masked modality representation from the other modality plus modality-availability indicators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 w:val="0"/>
                <w:sz w:val="16"/>
              </w:rPr>
              <w:t>Masking probability</w:t>
            </w:r>
          </w:p>
        </w:tc>
        <w:tc>
          <w:tcPr>
            <w:tcW w:type="dxa" w:w="8208"/>
            <w:vAlign w:val="center"/>
          </w:tcPr>
          <w:p>
            <w:r>
              <w:rPr>
                <w:b w:val="0"/>
                <w:sz w:val="16"/>
              </w:rPr>
              <w:t>0.30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 w:val="0"/>
                <w:sz w:val="16"/>
              </w:rPr>
              <w:t>Objective</w:t>
            </w:r>
          </w:p>
        </w:tc>
        <w:tc>
          <w:tcPr>
            <w:tcW w:type="dxa" w:w="8208"/>
            <w:vAlign w:val="center"/>
          </w:tcPr>
          <w:p>
            <w:r>
              <w:rPr>
                <w:b w:val="0"/>
                <w:sz w:val="16"/>
              </w:rPr>
              <w:t>L = L_cls + 0.2 × L_rec; classification cross-entropy plus weighted MSE recovery loss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 w:val="0"/>
                <w:sz w:val="16"/>
              </w:rPr>
              <w:t>Recovery target</w:t>
            </w:r>
          </w:p>
        </w:tc>
        <w:tc>
          <w:tcPr>
            <w:tcW w:type="dxa" w:w="8208"/>
            <w:vAlign w:val="center"/>
          </w:tcPr>
          <w:p>
            <w:r>
              <w:rPr>
                <w:b w:val="0"/>
                <w:sz w:val="16"/>
              </w:rPr>
              <w:t>Original unmasked representation, detached from gradient flow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 w:val="0"/>
                <w:sz w:val="16"/>
              </w:rPr>
              <w:t>Recovered representation use</w:t>
            </w:r>
          </w:p>
        </w:tc>
        <w:tc>
          <w:tcPr>
            <w:tcW w:type="dxa" w:w="8208"/>
            <w:vAlign w:val="center"/>
          </w:tcPr>
          <w:p>
            <w:r>
              <w:rPr>
                <w:b w:val="0"/>
                <w:sz w:val="16"/>
              </w:rPr>
              <w:t>Recovered embedding replaces the masked modality representation before fusion/classification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 w:val="0"/>
                <w:sz w:val="16"/>
              </w:rPr>
              <w:t>Epoch limit / batch size</w:t>
            </w:r>
          </w:p>
        </w:tc>
        <w:tc>
          <w:tcPr>
            <w:tcW w:type="dxa" w:w="8208"/>
            <w:vAlign w:val="center"/>
          </w:tcPr>
          <w:p>
            <w:r>
              <w:rPr>
                <w:b w:val="0"/>
                <w:sz w:val="16"/>
              </w:rPr>
              <w:t>10 epochs maximum; batch size 2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 w:val="0"/>
                <w:sz w:val="16"/>
              </w:rPr>
              <w:t>Optimizer learning rate</w:t>
            </w:r>
          </w:p>
        </w:tc>
        <w:tc>
          <w:tcPr>
            <w:tcW w:type="dxa" w:w="8208"/>
            <w:vAlign w:val="center"/>
          </w:tcPr>
          <w:p>
            <w:r>
              <w:rPr>
                <w:b w:val="0"/>
                <w:sz w:val="16"/>
              </w:rPr>
              <w:t>0.0001 (1e-4)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 w:val="0"/>
                <w:sz w:val="16"/>
              </w:rPr>
              <w:t>Early stopping</w:t>
            </w:r>
          </w:p>
        </w:tc>
        <w:tc>
          <w:tcPr>
            <w:tcW w:type="dxa" w:w="8208"/>
            <w:vAlign w:val="center"/>
          </w:tcPr>
          <w:p>
            <w:r>
              <w:rPr>
                <w:b w:val="0"/>
                <w:sz w:val="16"/>
              </w:rPr>
              <w:t>Patience = 3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 w:val="0"/>
                <w:sz w:val="16"/>
              </w:rPr>
              <w:t>Execution device</w:t>
            </w:r>
          </w:p>
        </w:tc>
        <w:tc>
          <w:tcPr>
            <w:tcW w:type="dxa" w:w="8208"/>
            <w:vAlign w:val="center"/>
          </w:tcPr>
          <w:p>
            <w:r>
              <w:rPr>
                <w:b w:val="0"/>
                <w:sz w:val="16"/>
              </w:rPr>
              <w:t>CPU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 w:val="0"/>
                <w:sz w:val="16"/>
              </w:rPr>
              <w:t>Seed schedule</w:t>
            </w:r>
          </w:p>
        </w:tc>
        <w:tc>
          <w:tcPr>
            <w:tcW w:type="dxa" w:w="8208"/>
            <w:vAlign w:val="center"/>
          </w:tcPr>
          <w:p>
            <w:r>
              <w:rPr>
                <w:b w:val="0"/>
                <w:sz w:val="16"/>
              </w:rPr>
              <w:t>Fold 1: 20262020; Fold 2: 20263020; Fold 3: 20264020; Fold 4: 20265020; Fold 5: 20266020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b w:val="0"/>
                <w:sz w:val="16"/>
              </w:rPr>
              <w:t>Baselines</w:t>
            </w:r>
          </w:p>
        </w:tc>
        <w:tc>
          <w:tcPr>
            <w:tcW w:type="dxa" w:w="8208"/>
            <w:vAlign w:val="center"/>
          </w:tcPr>
          <w:p>
            <w:r>
              <w:rPr>
                <w:b w:val="0"/>
                <w:sz w:val="16"/>
              </w:rPr>
              <w:t>MRI-only and MMSE-only; trained separately with the same fold manifests, maximum epochs, batch size, patience, and fold seed</w:t>
            </w:r>
          </w:p>
        </w:tc>
      </w:tr>
    </w:tbl>
    <w:p/>
    <w:p>
      <w:pPr>
        <w:pStyle w:val="Heading1"/>
      </w:pPr>
      <w:r>
        <w:t>5. Five-fold aggregate comparison</w:t>
      </w:r>
    </w:p>
    <w:p>
      <w:r>
        <w:t>The following mean ± sample standard deviation values were reported in the five-fold aggregate summary. Accuracy and balanced accuracy are percentages; Macro-F1 and cross-entropy are unitless.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880"/>
            <w:vAlign w:val="center"/>
            <w:shd w:fill="D9EAF7"/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656"/>
            <w:vAlign w:val="center"/>
            <w:shd w:fill="D9EAF7"/>
          </w:tcPr>
          <w:p>
            <w:r>
              <w:rPr>
                <w:b/>
                <w:sz w:val="16"/>
              </w:rPr>
              <w:t>Accuracy (%)</w:t>
            </w:r>
          </w:p>
        </w:tc>
        <w:tc>
          <w:tcPr>
            <w:tcW w:type="dxa" w:w="1440"/>
            <w:vAlign w:val="center"/>
            <w:shd w:fill="D9EAF7"/>
          </w:tcPr>
          <w:p>
            <w:r>
              <w:rPr>
                <w:b/>
                <w:sz w:val="16"/>
              </w:rPr>
              <w:t>Macro-F1</w:t>
            </w:r>
          </w:p>
        </w:tc>
        <w:tc>
          <w:tcPr>
            <w:tcW w:type="dxa" w:w="2088"/>
            <w:vAlign w:val="center"/>
            <w:shd w:fill="D9EAF7"/>
          </w:tcPr>
          <w:p>
            <w:r>
              <w:rPr>
                <w:b/>
                <w:sz w:val="16"/>
              </w:rPr>
              <w:t>Balanced accuracy (%)</w:t>
            </w:r>
          </w:p>
        </w:tc>
        <w:tc>
          <w:tcPr>
            <w:tcW w:type="dxa" w:w="1800"/>
            <w:vAlign w:val="center"/>
            <w:shd w:fill="D9EAF7"/>
          </w:tcPr>
          <w:p>
            <w:r>
              <w:rPr>
                <w:b/>
                <w:sz w:val="16"/>
              </w:rPr>
              <w:t>Cross-entropy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b w:val="0"/>
                <w:sz w:val="16"/>
              </w:rPr>
              <w:t>RGAF + SHMR (MRI + MMSE)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sz w:val="16"/>
              </w:rPr>
              <w:t>69.02 ± 2.15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sz w:val="16"/>
              </w:rPr>
              <w:t>0.639 ± 0.014</w:t>
            </w:r>
          </w:p>
        </w:tc>
        <w:tc>
          <w:tcPr>
            <w:tcW w:type="dxa" w:w="2088"/>
            <w:vAlign w:val="center"/>
          </w:tcPr>
          <w:p>
            <w:r>
              <w:rPr>
                <w:b w:val="0"/>
                <w:sz w:val="16"/>
              </w:rPr>
              <w:t>64.99 ± 2.62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0"/>
                <w:sz w:val="16"/>
              </w:rPr>
              <w:t>0.696 ± 0.024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b w:val="0"/>
                <w:sz w:val="16"/>
              </w:rPr>
              <w:t>MRI-only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sz w:val="16"/>
              </w:rPr>
              <w:t>55.31 ± 1.52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sz w:val="16"/>
              </w:rPr>
              <w:t>0.303 ± 0.038</w:t>
            </w:r>
          </w:p>
        </w:tc>
        <w:tc>
          <w:tcPr>
            <w:tcW w:type="dxa" w:w="2088"/>
            <w:vAlign w:val="center"/>
          </w:tcPr>
          <w:p>
            <w:r>
              <w:rPr>
                <w:b w:val="0"/>
                <w:sz w:val="16"/>
              </w:rPr>
              <w:t>35.10 ± 1.78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0"/>
                <w:sz w:val="16"/>
              </w:rPr>
              <w:t>0.926 ± 0.032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b w:val="0"/>
                <w:sz w:val="16"/>
              </w:rPr>
              <w:t>MMSE-only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sz w:val="16"/>
              </w:rPr>
              <w:t>68.16 ± 1.83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sz w:val="16"/>
              </w:rPr>
              <w:t>0.643 ± 0.009</w:t>
            </w:r>
          </w:p>
        </w:tc>
        <w:tc>
          <w:tcPr>
            <w:tcW w:type="dxa" w:w="2088"/>
            <w:vAlign w:val="center"/>
          </w:tcPr>
          <w:p>
            <w:r>
              <w:rPr>
                <w:b w:val="0"/>
                <w:sz w:val="16"/>
              </w:rPr>
              <w:t>66.40 ± 1.62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0"/>
                <w:sz w:val="16"/>
              </w:rPr>
              <w:t>0.680 ± 0.014</w:t>
            </w:r>
          </w:p>
        </w:tc>
      </w:tr>
    </w:tbl>
    <w:p/>
    <w:p>
      <w:r>
        <w:t>Interpretation: RGAF + SHMR has the highest mean accuracy, 0.86 percentage points above MMSE-only. However, MMSE-only is better on Macro-F1, balanced accuracy, and cross-entropy. MRI-only is substantially weaker on the reported metrics. Therefore these results do not establish uniform superiority of fusion and do not isolate a causal benefit attributable specifically to SHMR.</w:t>
      </w:r>
    </w:p>
    <w:p>
      <w:pPr>
        <w:pStyle w:val="Heading1"/>
      </w:pPr>
      <w:r>
        <w:t>6. Fold-by-fold run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20"/>
            <w:vAlign w:val="center"/>
            <w:shd w:fill="D9EAF7"/>
          </w:tcPr>
          <w:p>
            <w:r>
              <w:rPr>
                <w:b/>
                <w:sz w:val="16"/>
              </w:rPr>
              <w:t>Fold</w:t>
            </w:r>
          </w:p>
        </w:tc>
        <w:tc>
          <w:tcPr>
            <w:tcW w:type="dxa" w:w="1296"/>
            <w:vAlign w:val="center"/>
            <w:shd w:fill="D9EAF7"/>
          </w:tcPr>
          <w:p>
            <w:r>
              <w:rPr>
                <w:b/>
                <w:sz w:val="16"/>
              </w:rPr>
              <w:t>Seed</w:t>
            </w:r>
          </w:p>
        </w:tc>
        <w:tc>
          <w:tcPr>
            <w:tcW w:type="dxa" w:w="1440"/>
            <w:vAlign w:val="center"/>
            <w:shd w:fill="D9EAF7"/>
          </w:tcPr>
          <w:p>
            <w:r>
              <w:rPr>
                <w:b/>
                <w:sz w:val="16"/>
              </w:rPr>
              <w:t>Train / Val / Test</w:t>
            </w:r>
          </w:p>
        </w:tc>
        <w:tc>
          <w:tcPr>
            <w:tcW w:type="dxa" w:w="5184"/>
            <w:vAlign w:val="center"/>
            <w:shd w:fill="D9EAF7"/>
          </w:tcPr>
          <w:p>
            <w:r>
              <w:rPr>
                <w:b/>
                <w:sz w:val="16"/>
              </w:rPr>
              <w:t>RGAF+SHMR test metrics captured in run log</w:t>
            </w:r>
          </w:p>
        </w:tc>
        <w:tc>
          <w:tcPr>
            <w:tcW w:type="dxa" w:w="2088"/>
            <w:vAlign w:val="center"/>
            <w:shd w:fill="D9EAF7"/>
          </w:tcPr>
          <w:p>
            <w:r>
              <w:rPr>
                <w:b/>
                <w:sz w:val="16"/>
              </w:rPr>
              <w:t>Checkpoint selection</w:t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96"/>
            <w:vAlign w:val="center"/>
          </w:tcPr>
          <w:p>
            <w:r>
              <w:rPr>
                <w:b w:val="0"/>
                <w:sz w:val="16"/>
              </w:rPr>
              <w:t>20262020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sz w:val="16"/>
              </w:rPr>
              <w:t>788 / 139 / 232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6"/>
              </w:rPr>
              <w:t>Acc 68.10%; Macro-F1 0.6367; Bal. Acc 65.30%; CE 0.7149; best epoch 3</w:t>
            </w:r>
          </w:p>
        </w:tc>
        <w:tc>
          <w:tcPr>
            <w:tcW w:type="dxa" w:w="2088"/>
            <w:vAlign w:val="center"/>
          </w:tcPr>
          <w:p>
            <w:r>
              <w:rPr>
                <w:b w:val="0"/>
                <w:sz w:val="16"/>
              </w:rPr>
              <w:t>Best validation CE 0.6826; test not used</w:t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296"/>
            <w:vAlign w:val="center"/>
          </w:tcPr>
          <w:p>
            <w:r>
              <w:rPr>
                <w:b w:val="0"/>
                <w:sz w:val="16"/>
              </w:rPr>
              <w:t>20263020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sz w:val="16"/>
              </w:rPr>
              <w:t>788 / 139 / 232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6"/>
              </w:rPr>
              <w:t>Acc 71.12%; Macro-F1 0.6507; Bal. Acc 69.11%; CE 0.6708; best epoch 3</w:t>
            </w:r>
          </w:p>
        </w:tc>
        <w:tc>
          <w:tcPr>
            <w:tcW w:type="dxa" w:w="2088"/>
            <w:vAlign w:val="center"/>
          </w:tcPr>
          <w:p>
            <w:r>
              <w:rPr>
                <w:b w:val="0"/>
                <w:sz w:val="16"/>
              </w:rPr>
              <w:t>Best validation CE 0.6761; test not used</w:t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96"/>
            <w:vAlign w:val="center"/>
          </w:tcPr>
          <w:p>
            <w:r>
              <w:rPr>
                <w:b w:val="0"/>
                <w:sz w:val="16"/>
              </w:rPr>
              <w:t>20264020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sz w:val="16"/>
              </w:rPr>
              <w:t>788 / 139 / 232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6"/>
              </w:rPr>
              <w:t>See fold_3\RGAF_SHMR\evaluation_summary.json for exact test report</w:t>
            </w:r>
          </w:p>
        </w:tc>
        <w:tc>
          <w:tcPr>
            <w:tcW w:type="dxa" w:w="2088"/>
            <w:vAlign w:val="center"/>
          </w:tcPr>
          <w:p>
            <w:r>
              <w:rPr>
                <w:b w:val="0"/>
                <w:sz w:val="16"/>
              </w:rPr>
              <w:t>Validation-based; test not used per pipeline design</w:t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96"/>
            <w:vAlign w:val="center"/>
          </w:tcPr>
          <w:p>
            <w:r>
              <w:rPr>
                <w:b w:val="0"/>
                <w:sz w:val="16"/>
              </w:rPr>
              <w:t>20265020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sz w:val="16"/>
              </w:rPr>
              <w:t>788 / 139 / 232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6"/>
              </w:rPr>
              <w:t>See fold_4\RGAF_SHMR\evaluation_summary.json for exact test report</w:t>
            </w:r>
          </w:p>
        </w:tc>
        <w:tc>
          <w:tcPr>
            <w:tcW w:type="dxa" w:w="2088"/>
            <w:vAlign w:val="center"/>
          </w:tcPr>
          <w:p>
            <w:r>
              <w:rPr>
                <w:b w:val="0"/>
                <w:sz w:val="16"/>
              </w:rPr>
              <w:t>Validation-based; test not used per pipeline design</w:t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96"/>
            <w:vAlign w:val="center"/>
          </w:tcPr>
          <w:p>
            <w:r>
              <w:rPr>
                <w:b w:val="0"/>
                <w:sz w:val="16"/>
              </w:rPr>
              <w:t>20266020</w:t>
            </w:r>
          </w:p>
        </w:tc>
        <w:tc>
          <w:tcPr>
            <w:tcW w:type="dxa" w:w="1440"/>
            <w:vAlign w:val="center"/>
          </w:tcPr>
          <w:p>
            <w:r>
              <w:rPr>
                <w:b w:val="0"/>
                <w:sz w:val="16"/>
              </w:rPr>
              <w:t>789 / 139 / 231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6"/>
              </w:rPr>
              <w:t>Acc 67.10%; Macro-F1 0.6300; Bal. Acc 64.92%; CE 0.7125; best epoch 3</w:t>
            </w:r>
          </w:p>
        </w:tc>
        <w:tc>
          <w:tcPr>
            <w:tcW w:type="dxa" w:w="2088"/>
            <w:vAlign w:val="center"/>
          </w:tcPr>
          <w:p>
            <w:r>
              <w:rPr>
                <w:b w:val="0"/>
                <w:sz w:val="16"/>
              </w:rPr>
              <w:t>Best validation CE 0.6707; test not used</w:t>
            </w:r>
          </w:p>
        </w:tc>
      </w:tr>
    </w:tbl>
    <w:p/>
    <w:p>
      <w:r>
        <w:t>Source-log limitation: the supplied log excerpt fully exposed the final RGAF+SHMR test summaries for folds 1, 2, and 5, but not the complete final test-report blocks for folds 3 and 4 in the extract available for this document. Their exact saved JSON summaries should be treated as the authoritative fold-level record. The five-fold aggregate table above is reported separately from these visible log excerpts.</w:t>
      </w:r>
    </w:p>
    <w:p>
      <w:pPr>
        <w:pStyle w:val="Heading1"/>
      </w:pPr>
      <w:r>
        <w:t>7. Fold-specific class composition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080"/>
            <w:vAlign w:val="center"/>
            <w:shd w:fill="D9EAF7"/>
          </w:tcPr>
          <w:p>
            <w:r>
              <w:rPr>
                <w:b/>
                <w:sz w:val="16"/>
              </w:rPr>
              <w:t>Fold(s)</w:t>
            </w:r>
          </w:p>
        </w:tc>
        <w:tc>
          <w:tcPr>
            <w:tcW w:type="dxa" w:w="3168"/>
            <w:vAlign w:val="center"/>
            <w:shd w:fill="D9EAF7"/>
          </w:tcPr>
          <w:p>
            <w:r>
              <w:rPr>
                <w:b/>
                <w:sz w:val="16"/>
              </w:rPr>
              <w:t>Train counts (CN / MCI / AD)</w:t>
            </w:r>
          </w:p>
        </w:tc>
        <w:tc>
          <w:tcPr>
            <w:tcW w:type="dxa" w:w="3168"/>
            <w:vAlign w:val="center"/>
            <w:shd w:fill="D9EAF7"/>
          </w:tcPr>
          <w:p>
            <w:r>
              <w:rPr>
                <w:b/>
                <w:sz w:val="16"/>
              </w:rPr>
              <w:t>Validation counts (CN / MCI / AD)</w:t>
            </w:r>
          </w:p>
        </w:tc>
        <w:tc>
          <w:tcPr>
            <w:tcW w:type="dxa" w:w="3168"/>
            <w:vAlign w:val="center"/>
            <w:shd w:fill="D9EAF7"/>
          </w:tcPr>
          <w:p>
            <w:r>
              <w:rPr>
                <w:b/>
                <w:sz w:val="16"/>
              </w:rPr>
              <w:t>Test counts (CN / MCI / AD)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b w:val="0"/>
                <w:sz w:val="16"/>
              </w:rPr>
              <w:t>1–4</w:t>
            </w:r>
          </w:p>
        </w:tc>
        <w:tc>
          <w:tcPr>
            <w:tcW w:type="dxa" w:w="3168"/>
            <w:vAlign w:val="center"/>
          </w:tcPr>
          <w:p>
            <w:r>
              <w:rPr>
                <w:b w:val="0"/>
                <w:sz w:val="16"/>
              </w:rPr>
              <w:t>441 / 269 / 78</w:t>
            </w:r>
          </w:p>
        </w:tc>
        <w:tc>
          <w:tcPr>
            <w:tcW w:type="dxa" w:w="3168"/>
            <w:vAlign w:val="center"/>
          </w:tcPr>
          <w:p>
            <w:r>
              <w:rPr>
                <w:b w:val="0"/>
                <w:sz w:val="16"/>
              </w:rPr>
              <w:t>78 / 47 / 14</w:t>
            </w:r>
          </w:p>
        </w:tc>
        <w:tc>
          <w:tcPr>
            <w:tcW w:type="dxa" w:w="3168"/>
            <w:vAlign w:val="center"/>
          </w:tcPr>
          <w:p>
            <w:r>
              <w:rPr>
                <w:b w:val="0"/>
                <w:sz w:val="16"/>
              </w:rPr>
              <w:t>130 / 79 / 23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168"/>
            <w:vAlign w:val="center"/>
          </w:tcPr>
          <w:p>
            <w:r>
              <w:rPr>
                <w:b w:val="0"/>
                <w:sz w:val="16"/>
              </w:rPr>
              <w:t>442 / 269 / 78</w:t>
            </w:r>
          </w:p>
        </w:tc>
        <w:tc>
          <w:tcPr>
            <w:tcW w:type="dxa" w:w="3168"/>
            <w:vAlign w:val="center"/>
          </w:tcPr>
          <w:p>
            <w:r>
              <w:rPr>
                <w:b w:val="0"/>
                <w:sz w:val="16"/>
              </w:rPr>
              <w:t>78 / 47 / 14</w:t>
            </w:r>
          </w:p>
        </w:tc>
        <w:tc>
          <w:tcPr>
            <w:tcW w:type="dxa" w:w="3168"/>
            <w:vAlign w:val="center"/>
          </w:tcPr>
          <w:p>
            <w:r>
              <w:rPr>
                <w:b w:val="0"/>
                <w:sz w:val="16"/>
              </w:rPr>
              <w:t>129 / 79 / 23</w:t>
            </w:r>
          </w:p>
        </w:tc>
      </w:tr>
    </w:tbl>
    <w:p/>
    <w:p>
      <w:r>
        <w:t>Labels are imbalanced, especially for AD. Macro-F1 and balanced accuracy should therefore be considered alongside accuracy.</w:t>
      </w:r>
    </w:p>
    <w:p>
      <w:pPr>
        <w:pStyle w:val="Heading1"/>
      </w:pPr>
      <w:r>
        <w:t>8. Baseline export warning and file verification</w:t>
      </w:r>
    </w:p>
    <w:p>
      <w:r>
        <w:t>The baseline runner printed a warning that the combined export could not find fold_k\BASELINES\RGAF_SHMR\evaluation_summary.json. This is consistent with a path mismatch: RGAF+SHMR was written to fold_k\RGAF_SHMR, while the baseline export looks under fold_k\BASELINES\RGAF_SHMR. The warning alone does not prove that the orchestrator's aggregate is incorrect, because the orchestrator reads RGAF+SHMR from its separate output path.</w:t>
      </w:r>
    </w:p>
    <w:p>
      <w:r>
        <w:t>Expected files to verify on the Windows machine:</w:t>
      </w:r>
    </w:p>
    <w:p>
      <w:pPr>
        <w:pStyle w:val="ListBullet"/>
      </w:pPr>
      <w:r>
        <w:t>fold_1\RGAF_SHMR\evaluation_summary.json through fold_5\RGAF_SHMR\evaluation_summary.json</w:t>
      </w:r>
    </w:p>
    <w:p>
      <w:pPr>
        <w:pStyle w:val="ListBullet"/>
      </w:pPr>
      <w:r>
        <w:t>fold_k\BASELINES\MRI_only\evaluation_summary.json</w:t>
      </w:r>
    </w:p>
    <w:p>
      <w:pPr>
        <w:pStyle w:val="ListBullet"/>
      </w:pPr>
      <w:r>
        <w:t>fold_k\BASELINES\MMSE_only\evaluation_summary.json</w:t>
      </w:r>
    </w:p>
    <w:p>
      <w:pPr>
        <w:pStyle w:val="ListBullet"/>
      </w:pPr>
      <w:r>
        <w:t>fivefold_metrics_by_model.csv (expected 15 model-fold rows: 3 models × 5 folds)</w:t>
      </w:r>
    </w:p>
    <w:p>
      <w:pPr>
        <w:pStyle w:val="ListBullet"/>
      </w:pPr>
      <w:r>
        <w:t>fivefold_mean_sd_summary.csv</w:t>
      </w:r>
    </w:p>
    <w:p>
      <w:pPr>
        <w:pStyle w:val="ListBullet"/>
      </w:pPr>
      <w:r>
        <w:t>fold_k\fold_manifest.csv for k = 1,...,5</w:t>
      </w:r>
    </w:p>
    <w:p>
      <w:r>
        <w:t>Recommended verification: confirm all five RGAF+SHMR JSON files and all ten baseline JSON files exist; confirm the model-fold CSV has five rows per model; verify test_used_for_checkpoint_selection=false for all RGAF+SHMR reports; and compare the CSV-derived means/SDs with Section 5 before using the numbers in a final submission.</w:t>
      </w:r>
    </w:p>
    <w:p>
      <w:pPr>
        <w:pStyle w:val="Heading1"/>
      </w:pPr>
      <w:r>
        <w:t>9. QC status, limitations, and claims that must not be made</w:t>
      </w:r>
    </w:p>
    <w:p>
      <w:pPr>
        <w:pStyle w:val="ListBullet"/>
      </w:pPr>
      <w:r>
        <w:t>All 1,159 records remain exploratory-only: final anatomical imaging QC and diagnostic-label review approval have not been granted.</w:t>
      </w:r>
    </w:p>
    <w:p>
      <w:pPr>
        <w:pStyle w:val="ListBullet"/>
      </w:pPr>
      <w:r>
        <w:t>The reconciled manifest records training_approval=NOT_APPROVED and eligibility_status=REQUIRES_FINAL_QC_AND_LABEL_REVIEW. The exploratory runner's permission to execute is not final scientific QC approval.</w:t>
      </w:r>
    </w:p>
    <w:p>
      <w:pPr>
        <w:pStyle w:val="ListBullet"/>
      </w:pPr>
      <w:r>
        <w:t>The experiment is a three-class ADNI prototype using MRI and MMSE; it is not a prospective early-prediction study and does not establish clinical utility.</w:t>
      </w:r>
    </w:p>
    <w:p>
      <w:pPr>
        <w:pStyle w:val="ListBullet"/>
      </w:pPr>
      <w:r>
        <w:t>MMSE may be strongly associated with the diagnostic label; the MMSE-only baseline is essential to interpret the apparent fused-model performance.</w:t>
      </w:r>
    </w:p>
    <w:p>
      <w:pPr>
        <w:pStyle w:val="ListBullet"/>
      </w:pPr>
      <w:r>
        <w:t>The results do not demonstrate the full EEG–MRI–clinical fusion system, because ADNI and CHB-MIT are separate cohorts and modalities were not jointly synchronized or evaluated.</w:t>
      </w:r>
    </w:p>
    <w:p>
      <w:pPr>
        <w:pStyle w:val="ListBullet"/>
      </w:pPr>
      <w:r>
        <w:t>Learned RGAF gates must not be described as calibrated uncertainty unless separately calibrated and evaluated.</w:t>
      </w:r>
    </w:p>
    <w:p>
      <w:pPr>
        <w:pStyle w:val="ListBullet"/>
      </w:pPr>
      <w:r>
        <w:t>Do not use the earlier single-split test result as the five-fold result. Five-fold aggregate results are the mean ± sample SD table in Section 5.</w:t>
      </w:r>
    </w:p>
    <w:p>
      <w:pPr>
        <w:pStyle w:val="Heading1"/>
      </w:pPr>
      <w:r>
        <w:t>10. Run paths and provenance</w:t>
      </w:r>
    </w:p>
    <w:p>
      <w:r>
        <w:t>RGAF+SHMR training script:</w:t>
      </w:r>
    </w:p>
    <w:p>
      <w:r>
        <w:t>C:\Users\Rishi\Desktop\research paper 2026\Communicated Papers\HEALTH SCIENCE  HISS\major revision\R2C3\RGAF + SHMR\R2C3_ADNI_RGAF_SHMR_pipeline_bundle\train_adni_rgaf_shmr.py</w:t>
      </w:r>
    </w:p>
    <w:p>
      <w:r>
        <w:t>Baseline runner:</w:t>
      </w:r>
    </w:p>
    <w:p>
      <w:r>
        <w:t>C:\R2C3_Bulk_Conversion_v2\R2C3_bulk_validation\r2c3_baselines_and_export_EXPLORATORY.py</w:t>
      </w:r>
    </w:p>
    <w:p>
      <w:r>
        <w:t>Five-fold root:</w:t>
      </w:r>
    </w:p>
    <w:p>
      <w:r>
        <w:t>C:\R2C3_Bulk_Conversion_v2\R2C3_EXPLORATORY_RESULTS\FIVE_FOLD</w:t>
      </w:r>
    </w:p>
    <w:p>
      <w:r>
        <w:t>Run parameters visible in the log: --epochs 10 --batch-size 2 --patience 3 --seed [fold-specific seed]; RGAF+SHMR additionally records --mask_prob 0.3 --recovery_weight 0.2 and learning rate 0.0001.</w:t>
      </w:r>
    </w:p>
    <w:p>
      <w:pPr>
        <w:pStyle w:val="Heading1"/>
      </w:pPr>
      <w:r>
        <w:t>11. Recommended archival checklist</w:t>
      </w:r>
    </w:p>
    <w:p>
      <w:pPr>
        <w:pStyle w:val="ListBullet"/>
      </w:pPr>
      <w:r>
        <w:t>Copy all five fold manifests and all 15 model evaluation_summary.json files into a read-only archive.</w:t>
      </w:r>
    </w:p>
    <w:p>
      <w:pPr>
        <w:pStyle w:val="ListBullet"/>
      </w:pPr>
      <w:r>
        <w:t>Archive the complete orchestrator log, fold-specific baseline CSVs, fivefold_metrics_by_model.csv/json, and fivefold_mean_sd_summary.csv/json.</w:t>
      </w:r>
    </w:p>
    <w:p>
      <w:pPr>
        <w:pStyle w:val="ListBullet"/>
      </w:pPr>
      <w:r>
        <w:t>Archive the exact training scripts and record their modification dates or hashes.</w:t>
      </w:r>
    </w:p>
    <w:p>
      <w:pPr>
        <w:pStyle w:val="ListBullet"/>
      </w:pPr>
      <w:r>
        <w:t>Retain the manifest QC status flags unchanged; do not convert exploratory permission into final QC approval.</w:t>
      </w:r>
    </w:p>
    <w:p>
      <w:pPr>
        <w:pStyle w:val="ListBullet"/>
      </w:pPr>
      <w:r>
        <w:t>After the CSV and JSON files are verified, append the exact fold-wise MRI-only and MMSE-only test metrics and folds 3–4 RGAF+SHMR metrics to this document as a versioned update.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HISS 2 | R2C3 | ADNI MRI–MMSE exploratory five-fold record | 21 Oct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