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xitf5qkiiz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🎤 Требования к видеопитчингу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Продолжительность:</w:t>
      </w:r>
      <w:r w:rsidDel="00000000" w:rsidR="00000000" w:rsidRPr="00000000">
        <w:rPr>
          <w:rtl w:val="0"/>
        </w:rPr>
        <w:t xml:space="preserve"> максимум 3 минуты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Платформа:</w:t>
      </w:r>
      <w:r w:rsidDel="00000000" w:rsidR="00000000" w:rsidRPr="00000000">
        <w:rPr>
          <w:rtl w:val="0"/>
        </w:rPr>
        <w:t xml:space="preserve"> YouTube или Vimeo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Видео должно быть загружено как «unlisted» (доступ по ссылке) или «public» (публичное).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Язык:</w:t>
      </w:r>
      <w:r w:rsidDel="00000000" w:rsidR="00000000" w:rsidRPr="00000000">
        <w:rPr>
          <w:rtl w:val="0"/>
        </w:rPr>
        <w:t xml:space="preserve"> если видео не на английском, необходимо добавить английские субтитры. Рекомендуется добавлять субтитры даже при использовании английского языка.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Содержание: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Описание проблемы, которую решает ваше приложение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Обоснование выбора этой проблемы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Целевая аудитория и её потребности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Как ваше приложение решает эту проблему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План монетизации или устойчивости проекта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Уникальные особенности вашего решения​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cg1i98nwanr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Инфографика: Структура видеопитчинга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6.9284506464896"/>
        <w:gridCol w:w="6098.583360377133"/>
        <w:tblGridChange w:id="0">
          <w:tblGrid>
            <w:gridCol w:w="2926.9284506464896"/>
            <w:gridCol w:w="6098.58336037713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Введение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Представление команды и краткое описание проекта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Проблема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Подробное описание проблемы и её значимости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Решение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Как ваше приложение решает указанную проблему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Целевая аудитория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Кто будет использовать приложение и почему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Устойчивость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План монетизации или обеспечения долгосрочной устойчивости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Уникальность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Чем ваше решение отличается от существующих аналогов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y9npq9imcm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Дополнительные рекомендации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Как сделать уникальным ваш видеопитч?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lineRule="auto"/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Используйте уникальный фон когда рассказываете о команде, чтобы жюри понимала где вы находитесь, понимала ваш регион, лучше показать реальный фон, не приукрасить, а наоборот покажите что вы находитесь где то в селе, где нету асфальта, библиотек, школьных автобусов итд,. Это сделает вас уникальным. Не нужно использовать крутые офисы! жюри не надо вводить в заблуждения, они думают что это ваша школа такая, или у нас везед так красиво и супер крутом мегаполилисе живете.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Используйте визуальные элементы (графики, диаграммы, анимации) для наглядности, и не нужно зачитывать весь текст, лучше сделайте красивые инфоргрфики по теме. 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Говорите чётко и уверенно, избегайте перегрузки техническими терминами. И чтобы звук был разворчивым, старайтесь записывать в тихой комнате, и потом наложить на видео.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Покажите командную работу и вклад каждого участника. Покажите обязательно к какому ЦР ваша тема относиться, чему вы научились с вашей командой вместе.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Примеры видеопитчинга финалистов  2024года 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https://www.youtube.com/watch?v=r8XMmRL_QnE&amp;t=1s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https://www.youtube.com/watch?v=gQeqHX-iFz8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https://www.youtube.com/watch?v=VSW3xtXoYq4&amp;t=87s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https://www.youtube.com/watch?v=B9uCStBi0Rg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https://www.youtube.com/watch?v=RqqzRBpnIt8&amp;t=2s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B9uCStBi0Rg" TargetMode="External"/><Relationship Id="rId9" Type="http://schemas.openxmlformats.org/officeDocument/2006/relationships/hyperlink" Target="https://www.youtube.com/watch?v=VSW3xtXoYq4&amp;t=87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8XMmRL_QnE&amp;t=1s" TargetMode="External"/><Relationship Id="rId8" Type="http://schemas.openxmlformats.org/officeDocument/2006/relationships/hyperlink" Target="https://www.youtube.com/watch?v=gQeqHX-iFz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bt6LEJjmOUskMADnZ+yJkkfDAQ==">CgMxLjAyDmgudXhpdGY1cWtpaXppMg5oLmNnMWk5OG53YW5yNzIOaC4zeTlucHE5aW1jbTQ4AHIhMWRkZmtGWXhpN2JnUzZvRkZLNC1OTG1jdktsbXlpS1Bs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