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E160A4" w:rsidRDefault="00E160A4">
      <w:pPr>
        <w:pStyle w:val="Heading1"/>
      </w:pPr>
      <w:r>
        <w:t>CML, Coleys Myer Ltd.</w:t>
      </w:r>
    </w:p>
    <w:p w:rsidR="00E160A4" w:rsidRDefault="00B13F3D">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82.95pt;height:801.55pt">
            <v:imagedata r:id="rId5" r:href="rId6"/>
          </v:shape>
        </w:pict>
      </w:r>
      <w:r w:rsidR="00E160A4">
        <w:br/>
      </w:r>
      <w:bookmarkStart w:id="0" w:name="page_3"/>
      <w:bookmarkEnd w:id="0"/>
    </w:p>
    <w:p w:rsidR="00E160A4" w:rsidRDefault="00E160A4">
      <w:pPr>
        <w:pStyle w:val="Heading2"/>
      </w:pPr>
      <w:r>
        <w:t>Highlights</w:t>
      </w:r>
    </w:p>
    <w:p w:rsidR="00E160A4" w:rsidRDefault="00B13F3D">
      <w:r>
        <w:pict>
          <v:shape id="_x0000_i1026" type="#_x0000_t75" alt="" style="width:542.15pt;height:792.85pt">
            <v:imagedata r:id="rId7" r:href="rId8"/>
          </v:shape>
        </w:pict>
      </w:r>
      <w:r w:rsidR="00E160A4">
        <w:br/>
      </w:r>
      <w:bookmarkStart w:id="1" w:name="page_4"/>
      <w:bookmarkEnd w:id="1"/>
      <w:r>
        <w:fldChar w:fldCharType="begin"/>
      </w:r>
      <w:r w:rsidR="00884F58">
        <w:instrText xml:space="preserve"> INCLUDEPICTURE "C:\\Users\\uc103022\\Documents\\convert\\06\\cml06x4x1.jpg" \* MERGEFORMAT </w:instrText>
      </w:r>
      <w:r>
        <w:fldChar w:fldCharType="separate"/>
      </w:r>
      <w:r>
        <w:pict>
          <v:shape id="_x0000_i1027" type="#_x0000_t75" alt="" style="width:564.7pt;height:258.5pt">
            <v:imagedata r:id="rId9" r:href="rId10"/>
          </v:shape>
        </w:pict>
      </w:r>
      <w:r>
        <w:fldChar w:fldCharType="end"/>
      </w:r>
    </w:p>
    <w:p w:rsidR="00E160A4" w:rsidRDefault="00E160A4">
      <w:pPr>
        <w:pStyle w:val="NormalWeb"/>
      </w:pPr>
      <w:r>
        <w:t>We started our five-year turnaround strategy in 2001 to substantially improve shareholder value by:</w:t>
      </w:r>
    </w:p>
    <w:p w:rsidR="00E160A4" w:rsidRDefault="00B13F3D">
      <w:r>
        <w:pict>
          <v:shape id="_x0000_i1028" type="#_x0000_t75" alt="" style="width:271.5pt;height:96.3pt">
            <v:imagedata r:id="rId11" r:href="rId12"/>
          </v:shape>
        </w:pict>
      </w:r>
    </w:p>
    <w:p w:rsidR="00E160A4" w:rsidRDefault="00E160A4">
      <w:pPr>
        <w:pStyle w:val="NormalWeb"/>
      </w:pPr>
      <w:r>
        <w:t>Since then, underlying net profit after tax has increased from $333 million to $787 million. Underlying earnings per share have risen from 26 cents to 63 cents, and ordinary dividends per share are up from 25.5 cents to 42 cents over the five years.</w:t>
      </w:r>
    </w:p>
    <w:p w:rsidR="00E160A4" w:rsidRDefault="00E160A4">
      <w:pPr>
        <w:pStyle w:val="NormalWeb"/>
      </w:pPr>
      <w:r>
        <w:t xml:space="preserve">The performance of our non-food brands has improved dramatically, with underlying earnings before interest and tax up four-fold, from $101 million to $462 million. </w:t>
      </w:r>
    </w:p>
    <w:p w:rsidR="00E160A4" w:rsidRDefault="00E160A4">
      <w:pPr>
        <w:pStyle w:val="NormalWeb"/>
      </w:pPr>
      <w:r>
        <w:t>Our largest business, food and liquor, has delivered consistent, solid growth, with underlying earnings before interest and tax rising by 55% to $786 million since 2001 and return on investment now over 34%.</w:t>
      </w:r>
    </w:p>
    <w:p w:rsidR="00E160A4" w:rsidRDefault="00E160A4">
      <w:pPr>
        <w:pStyle w:val="NormalWeb"/>
      </w:pPr>
      <w:r>
        <w:t>Our fuel and convenience business, Coles Express, has been a successful alliance with Shell, supporting a discount fuel offer as a key element of our customer rewards program.</w:t>
      </w:r>
    </w:p>
    <w:p w:rsidR="00E160A4" w:rsidRDefault="00E160A4">
      <w:pPr>
        <w:pStyle w:val="NormalWeb"/>
      </w:pPr>
      <w:r>
        <w:t>Replacing the costly shareholder discount scheme was an important step in fixing the financial health of the business and providing all of our customers with rewards.</w:t>
      </w:r>
    </w:p>
    <w:p w:rsidR="00E160A4" w:rsidRDefault="00E160A4">
      <w:pPr>
        <w:pStyle w:val="NormalWeb"/>
      </w:pPr>
      <w:r>
        <w:t xml:space="preserve">We have worked hard at building one team, with one performance-based culture in which we reward leaders with incentives based on Group outcomes. We have developed common Groupwide values and behaviours – integrity, respect and recognition, passion for excellence and working together – developed by over 2,000 team members. </w:t>
      </w:r>
    </w:p>
    <w:p w:rsidR="00E160A4" w:rsidRDefault="00E160A4">
      <w:pPr>
        <w:pStyle w:val="NormalWeb"/>
      </w:pPr>
      <w:r>
        <w:t>We have reduced the number of workplace injuries through a Groupwide safety program.</w:t>
      </w:r>
    </w:p>
    <w:p w:rsidR="00E160A4" w:rsidRDefault="00E160A4">
      <w:pPr>
        <w:pStyle w:val="NormalWeb"/>
      </w:pPr>
      <w:r>
        <w:t>We have reduced duplication and costs as the platform for further integration and simplification of the Group.</w:t>
      </w:r>
    </w:p>
    <w:p w:rsidR="00E160A4" w:rsidRDefault="00E160A4">
      <w:pPr>
        <w:pStyle w:val="NormalWeb"/>
      </w:pPr>
      <w:r>
        <w:t>Our business transformation program commenced in 2003 and is improving the efficiency of our business for customers, suppliers and shareholders.</w:t>
      </w:r>
    </w:p>
    <w:p w:rsidR="00E160A4" w:rsidRDefault="00E160A4">
      <w:pPr>
        <w:pStyle w:val="NormalWeb"/>
      </w:pPr>
      <w:r>
        <w:t>We are improving product availability for customers, making life simpler for our store teams and reducing costs.</w:t>
      </w:r>
    </w:p>
    <w:p w:rsidR="00E160A4" w:rsidRDefault="00E160A4">
      <w:pPr>
        <w:pStyle w:val="NormalWeb"/>
      </w:pPr>
      <w:r>
        <w:t>So far we have made great progress in developing or implementing:</w:t>
      </w:r>
    </w:p>
    <w:p w:rsidR="00E160A4" w:rsidRDefault="00B13F3D">
      <w:r>
        <w:pict>
          <v:shape id="_x0000_i1029" type="#_x0000_t75" alt="" style="width:290.6pt;height:93.7pt">
            <v:imagedata r:id="rId13" r:href="rId14"/>
          </v:shape>
        </w:pict>
      </w:r>
    </w:p>
    <w:p w:rsidR="00E160A4" w:rsidRDefault="00E160A4">
      <w:pPr>
        <w:pStyle w:val="NormalWeb"/>
      </w:pPr>
      <w:r>
        <w:t xml:space="preserve">In the coming year we will be opening five distribution centres and piloting our automatic stock replenishment system. </w:t>
      </w:r>
    </w:p>
    <w:p w:rsidR="00E160A4" w:rsidRDefault="00E160A4">
      <w:pPr>
        <w:pStyle w:val="NormalWeb"/>
      </w:pPr>
      <w:r>
        <w:t>The five-year transformation program – incorporating procurement, safety, IT and supply chain initiatives – is expected to deliver benefits of $425 million in financial year 2008.</w:t>
      </w:r>
    </w:p>
    <w:p w:rsidR="00E160A4" w:rsidRDefault="00E160A4">
      <w:pPr>
        <w:pStyle w:val="NormalWeb"/>
      </w:pPr>
      <w:bookmarkStart w:id="2" w:name="page_5"/>
      <w:bookmarkEnd w:id="2"/>
      <w:r>
        <w:t>Following the sale of Myer, we have the opportunity to rebrand our business and go forward as a new and simpler business. Subject to the approval of shareholders at our November Annual General Meeting, we will rename the Company ‘Coles Group Limited’.</w:t>
      </w:r>
    </w:p>
    <w:p w:rsidR="00E160A4" w:rsidRDefault="00E160A4">
      <w:pPr>
        <w:pStyle w:val="NormalWeb"/>
      </w:pPr>
      <w:r>
        <w:t>Over the next few years, we will create a new integrated ‘everyday needs’ business, selling everything our customers need every day under the trusted “Coles” brand. We will invest to further grow our other successful retail businesses, Target and Officeworks.</w:t>
      </w:r>
    </w:p>
    <w:p w:rsidR="00E160A4" w:rsidRDefault="00E160A4">
      <w:pPr>
        <w:pStyle w:val="NormalWeb"/>
      </w:pPr>
      <w:r>
        <w:t xml:space="preserve">We have adopted an integrated model for our everyday needs business – a model which has proven extremely successful internationally and which we are uniquely positioned to deliver in </w:t>
      </w:r>
      <w:smartTag w:uri="urn:schemas-microsoft-com:office:smarttags" w:element="country-region">
        <w:smartTag w:uri="urn:schemas-microsoft-com:office:smarttags" w:element="place">
          <w:r>
            <w:t>Australia</w:t>
          </w:r>
        </w:smartTag>
      </w:smartTag>
      <w:r>
        <w:t>. Coles, BI-LO, Liquor, Coles Express and Kmart will be progressively integrated with single buying, marketing, operations and support structures.</w:t>
      </w:r>
    </w:p>
    <w:p w:rsidR="00E160A4" w:rsidRDefault="00E160A4">
      <w:pPr>
        <w:pStyle w:val="NormalWeb"/>
      </w:pPr>
      <w:r>
        <w:t>Our growth strategy will increase the return from our existing store network and create new opportunities to grow our business ahead of the market through reinvigorated stores, the creation of SuperCentres and a differentiated product offer.</w:t>
      </w:r>
    </w:p>
    <w:p w:rsidR="00E160A4" w:rsidRDefault="00E160A4">
      <w:pPr>
        <w:pStyle w:val="NormalWeb"/>
      </w:pPr>
      <w:r>
        <w:t>The model we are creating will enable us to simplify our business processes and realise very significant cost savings to reward our shareholders while reinvesting in our competitive customer offer.</w:t>
      </w:r>
    </w:p>
    <w:p w:rsidR="00E160A4" w:rsidRDefault="00E160A4">
      <w:pPr>
        <w:pStyle w:val="NormalWeb"/>
      </w:pPr>
      <w:r>
        <w:t>Thank you to our team members for being the heroes in our turnaround journey. Take a bow as we move towards an exciting future.</w:t>
      </w:r>
    </w:p>
    <w:p w:rsidR="00E160A4" w:rsidRDefault="00E160A4">
      <w:pPr>
        <w:pStyle w:val="NormalWeb"/>
      </w:pPr>
      <w:bookmarkStart w:id="3" w:name="page_6"/>
      <w:bookmarkEnd w:id="3"/>
      <w:r>
        <w:t>At the heart of our new business strategy is our goal to be customers’ first choice for their everyday shopping needs.</w:t>
      </w:r>
    </w:p>
    <w:p w:rsidR="00E160A4" w:rsidRDefault="00E160A4">
      <w:pPr>
        <w:pStyle w:val="NormalWeb"/>
      </w:pPr>
      <w:r>
        <w:t>We can now gather information from all our stores at point-of-sale so that we can tailor our offer to the specific needs of customers and make sure we have the right products on the shelves every day.</w:t>
      </w:r>
    </w:p>
    <w:p w:rsidR="00E160A4" w:rsidRDefault="00E160A4">
      <w:pPr>
        <w:pStyle w:val="NormalWeb"/>
      </w:pPr>
      <w:r>
        <w:t xml:space="preserve">We are also accelerating our store renewal program and increasing customer service levels in our supermarkets to provide a better shopping experience for our customers. </w:t>
      </w:r>
    </w:p>
    <w:p w:rsidR="00E160A4" w:rsidRDefault="00E160A4">
      <w:pPr>
        <w:pStyle w:val="NormalWeb"/>
      </w:pPr>
      <w:r>
        <w:t>The value and convenience we offer will be enhanced by the further growth of our popular housebrand product range in supermarkets and expansion of direct sourcing of general merchandise across our businesses.</w:t>
      </w:r>
    </w:p>
    <w:p w:rsidR="00E160A4" w:rsidRDefault="00E160A4">
      <w:pPr>
        <w:pStyle w:val="NormalWeb"/>
      </w:pPr>
      <w:bookmarkStart w:id="4" w:name="page_7"/>
      <w:bookmarkEnd w:id="4"/>
      <w:r>
        <w:t>Our new customer initiatives will include the development of SuperCentres – destination shopping locations offering food, general merchandise and apparel under one roof.</w:t>
      </w:r>
    </w:p>
    <w:p w:rsidR="00E160A4" w:rsidRDefault="00E160A4">
      <w:pPr>
        <w:pStyle w:val="NormalWeb"/>
      </w:pPr>
      <w:r>
        <w:t>At the other end of the store format scale, we are piloting new convenience stores, designed for time-poor customers looking for a top-up shop.</w:t>
      </w:r>
    </w:p>
    <w:p w:rsidR="00E160A4" w:rsidRDefault="00E160A4">
      <w:pPr>
        <w:pStyle w:val="NormalWeb"/>
      </w:pPr>
      <w:r>
        <w:t>By understanding what customers want to buy, and how they want to shop, we can provide better service, convenience, products and rewards, through a choice of formats which deliver a consistent customer experience.</w:t>
      </w:r>
    </w:p>
    <w:p w:rsidR="00E160A4" w:rsidRDefault="00E160A4">
      <w:pPr>
        <w:pStyle w:val="NormalWeb"/>
      </w:pPr>
      <w:bookmarkStart w:id="5" w:name="page_8"/>
      <w:bookmarkEnd w:id="5"/>
      <w:r>
        <w:rPr>
          <w:b/>
          <w:bCs/>
        </w:rPr>
        <w:t>Chairman and CEO Q&amp;As</w:t>
      </w:r>
    </w:p>
    <w:p w:rsidR="00E160A4" w:rsidRDefault="00E160A4">
      <w:pPr>
        <w:pStyle w:val="NormalWeb"/>
      </w:pPr>
      <w:r>
        <w:rPr>
          <w:b/>
          <w:bCs/>
        </w:rPr>
        <w:t>Q. What have been the highlights of the year from a shareholder perspective?</w:t>
      </w:r>
    </w:p>
    <w:p w:rsidR="00E160A4" w:rsidRDefault="00E160A4">
      <w:pPr>
        <w:pStyle w:val="NormalWeb"/>
      </w:pPr>
      <w:r>
        <w:rPr>
          <w:b/>
          <w:bCs/>
        </w:rPr>
        <w:t>Chairman, Rick Allert:</w:t>
      </w:r>
      <w:r>
        <w:t xml:space="preserve"> There have been a number. In 2006, we achieved the aspirational earnings goal we set at the beginning of our five-year strategy to turn around the business and build sustainable returns for shareholders. </w:t>
      </w:r>
    </w:p>
    <w:p w:rsidR="00E160A4" w:rsidRDefault="00E160A4">
      <w:pPr>
        <w:pStyle w:val="NormalWeb"/>
      </w:pPr>
      <w:r>
        <w:t>Since 2001, underlying earnings per share have more than doubled and the share price has increased by 92%. We have returned more than $1.5 billion to shareholders through share buy-backs, and ordinary dividends per share have gone up by 65%.</w:t>
      </w:r>
    </w:p>
    <w:p w:rsidR="00E160A4" w:rsidRDefault="00E160A4">
      <w:pPr>
        <w:pStyle w:val="NormalWeb"/>
      </w:pPr>
      <w:r>
        <w:t>With the turnaround strategy completed, we have announced our next strategic direction that will create significant value for our shareholders through the creation of an integrated everyday needs business and the further growth of Target and Officeworks.</w:t>
      </w:r>
    </w:p>
    <w:p w:rsidR="00E160A4" w:rsidRDefault="00E160A4">
      <w:pPr>
        <w:pStyle w:val="NormalWeb"/>
      </w:pPr>
      <w:r>
        <w:t>In this context, the Board also took the strategic decision to divest Myer.</w:t>
      </w:r>
    </w:p>
    <w:p w:rsidR="00E160A4" w:rsidRDefault="00E160A4">
      <w:pPr>
        <w:pStyle w:val="NormalWeb"/>
      </w:pPr>
      <w:r>
        <w:rPr>
          <w:b/>
          <w:bCs/>
        </w:rPr>
        <w:t xml:space="preserve">Chief Executive Officer, John Fletcher: </w:t>
      </w:r>
      <w:r>
        <w:t>It is easy to forget how far the business has come in the past five years. Net profit after tax and return on investment have both more than doubled since 2001. Underlying earnings in the non-food brands have increased from $101 million to $462 million over the same period. And, in the food and liquor business, underlying earnings have grown by 55%.</w:t>
      </w:r>
    </w:p>
    <w:p w:rsidR="00E160A4" w:rsidRDefault="00E160A4">
      <w:pPr>
        <w:pStyle w:val="NormalWeb"/>
      </w:pPr>
      <w:r>
        <w:rPr>
          <w:b/>
          <w:bCs/>
        </w:rPr>
        <w:t>Q. Why did you divest Myer?</w:t>
      </w:r>
    </w:p>
    <w:p w:rsidR="00E160A4" w:rsidRDefault="00E160A4">
      <w:pPr>
        <w:pStyle w:val="NormalWeb"/>
      </w:pPr>
      <w:r>
        <w:rPr>
          <w:b/>
          <w:bCs/>
        </w:rPr>
        <w:t>RA:</w:t>
      </w:r>
      <w:r>
        <w:t xml:space="preserve"> Myer is a great business as well as a great Australian icon. In 2005, the Board began a review of ownership options for Myer in the context of the development of the Group’s next strategic direction. We wanted to see if shareholder interests would be better served by the retention or divestment of Myer. The Board’s decision to sell was based on strategic fit and the opportunity to simplify the Group. We believed that divestment of Myer would enable the Group to grow faster, with sharpened management and financial focus on the core components of the business.</w:t>
      </w:r>
    </w:p>
    <w:p w:rsidR="00E160A4" w:rsidRDefault="00E160A4">
      <w:pPr>
        <w:pStyle w:val="NormalWeb"/>
      </w:pPr>
      <w:r>
        <w:t>The sale price of $1.4 billion was a great outcome for our shareholders.</w:t>
      </w:r>
    </w:p>
    <w:p w:rsidR="00E160A4" w:rsidRDefault="00E160A4">
      <w:pPr>
        <w:pStyle w:val="NormalWeb"/>
      </w:pPr>
      <w:r>
        <w:rPr>
          <w:b/>
          <w:bCs/>
        </w:rPr>
        <w:t>JF:</w:t>
      </w:r>
      <w:r>
        <w:t xml:space="preserve"> This was the right decision for both businesses. We wish Myer well and we thank Dawn Robertson and the Myer management team for doing such a good job in steering the brand successfully through the ownership review and sale process.</w:t>
      </w:r>
    </w:p>
    <w:p w:rsidR="00E160A4" w:rsidRDefault="00E160A4">
      <w:pPr>
        <w:pStyle w:val="NormalWeb"/>
      </w:pPr>
      <w:r>
        <w:rPr>
          <w:b/>
          <w:bCs/>
        </w:rPr>
        <w:t>Q. How has the food and liquor business performed?</w:t>
      </w:r>
    </w:p>
    <w:p w:rsidR="00E160A4" w:rsidRDefault="00E160A4">
      <w:pPr>
        <w:pStyle w:val="NormalWeb"/>
      </w:pPr>
      <w:r>
        <w:rPr>
          <w:b/>
          <w:bCs/>
        </w:rPr>
        <w:t xml:space="preserve">JF: </w:t>
      </w:r>
      <w:r>
        <w:t xml:space="preserve">This was the toughest year of the turnaround journey for food and liquor as we reached the peak of implementing projects to transform the way we buy and transport product from suppliers to store shelves. But we have reversed the disappointing sales trend experienced earlier in the year by increasing service at checkouts and enhancing promotional offers. </w:t>
      </w:r>
    </w:p>
    <w:p w:rsidR="00E160A4" w:rsidRDefault="00E160A4">
      <w:pPr>
        <w:pStyle w:val="NormalWeb"/>
      </w:pPr>
      <w:r>
        <w:rPr>
          <w:b/>
          <w:bCs/>
        </w:rPr>
        <w:t xml:space="preserve">RA: </w:t>
      </w:r>
      <w:r>
        <w:t>The food and liquor business is the engine room of the Group, with significant opportunities for further growth. We are continuing to invest in new and refurbished supermarkets and liquor outlets, as well as developing new product initiatives. In the past year, customers have responded very positively to our new housebrand strategy in supermarkets and to the roll out of the 1st Choice Liquor Superstore offer.</w:t>
      </w:r>
    </w:p>
    <w:p w:rsidR="00E160A4" w:rsidRDefault="00E160A4">
      <w:pPr>
        <w:pStyle w:val="NormalWeb"/>
      </w:pPr>
      <w:bookmarkStart w:id="6" w:name="page_9"/>
      <w:bookmarkEnd w:id="6"/>
      <w:r>
        <w:rPr>
          <w:b/>
          <w:bCs/>
        </w:rPr>
        <w:t>Q. How have you prepared the business for its next phase of growth?</w:t>
      </w:r>
    </w:p>
    <w:p w:rsidR="00E160A4" w:rsidRDefault="00E160A4">
      <w:pPr>
        <w:pStyle w:val="NormalWeb"/>
      </w:pPr>
      <w:r>
        <w:rPr>
          <w:b/>
          <w:bCs/>
        </w:rPr>
        <w:t>JF:</w:t>
      </w:r>
      <w:r>
        <w:t xml:space="preserve"> The transition from turnaround to growth is built on the foundations of our transformation program, which includes developing world class IT and supply chain systems. We will gain tools like common merchandising and forecasting systems, automated stock replenishment to make sure we always have the products our customers want to buy, when they want to buy them, and a new purpose-built distribution centre network.</w:t>
      </w:r>
    </w:p>
    <w:p w:rsidR="00E160A4" w:rsidRDefault="00E160A4">
      <w:pPr>
        <w:pStyle w:val="NormalWeb"/>
      </w:pPr>
      <w:r>
        <w:t>The transformation program aims to improve product availability for customers, simplify processes for our store teams and suppliers and reduce costs. Transformation is giving us the tools and processes we need to bring our future strategy to life.</w:t>
      </w:r>
    </w:p>
    <w:p w:rsidR="00E160A4" w:rsidRDefault="00E160A4">
      <w:pPr>
        <w:pStyle w:val="NormalWeb"/>
      </w:pPr>
      <w:r>
        <w:rPr>
          <w:b/>
          <w:bCs/>
        </w:rPr>
        <w:t>RA:</w:t>
      </w:r>
      <w:r>
        <w:t xml:space="preserve"> A number of significant steps have already been taken to simplify the business. Management layers and duplication have already been removed from our key supermarkets business to make decision-making faster and bring managers closer to the stores.</w:t>
      </w:r>
    </w:p>
    <w:p w:rsidR="00E160A4" w:rsidRDefault="00E160A4">
      <w:pPr>
        <w:pStyle w:val="NormalWeb"/>
      </w:pPr>
      <w:r>
        <w:rPr>
          <w:b/>
          <w:bCs/>
        </w:rPr>
        <w:t>Q. What will your new strategic direction bring for shareholders and customers?</w:t>
      </w:r>
    </w:p>
    <w:p w:rsidR="00E160A4" w:rsidRDefault="00E160A4">
      <w:pPr>
        <w:pStyle w:val="NormalWeb"/>
      </w:pPr>
      <w:r>
        <w:rPr>
          <w:b/>
          <w:bCs/>
        </w:rPr>
        <w:t xml:space="preserve">RA: </w:t>
      </w:r>
      <w:r>
        <w:t>In developing our new strategic direction, we have looked at the world’s best retailers in terms not only of what they produce for their customers but also for their shareholders. We believe we have a strategy that will generate superior returns for shareholders, through the creation of a new business that will be the first choice for Australians’ everyday shopping needs, and the continuing growth of Target and Officeworks. A much simpler business model will enable us to reduce costs to reinvest in sales growth.</w:t>
      </w:r>
    </w:p>
    <w:p w:rsidR="00E160A4" w:rsidRDefault="00E160A4">
      <w:pPr>
        <w:pStyle w:val="NormalWeb"/>
      </w:pPr>
      <w:r>
        <w:rPr>
          <w:b/>
          <w:bCs/>
        </w:rPr>
        <w:t>JF:</w:t>
      </w:r>
      <w:r>
        <w:t xml:space="preserve"> The everyday needs business will offer food, liquor, fuel and general merchandise to customers through a range of store formats, from a small convenience store to a large SuperCentre. Customers will be able to choose where they shop according to their needs and know exactly what shopping experience to expect. We will be investing very significantly in new and upgraded supermarkets, as well as enhancing customer service levels. The number of team members working in offices will be reduced to enable us to put more team members in store.</w:t>
      </w:r>
    </w:p>
    <w:p w:rsidR="00E160A4" w:rsidRDefault="00E160A4">
      <w:pPr>
        <w:pStyle w:val="NormalWeb"/>
      </w:pPr>
      <w:r>
        <w:rPr>
          <w:b/>
          <w:bCs/>
        </w:rPr>
        <w:t>Q. Why are you changing the Group’s name?</w:t>
      </w:r>
    </w:p>
    <w:p w:rsidR="00E160A4" w:rsidRDefault="00E160A4">
      <w:pPr>
        <w:pStyle w:val="NormalWeb"/>
      </w:pPr>
      <w:r>
        <w:rPr>
          <w:b/>
          <w:bCs/>
        </w:rPr>
        <w:t>RA:</w:t>
      </w:r>
      <w:r>
        <w:t xml:space="preserve"> Following the divestment of Myer, we will take the opportunity to rename and rebrand the Company to ‘Coles Group Limited’. Our new name is simpler, reflecting the fact that Myer is no longer a part of us and symbolising the significance of our supermarket business to the Group. Shareholders will be asked to approve the new name for the Group at the Annual General Meeting.</w:t>
      </w:r>
    </w:p>
    <w:p w:rsidR="00E160A4" w:rsidRDefault="00E160A4">
      <w:pPr>
        <w:pStyle w:val="NormalWeb"/>
      </w:pPr>
      <w:r>
        <w:rPr>
          <w:b/>
          <w:bCs/>
        </w:rPr>
        <w:t>JF:</w:t>
      </w:r>
      <w:r>
        <w:t xml:space="preserve"> Our new name and branding is part of this exciting strategic opportunity for us to simplify our business. Over time, our businesses will use the umbrella Coles brand increasingly, leveraging its strong reputation with both customers and shareholders.</w:t>
      </w:r>
    </w:p>
    <w:p w:rsidR="00E160A4" w:rsidRDefault="00E160A4">
      <w:pPr>
        <w:pStyle w:val="NormalWeb"/>
      </w:pPr>
      <w:bookmarkStart w:id="7" w:name="page_10"/>
      <w:bookmarkEnd w:id="7"/>
      <w:r>
        <w:t>Our food and liquor business continued to grow sales and earnings during a year of significant investment in transformation projects.</w:t>
      </w:r>
    </w:p>
    <w:p w:rsidR="00E160A4" w:rsidRDefault="00E160A4">
      <w:pPr>
        <w:pStyle w:val="NormalWeb"/>
      </w:pPr>
      <w:r>
        <w:t>In the past year, we have opened 31 new supermarkets and renewed 36. In liquor, we have opened 17 1st Choice Superstores and renewed 57 Liquorland stores.</w:t>
      </w:r>
    </w:p>
    <w:p w:rsidR="00E160A4" w:rsidRDefault="00E160A4">
      <w:pPr>
        <w:pStyle w:val="NormalWeb"/>
      </w:pPr>
      <w:r>
        <w:t>Looking forward we will focus on building a business that is closer to customers by simplifying our structure and reducing costs above store to invest more resources into stores – where it matters most.</w:t>
      </w:r>
    </w:p>
    <w:bookmarkStart w:id="8" w:name="page_11"/>
    <w:bookmarkEnd w:id="8"/>
    <w:p w:rsidR="00E160A4" w:rsidRDefault="00B13F3D">
      <w:r>
        <w:fldChar w:fldCharType="begin"/>
      </w:r>
      <w:r w:rsidR="00884F58">
        <w:instrText xml:space="preserve"> INCLUDEPICTURE "C:\\Users\\uc103022\\Documents\\convert\\06\\cml06x11x1.jpg" \* MERGEFORMAT </w:instrText>
      </w:r>
      <w:r>
        <w:fldChar w:fldCharType="separate"/>
      </w:r>
      <w:r>
        <w:pict>
          <v:shape id="_x0000_i1030" type="#_x0000_t75" alt="" style="width:542.15pt;height:623.7pt">
            <v:imagedata r:id="rId15" r:href="rId16"/>
          </v:shape>
        </w:pict>
      </w:r>
      <w:r>
        <w:fldChar w:fldCharType="end"/>
      </w:r>
      <w:r w:rsidR="00E160A4">
        <w:br/>
      </w:r>
      <w:bookmarkStart w:id="9" w:name="page_12"/>
      <w:bookmarkEnd w:id="9"/>
    </w:p>
    <w:p w:rsidR="00E160A4" w:rsidRDefault="00E160A4">
      <w:pPr>
        <w:pStyle w:val="NormalWeb"/>
      </w:pPr>
      <w:r>
        <w:t>At Coles, we aim to offer great value and convenience.</w:t>
      </w:r>
    </w:p>
    <w:p w:rsidR="00E160A4" w:rsidRDefault="00E160A4">
      <w:pPr>
        <w:pStyle w:val="NormalWeb"/>
      </w:pPr>
      <w:r>
        <w:t>Every week we offer over 2000 specials, plus specially-timed ‘mega sales’, to provide even more value to our customers.</w:t>
      </w:r>
    </w:p>
    <w:p w:rsidR="00E160A4" w:rsidRDefault="00E160A4">
      <w:pPr>
        <w:pStyle w:val="NormalWeb"/>
      </w:pPr>
      <w:r>
        <w:t xml:space="preserve">We’re proud of the quality and value of our growing housebrand range. Customers doing their weekly shopping can choose ‘$mart Buy’ products for quality at the lowest price, or the ‘You’ll love Coles’ range which offers quality at least equal to the market leader, at a lower price. We work hard to source our housebrand products in </w:t>
      </w:r>
      <w:smartTag w:uri="urn:schemas-microsoft-com:office:smarttags" w:element="country-region">
        <w:smartTag w:uri="urn:schemas-microsoft-com:office:smarttags" w:element="place">
          <w:r>
            <w:t>Australia</w:t>
          </w:r>
        </w:smartTag>
      </w:smartTag>
      <w:r>
        <w:t xml:space="preserve"> and to offer our customers the quality they expect at the prices they demand.</w:t>
      </w:r>
    </w:p>
    <w:p w:rsidR="00E160A4" w:rsidRDefault="00E160A4">
      <w:pPr>
        <w:pStyle w:val="NormalWeb"/>
      </w:pPr>
      <w:r>
        <w:t xml:space="preserve">We’re proud of the quality and value of our growing housebrand range </w:t>
      </w:r>
    </w:p>
    <w:p w:rsidR="00E160A4" w:rsidRDefault="00E160A4">
      <w:pPr>
        <w:pStyle w:val="NormalWeb"/>
      </w:pPr>
      <w:r>
        <w:t xml:space="preserve">Every year we support Australian growers, purchasing over $2.5 billion of fresh produce and meat. This year we sourced 97% of our fresh food and 85% of our grocery products from </w:t>
      </w:r>
      <w:smartTag w:uri="urn:schemas-microsoft-com:office:smarttags" w:element="country-region">
        <w:smartTag w:uri="urn:schemas-microsoft-com:office:smarttags" w:element="place">
          <w:r>
            <w:t>Australia</w:t>
          </w:r>
        </w:smartTag>
      </w:smartTag>
      <w:r>
        <w:t>.</w:t>
      </w:r>
    </w:p>
    <w:p w:rsidR="00E160A4" w:rsidRDefault="00E160A4">
      <w:pPr>
        <w:pStyle w:val="NormalWeb"/>
      </w:pPr>
      <w:r>
        <w:t xml:space="preserve">Safety in our stores, for customers and team members, is very important to us. In the past year we have reduced work-related incidents and hours lost through injury, and also had a 30% reduction in our Lost Time Injury Frequency Rate. </w:t>
      </w:r>
    </w:p>
    <w:p w:rsidR="00E160A4" w:rsidRDefault="00E160A4">
      <w:pPr>
        <w:pStyle w:val="NormalWeb"/>
      </w:pPr>
      <w:r>
        <w:t>This year, we introduced roll cages to our stores. These cages deliver stock faster and more safely from distribution centres to stores and onto shelves.</w:t>
      </w:r>
    </w:p>
    <w:tbl>
      <w:tblPr>
        <w:tblW w:w="12000" w:type="dxa"/>
        <w:tblCellSpacing w:w="7" w:type="dxa"/>
        <w:tblCellMar>
          <w:left w:w="0" w:type="dxa"/>
          <w:right w:w="0" w:type="dxa"/>
        </w:tblCellMar>
        <w:tblLook w:val="0000"/>
      </w:tblPr>
      <w:tblGrid>
        <w:gridCol w:w="4788"/>
        <w:gridCol w:w="1802"/>
        <w:gridCol w:w="1801"/>
        <w:gridCol w:w="1801"/>
        <w:gridCol w:w="1808"/>
      </w:tblGrid>
      <w:tr w:rsidR="00E160A4">
        <w:trPr>
          <w:tblCellSpacing w:w="7" w:type="dxa"/>
        </w:trPr>
        <w:tc>
          <w:tcPr>
            <w:tcW w:w="2000" w:type="pct"/>
            <w:shd w:val="clear" w:color="auto" w:fill="auto"/>
            <w:noWrap/>
            <w:vAlign w:val="bottom"/>
          </w:tcPr>
          <w:p w:rsidR="00E160A4" w:rsidRDefault="00E160A4">
            <w:bookmarkStart w:id="10" w:name="page_13"/>
            <w:bookmarkEnd w:id="10"/>
            <w:r>
              <w:t xml:space="preserve">  </w:t>
            </w:r>
          </w:p>
        </w:tc>
        <w:tc>
          <w:tcPr>
            <w:tcW w:w="750" w:type="pct"/>
            <w:shd w:val="clear" w:color="auto" w:fill="auto"/>
            <w:noWrap/>
            <w:vAlign w:val="bottom"/>
          </w:tcPr>
          <w:p w:rsidR="00E160A4" w:rsidRDefault="00E160A4">
            <w:pPr>
              <w:jc w:val="right"/>
            </w:pPr>
            <w:r>
              <w:rPr>
                <w:b/>
                <w:bCs/>
              </w:rPr>
              <w:t xml:space="preserve">2006 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AIFRS  </w:t>
            </w:r>
          </w:p>
        </w:tc>
        <w:tc>
          <w:tcPr>
            <w:tcW w:w="750" w:type="pct"/>
            <w:tcBorders>
              <w:bottom w:val="single" w:sz="8" w:space="0" w:color="000000"/>
            </w:tcBorders>
            <w:shd w:val="clear" w:color="auto" w:fill="auto"/>
            <w:noWrap/>
            <w:vAlign w:val="bottom"/>
          </w:tcPr>
          <w:p w:rsidR="00E160A4" w:rsidRDefault="00E160A4">
            <w:pPr>
              <w:jc w:val="right"/>
            </w:pPr>
            <w:r>
              <w:t xml:space="preserve">AIFRS  </w:t>
            </w:r>
          </w:p>
        </w:tc>
        <w:tc>
          <w:tcPr>
            <w:tcW w:w="750" w:type="pct"/>
            <w:tcBorders>
              <w:bottom w:val="single" w:sz="8" w:space="0" w:color="000000"/>
            </w:tcBorders>
            <w:shd w:val="clear" w:color="auto" w:fill="auto"/>
            <w:noWrap/>
            <w:vAlign w:val="bottom"/>
          </w:tcPr>
          <w:p w:rsidR="00E160A4" w:rsidRDefault="00E160A4">
            <w:pPr>
              <w:jc w:val="right"/>
            </w:pPr>
            <w:r>
              <w:t xml:space="preserve">AIFRS  </w:t>
            </w:r>
          </w:p>
        </w:tc>
        <w:tc>
          <w:tcPr>
            <w:tcW w:w="750" w:type="pct"/>
            <w:tcBorders>
              <w:bottom w:val="single" w:sz="8" w:space="0" w:color="000000"/>
            </w:tcBorders>
            <w:shd w:val="clear" w:color="auto" w:fill="auto"/>
            <w:noWrap/>
            <w:vAlign w:val="bottom"/>
          </w:tcPr>
          <w:p w:rsidR="00E160A4" w:rsidRDefault="00E160A4">
            <w:pPr>
              <w:jc w:val="right"/>
            </w:pPr>
            <w:r>
              <w:t xml:space="preserve">Change*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 xml:space="preserve">52 weeks  </w:t>
            </w:r>
          </w:p>
        </w:tc>
        <w:tc>
          <w:tcPr>
            <w:tcW w:w="750" w:type="pct"/>
            <w:shd w:val="clear" w:color="auto" w:fill="auto"/>
            <w:noWrap/>
            <w:vAlign w:val="bottom"/>
          </w:tcPr>
          <w:p w:rsidR="00E160A4" w:rsidRDefault="00E160A4">
            <w:pPr>
              <w:jc w:val="right"/>
            </w:pPr>
            <w:r>
              <w:t xml:space="preserve">52 weeks  </w:t>
            </w:r>
          </w:p>
        </w:tc>
        <w:tc>
          <w:tcPr>
            <w:tcW w:w="750" w:type="pct"/>
            <w:shd w:val="clear" w:color="auto" w:fill="auto"/>
            <w:noWrap/>
            <w:vAlign w:val="bottom"/>
          </w:tcPr>
          <w:p w:rsidR="00E160A4" w:rsidRDefault="00E160A4">
            <w:pPr>
              <w:jc w:val="right"/>
            </w:pPr>
            <w:r>
              <w:t xml:space="preserve">53 weeks  </w:t>
            </w:r>
          </w:p>
        </w:tc>
        <w:tc>
          <w:tcPr>
            <w:tcW w:w="750" w:type="pct"/>
            <w:shd w:val="clear" w:color="auto" w:fill="auto"/>
            <w:noWrap/>
            <w:vAlign w:val="bottom"/>
          </w:tcPr>
          <w:p w:rsidR="00E160A4" w:rsidRDefault="00E160A4">
            <w:r>
              <w:t xml:space="preserve">  </w:t>
            </w:r>
          </w:p>
        </w:tc>
      </w:tr>
      <w:tr w:rsidR="00E160A4">
        <w:trPr>
          <w:tblCellSpacing w:w="7" w:type="dxa"/>
        </w:trPr>
        <w:tc>
          <w:tcPr>
            <w:tcW w:w="2000" w:type="pct"/>
            <w:shd w:val="clear" w:color="auto" w:fill="auto"/>
            <w:noWrap/>
            <w:vAlign w:val="bottom"/>
          </w:tcPr>
          <w:p w:rsidR="00E160A4" w:rsidRDefault="00E160A4">
            <w:r>
              <w:t xml:space="preserve">Sales ($m)  </w:t>
            </w:r>
          </w:p>
        </w:tc>
        <w:tc>
          <w:tcPr>
            <w:tcW w:w="750" w:type="pct"/>
            <w:shd w:val="clear" w:color="auto" w:fill="auto"/>
            <w:noWrap/>
            <w:vAlign w:val="bottom"/>
          </w:tcPr>
          <w:p w:rsidR="00E160A4" w:rsidRDefault="00E160A4">
            <w:pPr>
              <w:jc w:val="right"/>
            </w:pPr>
            <w:r>
              <w:rPr>
                <w:b/>
                <w:bCs/>
              </w:rPr>
              <w:t xml:space="preserve">19,626  </w:t>
            </w:r>
          </w:p>
        </w:tc>
        <w:tc>
          <w:tcPr>
            <w:tcW w:w="750" w:type="pct"/>
            <w:shd w:val="clear" w:color="auto" w:fill="auto"/>
            <w:noWrap/>
            <w:vAlign w:val="bottom"/>
          </w:tcPr>
          <w:p w:rsidR="00E160A4" w:rsidRDefault="00E160A4">
            <w:pPr>
              <w:jc w:val="right"/>
            </w:pPr>
            <w:r>
              <w:t xml:space="preserve">18,813  </w:t>
            </w:r>
          </w:p>
        </w:tc>
        <w:tc>
          <w:tcPr>
            <w:tcW w:w="750" w:type="pct"/>
            <w:shd w:val="clear" w:color="auto" w:fill="auto"/>
            <w:noWrap/>
            <w:vAlign w:val="bottom"/>
          </w:tcPr>
          <w:p w:rsidR="00E160A4" w:rsidRDefault="00E160A4">
            <w:pPr>
              <w:jc w:val="right"/>
            </w:pPr>
            <w:r>
              <w:t xml:space="preserve">19,176  </w:t>
            </w:r>
          </w:p>
        </w:tc>
        <w:tc>
          <w:tcPr>
            <w:tcW w:w="750" w:type="pct"/>
            <w:shd w:val="clear" w:color="auto" w:fill="auto"/>
            <w:noWrap/>
            <w:vAlign w:val="bottom"/>
          </w:tcPr>
          <w:p w:rsidR="00E160A4" w:rsidRDefault="00E160A4">
            <w:pPr>
              <w:jc w:val="right"/>
            </w:pPr>
            <w:r>
              <w:t xml:space="preserve">4.3%  </w:t>
            </w:r>
          </w:p>
        </w:tc>
      </w:tr>
      <w:tr w:rsidR="00E160A4">
        <w:trPr>
          <w:tblCellSpacing w:w="7" w:type="dxa"/>
        </w:trPr>
        <w:tc>
          <w:tcPr>
            <w:tcW w:w="2000" w:type="pct"/>
            <w:shd w:val="clear" w:color="auto" w:fill="auto"/>
            <w:noWrap/>
            <w:vAlign w:val="bottom"/>
          </w:tcPr>
          <w:p w:rsidR="00E160A4" w:rsidRDefault="00E160A4">
            <w:r>
              <w:t>Retail EBIT ($m)</w:t>
            </w:r>
            <w:r>
              <w:rPr>
                <w:vertAlign w:val="superscript"/>
              </w:rPr>
              <w:t>(1)</w:t>
            </w:r>
            <w:r>
              <w:t xml:space="preserve">  </w:t>
            </w:r>
          </w:p>
        </w:tc>
        <w:tc>
          <w:tcPr>
            <w:tcW w:w="750" w:type="pct"/>
            <w:shd w:val="clear" w:color="auto" w:fill="auto"/>
            <w:noWrap/>
            <w:vAlign w:val="bottom"/>
          </w:tcPr>
          <w:p w:rsidR="00E160A4" w:rsidRDefault="00E160A4">
            <w:pPr>
              <w:jc w:val="right"/>
            </w:pPr>
            <w:r>
              <w:rPr>
                <w:b/>
                <w:bCs/>
              </w:rPr>
              <w:t xml:space="preserve">785.9  </w:t>
            </w:r>
          </w:p>
        </w:tc>
        <w:tc>
          <w:tcPr>
            <w:tcW w:w="750" w:type="pct"/>
            <w:shd w:val="clear" w:color="auto" w:fill="auto"/>
            <w:noWrap/>
            <w:vAlign w:val="bottom"/>
          </w:tcPr>
          <w:p w:rsidR="00E160A4" w:rsidRDefault="00E160A4">
            <w:pPr>
              <w:jc w:val="right"/>
            </w:pPr>
            <w:r>
              <w:t xml:space="preserve">724.6  </w:t>
            </w:r>
          </w:p>
        </w:tc>
        <w:tc>
          <w:tcPr>
            <w:tcW w:w="750" w:type="pct"/>
            <w:shd w:val="clear" w:color="auto" w:fill="auto"/>
            <w:noWrap/>
            <w:vAlign w:val="bottom"/>
          </w:tcPr>
          <w:p w:rsidR="00E160A4" w:rsidRDefault="00E160A4">
            <w:pPr>
              <w:jc w:val="right"/>
            </w:pPr>
            <w:r>
              <w:t xml:space="preserve">759.6  </w:t>
            </w:r>
          </w:p>
        </w:tc>
        <w:tc>
          <w:tcPr>
            <w:tcW w:w="750" w:type="pct"/>
            <w:shd w:val="clear" w:color="auto" w:fill="auto"/>
            <w:noWrap/>
            <w:vAlign w:val="bottom"/>
          </w:tcPr>
          <w:p w:rsidR="00E160A4" w:rsidRDefault="00E160A4">
            <w:pPr>
              <w:jc w:val="right"/>
            </w:pPr>
            <w:r>
              <w:t xml:space="preserve">8.5%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Retail margin (%)</w:t>
            </w:r>
            <w:r>
              <w:rPr>
                <w:vertAlign w:val="superscript"/>
              </w:rPr>
              <w:t>(1)</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4.00  </w:t>
            </w:r>
          </w:p>
        </w:tc>
        <w:tc>
          <w:tcPr>
            <w:tcW w:w="750" w:type="pct"/>
            <w:tcBorders>
              <w:bottom w:val="single" w:sz="8" w:space="0" w:color="000000"/>
            </w:tcBorders>
            <w:shd w:val="clear" w:color="auto" w:fill="auto"/>
            <w:noWrap/>
            <w:vAlign w:val="bottom"/>
          </w:tcPr>
          <w:p w:rsidR="00E160A4" w:rsidRDefault="00E160A4">
            <w:pPr>
              <w:jc w:val="right"/>
            </w:pPr>
            <w:r>
              <w:t xml:space="preserve">3.85  </w:t>
            </w:r>
          </w:p>
        </w:tc>
        <w:tc>
          <w:tcPr>
            <w:tcW w:w="750" w:type="pct"/>
            <w:tcBorders>
              <w:bottom w:val="single" w:sz="8" w:space="0" w:color="000000"/>
            </w:tcBorders>
            <w:shd w:val="clear" w:color="auto" w:fill="auto"/>
            <w:noWrap/>
            <w:vAlign w:val="bottom"/>
          </w:tcPr>
          <w:p w:rsidR="00E160A4" w:rsidRDefault="00E160A4">
            <w:pPr>
              <w:jc w:val="right"/>
            </w:pPr>
            <w:r>
              <w:t xml:space="preserve">3.96  </w:t>
            </w:r>
          </w:p>
        </w:tc>
        <w:tc>
          <w:tcPr>
            <w:tcW w:w="750" w:type="pct"/>
            <w:tcBorders>
              <w:bottom w:val="single" w:sz="8" w:space="0" w:color="000000"/>
            </w:tcBorders>
            <w:shd w:val="clear" w:color="auto" w:fill="auto"/>
            <w:noWrap/>
            <w:vAlign w:val="bottom"/>
          </w:tcPr>
          <w:p w:rsidR="00E160A4" w:rsidRDefault="00E160A4">
            <w:pPr>
              <w:jc w:val="right"/>
            </w:pPr>
            <w:r>
              <w:t xml:space="preserve">15 bps  </w:t>
            </w:r>
          </w:p>
        </w:tc>
      </w:tr>
    </w:tbl>
    <w:p w:rsidR="00E160A4" w:rsidRDefault="00E160A4"/>
    <w:p w:rsidR="00E160A4" w:rsidRDefault="00E160A4">
      <w:pPr>
        <w:pStyle w:val="NormalWeb"/>
      </w:pPr>
      <w:r>
        <w:t>We also introduced our ‘farmer to you’ returnable plastic crates, reducing packaging waste and handling of fruit and vegetables, to improve quality for customers. We supported this roll out with a special ‘less handling means better quality’ marketing campaign.</w:t>
      </w:r>
    </w:p>
    <w:p w:rsidR="00E160A4" w:rsidRDefault="00E160A4">
      <w:pPr>
        <w:pStyle w:val="NormalWeb"/>
      </w:pPr>
      <w:r>
        <w:t>We’re working hard to improve customer service in all our supermarkets</w:t>
      </w:r>
    </w:p>
    <w:p w:rsidR="00E160A4" w:rsidRDefault="00E160A4">
      <w:pPr>
        <w:pStyle w:val="NormalWeb"/>
      </w:pPr>
      <w:r>
        <w:t>During the year we added 31 stores, to bring the total national network of Coles and BI-LO supermarkets to 737. We refurbished 36 supermarkets, and also converted four BI-LO stores into Coles supermarkets.</w:t>
      </w:r>
    </w:p>
    <w:p w:rsidR="00E160A4" w:rsidRDefault="00E160A4">
      <w:pPr>
        <w:pStyle w:val="NormalWeb"/>
      </w:pPr>
      <w:r>
        <w:t xml:space="preserve">We are now progressively converting all our BI-LO stores to Coles supermarkets. We are maintaining value for BI-LO customers by offering an expanded range, including popular BI-LO Red Box products and the ‘Budget’ meat range. </w:t>
      </w:r>
    </w:p>
    <w:p w:rsidR="00E160A4" w:rsidRDefault="00E160A4">
      <w:pPr>
        <w:pStyle w:val="NormalWeb"/>
      </w:pPr>
      <w:r>
        <w:t>As the conversions are completed, customers will find our terrific Coles range, offering value for all Australian shoppers, available in 40% more stores.</w:t>
      </w:r>
    </w:p>
    <w:p w:rsidR="00E160A4" w:rsidRDefault="00E160A4">
      <w:pPr>
        <w:pStyle w:val="NormalWeb"/>
      </w:pPr>
      <w:r>
        <w:t>We are improving customer service in all our supermarkets, by putting more team members in stores, providing extra and better trolleys and having cleaner and brighter stores.</w:t>
      </w:r>
    </w:p>
    <w:p w:rsidR="00E160A4" w:rsidRDefault="00E160A4">
      <w:pPr>
        <w:pStyle w:val="NormalWeb"/>
      </w:pPr>
      <w:r>
        <w:t>In the year ahead, Coles will continue to deliver value, quality, freshness and convenience to meet our customers’ everyday shopping needs.</w:t>
      </w:r>
    </w:p>
    <w:p w:rsidR="00E160A4" w:rsidRDefault="00E160A4">
      <w:pPr>
        <w:pStyle w:val="NormalWeb"/>
      </w:pPr>
      <w:bookmarkStart w:id="11" w:name="page_14"/>
      <w:bookmarkEnd w:id="11"/>
      <w:r>
        <w:t xml:space="preserve">We aim to be </w:t>
      </w:r>
      <w:smartTag w:uri="urn:schemas-microsoft-com:office:smarttags" w:element="country-region">
        <w:smartTag w:uri="urn:schemas-microsoft-com:office:smarttags" w:element="place">
          <w:r>
            <w:t>Australia</w:t>
          </w:r>
        </w:smartTag>
      </w:smartTag>
      <w:r>
        <w:t>’s best value liquor retailer, and we’ve made good progress this year.</w:t>
      </w:r>
    </w:p>
    <w:p w:rsidR="00E160A4" w:rsidRDefault="00E160A4">
      <w:pPr>
        <w:pStyle w:val="NormalWeb"/>
      </w:pPr>
      <w:r>
        <w:t>This year, we added 148 stores and closed 52 to give a network of 735 liquor stores under our Liquorland, 1st Choice, Vintage Cellars, Theo’s and Hedley brands and had 69 hotels at year end.</w:t>
      </w:r>
    </w:p>
    <w:p w:rsidR="00E160A4" w:rsidRDefault="00E160A4">
      <w:pPr>
        <w:pStyle w:val="NormalWeb"/>
      </w:pPr>
      <w:r>
        <w:t xml:space="preserve">Acquiring the Hedley Hotel Group brought us 102 liquor stores, 35 hotels, and potential sites for 17 1st Choice Liquor Superstores in the fast-growing </w:t>
      </w:r>
      <w:smartTag w:uri="urn:schemas-microsoft-com:office:smarttags" w:element="State">
        <w:smartTag w:uri="urn:schemas-microsoft-com:office:smarttags" w:element="place">
          <w:r>
            <w:t>Queensland</w:t>
          </w:r>
        </w:smartTag>
      </w:smartTag>
      <w:r>
        <w:t xml:space="preserve"> market. We also entered Far North Queensland with this acquisition, further helping us toward our goal of leadership in the </w:t>
      </w:r>
      <w:smartTag w:uri="urn:schemas-microsoft-com:office:smarttags" w:element="State">
        <w:smartTag w:uri="urn:schemas-microsoft-com:office:smarttags" w:element="place">
          <w:r>
            <w:t>Queensland</w:t>
          </w:r>
        </w:smartTag>
      </w:smartTag>
      <w:r>
        <w:t xml:space="preserve"> market.</w:t>
      </w:r>
    </w:p>
    <w:p w:rsidR="00E160A4" w:rsidRDefault="00E160A4">
      <w:pPr>
        <w:pStyle w:val="NormalWeb"/>
      </w:pPr>
      <w:r>
        <w:t>Our 1</w:t>
      </w:r>
      <w:r>
        <w:rPr>
          <w:vertAlign w:val="superscript"/>
        </w:rPr>
        <w:t>st</w:t>
      </w:r>
      <w:r>
        <w:t xml:space="preserve"> Choice Liquor Superstore roll out has gained momentum</w:t>
      </w:r>
    </w:p>
    <w:p w:rsidR="00E160A4" w:rsidRDefault="00E160A4">
      <w:pPr>
        <w:pStyle w:val="NormalWeb"/>
      </w:pPr>
      <w:r>
        <w:t xml:space="preserve">Our 1st Choice Liquor Superstore roll out has gained momentum. Including our first stores in </w:t>
      </w:r>
      <w:smartTag w:uri="urn:schemas-microsoft-com:office:smarttags" w:element="State">
        <w:smartTag w:uri="urn:schemas-microsoft-com:office:smarttags" w:element="place">
          <w:r>
            <w:t>Victoria</w:t>
          </w:r>
        </w:smartTag>
      </w:smartTag>
      <w:r>
        <w:t xml:space="preserve"> and </w:t>
      </w:r>
      <w:smartTag w:uri="urn:schemas-microsoft-com:office:smarttags" w:element="State">
        <w:smartTag w:uri="urn:schemas-microsoft-com:office:smarttags" w:element="place">
          <w:r>
            <w:t>New South Wales</w:t>
          </w:r>
        </w:smartTag>
      </w:smartTag>
      <w:r>
        <w:t>, at the end of the financial year we had 19 superstores open and plan to open at least 15 more in the year ahead.</w:t>
      </w:r>
    </w:p>
    <w:p w:rsidR="00E160A4" w:rsidRDefault="00E160A4">
      <w:pPr>
        <w:pStyle w:val="NormalWeb"/>
      </w:pPr>
      <w:r>
        <w:t>Customers have welcomed the refurbishment of 57 of our Liquorland stores. As well as looking smarter, the stores are much easier for customers to ‘grab and go’, with a more tailored range, clear signage, open fridges and easier-to-reach shelves.</w:t>
      </w:r>
    </w:p>
    <w:p w:rsidR="00E160A4" w:rsidRDefault="00E160A4">
      <w:pPr>
        <w:pStyle w:val="NormalWeb"/>
      </w:pPr>
      <w:r>
        <w:t>As part of the process to simplify our brand network and reduce operating costs, the Theo’s chain in NSW is being converted to our other liquor formats.</w:t>
      </w:r>
    </w:p>
    <w:p w:rsidR="00E160A4" w:rsidRDefault="00E160A4">
      <w:pPr>
        <w:pStyle w:val="NormalWeb"/>
      </w:pPr>
      <w:r>
        <w:t>Next year, we will maintain our specialist offer with Vintage Cellars, grow convenience with Liquorland and continue our 1st Choice Liquor Superstore roll out.</w:t>
      </w:r>
    </w:p>
    <w:tbl>
      <w:tblPr>
        <w:tblW w:w="12000" w:type="dxa"/>
        <w:tblCellSpacing w:w="7" w:type="dxa"/>
        <w:tblCellMar>
          <w:left w:w="0" w:type="dxa"/>
          <w:right w:w="0" w:type="dxa"/>
        </w:tblCellMar>
        <w:tblLook w:val="0000"/>
      </w:tblPr>
      <w:tblGrid>
        <w:gridCol w:w="4788"/>
        <w:gridCol w:w="1802"/>
        <w:gridCol w:w="1801"/>
        <w:gridCol w:w="1801"/>
        <w:gridCol w:w="1808"/>
      </w:tblGrid>
      <w:tr w:rsidR="00E160A4">
        <w:trPr>
          <w:tblCellSpacing w:w="7" w:type="dxa"/>
        </w:trPr>
        <w:tc>
          <w:tcPr>
            <w:tcW w:w="2000" w:type="pct"/>
            <w:shd w:val="clear" w:color="auto" w:fill="auto"/>
            <w:noWrap/>
            <w:vAlign w:val="bottom"/>
          </w:tcPr>
          <w:p w:rsidR="00E160A4" w:rsidRDefault="00E160A4">
            <w:bookmarkStart w:id="12" w:name="page_15"/>
            <w:bookmarkEnd w:id="12"/>
            <w:r>
              <w:t xml:space="preserve">  </w:t>
            </w:r>
          </w:p>
        </w:tc>
        <w:tc>
          <w:tcPr>
            <w:tcW w:w="750" w:type="pct"/>
            <w:shd w:val="clear" w:color="auto" w:fill="auto"/>
            <w:noWrap/>
            <w:vAlign w:val="bottom"/>
          </w:tcPr>
          <w:p w:rsidR="00E160A4" w:rsidRDefault="00E160A4">
            <w:pPr>
              <w:jc w:val="right"/>
            </w:pPr>
            <w:r>
              <w:rPr>
                <w:b/>
                <w:bCs/>
              </w:rPr>
              <w:t xml:space="preserve">2006 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center"/>
            </w:pP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 xml:space="preserve">AIFRS  </w:t>
            </w:r>
          </w:p>
        </w:tc>
        <w:tc>
          <w:tcPr>
            <w:tcW w:w="750" w:type="pct"/>
            <w:shd w:val="clear" w:color="auto" w:fill="auto"/>
            <w:noWrap/>
            <w:vAlign w:val="bottom"/>
          </w:tcPr>
          <w:p w:rsidR="00E160A4" w:rsidRDefault="00E160A4">
            <w:pPr>
              <w:jc w:val="right"/>
            </w:pPr>
            <w:r>
              <w:t xml:space="preserve">AIFRS  </w:t>
            </w:r>
          </w:p>
        </w:tc>
        <w:tc>
          <w:tcPr>
            <w:tcW w:w="750" w:type="pct"/>
            <w:shd w:val="clear" w:color="auto" w:fill="auto"/>
            <w:noWrap/>
            <w:vAlign w:val="bottom"/>
          </w:tcPr>
          <w:p w:rsidR="00E160A4" w:rsidRDefault="00E160A4">
            <w:pPr>
              <w:jc w:val="right"/>
            </w:pPr>
            <w:r>
              <w:t xml:space="preserve">AIFRS  </w:t>
            </w:r>
          </w:p>
        </w:tc>
        <w:tc>
          <w:tcPr>
            <w:tcW w:w="750" w:type="pct"/>
            <w:shd w:val="clear" w:color="auto" w:fill="auto"/>
            <w:noWrap/>
            <w:vAlign w:val="bottom"/>
          </w:tcPr>
          <w:p w:rsidR="00E160A4" w:rsidRDefault="00E160A4">
            <w:r>
              <w:rPr>
                <w:b/>
                <w:bCs/>
              </w:rPr>
              <w:t xml:space="preserve">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52 weeks  </w:t>
            </w:r>
          </w:p>
        </w:tc>
        <w:tc>
          <w:tcPr>
            <w:tcW w:w="750" w:type="pct"/>
            <w:tcBorders>
              <w:bottom w:val="single" w:sz="8" w:space="0" w:color="000000"/>
            </w:tcBorders>
            <w:shd w:val="clear" w:color="auto" w:fill="auto"/>
            <w:noWrap/>
            <w:vAlign w:val="bottom"/>
          </w:tcPr>
          <w:p w:rsidR="00E160A4" w:rsidRDefault="00E160A4">
            <w:pPr>
              <w:jc w:val="right"/>
            </w:pPr>
            <w:r>
              <w:t xml:space="preserve">52 weeks  </w:t>
            </w:r>
          </w:p>
        </w:tc>
        <w:tc>
          <w:tcPr>
            <w:tcW w:w="750" w:type="pct"/>
            <w:tcBorders>
              <w:bottom w:val="single" w:sz="8" w:space="0" w:color="000000"/>
            </w:tcBorders>
            <w:shd w:val="clear" w:color="auto" w:fill="auto"/>
            <w:noWrap/>
            <w:vAlign w:val="bottom"/>
          </w:tcPr>
          <w:p w:rsidR="00E160A4" w:rsidRDefault="00E160A4">
            <w:pPr>
              <w:jc w:val="right"/>
            </w:pPr>
            <w:r>
              <w:t xml:space="preserve">53 weeks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Change*  </w:t>
            </w:r>
          </w:p>
        </w:tc>
      </w:tr>
      <w:tr w:rsidR="00E160A4">
        <w:trPr>
          <w:tblCellSpacing w:w="7" w:type="dxa"/>
        </w:trPr>
        <w:tc>
          <w:tcPr>
            <w:tcW w:w="2000" w:type="pct"/>
            <w:shd w:val="clear" w:color="auto" w:fill="auto"/>
            <w:noWrap/>
            <w:vAlign w:val="bottom"/>
          </w:tcPr>
          <w:p w:rsidR="00E160A4" w:rsidRDefault="00E160A4">
            <w:r>
              <w:t xml:space="preserve">Sales ($m)  </w:t>
            </w:r>
          </w:p>
        </w:tc>
        <w:tc>
          <w:tcPr>
            <w:tcW w:w="750" w:type="pct"/>
            <w:shd w:val="clear" w:color="auto" w:fill="auto"/>
            <w:noWrap/>
            <w:vAlign w:val="bottom"/>
          </w:tcPr>
          <w:p w:rsidR="00E160A4" w:rsidRDefault="00E160A4">
            <w:pPr>
              <w:jc w:val="right"/>
            </w:pPr>
            <w:r>
              <w:rPr>
                <w:b/>
                <w:bCs/>
              </w:rPr>
              <w:t xml:space="preserve">6,187  </w:t>
            </w:r>
          </w:p>
        </w:tc>
        <w:tc>
          <w:tcPr>
            <w:tcW w:w="750" w:type="pct"/>
            <w:shd w:val="clear" w:color="auto" w:fill="auto"/>
            <w:noWrap/>
            <w:vAlign w:val="bottom"/>
          </w:tcPr>
          <w:p w:rsidR="00E160A4" w:rsidRDefault="00E160A4">
            <w:pPr>
              <w:jc w:val="right"/>
            </w:pPr>
            <w:r>
              <w:t xml:space="preserve">5,380  </w:t>
            </w:r>
          </w:p>
        </w:tc>
        <w:tc>
          <w:tcPr>
            <w:tcW w:w="750" w:type="pct"/>
            <w:shd w:val="clear" w:color="auto" w:fill="auto"/>
            <w:noWrap/>
            <w:vAlign w:val="bottom"/>
          </w:tcPr>
          <w:p w:rsidR="00E160A4" w:rsidRDefault="00E160A4">
            <w:pPr>
              <w:jc w:val="right"/>
            </w:pPr>
            <w:r>
              <w:t xml:space="preserve">5,494  </w:t>
            </w:r>
          </w:p>
        </w:tc>
        <w:tc>
          <w:tcPr>
            <w:tcW w:w="750" w:type="pct"/>
            <w:shd w:val="clear" w:color="auto" w:fill="auto"/>
            <w:noWrap/>
            <w:vAlign w:val="bottom"/>
          </w:tcPr>
          <w:p w:rsidR="00E160A4" w:rsidRDefault="00E160A4">
            <w:pPr>
              <w:jc w:val="right"/>
            </w:pPr>
            <w:r>
              <w:t xml:space="preserve">15.0%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 xml:space="preserve">Retail EBIT ($m)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30.0  </w:t>
            </w:r>
          </w:p>
        </w:tc>
        <w:tc>
          <w:tcPr>
            <w:tcW w:w="750" w:type="pct"/>
            <w:tcBorders>
              <w:bottom w:val="single" w:sz="8" w:space="0" w:color="000000"/>
            </w:tcBorders>
            <w:shd w:val="clear" w:color="auto" w:fill="auto"/>
            <w:noWrap/>
            <w:vAlign w:val="bottom"/>
          </w:tcPr>
          <w:p w:rsidR="00E160A4" w:rsidRDefault="00E160A4">
            <w:pPr>
              <w:jc w:val="right"/>
            </w:pPr>
            <w:r>
              <w:t xml:space="preserve">21.6  </w:t>
            </w:r>
          </w:p>
        </w:tc>
        <w:tc>
          <w:tcPr>
            <w:tcW w:w="750" w:type="pct"/>
            <w:tcBorders>
              <w:bottom w:val="single" w:sz="8" w:space="0" w:color="000000"/>
            </w:tcBorders>
            <w:shd w:val="clear" w:color="auto" w:fill="auto"/>
            <w:noWrap/>
            <w:vAlign w:val="bottom"/>
          </w:tcPr>
          <w:p w:rsidR="00E160A4" w:rsidRDefault="00E160A4">
            <w:pPr>
              <w:jc w:val="right"/>
            </w:pPr>
            <w:r>
              <w:t xml:space="preserve">24.0  </w:t>
            </w:r>
          </w:p>
        </w:tc>
        <w:tc>
          <w:tcPr>
            <w:tcW w:w="750" w:type="pct"/>
            <w:tcBorders>
              <w:bottom w:val="single" w:sz="8" w:space="0" w:color="000000"/>
            </w:tcBorders>
            <w:shd w:val="clear" w:color="auto" w:fill="auto"/>
            <w:noWrap/>
            <w:vAlign w:val="bottom"/>
          </w:tcPr>
          <w:p w:rsidR="00E160A4" w:rsidRDefault="00E160A4">
            <w:pPr>
              <w:jc w:val="right"/>
            </w:pPr>
            <w:r>
              <w:t xml:space="preserve">38.9%  </w:t>
            </w:r>
          </w:p>
        </w:tc>
      </w:tr>
    </w:tbl>
    <w:p w:rsidR="00E160A4" w:rsidRDefault="00E160A4"/>
    <w:p w:rsidR="00E160A4" w:rsidRDefault="00E160A4">
      <w:pPr>
        <w:pStyle w:val="NormalWeb"/>
      </w:pPr>
      <w:r>
        <w:t xml:space="preserve">This year, we continued our journey to become </w:t>
      </w:r>
      <w:smartTag w:uri="urn:schemas-microsoft-com:office:smarttags" w:element="country-region">
        <w:smartTag w:uri="urn:schemas-microsoft-com:office:smarttags" w:element="place">
          <w:r>
            <w:t>Australia</w:t>
          </w:r>
        </w:smartTag>
      </w:smartTag>
      <w:r>
        <w:t>’s number one fuel and convenience retailer.</w:t>
      </w:r>
    </w:p>
    <w:p w:rsidR="00E160A4" w:rsidRDefault="00E160A4">
      <w:pPr>
        <w:pStyle w:val="NormalWeb"/>
      </w:pPr>
      <w:r>
        <w:t>We now have almost 600 stores in convenient locations, offering competitive prices and the popular fuel discount scheme.</w:t>
      </w:r>
    </w:p>
    <w:p w:rsidR="00E160A4" w:rsidRDefault="00E160A4">
      <w:pPr>
        <w:pStyle w:val="NormalWeb"/>
      </w:pPr>
      <w:r>
        <w:t>Convenient locations and popular fuel discount scheme</w:t>
      </w:r>
    </w:p>
    <w:p w:rsidR="00E160A4" w:rsidRDefault="00E160A4">
      <w:pPr>
        <w:pStyle w:val="NormalWeb"/>
      </w:pPr>
      <w:r>
        <w:t xml:space="preserve">We partnered with Shell to launch Shell Optimax Extreme, </w:t>
      </w:r>
      <w:smartTag w:uri="urn:schemas-microsoft-com:office:smarttags" w:element="country-region">
        <w:smartTag w:uri="urn:schemas-microsoft-com:office:smarttags" w:element="place">
          <w:r>
            <w:t>Australia</w:t>
          </w:r>
        </w:smartTag>
      </w:smartTag>
      <w:r>
        <w:t xml:space="preserve">’s first super premium 100 octane, high performance 5% ethanol fuel offered exclusively at over 50 Coles Express sites in eastern </w:t>
      </w:r>
      <w:smartTag w:uri="urn:schemas-microsoft-com:office:smarttags" w:element="country-region">
        <w:smartTag w:uri="urn:schemas-microsoft-com:office:smarttags" w:element="place">
          <w:r>
            <w:t>Australia</w:t>
          </w:r>
        </w:smartTag>
      </w:smartTag>
      <w:r>
        <w:t>.</w:t>
      </w:r>
    </w:p>
    <w:p w:rsidR="00E160A4" w:rsidRDefault="00E160A4">
      <w:pPr>
        <w:pStyle w:val="NormalWeb"/>
      </w:pPr>
      <w:r>
        <w:t>We also partnered with Shell to introduce ‘Fuel Economy Formula’.</w:t>
      </w:r>
    </w:p>
    <w:p w:rsidR="00E160A4" w:rsidRDefault="00E160A4">
      <w:pPr>
        <w:pStyle w:val="NormalWeb"/>
      </w:pPr>
      <w:r>
        <w:t>Our convenience stores performed well with a reinvigorated offer to customers and a focus on service. This year we improved our convenience offer with the addition of ‘You’ll love Coles’ milk and bread and new food-to-go ranges.</w:t>
      </w:r>
    </w:p>
    <w:p w:rsidR="00E160A4" w:rsidRDefault="00E160A4">
      <w:pPr>
        <w:pStyle w:val="NormalWeb"/>
      </w:pPr>
      <w:r>
        <w:t>We were able to improve food freshness and quality and save costs by bringing supply operations within the Coles Myer network.</w:t>
      </w:r>
    </w:p>
    <w:p w:rsidR="00E160A4" w:rsidRDefault="00E160A4">
      <w:pPr>
        <w:pStyle w:val="NormalWeb"/>
      </w:pPr>
      <w:r>
        <w:t>Next year, we will keep looking for ways to give customers on-the-go better value and quality in fuel and convenience food.</w:t>
      </w:r>
    </w:p>
    <w:p w:rsidR="00E160A4" w:rsidRDefault="00E160A4">
      <w:pPr>
        <w:pStyle w:val="NormalWeb"/>
      </w:pPr>
      <w:bookmarkStart w:id="13" w:name="page_16"/>
      <w:bookmarkEnd w:id="13"/>
      <w:r>
        <w:t>no problem…</w:t>
      </w:r>
    </w:p>
    <w:p w:rsidR="00E160A4" w:rsidRDefault="00E160A4">
      <w:pPr>
        <w:pStyle w:val="NormalWeb"/>
      </w:pPr>
      <w:r>
        <w:t xml:space="preserve">Our non-food brands have continued their turnaround path, improving their customer offers and growing sales and earnings in a challenging environment of record fuel prices. </w:t>
      </w:r>
    </w:p>
    <w:p w:rsidR="00E160A4" w:rsidRDefault="00E160A4">
      <w:pPr>
        <w:pStyle w:val="NormalWeb"/>
      </w:pPr>
      <w:r>
        <w:t xml:space="preserve">Target is now one of </w:t>
      </w:r>
      <w:smartTag w:uri="urn:schemas-microsoft-com:office:smarttags" w:element="country-region">
        <w:smartTag w:uri="urn:schemas-microsoft-com:office:smarttags" w:element="place">
          <w:r>
            <w:t>Australia</w:t>
          </w:r>
        </w:smartTag>
      </w:smartTag>
      <w:r>
        <w:t>’s most successful retail businesses and Officeworks, the leading office supply retailer. The price achieved for the sale of Myer demonstrates the underlying value of this brand.</w:t>
      </w:r>
    </w:p>
    <w:p w:rsidR="00E160A4" w:rsidRDefault="00E160A4">
      <w:pPr>
        <w:pStyle w:val="NormalWeb"/>
      </w:pPr>
      <w:r>
        <w:t>Kmart has focused on improving its quality of sales and will be an integral component of the new everyday needs business.</w:t>
      </w:r>
    </w:p>
    <w:bookmarkStart w:id="14" w:name="page_17"/>
    <w:bookmarkEnd w:id="14"/>
    <w:p w:rsidR="00E160A4" w:rsidRDefault="00B13F3D">
      <w:r>
        <w:fldChar w:fldCharType="begin"/>
      </w:r>
      <w:r w:rsidR="00884F58">
        <w:instrText xml:space="preserve"> INCLUDEPICTURE "C:\\Users\\uc103022\\Documents\\convert\\06\\cml06x17x1.jpg" \* MERGEFORMAT </w:instrText>
      </w:r>
      <w:r>
        <w:fldChar w:fldCharType="separate"/>
      </w:r>
      <w:r>
        <w:pict>
          <v:shape id="_x0000_i1031" type="#_x0000_t75" alt="" style="width:568.2pt;height:628.9pt">
            <v:imagedata r:id="rId17" r:href="rId18"/>
          </v:shape>
        </w:pict>
      </w:r>
      <w:r>
        <w:fldChar w:fldCharType="end"/>
      </w:r>
      <w:r w:rsidR="00E160A4">
        <w:br/>
      </w:r>
      <w:bookmarkStart w:id="15" w:name="page_18"/>
      <w:bookmarkEnd w:id="15"/>
    </w:p>
    <w:tbl>
      <w:tblPr>
        <w:tblW w:w="12000" w:type="dxa"/>
        <w:tblCellSpacing w:w="7" w:type="dxa"/>
        <w:tblCellMar>
          <w:left w:w="0" w:type="dxa"/>
          <w:right w:w="0" w:type="dxa"/>
        </w:tblCellMar>
        <w:tblLook w:val="0000"/>
      </w:tblPr>
      <w:tblGrid>
        <w:gridCol w:w="4788"/>
        <w:gridCol w:w="1802"/>
        <w:gridCol w:w="1801"/>
        <w:gridCol w:w="1801"/>
        <w:gridCol w:w="1808"/>
      </w:tblGrid>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 xml:space="preserve">2006 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center"/>
            </w:pP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 xml:space="preserve">AIFRS  </w:t>
            </w:r>
          </w:p>
        </w:tc>
        <w:tc>
          <w:tcPr>
            <w:tcW w:w="750" w:type="pct"/>
            <w:shd w:val="clear" w:color="auto" w:fill="auto"/>
            <w:noWrap/>
            <w:vAlign w:val="bottom"/>
          </w:tcPr>
          <w:p w:rsidR="00E160A4" w:rsidRDefault="00E160A4">
            <w:pPr>
              <w:jc w:val="right"/>
            </w:pPr>
            <w:r>
              <w:t xml:space="preserve">AIFRS  </w:t>
            </w:r>
          </w:p>
        </w:tc>
        <w:tc>
          <w:tcPr>
            <w:tcW w:w="750" w:type="pct"/>
            <w:shd w:val="clear" w:color="auto" w:fill="auto"/>
            <w:noWrap/>
            <w:vAlign w:val="bottom"/>
          </w:tcPr>
          <w:p w:rsidR="00E160A4" w:rsidRDefault="00E160A4">
            <w:pPr>
              <w:jc w:val="right"/>
            </w:pPr>
            <w:r>
              <w:t xml:space="preserve">AIFRS  </w:t>
            </w:r>
          </w:p>
        </w:tc>
        <w:tc>
          <w:tcPr>
            <w:tcW w:w="750" w:type="pct"/>
            <w:shd w:val="clear" w:color="auto" w:fill="auto"/>
            <w:noWrap/>
            <w:vAlign w:val="bottom"/>
          </w:tcPr>
          <w:p w:rsidR="00E160A4" w:rsidRDefault="00E160A4">
            <w:r>
              <w:t xml:space="preserve">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52 weeks  </w:t>
            </w:r>
          </w:p>
        </w:tc>
        <w:tc>
          <w:tcPr>
            <w:tcW w:w="750" w:type="pct"/>
            <w:tcBorders>
              <w:bottom w:val="single" w:sz="8" w:space="0" w:color="000000"/>
            </w:tcBorders>
            <w:shd w:val="clear" w:color="auto" w:fill="auto"/>
            <w:noWrap/>
            <w:vAlign w:val="bottom"/>
          </w:tcPr>
          <w:p w:rsidR="00E160A4" w:rsidRDefault="00E160A4">
            <w:pPr>
              <w:jc w:val="right"/>
            </w:pPr>
            <w:r>
              <w:t xml:space="preserve">52 weeks  </w:t>
            </w:r>
          </w:p>
        </w:tc>
        <w:tc>
          <w:tcPr>
            <w:tcW w:w="750" w:type="pct"/>
            <w:tcBorders>
              <w:bottom w:val="single" w:sz="8" w:space="0" w:color="000000"/>
            </w:tcBorders>
            <w:shd w:val="clear" w:color="auto" w:fill="auto"/>
            <w:noWrap/>
            <w:vAlign w:val="bottom"/>
          </w:tcPr>
          <w:p w:rsidR="00E160A4" w:rsidRDefault="00E160A4">
            <w:pPr>
              <w:jc w:val="right"/>
            </w:pPr>
            <w:r>
              <w:t xml:space="preserve">53 weeks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Change*  </w:t>
            </w:r>
          </w:p>
        </w:tc>
      </w:tr>
      <w:tr w:rsidR="00E160A4">
        <w:trPr>
          <w:tblCellSpacing w:w="7" w:type="dxa"/>
        </w:trPr>
        <w:tc>
          <w:tcPr>
            <w:tcW w:w="2000" w:type="pct"/>
            <w:shd w:val="clear" w:color="auto" w:fill="auto"/>
            <w:noWrap/>
            <w:vAlign w:val="bottom"/>
          </w:tcPr>
          <w:p w:rsidR="00E160A4" w:rsidRDefault="00E160A4">
            <w:r>
              <w:t xml:space="preserve">Sales ($m)  </w:t>
            </w:r>
          </w:p>
        </w:tc>
        <w:tc>
          <w:tcPr>
            <w:tcW w:w="750" w:type="pct"/>
            <w:shd w:val="clear" w:color="auto" w:fill="auto"/>
            <w:noWrap/>
            <w:vAlign w:val="bottom"/>
          </w:tcPr>
          <w:p w:rsidR="00E160A4" w:rsidRDefault="00E160A4">
            <w:pPr>
              <w:jc w:val="right"/>
            </w:pPr>
            <w:r>
              <w:rPr>
                <w:b/>
                <w:bCs/>
              </w:rPr>
              <w:t xml:space="preserve">4,001  </w:t>
            </w:r>
          </w:p>
        </w:tc>
        <w:tc>
          <w:tcPr>
            <w:tcW w:w="750" w:type="pct"/>
            <w:shd w:val="clear" w:color="auto" w:fill="auto"/>
            <w:noWrap/>
            <w:vAlign w:val="bottom"/>
          </w:tcPr>
          <w:p w:rsidR="00E160A4" w:rsidRDefault="00E160A4">
            <w:pPr>
              <w:jc w:val="right"/>
            </w:pPr>
            <w:r>
              <w:t xml:space="preserve">3,982  </w:t>
            </w:r>
          </w:p>
        </w:tc>
        <w:tc>
          <w:tcPr>
            <w:tcW w:w="750" w:type="pct"/>
            <w:shd w:val="clear" w:color="auto" w:fill="auto"/>
            <w:noWrap/>
            <w:vAlign w:val="bottom"/>
          </w:tcPr>
          <w:p w:rsidR="00E160A4" w:rsidRDefault="00E160A4">
            <w:pPr>
              <w:jc w:val="right"/>
            </w:pPr>
            <w:r>
              <w:t xml:space="preserve">4,023  </w:t>
            </w:r>
          </w:p>
        </w:tc>
        <w:tc>
          <w:tcPr>
            <w:tcW w:w="750" w:type="pct"/>
            <w:shd w:val="clear" w:color="auto" w:fill="auto"/>
            <w:noWrap/>
            <w:vAlign w:val="bottom"/>
          </w:tcPr>
          <w:p w:rsidR="00E160A4" w:rsidRDefault="00E160A4">
            <w:pPr>
              <w:jc w:val="right"/>
            </w:pPr>
            <w:r>
              <w:t xml:space="preserve">0.5%  </w:t>
            </w:r>
          </w:p>
        </w:tc>
      </w:tr>
      <w:tr w:rsidR="00E160A4">
        <w:trPr>
          <w:tblCellSpacing w:w="7" w:type="dxa"/>
        </w:trPr>
        <w:tc>
          <w:tcPr>
            <w:tcW w:w="2000" w:type="pct"/>
            <w:shd w:val="clear" w:color="auto" w:fill="auto"/>
            <w:noWrap/>
            <w:vAlign w:val="bottom"/>
          </w:tcPr>
          <w:p w:rsidR="00E160A4" w:rsidRDefault="00E160A4">
            <w:r>
              <w:t>Retail EBIT ($m)</w:t>
            </w:r>
            <w:r>
              <w:rPr>
                <w:vertAlign w:val="superscript"/>
              </w:rPr>
              <w:t>(1)</w:t>
            </w:r>
            <w:r>
              <w:t xml:space="preserve">  </w:t>
            </w:r>
          </w:p>
        </w:tc>
        <w:tc>
          <w:tcPr>
            <w:tcW w:w="750" w:type="pct"/>
            <w:shd w:val="clear" w:color="auto" w:fill="auto"/>
            <w:noWrap/>
            <w:vAlign w:val="bottom"/>
          </w:tcPr>
          <w:p w:rsidR="00E160A4" w:rsidRDefault="00E160A4">
            <w:pPr>
              <w:jc w:val="right"/>
            </w:pPr>
            <w:r>
              <w:rPr>
                <w:b/>
                <w:bCs/>
              </w:rPr>
              <w:t xml:space="preserve">76.0  </w:t>
            </w:r>
          </w:p>
        </w:tc>
        <w:tc>
          <w:tcPr>
            <w:tcW w:w="750" w:type="pct"/>
            <w:shd w:val="clear" w:color="auto" w:fill="auto"/>
            <w:noWrap/>
            <w:vAlign w:val="bottom"/>
          </w:tcPr>
          <w:p w:rsidR="00E160A4" w:rsidRDefault="00E160A4">
            <w:pPr>
              <w:jc w:val="right"/>
            </w:pPr>
            <w:r>
              <w:t xml:space="preserve">78.3  </w:t>
            </w:r>
          </w:p>
        </w:tc>
        <w:tc>
          <w:tcPr>
            <w:tcW w:w="750" w:type="pct"/>
            <w:shd w:val="clear" w:color="auto" w:fill="auto"/>
            <w:noWrap/>
            <w:vAlign w:val="bottom"/>
          </w:tcPr>
          <w:p w:rsidR="00E160A4" w:rsidRDefault="00E160A4">
            <w:pPr>
              <w:jc w:val="right"/>
            </w:pPr>
            <w:r>
              <w:t xml:space="preserve">85.5  </w:t>
            </w:r>
          </w:p>
        </w:tc>
        <w:tc>
          <w:tcPr>
            <w:tcW w:w="750" w:type="pct"/>
            <w:shd w:val="clear" w:color="auto" w:fill="auto"/>
            <w:noWrap/>
            <w:vAlign w:val="bottom"/>
          </w:tcPr>
          <w:p w:rsidR="00E160A4" w:rsidRDefault="00E160A4">
            <w:pPr>
              <w:jc w:val="right"/>
            </w:pPr>
            <w:r>
              <w:t xml:space="preserve">-3.0%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Retail margin (%)</w:t>
            </w:r>
            <w:r>
              <w:rPr>
                <w:vertAlign w:val="superscript"/>
              </w:rPr>
              <w:t>(1)</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1.90  </w:t>
            </w:r>
          </w:p>
        </w:tc>
        <w:tc>
          <w:tcPr>
            <w:tcW w:w="750" w:type="pct"/>
            <w:tcBorders>
              <w:bottom w:val="single" w:sz="8" w:space="0" w:color="000000"/>
            </w:tcBorders>
            <w:shd w:val="clear" w:color="auto" w:fill="auto"/>
            <w:noWrap/>
            <w:vAlign w:val="bottom"/>
          </w:tcPr>
          <w:p w:rsidR="00E160A4" w:rsidRDefault="00E160A4">
            <w:pPr>
              <w:jc w:val="right"/>
            </w:pPr>
            <w:r>
              <w:t xml:space="preserve">1.97  </w:t>
            </w:r>
          </w:p>
        </w:tc>
        <w:tc>
          <w:tcPr>
            <w:tcW w:w="750" w:type="pct"/>
            <w:tcBorders>
              <w:bottom w:val="single" w:sz="8" w:space="0" w:color="000000"/>
            </w:tcBorders>
            <w:shd w:val="clear" w:color="auto" w:fill="auto"/>
            <w:noWrap/>
            <w:vAlign w:val="bottom"/>
          </w:tcPr>
          <w:p w:rsidR="00E160A4" w:rsidRDefault="00E160A4">
            <w:pPr>
              <w:jc w:val="right"/>
            </w:pPr>
            <w:r>
              <w:t xml:space="preserve">2.13  </w:t>
            </w:r>
          </w:p>
        </w:tc>
        <w:tc>
          <w:tcPr>
            <w:tcW w:w="750" w:type="pct"/>
            <w:tcBorders>
              <w:bottom w:val="single" w:sz="8" w:space="0" w:color="000000"/>
            </w:tcBorders>
            <w:shd w:val="clear" w:color="auto" w:fill="auto"/>
            <w:noWrap/>
            <w:vAlign w:val="bottom"/>
          </w:tcPr>
          <w:p w:rsidR="00E160A4" w:rsidRDefault="00E160A4">
            <w:pPr>
              <w:jc w:val="right"/>
            </w:pPr>
            <w:r>
              <w:t xml:space="preserve">-7 bps  </w:t>
            </w:r>
          </w:p>
        </w:tc>
      </w:tr>
    </w:tbl>
    <w:p w:rsidR="00E160A4" w:rsidRDefault="00E160A4"/>
    <w:p w:rsidR="00E160A4" w:rsidRDefault="00E160A4">
      <w:pPr>
        <w:pStyle w:val="NormalWeb"/>
      </w:pPr>
      <w:r>
        <w:t>We take pride in helping our customers enjoy their leisure time at affordable prices.</w:t>
      </w:r>
    </w:p>
    <w:p w:rsidR="00E160A4" w:rsidRDefault="00E160A4">
      <w:pPr>
        <w:pStyle w:val="NormalWeb"/>
      </w:pPr>
      <w:r>
        <w:t>Creating brighter more exciting stores for our customers</w:t>
      </w:r>
    </w:p>
    <w:p w:rsidR="00E160A4" w:rsidRDefault="00E160A4">
      <w:pPr>
        <w:pStyle w:val="NormalWeb"/>
      </w:pPr>
      <w:r>
        <w:t>This year, we’ve improved our range of products, giving our customers the latest in basic fashion clothing, lifestyle, entertainment and homewares. Our exclusive brands including Living with Deborah Hutton, Patio by Jamie Durie, Jackeroo, Now and Girl Xpress continue to be popular.</w:t>
      </w:r>
    </w:p>
    <w:p w:rsidR="00E160A4" w:rsidRDefault="00E160A4">
      <w:pPr>
        <w:pStyle w:val="NormalWeb"/>
      </w:pPr>
      <w:r>
        <w:t>Our targeted events, including our Easter, Toy and Home sales, again proved popular with our customers.</w:t>
      </w:r>
    </w:p>
    <w:p w:rsidR="00E160A4" w:rsidRDefault="00E160A4">
      <w:pPr>
        <w:pStyle w:val="NormalWeb"/>
      </w:pPr>
      <w:r>
        <w:t xml:space="preserve">Seven new Kmart stores opened this year, bringing the total to 185, and we have plans underway for several more. We also refurbished seven stores. We added 91 new auto stores, including former Shell autoserv sites making us </w:t>
      </w:r>
      <w:smartTag w:uri="urn:schemas-microsoft-com:office:smarttags" w:element="country-region">
        <w:smartTag w:uri="urn:schemas-microsoft-com:office:smarttags" w:element="place">
          <w:r>
            <w:t>Australia</w:t>
          </w:r>
        </w:smartTag>
      </w:smartTag>
      <w:r>
        <w:t xml:space="preserve">’s largest car servicing network with 275 convenient locations. </w:t>
      </w:r>
    </w:p>
    <w:p w:rsidR="00E160A4" w:rsidRDefault="00E160A4">
      <w:pPr>
        <w:pStyle w:val="NormalWeb"/>
      </w:pPr>
      <w:r>
        <w:t xml:space="preserve">Kmart Tyre and Auto Service had a challenging year as higher fuel prices affected customer spending on vehicle maintenance and repair. </w:t>
      </w:r>
    </w:p>
    <w:p w:rsidR="00E160A4" w:rsidRDefault="00E160A4">
      <w:pPr>
        <w:pStyle w:val="NormalWeb"/>
      </w:pPr>
      <w:r>
        <w:t xml:space="preserve">Our team is vital to making our stores exciting for customers. We encourage career development, and we reward and recognise our great team members through our ‘Celebrate’ program. </w:t>
      </w:r>
    </w:p>
    <w:p w:rsidR="00E160A4" w:rsidRDefault="00E160A4">
      <w:pPr>
        <w:pStyle w:val="NormalWeb"/>
      </w:pPr>
      <w:r>
        <w:t>We are getting products into stores and to customers faster and more efficiently by streamlining our supply chain, from both local and overseas suppliers. We’ve worked especially hard to get imported merchandise into stores faster.</w:t>
      </w:r>
    </w:p>
    <w:p w:rsidR="00E160A4" w:rsidRDefault="00E160A4">
      <w:pPr>
        <w:pStyle w:val="NormalWeb"/>
      </w:pPr>
      <w:r>
        <w:t xml:space="preserve">Next year, some of our Kmart stores have the potential to be integrated into SuperCentres, offering customers an easy and convenient destination shopping experience. </w:t>
      </w:r>
    </w:p>
    <w:p w:rsidR="00E160A4" w:rsidRDefault="00E160A4">
      <w:pPr>
        <w:pStyle w:val="NormalWeb"/>
      </w:pPr>
      <w:r>
        <w:t>Our focus is now on developing a great new range of general merchandise and apparel, combined with brighter stores to ensure we fulfil customers’ leisure lifestyle needs as part of the Coles everyday needs business.</w:t>
      </w:r>
    </w:p>
    <w:p w:rsidR="00E160A4" w:rsidRDefault="00E160A4">
      <w:pPr>
        <w:pStyle w:val="NormalWeb"/>
      </w:pPr>
      <w:r>
        <w:t xml:space="preserve">* Adjusted for the 53rd week in 2005 </w:t>
      </w:r>
    </w:p>
    <w:p w:rsidR="00E160A4" w:rsidRDefault="00E160A4">
      <w:pPr>
        <w:pStyle w:val="NormalWeb"/>
      </w:pPr>
      <w:r>
        <w:t xml:space="preserve">(1) 2006: Excludes strategic initiative costs ($12.8m) </w:t>
      </w:r>
    </w:p>
    <w:p w:rsidR="00E160A4" w:rsidRDefault="00E160A4">
      <w:pPr>
        <w:pStyle w:val="NormalWeb"/>
      </w:pPr>
      <w:r>
        <w:t xml:space="preserve">2005: Excludes the benefit on re-measurement of Kmart New </w:t>
      </w:r>
      <w:smartTag w:uri="urn:schemas-microsoft-com:office:smarttags" w:element="place">
        <w:r>
          <w:t>Zealand</w:t>
        </w:r>
      </w:smartTag>
      <w:r>
        <w:t xml:space="preserve"> onerous lease provision ($3.5m)</w:t>
      </w:r>
    </w:p>
    <w:tbl>
      <w:tblPr>
        <w:tblW w:w="12000" w:type="dxa"/>
        <w:tblCellSpacing w:w="7" w:type="dxa"/>
        <w:tblCellMar>
          <w:left w:w="0" w:type="dxa"/>
          <w:right w:w="0" w:type="dxa"/>
        </w:tblCellMar>
        <w:tblLook w:val="0000"/>
      </w:tblPr>
      <w:tblGrid>
        <w:gridCol w:w="4788"/>
        <w:gridCol w:w="1802"/>
        <w:gridCol w:w="1801"/>
        <w:gridCol w:w="1801"/>
        <w:gridCol w:w="1808"/>
      </w:tblGrid>
      <w:tr w:rsidR="00E160A4">
        <w:trPr>
          <w:tblCellSpacing w:w="7" w:type="dxa"/>
        </w:trPr>
        <w:tc>
          <w:tcPr>
            <w:tcW w:w="2000" w:type="pct"/>
            <w:shd w:val="clear" w:color="auto" w:fill="auto"/>
            <w:noWrap/>
            <w:vAlign w:val="bottom"/>
          </w:tcPr>
          <w:p w:rsidR="00E160A4" w:rsidRDefault="00E160A4">
            <w:bookmarkStart w:id="16" w:name="page_19"/>
            <w:bookmarkEnd w:id="16"/>
            <w:r>
              <w:t xml:space="preserve">  </w:t>
            </w:r>
          </w:p>
        </w:tc>
        <w:tc>
          <w:tcPr>
            <w:tcW w:w="750" w:type="pct"/>
            <w:shd w:val="clear" w:color="auto" w:fill="auto"/>
            <w:noWrap/>
            <w:vAlign w:val="bottom"/>
          </w:tcPr>
          <w:p w:rsidR="00E160A4" w:rsidRDefault="00E160A4">
            <w:pPr>
              <w:jc w:val="right"/>
            </w:pPr>
            <w:r>
              <w:rPr>
                <w:b/>
                <w:bCs/>
              </w:rPr>
              <w:t xml:space="preserve">2006 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center"/>
            </w:pP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 xml:space="preserve">AIFRS  </w:t>
            </w:r>
          </w:p>
        </w:tc>
        <w:tc>
          <w:tcPr>
            <w:tcW w:w="750" w:type="pct"/>
            <w:shd w:val="clear" w:color="auto" w:fill="auto"/>
            <w:noWrap/>
            <w:vAlign w:val="bottom"/>
          </w:tcPr>
          <w:p w:rsidR="00E160A4" w:rsidRDefault="00E160A4">
            <w:pPr>
              <w:jc w:val="right"/>
            </w:pPr>
            <w:r>
              <w:t xml:space="preserve">AIFRS  </w:t>
            </w:r>
          </w:p>
        </w:tc>
        <w:tc>
          <w:tcPr>
            <w:tcW w:w="750" w:type="pct"/>
            <w:shd w:val="clear" w:color="auto" w:fill="auto"/>
            <w:noWrap/>
            <w:vAlign w:val="bottom"/>
          </w:tcPr>
          <w:p w:rsidR="00E160A4" w:rsidRDefault="00E160A4">
            <w:pPr>
              <w:jc w:val="right"/>
            </w:pPr>
            <w:r>
              <w:t xml:space="preserve">AIFRS  </w:t>
            </w:r>
          </w:p>
        </w:tc>
        <w:tc>
          <w:tcPr>
            <w:tcW w:w="750" w:type="pct"/>
            <w:shd w:val="clear" w:color="auto" w:fill="auto"/>
            <w:noWrap/>
            <w:vAlign w:val="bottom"/>
          </w:tcPr>
          <w:p w:rsidR="00E160A4" w:rsidRDefault="00E160A4">
            <w:r>
              <w:t xml:space="preserve">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52 weeks  </w:t>
            </w:r>
          </w:p>
        </w:tc>
        <w:tc>
          <w:tcPr>
            <w:tcW w:w="750" w:type="pct"/>
            <w:tcBorders>
              <w:bottom w:val="single" w:sz="8" w:space="0" w:color="000000"/>
            </w:tcBorders>
            <w:shd w:val="clear" w:color="auto" w:fill="auto"/>
            <w:noWrap/>
            <w:vAlign w:val="bottom"/>
          </w:tcPr>
          <w:p w:rsidR="00E160A4" w:rsidRDefault="00E160A4">
            <w:pPr>
              <w:jc w:val="right"/>
            </w:pPr>
            <w:r>
              <w:t xml:space="preserve">52 weeks  </w:t>
            </w:r>
          </w:p>
        </w:tc>
        <w:tc>
          <w:tcPr>
            <w:tcW w:w="750" w:type="pct"/>
            <w:tcBorders>
              <w:bottom w:val="single" w:sz="8" w:space="0" w:color="000000"/>
            </w:tcBorders>
            <w:shd w:val="clear" w:color="auto" w:fill="auto"/>
            <w:noWrap/>
            <w:vAlign w:val="bottom"/>
          </w:tcPr>
          <w:p w:rsidR="00E160A4" w:rsidRDefault="00E160A4">
            <w:pPr>
              <w:jc w:val="right"/>
            </w:pPr>
            <w:r>
              <w:t xml:space="preserve">53 weeks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Change*  </w:t>
            </w:r>
          </w:p>
        </w:tc>
      </w:tr>
      <w:tr w:rsidR="00E160A4">
        <w:trPr>
          <w:tblCellSpacing w:w="7" w:type="dxa"/>
        </w:trPr>
        <w:tc>
          <w:tcPr>
            <w:tcW w:w="2000" w:type="pct"/>
            <w:shd w:val="clear" w:color="auto" w:fill="auto"/>
            <w:noWrap/>
            <w:vAlign w:val="bottom"/>
          </w:tcPr>
          <w:p w:rsidR="00E160A4" w:rsidRDefault="00E160A4">
            <w:r>
              <w:t xml:space="preserve">Sales ($m)  </w:t>
            </w:r>
          </w:p>
        </w:tc>
        <w:tc>
          <w:tcPr>
            <w:tcW w:w="750" w:type="pct"/>
            <w:shd w:val="clear" w:color="auto" w:fill="auto"/>
            <w:noWrap/>
            <w:vAlign w:val="bottom"/>
          </w:tcPr>
          <w:p w:rsidR="00E160A4" w:rsidRDefault="00E160A4">
            <w:pPr>
              <w:jc w:val="right"/>
            </w:pPr>
            <w:r>
              <w:rPr>
                <w:b/>
                <w:bCs/>
              </w:rPr>
              <w:t xml:space="preserve">3,170  </w:t>
            </w:r>
          </w:p>
        </w:tc>
        <w:tc>
          <w:tcPr>
            <w:tcW w:w="750" w:type="pct"/>
            <w:shd w:val="clear" w:color="auto" w:fill="auto"/>
            <w:noWrap/>
            <w:vAlign w:val="bottom"/>
          </w:tcPr>
          <w:p w:rsidR="00E160A4" w:rsidRDefault="00E160A4">
            <w:pPr>
              <w:jc w:val="right"/>
            </w:pPr>
            <w:r>
              <w:t xml:space="preserve">3,039  </w:t>
            </w:r>
          </w:p>
        </w:tc>
        <w:tc>
          <w:tcPr>
            <w:tcW w:w="750" w:type="pct"/>
            <w:shd w:val="clear" w:color="auto" w:fill="auto"/>
            <w:noWrap/>
            <w:vAlign w:val="bottom"/>
          </w:tcPr>
          <w:p w:rsidR="00E160A4" w:rsidRDefault="00E160A4">
            <w:pPr>
              <w:jc w:val="right"/>
            </w:pPr>
            <w:r>
              <w:t xml:space="preserve">3,089  </w:t>
            </w:r>
          </w:p>
        </w:tc>
        <w:tc>
          <w:tcPr>
            <w:tcW w:w="750" w:type="pct"/>
            <w:shd w:val="clear" w:color="auto" w:fill="auto"/>
            <w:noWrap/>
            <w:vAlign w:val="bottom"/>
          </w:tcPr>
          <w:p w:rsidR="00E160A4" w:rsidRDefault="00E160A4">
            <w:pPr>
              <w:jc w:val="right"/>
            </w:pPr>
            <w:r>
              <w:t xml:space="preserve">4.3%  </w:t>
            </w:r>
          </w:p>
        </w:tc>
      </w:tr>
      <w:tr w:rsidR="00E160A4">
        <w:trPr>
          <w:tblCellSpacing w:w="7" w:type="dxa"/>
        </w:trPr>
        <w:tc>
          <w:tcPr>
            <w:tcW w:w="2000" w:type="pct"/>
            <w:shd w:val="clear" w:color="auto" w:fill="auto"/>
            <w:noWrap/>
            <w:vAlign w:val="bottom"/>
          </w:tcPr>
          <w:p w:rsidR="00E160A4" w:rsidRDefault="00E160A4">
            <w:r>
              <w:t>Retail EBIT ($m)</w:t>
            </w:r>
            <w:r>
              <w:rPr>
                <w:vertAlign w:val="superscript"/>
              </w:rPr>
              <w:t>(1)</w:t>
            </w:r>
            <w:r>
              <w:t xml:space="preserve">  </w:t>
            </w:r>
          </w:p>
        </w:tc>
        <w:tc>
          <w:tcPr>
            <w:tcW w:w="750" w:type="pct"/>
            <w:shd w:val="clear" w:color="auto" w:fill="auto"/>
            <w:noWrap/>
            <w:vAlign w:val="bottom"/>
          </w:tcPr>
          <w:p w:rsidR="00E160A4" w:rsidRDefault="00E160A4">
            <w:pPr>
              <w:jc w:val="right"/>
            </w:pPr>
            <w:r>
              <w:rPr>
                <w:b/>
                <w:bCs/>
              </w:rPr>
              <w:t xml:space="preserve">248.3  </w:t>
            </w:r>
          </w:p>
        </w:tc>
        <w:tc>
          <w:tcPr>
            <w:tcW w:w="750" w:type="pct"/>
            <w:shd w:val="clear" w:color="auto" w:fill="auto"/>
            <w:noWrap/>
            <w:vAlign w:val="bottom"/>
          </w:tcPr>
          <w:p w:rsidR="00E160A4" w:rsidRDefault="00E160A4">
            <w:pPr>
              <w:jc w:val="right"/>
            </w:pPr>
            <w:r>
              <w:t xml:space="preserve">213.6  </w:t>
            </w:r>
          </w:p>
        </w:tc>
        <w:tc>
          <w:tcPr>
            <w:tcW w:w="750" w:type="pct"/>
            <w:shd w:val="clear" w:color="auto" w:fill="auto"/>
            <w:noWrap/>
            <w:vAlign w:val="bottom"/>
          </w:tcPr>
          <w:p w:rsidR="00E160A4" w:rsidRDefault="00E160A4">
            <w:pPr>
              <w:jc w:val="right"/>
            </w:pPr>
            <w:r>
              <w:t xml:space="preserve">218.8  </w:t>
            </w:r>
          </w:p>
        </w:tc>
        <w:tc>
          <w:tcPr>
            <w:tcW w:w="750" w:type="pct"/>
            <w:shd w:val="clear" w:color="auto" w:fill="auto"/>
            <w:noWrap/>
            <w:vAlign w:val="bottom"/>
          </w:tcPr>
          <w:p w:rsidR="00E160A4" w:rsidRDefault="00E160A4">
            <w:pPr>
              <w:jc w:val="right"/>
            </w:pPr>
            <w:r>
              <w:t xml:space="preserve">16.2%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Retail margin (%)</w:t>
            </w:r>
            <w:r>
              <w:rPr>
                <w:vertAlign w:val="superscript"/>
              </w:rPr>
              <w:t>(1)</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7.83  </w:t>
            </w:r>
          </w:p>
        </w:tc>
        <w:tc>
          <w:tcPr>
            <w:tcW w:w="750" w:type="pct"/>
            <w:tcBorders>
              <w:bottom w:val="single" w:sz="8" w:space="0" w:color="000000"/>
            </w:tcBorders>
            <w:shd w:val="clear" w:color="auto" w:fill="auto"/>
            <w:noWrap/>
            <w:vAlign w:val="bottom"/>
          </w:tcPr>
          <w:p w:rsidR="00E160A4" w:rsidRDefault="00E160A4">
            <w:pPr>
              <w:jc w:val="right"/>
            </w:pPr>
            <w:r>
              <w:t xml:space="preserve">7.03  </w:t>
            </w:r>
          </w:p>
        </w:tc>
        <w:tc>
          <w:tcPr>
            <w:tcW w:w="750" w:type="pct"/>
            <w:tcBorders>
              <w:bottom w:val="single" w:sz="8" w:space="0" w:color="000000"/>
            </w:tcBorders>
            <w:shd w:val="clear" w:color="auto" w:fill="auto"/>
            <w:noWrap/>
            <w:vAlign w:val="bottom"/>
          </w:tcPr>
          <w:p w:rsidR="00E160A4" w:rsidRDefault="00E160A4">
            <w:pPr>
              <w:jc w:val="right"/>
            </w:pPr>
            <w:r>
              <w:t xml:space="preserve">7.09  </w:t>
            </w:r>
          </w:p>
        </w:tc>
        <w:tc>
          <w:tcPr>
            <w:tcW w:w="750" w:type="pct"/>
            <w:tcBorders>
              <w:bottom w:val="single" w:sz="8" w:space="0" w:color="000000"/>
            </w:tcBorders>
            <w:shd w:val="clear" w:color="auto" w:fill="auto"/>
            <w:noWrap/>
            <w:vAlign w:val="bottom"/>
          </w:tcPr>
          <w:p w:rsidR="00E160A4" w:rsidRDefault="00E160A4">
            <w:pPr>
              <w:jc w:val="right"/>
            </w:pPr>
            <w:r>
              <w:t xml:space="preserve">80 bps  </w:t>
            </w:r>
          </w:p>
        </w:tc>
      </w:tr>
    </w:tbl>
    <w:p w:rsidR="00E160A4" w:rsidRDefault="00E160A4"/>
    <w:p w:rsidR="00E160A4" w:rsidRDefault="00E160A4">
      <w:pPr>
        <w:pStyle w:val="NormalWeb"/>
      </w:pPr>
      <w:r>
        <w:t>Target provides customers with great style, fashion and value. Our strategy is to be different, not only in the products we sell, but in how our stores look, and how we communicate with our customers.</w:t>
      </w:r>
    </w:p>
    <w:p w:rsidR="00E160A4" w:rsidRDefault="00E160A4">
      <w:pPr>
        <w:pStyle w:val="NormalWeb"/>
      </w:pPr>
      <w:r>
        <w:t>Giving our customers great style, fashion and value</w:t>
      </w:r>
    </w:p>
    <w:p w:rsidR="00E160A4" w:rsidRDefault="00E160A4">
      <w:pPr>
        <w:pStyle w:val="NormalWeb"/>
      </w:pPr>
      <w:r>
        <w:t xml:space="preserve">Our Target and Target Country stores offer customers across </w:t>
      </w:r>
      <w:smartTag w:uri="urn:schemas-microsoft-com:office:smarttags" w:element="country-region">
        <w:smartTag w:uri="urn:schemas-microsoft-com:office:smarttags" w:element="place">
          <w:r>
            <w:t>Australia</w:t>
          </w:r>
        </w:smartTag>
      </w:smartTag>
      <w:r>
        <w:t xml:space="preserve"> a wide range of merchandise. Customers especially love our clothing, footwear and homewares, and we keep building on these strengths.</w:t>
      </w:r>
    </w:p>
    <w:p w:rsidR="00E160A4" w:rsidRDefault="00E160A4">
      <w:pPr>
        <w:pStyle w:val="NormalWeb"/>
      </w:pPr>
      <w:r>
        <w:t>We again had great success this year with womenswear, menswear, children’s clothing and footwear. Our revitalised intimate apparel range was also very well received by customers. During the year, we extended our womenswear range, introducing ‘free fusion’, a brand for young, fashion-conscious women, and an exclusive limited range by acclaimed designer Gwendolynne.</w:t>
      </w:r>
    </w:p>
    <w:p w:rsidR="00E160A4" w:rsidRDefault="00E160A4">
      <w:pPr>
        <w:pStyle w:val="NormalWeb"/>
      </w:pPr>
      <w:r>
        <w:t>In homewares, we continued to focus on stylish and affordable products. We used total room concepts to successfully showcase our new ranges to customers and the media. Our ‘jelli deli’ dog accessories were a fun fashion line which proved very popular with our customers.</w:t>
      </w:r>
    </w:p>
    <w:p w:rsidR="00E160A4" w:rsidRDefault="00E160A4">
      <w:pPr>
        <w:pStyle w:val="NormalWeb"/>
      </w:pPr>
      <w:r>
        <w:t>This year, we streamlined inventory management, bringing Target Country into Target’s merchandise system.</w:t>
      </w:r>
    </w:p>
    <w:p w:rsidR="00E160A4" w:rsidRDefault="00E160A4">
      <w:pPr>
        <w:pStyle w:val="NormalWeb"/>
      </w:pPr>
      <w:r>
        <w:t>We opened nine new stores, expanded nine stores and closed five smaller stores during the year, taking our network to 259 stores.</w:t>
      </w:r>
    </w:p>
    <w:p w:rsidR="00E160A4" w:rsidRDefault="00E160A4">
      <w:pPr>
        <w:pStyle w:val="NormalWeb"/>
      </w:pPr>
      <w:r>
        <w:t>Next year, we will keep building on our strengths in clothing, footwear and homewares, giving our customers great style, fashion and value. We also aim to grow sales by accelerating our plans for new store openings, and we will refurbish key stores to display our new, differentiated look.</w:t>
      </w:r>
    </w:p>
    <w:tbl>
      <w:tblPr>
        <w:tblW w:w="12000" w:type="dxa"/>
        <w:tblCellSpacing w:w="7" w:type="dxa"/>
        <w:tblCellMar>
          <w:left w:w="0" w:type="dxa"/>
          <w:right w:w="0" w:type="dxa"/>
        </w:tblCellMar>
        <w:tblLook w:val="0000"/>
      </w:tblPr>
      <w:tblGrid>
        <w:gridCol w:w="4788"/>
        <w:gridCol w:w="1802"/>
        <w:gridCol w:w="1801"/>
        <w:gridCol w:w="1801"/>
        <w:gridCol w:w="1808"/>
      </w:tblGrid>
      <w:tr w:rsidR="00E160A4">
        <w:trPr>
          <w:tblCellSpacing w:w="7" w:type="dxa"/>
        </w:trPr>
        <w:tc>
          <w:tcPr>
            <w:tcW w:w="2000" w:type="pct"/>
            <w:shd w:val="clear" w:color="auto" w:fill="auto"/>
            <w:noWrap/>
            <w:vAlign w:val="bottom"/>
          </w:tcPr>
          <w:p w:rsidR="00E160A4" w:rsidRDefault="00E160A4">
            <w:bookmarkStart w:id="17" w:name="page_20"/>
            <w:bookmarkEnd w:id="17"/>
            <w:r>
              <w:t xml:space="preserve">  </w:t>
            </w:r>
          </w:p>
        </w:tc>
        <w:tc>
          <w:tcPr>
            <w:tcW w:w="750" w:type="pct"/>
            <w:shd w:val="clear" w:color="auto" w:fill="auto"/>
            <w:noWrap/>
            <w:vAlign w:val="bottom"/>
          </w:tcPr>
          <w:p w:rsidR="00E160A4" w:rsidRDefault="00E160A4">
            <w:pPr>
              <w:jc w:val="right"/>
            </w:pPr>
            <w:r>
              <w:rPr>
                <w:b/>
                <w:bCs/>
              </w:rPr>
              <w:t xml:space="preserve">2006 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center"/>
            </w:pP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 xml:space="preserve">AIFRS  </w:t>
            </w:r>
          </w:p>
        </w:tc>
        <w:tc>
          <w:tcPr>
            <w:tcW w:w="750" w:type="pct"/>
            <w:shd w:val="clear" w:color="auto" w:fill="auto"/>
            <w:noWrap/>
            <w:vAlign w:val="bottom"/>
          </w:tcPr>
          <w:p w:rsidR="00E160A4" w:rsidRDefault="00E160A4">
            <w:pPr>
              <w:jc w:val="right"/>
            </w:pPr>
            <w:r>
              <w:t xml:space="preserve">AIFRS  </w:t>
            </w:r>
          </w:p>
        </w:tc>
        <w:tc>
          <w:tcPr>
            <w:tcW w:w="750" w:type="pct"/>
            <w:shd w:val="clear" w:color="auto" w:fill="auto"/>
            <w:noWrap/>
            <w:vAlign w:val="bottom"/>
          </w:tcPr>
          <w:p w:rsidR="00E160A4" w:rsidRDefault="00E160A4">
            <w:pPr>
              <w:jc w:val="right"/>
            </w:pPr>
            <w:r>
              <w:t xml:space="preserve">AIFRS  </w:t>
            </w:r>
          </w:p>
        </w:tc>
        <w:tc>
          <w:tcPr>
            <w:tcW w:w="750" w:type="pct"/>
            <w:shd w:val="clear" w:color="auto" w:fill="auto"/>
            <w:noWrap/>
            <w:vAlign w:val="bottom"/>
          </w:tcPr>
          <w:p w:rsidR="00E160A4" w:rsidRDefault="00E160A4">
            <w:r>
              <w:t xml:space="preserve">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52 weeks  </w:t>
            </w:r>
          </w:p>
        </w:tc>
        <w:tc>
          <w:tcPr>
            <w:tcW w:w="750" w:type="pct"/>
            <w:tcBorders>
              <w:bottom w:val="single" w:sz="8" w:space="0" w:color="000000"/>
            </w:tcBorders>
            <w:shd w:val="clear" w:color="auto" w:fill="auto"/>
            <w:noWrap/>
            <w:vAlign w:val="bottom"/>
          </w:tcPr>
          <w:p w:rsidR="00E160A4" w:rsidRDefault="00E160A4">
            <w:pPr>
              <w:jc w:val="right"/>
            </w:pPr>
            <w:r>
              <w:t xml:space="preserve">52 weeks  </w:t>
            </w:r>
          </w:p>
        </w:tc>
        <w:tc>
          <w:tcPr>
            <w:tcW w:w="750" w:type="pct"/>
            <w:tcBorders>
              <w:bottom w:val="single" w:sz="8" w:space="0" w:color="000000"/>
            </w:tcBorders>
            <w:shd w:val="clear" w:color="auto" w:fill="auto"/>
            <w:noWrap/>
            <w:vAlign w:val="bottom"/>
          </w:tcPr>
          <w:p w:rsidR="00E160A4" w:rsidRDefault="00E160A4">
            <w:pPr>
              <w:jc w:val="right"/>
            </w:pPr>
            <w:r>
              <w:t xml:space="preserve">53 weeks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Change*  </w:t>
            </w:r>
          </w:p>
        </w:tc>
      </w:tr>
      <w:tr w:rsidR="00E160A4">
        <w:trPr>
          <w:tblCellSpacing w:w="7" w:type="dxa"/>
        </w:trPr>
        <w:tc>
          <w:tcPr>
            <w:tcW w:w="2000" w:type="pct"/>
            <w:shd w:val="clear" w:color="auto" w:fill="auto"/>
            <w:noWrap/>
            <w:vAlign w:val="bottom"/>
          </w:tcPr>
          <w:p w:rsidR="00E160A4" w:rsidRDefault="00E160A4">
            <w:r>
              <w:t xml:space="preserve">Sales ($m)  </w:t>
            </w:r>
          </w:p>
        </w:tc>
        <w:tc>
          <w:tcPr>
            <w:tcW w:w="750" w:type="pct"/>
            <w:shd w:val="clear" w:color="auto" w:fill="auto"/>
            <w:noWrap/>
            <w:vAlign w:val="bottom"/>
          </w:tcPr>
          <w:p w:rsidR="00E160A4" w:rsidRDefault="00E160A4">
            <w:pPr>
              <w:jc w:val="right"/>
            </w:pPr>
            <w:r>
              <w:rPr>
                <w:b/>
                <w:bCs/>
              </w:rPr>
              <w:t xml:space="preserve">1,229  </w:t>
            </w:r>
          </w:p>
        </w:tc>
        <w:tc>
          <w:tcPr>
            <w:tcW w:w="750" w:type="pct"/>
            <w:shd w:val="clear" w:color="auto" w:fill="auto"/>
            <w:noWrap/>
            <w:vAlign w:val="bottom"/>
          </w:tcPr>
          <w:p w:rsidR="00E160A4" w:rsidRDefault="00E160A4">
            <w:pPr>
              <w:jc w:val="right"/>
            </w:pPr>
            <w:r>
              <w:t xml:space="preserve">1,214  </w:t>
            </w:r>
          </w:p>
        </w:tc>
        <w:tc>
          <w:tcPr>
            <w:tcW w:w="750" w:type="pct"/>
            <w:shd w:val="clear" w:color="auto" w:fill="auto"/>
            <w:noWrap/>
            <w:vAlign w:val="bottom"/>
          </w:tcPr>
          <w:p w:rsidR="00E160A4" w:rsidRDefault="00E160A4">
            <w:pPr>
              <w:jc w:val="right"/>
            </w:pPr>
            <w:r>
              <w:t xml:space="preserve">1,236  </w:t>
            </w:r>
          </w:p>
        </w:tc>
        <w:tc>
          <w:tcPr>
            <w:tcW w:w="750" w:type="pct"/>
            <w:shd w:val="clear" w:color="auto" w:fill="auto"/>
            <w:noWrap/>
            <w:vAlign w:val="bottom"/>
          </w:tcPr>
          <w:p w:rsidR="00E160A4" w:rsidRDefault="00E160A4">
            <w:pPr>
              <w:jc w:val="right"/>
            </w:pPr>
            <w:r>
              <w:t xml:space="preserve">1.2%  </w:t>
            </w:r>
          </w:p>
        </w:tc>
      </w:tr>
      <w:tr w:rsidR="00E160A4">
        <w:trPr>
          <w:tblCellSpacing w:w="7" w:type="dxa"/>
        </w:trPr>
        <w:tc>
          <w:tcPr>
            <w:tcW w:w="2000" w:type="pct"/>
            <w:shd w:val="clear" w:color="auto" w:fill="auto"/>
            <w:noWrap/>
            <w:vAlign w:val="bottom"/>
          </w:tcPr>
          <w:p w:rsidR="00E160A4" w:rsidRDefault="00E160A4">
            <w:r>
              <w:t>Retail EBIT ($m)</w:t>
            </w:r>
            <w:r>
              <w:rPr>
                <w:vertAlign w:val="superscript"/>
              </w:rPr>
              <w:t>(1)</w:t>
            </w:r>
            <w:r>
              <w:t xml:space="preserve">  </w:t>
            </w:r>
          </w:p>
        </w:tc>
        <w:tc>
          <w:tcPr>
            <w:tcW w:w="750" w:type="pct"/>
            <w:shd w:val="clear" w:color="auto" w:fill="auto"/>
            <w:noWrap/>
            <w:vAlign w:val="bottom"/>
          </w:tcPr>
          <w:p w:rsidR="00E160A4" w:rsidRDefault="00E160A4">
            <w:pPr>
              <w:jc w:val="right"/>
            </w:pPr>
            <w:r>
              <w:rPr>
                <w:b/>
                <w:bCs/>
              </w:rPr>
              <w:t xml:space="preserve">74.9  </w:t>
            </w:r>
          </w:p>
        </w:tc>
        <w:tc>
          <w:tcPr>
            <w:tcW w:w="750" w:type="pct"/>
            <w:shd w:val="clear" w:color="auto" w:fill="auto"/>
            <w:noWrap/>
            <w:vAlign w:val="bottom"/>
          </w:tcPr>
          <w:p w:rsidR="00E160A4" w:rsidRDefault="00E160A4">
            <w:pPr>
              <w:jc w:val="right"/>
            </w:pPr>
            <w:r>
              <w:t xml:space="preserve">65.5  </w:t>
            </w:r>
          </w:p>
        </w:tc>
        <w:tc>
          <w:tcPr>
            <w:tcW w:w="750" w:type="pct"/>
            <w:shd w:val="clear" w:color="auto" w:fill="auto"/>
            <w:noWrap/>
            <w:vAlign w:val="bottom"/>
          </w:tcPr>
          <w:p w:rsidR="00E160A4" w:rsidRDefault="00E160A4">
            <w:pPr>
              <w:jc w:val="right"/>
            </w:pPr>
            <w:r>
              <w:t xml:space="preserve">68.4  </w:t>
            </w:r>
          </w:p>
        </w:tc>
        <w:tc>
          <w:tcPr>
            <w:tcW w:w="750" w:type="pct"/>
            <w:shd w:val="clear" w:color="auto" w:fill="auto"/>
            <w:noWrap/>
            <w:vAlign w:val="bottom"/>
          </w:tcPr>
          <w:p w:rsidR="00E160A4" w:rsidRDefault="00E160A4">
            <w:pPr>
              <w:jc w:val="right"/>
            </w:pPr>
            <w:r>
              <w:t xml:space="preserve">14.4%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Retail margin (%)</w:t>
            </w:r>
            <w:r>
              <w:rPr>
                <w:vertAlign w:val="superscript"/>
              </w:rPr>
              <w:t>(1)</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6.09  </w:t>
            </w:r>
          </w:p>
        </w:tc>
        <w:tc>
          <w:tcPr>
            <w:tcW w:w="750" w:type="pct"/>
            <w:tcBorders>
              <w:bottom w:val="single" w:sz="8" w:space="0" w:color="000000"/>
            </w:tcBorders>
            <w:shd w:val="clear" w:color="auto" w:fill="auto"/>
            <w:noWrap/>
            <w:vAlign w:val="bottom"/>
          </w:tcPr>
          <w:p w:rsidR="00E160A4" w:rsidRDefault="00E160A4">
            <w:pPr>
              <w:jc w:val="right"/>
            </w:pPr>
            <w:r>
              <w:t xml:space="preserve">5.40  </w:t>
            </w:r>
          </w:p>
        </w:tc>
        <w:tc>
          <w:tcPr>
            <w:tcW w:w="750" w:type="pct"/>
            <w:tcBorders>
              <w:bottom w:val="single" w:sz="8" w:space="0" w:color="000000"/>
            </w:tcBorders>
            <w:shd w:val="clear" w:color="auto" w:fill="auto"/>
            <w:noWrap/>
            <w:vAlign w:val="bottom"/>
          </w:tcPr>
          <w:p w:rsidR="00E160A4" w:rsidRDefault="00E160A4">
            <w:pPr>
              <w:jc w:val="right"/>
            </w:pPr>
            <w:r>
              <w:t xml:space="preserve">5.53  </w:t>
            </w:r>
          </w:p>
        </w:tc>
        <w:tc>
          <w:tcPr>
            <w:tcW w:w="750" w:type="pct"/>
            <w:tcBorders>
              <w:bottom w:val="single" w:sz="8" w:space="0" w:color="000000"/>
            </w:tcBorders>
            <w:shd w:val="clear" w:color="auto" w:fill="auto"/>
            <w:noWrap/>
            <w:vAlign w:val="bottom"/>
          </w:tcPr>
          <w:p w:rsidR="00E160A4" w:rsidRDefault="00E160A4">
            <w:pPr>
              <w:jc w:val="right"/>
            </w:pPr>
            <w:r>
              <w:t xml:space="preserve">69 bps  </w:t>
            </w:r>
          </w:p>
        </w:tc>
      </w:tr>
    </w:tbl>
    <w:p w:rsidR="00E160A4" w:rsidRDefault="00E160A4"/>
    <w:p w:rsidR="00E160A4" w:rsidRDefault="00E160A4">
      <w:pPr>
        <w:pStyle w:val="NormalWeb"/>
      </w:pPr>
      <w:r>
        <w:t>Officeworks delivered another year of solid growth, as we improved our quality range of office and technology products for home offices and small-to-medium businesses.</w:t>
      </w:r>
    </w:p>
    <w:p w:rsidR="00E160A4" w:rsidRDefault="00E160A4">
      <w:pPr>
        <w:pStyle w:val="NormalWeb"/>
      </w:pPr>
      <w:r>
        <w:t>We keep improving our quality range of office and technology products</w:t>
      </w:r>
    </w:p>
    <w:p w:rsidR="00E160A4" w:rsidRDefault="00E160A4">
      <w:pPr>
        <w:pStyle w:val="NormalWeb"/>
      </w:pPr>
      <w:r>
        <w:t xml:space="preserve">We opened eight new stores this year, taking our Officeworks retail network to 95 stores, as well as our eight Harris Technology Business Centres. We also opened our first new, smaller format store in </w:t>
      </w:r>
      <w:smartTag w:uri="urn:schemas-microsoft-com:office:smarttags" w:element="State">
        <w:smartTag w:uri="urn:schemas-microsoft-com:office:smarttags" w:element="place">
          <w:r>
            <w:t>Victoria</w:t>
          </w:r>
        </w:smartTag>
      </w:smartTag>
      <w:r>
        <w:t>, giving us greater flexibility and speed for future growth.</w:t>
      </w:r>
    </w:p>
    <w:p w:rsidR="00E160A4" w:rsidRDefault="00E160A4">
      <w:pPr>
        <w:pStyle w:val="NormalWeb"/>
      </w:pPr>
      <w:r>
        <w:t>Strong promotional events continued to excite our customers during the year, especially our popular Back-to-School, The Works and Tax Time promotions.</w:t>
      </w:r>
    </w:p>
    <w:p w:rsidR="00E160A4" w:rsidRDefault="00E160A4">
      <w:pPr>
        <w:pStyle w:val="NormalWeb"/>
      </w:pPr>
      <w:r>
        <w:t xml:space="preserve">We launched digital photo kiosks, a new contemporary stationery range and children’s educational stationery, and introduced FlyBuys in our retail stores. </w:t>
      </w:r>
    </w:p>
    <w:p w:rsidR="00E160A4" w:rsidRDefault="00E160A4">
      <w:pPr>
        <w:pStyle w:val="NormalWeb"/>
      </w:pPr>
      <w:r>
        <w:t>We have kept our focus on improving our team with learning and development and attracting talented people with new recruitment branding. We have improved our safety culture and reduced injuries, making Officeworks a safer place to work and shop.</w:t>
      </w:r>
    </w:p>
    <w:p w:rsidR="00E160A4" w:rsidRDefault="00E160A4">
      <w:pPr>
        <w:pStyle w:val="NormalWeb"/>
      </w:pPr>
      <w:r>
        <w:t>We have also had a strong focus on improving stock management this year.</w:t>
      </w:r>
    </w:p>
    <w:p w:rsidR="00E160A4" w:rsidRDefault="00E160A4">
      <w:pPr>
        <w:pStyle w:val="NormalWeb"/>
      </w:pPr>
      <w:r>
        <w:t>We restructured Harris Technology early this financial year, removing a significant segment of unprofitable sales. While this impacted on our sales growth for the year, it has improved our overall profitability.</w:t>
      </w:r>
    </w:p>
    <w:p w:rsidR="00E160A4" w:rsidRDefault="00E160A4">
      <w:pPr>
        <w:pStyle w:val="NormalWeb"/>
      </w:pPr>
      <w:r>
        <w:t xml:space="preserve">In the year ahead, we will keep building our core range of stationery, copy and print services and technology </w:t>
      </w:r>
    </w:p>
    <w:p w:rsidR="00E160A4" w:rsidRDefault="00E160A4">
      <w:pPr>
        <w:pStyle w:val="NormalWeb"/>
      </w:pPr>
      <w:r>
        <w:t xml:space="preserve">* Adjusted for the 53rd week in 2005 </w:t>
      </w:r>
    </w:p>
    <w:p w:rsidR="00E160A4" w:rsidRDefault="00E160A4">
      <w:pPr>
        <w:pStyle w:val="NormalWeb"/>
      </w:pPr>
      <w:r>
        <w:t xml:space="preserve">(1) 2006: Excludes strategic consumables. initiative costs ($1.7m) will be expanding </w:t>
      </w:r>
    </w:p>
    <w:p w:rsidR="00E160A4" w:rsidRDefault="00E160A4">
      <w:pPr>
        <w:pStyle w:val="NormalWeb"/>
      </w:pPr>
      <w:bookmarkStart w:id="18" w:name="page_21"/>
      <w:bookmarkEnd w:id="18"/>
      <w:r>
        <w:t>To reward customers for shopping with us, we have continued to develop our comprehensive rewards program.</w:t>
      </w:r>
    </w:p>
    <w:p w:rsidR="00E160A4" w:rsidRDefault="00E160A4">
      <w:pPr>
        <w:pStyle w:val="NormalWeb"/>
      </w:pPr>
      <w:r>
        <w:t>Our Gift Cards continue to become more popular</w:t>
      </w:r>
    </w:p>
    <w:p w:rsidR="00E160A4" w:rsidRDefault="00E160A4">
      <w:pPr>
        <w:pStyle w:val="NormalWeb"/>
      </w:pPr>
      <w:r>
        <w:t xml:space="preserve">FlyBuys is </w:t>
      </w:r>
      <w:smartTag w:uri="urn:schemas-microsoft-com:office:smarttags" w:element="country-region">
        <w:smartTag w:uri="urn:schemas-microsoft-com:office:smarttags" w:element="place">
          <w:r>
            <w:t>Australia</w:t>
          </w:r>
        </w:smartTag>
      </w:smartTag>
      <w:r>
        <w:t>’s biggest customer loyalty program, with a membership of 2.5 million households. We will further enhance the program’s rewards in the year ahead.</w:t>
      </w:r>
    </w:p>
    <w:p w:rsidR="00E160A4" w:rsidRDefault="00E160A4">
      <w:pPr>
        <w:pStyle w:val="NormalWeb"/>
      </w:pPr>
      <w:r>
        <w:t>The Coles Myer Source MasterCard program continues to deliver value to over one million Australians, offering a range of benefits, including bonus FlyBuys points, interest-free offers and regular savings on petrol, without having to pay an annual fee.</w:t>
      </w:r>
    </w:p>
    <w:p w:rsidR="00E160A4" w:rsidRDefault="00E160A4">
      <w:pPr>
        <w:pStyle w:val="NormalWeb"/>
      </w:pPr>
      <w:r>
        <w:t xml:space="preserve">Our Gift Cards have grown in popularity with the introduction of new products including the official AFL-themed cards. We are always looking to introduce new and exciting products. We were the first retailer to introduce iTunes Music Cards in </w:t>
      </w:r>
      <w:smartTag w:uri="urn:schemas-microsoft-com:office:smarttags" w:element="country-region">
        <w:smartTag w:uri="urn:schemas-microsoft-com:office:smarttags" w:element="place">
          <w:r>
            <w:t>Australia</w:t>
          </w:r>
        </w:smartTag>
      </w:smartTag>
      <w:r>
        <w:t>.</w:t>
      </w:r>
    </w:p>
    <w:bookmarkStart w:id="19" w:name="page_22"/>
    <w:bookmarkEnd w:id="19"/>
    <w:p w:rsidR="00E160A4" w:rsidRDefault="00B13F3D">
      <w:r>
        <w:fldChar w:fldCharType="begin"/>
      </w:r>
      <w:r w:rsidR="00884F58">
        <w:instrText xml:space="preserve"> INCLUDEPICTURE "C:\\Users\\uc103022\\Documents\\convert\\06\\cml06x22x1.jpg" \* MERGEFORMAT </w:instrText>
      </w:r>
      <w:r>
        <w:fldChar w:fldCharType="separate"/>
      </w:r>
      <w:r>
        <w:pict>
          <v:shape id="_x0000_i1032" type="#_x0000_t75" alt="" style="width:425.05pt;height:628.9pt">
            <v:imagedata r:id="rId19" r:href="rId20"/>
          </v:shape>
        </w:pict>
      </w:r>
      <w:r>
        <w:fldChar w:fldCharType="end"/>
      </w:r>
      <w:r w:rsidR="00E160A4">
        <w:br/>
      </w:r>
      <w:bookmarkStart w:id="20" w:name="page_24"/>
      <w:bookmarkEnd w:id="20"/>
    </w:p>
    <w:p w:rsidR="00E160A4" w:rsidRDefault="00E160A4">
      <w:pPr>
        <w:pStyle w:val="NormalWeb"/>
      </w:pPr>
      <w:r>
        <w:t xml:space="preserve">Meet the Board </w:t>
      </w:r>
    </w:p>
    <w:p w:rsidR="00E160A4" w:rsidRDefault="00E160A4">
      <w:pPr>
        <w:pStyle w:val="NormalWeb"/>
      </w:pPr>
      <w:r>
        <w:rPr>
          <w:b/>
          <w:bCs/>
        </w:rPr>
        <w:t>Board of Directors</w:t>
      </w:r>
    </w:p>
    <w:p w:rsidR="00E160A4" w:rsidRDefault="00E160A4">
      <w:pPr>
        <w:pStyle w:val="NormalWeb"/>
      </w:pPr>
      <w:r>
        <w:t>Left to right: Keith Barton, Sandra McPhee, Tony Hodgson, Martyn Myer, Belinda Hutchinson, John Fletcher, Rick Allert, Patty Akopiantz, Michael Wemms and Bill Gurry.</w:t>
      </w:r>
    </w:p>
    <w:p w:rsidR="00E160A4" w:rsidRDefault="00E160A4">
      <w:pPr>
        <w:pStyle w:val="NormalWeb"/>
      </w:pPr>
      <w:r>
        <w:t>Patricia (Patty) E Akopiantz Non-executive Director</w:t>
      </w:r>
    </w:p>
    <w:p w:rsidR="00E160A4" w:rsidRDefault="00E160A4">
      <w:pPr>
        <w:pStyle w:val="NormalWeb"/>
      </w:pPr>
      <w:r>
        <w:t>BA (Wellesley), MBA (Harvard), age 42, (appointed Director 2001)</w:t>
      </w:r>
    </w:p>
    <w:p w:rsidR="00E160A4" w:rsidRDefault="00E160A4">
      <w:pPr>
        <w:pStyle w:val="NormalWeb"/>
      </w:pPr>
      <w:r>
        <w:t xml:space="preserve">Ms Akopiantz has extensive senior management and consultancy experience in retail and consumer industries both in </w:t>
      </w:r>
      <w:smartTag w:uri="urn:schemas-microsoft-com:office:smarttags" w:element="country-region">
        <w:smartTag w:uri="urn:schemas-microsoft-com:office:smarttags" w:element="place">
          <w:r>
            <w:t>Australia</w:t>
          </w:r>
        </w:smartTag>
      </w:smartTag>
      <w:r>
        <w:t xml:space="preserve"> and overseas. Ms Akopiantz is a Director of Wattyl Limited (from 2005), Energy Australia Limited (from 2006) and AXA Asia Pacific Holdings Limited (from 2006). She is a member of the Advisory Council of the Australian Graduate School of Management and Chief Executive Women. She is also a Director of the Foundation for Young Australians and the YWCA-NSW.</w:t>
      </w:r>
    </w:p>
    <w:p w:rsidR="00E160A4" w:rsidRDefault="00E160A4">
      <w:pPr>
        <w:pStyle w:val="NormalWeb"/>
      </w:pPr>
      <w:r>
        <w:t>Richard (Rick) H Allert, AM Chairman</w:t>
      </w:r>
    </w:p>
    <w:p w:rsidR="00E160A4" w:rsidRDefault="00E160A4">
      <w:pPr>
        <w:pStyle w:val="NormalWeb"/>
      </w:pPr>
      <w:r>
        <w:t>FCA, age 63, (appointed Director 1995, Chairman from 2002)</w:t>
      </w:r>
    </w:p>
    <w:p w:rsidR="00E160A4" w:rsidRDefault="00E160A4">
      <w:pPr>
        <w:pStyle w:val="NormalWeb"/>
      </w:pPr>
      <w:r>
        <w:t>Mr Allert has had a distinguished career as a chartered accountant. He is the Chairman of AXA Asia Pacific Holdings Limited (a Director from 1995). Mr Allert is a Director of the Australia Business Arts Foundation and Chairman of the Australia Council’s Major Performing Arts Board. He has been a Director of a number of public companies over many years and has also held positions with a number of government instrumentalities and community organisations.</w:t>
      </w:r>
    </w:p>
    <w:p w:rsidR="00E160A4" w:rsidRDefault="00E160A4">
      <w:pPr>
        <w:pStyle w:val="NormalWeb"/>
      </w:pPr>
      <w:r>
        <w:t>Ronald K (Keith) Barton Non-executive Director</w:t>
      </w:r>
    </w:p>
    <w:p w:rsidR="00E160A4" w:rsidRDefault="00E160A4">
      <w:pPr>
        <w:pStyle w:val="NormalWeb"/>
      </w:pPr>
      <w:r>
        <w:t>BSc, PhD (UNSW), FTSE, age 66, (appointed director 2003)</w:t>
      </w:r>
    </w:p>
    <w:p w:rsidR="00E160A4" w:rsidRDefault="00E160A4">
      <w:pPr>
        <w:pStyle w:val="NormalWeb"/>
      </w:pPr>
      <w:r>
        <w:t>Dr Barton is a former Chief Executive Officer and Managing Director of James Hardie Industries Ltd, after holding a variety of executive positions at CSR Ltd. Dr Barton’s current Directorships include Tower Ltd (from 2001), Amcor Ltd (from 1999), Air Liquide Australia Limited and Vision Australia Limited (from 2004). Dr Barton’s previous board appointments include Goodman Fielder Ltd (Chairman), F H Faulding Ltd, Colonial Ltd and Australian Wealth Management Limited (2004-2005) and Citect Corporation Ltd (2001-2006).</w:t>
      </w:r>
    </w:p>
    <w:p w:rsidR="00E160A4" w:rsidRDefault="00E160A4">
      <w:pPr>
        <w:pStyle w:val="NormalWeb"/>
      </w:pPr>
      <w:r>
        <w:t>John E Fletcher</w:t>
      </w:r>
    </w:p>
    <w:p w:rsidR="00E160A4" w:rsidRDefault="00E160A4">
      <w:pPr>
        <w:pStyle w:val="NormalWeb"/>
      </w:pPr>
      <w:r>
        <w:t>Managing Director and Chief Executive Officer</w:t>
      </w:r>
    </w:p>
    <w:p w:rsidR="00E160A4" w:rsidRDefault="00E160A4">
      <w:pPr>
        <w:pStyle w:val="NormalWeb"/>
      </w:pPr>
      <w:r>
        <w:t>FCPA, age 55, (appointed Director 2001)</w:t>
      </w:r>
    </w:p>
    <w:p w:rsidR="00E160A4" w:rsidRDefault="00E160A4">
      <w:pPr>
        <w:pStyle w:val="NormalWeb"/>
      </w:pPr>
      <w:r>
        <w:t>Prior to Coles Myer, Mr Fletcher spent almost all his professional career with Brambles Industries, commencing in 1974, initially in an accounting role and then in a series of operating and senior management positions. He was appointed General Manager of the Transport Division in 1982, Commercial Director Europe in 1984, Managing Director CHEP Australia in 1986, Managing Director Brambles Australia in 1988 and Chief Executive Officer of Brambles Industries in 1993. Mr Fletcher retired as CEO of Brambles in 2001. Mr Fletcher was previously a Director of Telstra Corporation Limited (2001-2006).</w:t>
      </w:r>
    </w:p>
    <w:p w:rsidR="00E160A4" w:rsidRDefault="00E160A4">
      <w:pPr>
        <w:pStyle w:val="NormalWeb"/>
      </w:pPr>
      <w:r>
        <w:t>William (Bill) P Gurry, AO Non-executive Director</w:t>
      </w:r>
    </w:p>
    <w:p w:rsidR="00E160A4" w:rsidRDefault="00E160A4">
      <w:pPr>
        <w:pStyle w:val="NormalWeb"/>
      </w:pPr>
      <w:r>
        <w:t>LLB, age 59, (appointed Director 2001)</w:t>
      </w:r>
    </w:p>
    <w:p w:rsidR="00E160A4" w:rsidRDefault="00E160A4">
      <w:pPr>
        <w:pStyle w:val="NormalWeb"/>
      </w:pPr>
      <w:r>
        <w:t xml:space="preserve">Mr Gurry is a former Executive Chairman of one of </w:t>
      </w:r>
      <w:smartTag w:uri="urn:schemas-microsoft-com:office:smarttags" w:element="country-region">
        <w:smartTag w:uri="urn:schemas-microsoft-com:office:smarttags" w:element="place">
          <w:r>
            <w:t>Australia</w:t>
          </w:r>
        </w:smartTag>
      </w:smartTag>
      <w:r>
        <w:t xml:space="preserve">’s foremost investment banks, UBS. He has had a career in the Australian finance sector, being a former Managing Director of Capel Court Corporation, National Mutual Royal Bank Limited and Executive Director of Australian Bank Limited. He is currently a Director of Rabobank Australia Limited, Rabo Australia Limited, Cheviot Bridge Limited (from 2004), The Financial Markets Foundation for Children, New Matilda Pty Ltd, Australian Jesuit Foundation and the </w:t>
      </w:r>
      <w:smartTag w:uri="urn:schemas-microsoft-com:office:smarttags" w:element="place">
        <w:r>
          <w:t>St Vincent</w:t>
        </w:r>
      </w:smartTag>
      <w:r>
        <w:t xml:space="preserve">’s and </w:t>
      </w:r>
      <w:smartTag w:uri="urn:schemas-microsoft-com:office:smarttags" w:element="place">
        <w:smartTag w:uri="urn:schemas-microsoft-com:office:smarttags" w:element="PlaceName">
          <w:r>
            <w:t>Mercy Private</w:t>
          </w:r>
        </w:smartTag>
        <w:r>
          <w:t xml:space="preserve"> </w:t>
        </w:r>
        <w:smartTag w:uri="urn:schemas-microsoft-com:office:smarttags" w:element="PlaceType">
          <w:r>
            <w:t>Hospital</w:t>
          </w:r>
        </w:smartTag>
      </w:smartTag>
      <w:r>
        <w:t>. Mr Gurry has previously held positions with a number of corporate, government and community entities.</w:t>
      </w:r>
    </w:p>
    <w:p w:rsidR="00E160A4" w:rsidRDefault="00B13F3D">
      <w:r>
        <w:pict>
          <v:shape id="_x0000_i1033" type="#_x0000_t75" alt="" style="width:552.6pt;height:320.95pt">
            <v:imagedata r:id="rId21" r:href="rId22"/>
          </v:shape>
        </w:pict>
      </w:r>
      <w:r w:rsidR="00E160A4">
        <w:br/>
      </w:r>
      <w:bookmarkStart w:id="21" w:name="page_25"/>
      <w:bookmarkEnd w:id="21"/>
    </w:p>
    <w:p w:rsidR="00E160A4" w:rsidRDefault="00E160A4">
      <w:pPr>
        <w:pStyle w:val="NormalWeb"/>
      </w:pPr>
      <w:r>
        <w:t>Anthony (Tony) G Hodgson Non-executive Director</w:t>
      </w:r>
    </w:p>
    <w:p w:rsidR="00E160A4" w:rsidRDefault="00E160A4">
      <w:pPr>
        <w:pStyle w:val="NormalWeb"/>
      </w:pPr>
      <w:r>
        <w:t>FCA, FAICD, age 66, (appointed Director 2003)</w:t>
      </w:r>
    </w:p>
    <w:p w:rsidR="00E160A4" w:rsidRDefault="00E160A4">
      <w:pPr>
        <w:pStyle w:val="NormalWeb"/>
      </w:pPr>
      <w:r>
        <w:t>Mr Hodgson was a co-founder of the specialist chartered accounting firm, Ferrier Hodgson, from which he retired in 2000 after 24 years. His role included the evaluation and implementation of marketing and business strategies to achieve major corporate restructures and turnarounds. Mr Hodgson’s current board appointments include Deputy Chairman (Chairman Audit Committee) Tabcorp Holdings Ltd (Director from 1994) and a Director of Committed Securities Limited. He is a member of the Advisory Council at JP Morgan and of the Advisory Board at VISY Industrial Holdings Limited. Mr Hodgson’s previous directorships include RMG Limited (Chairman), Melbourne Port Corporation (Chairman), Victorian TAB (Chairman), Presidents Club Limited and HSBC Bank Australia Ltd.</w:t>
      </w:r>
    </w:p>
    <w:p w:rsidR="00E160A4" w:rsidRDefault="00E160A4">
      <w:pPr>
        <w:pStyle w:val="NormalWeb"/>
      </w:pPr>
      <w:r>
        <w:t>Belinda Hutchinson Non-executive Director</w:t>
      </w:r>
    </w:p>
    <w:p w:rsidR="00E160A4" w:rsidRDefault="00E160A4">
      <w:pPr>
        <w:pStyle w:val="NormalWeb"/>
      </w:pPr>
      <w:r>
        <w:t>BEc, FCA, age 53, (appointed Director 2005)</w:t>
      </w:r>
    </w:p>
    <w:p w:rsidR="00E160A4" w:rsidRDefault="00E160A4">
      <w:pPr>
        <w:pStyle w:val="NormalWeb"/>
      </w:pPr>
      <w:r>
        <w:t>Ms Hutchinson has broad experience as a Non-executive Director and as an executive within the banking and financial services sector. Ms Hutchinson is a Director of Telstra Corporation Limited (from 2001) and QBE Insurance Group Ltd (from 1997). She is also a Director of St Vincents and Mater Health Sydney Limited and President of the State Library of New South Wales Council. Ms Hutchinson’s previous appointments include Director of Energy Australia Limited (1997-2005) TAB Limited (1997-2004) and Crane Group Limited (1997-2004).</w:t>
      </w:r>
    </w:p>
    <w:p w:rsidR="00E160A4" w:rsidRDefault="00E160A4">
      <w:pPr>
        <w:pStyle w:val="NormalWeb"/>
      </w:pPr>
      <w:r>
        <w:t>Sandra V McPhee Non-executive Director</w:t>
      </w:r>
    </w:p>
    <w:p w:rsidR="00E160A4" w:rsidRDefault="00E160A4">
      <w:pPr>
        <w:pStyle w:val="NormalWeb"/>
      </w:pPr>
      <w:r>
        <w:t>DipEd, FAICD, age 60, (appointed Director 2003)</w:t>
      </w:r>
    </w:p>
    <w:p w:rsidR="00E160A4" w:rsidRDefault="00E160A4">
      <w:pPr>
        <w:pStyle w:val="NormalWeb"/>
      </w:pPr>
      <w:r>
        <w:t xml:space="preserve">Ms McPhee has considerable experience as a Non-executive Director and as a senior executive in international consumer facing industries including aviation, retail and tourism, most recently with Qantas Airways Limited. Ms McPhee is a Director of Perpetual Limited (from 2004). She is also a Director of </w:t>
      </w:r>
      <w:smartTag w:uri="urn:schemas-microsoft-com:office:smarttags" w:element="country-region">
        <w:smartTag w:uri="urn:schemas-microsoft-com:office:smarttags" w:element="place">
          <w:r>
            <w:t>Australia</w:t>
          </w:r>
        </w:smartTag>
      </w:smartTag>
      <w:r>
        <w:t xml:space="preserve"> Post, The Art Gallery of NSW and St Vincents and Mater Health. Ms McPhee’s previous appointments include Deputy Chair South Australia Water, and Director of Primelife Corporation Limited (2003-2005), CARE Australia and Tourism Council Australia.</w:t>
      </w:r>
    </w:p>
    <w:p w:rsidR="00E160A4" w:rsidRDefault="00B13F3D">
      <w:r>
        <w:pict>
          <v:shape id="_x0000_i1034" type="#_x0000_t75" alt="" style="width:582.95pt;height:291.45pt">
            <v:imagedata r:id="rId23" r:href="rId24"/>
          </v:shape>
        </w:pict>
      </w:r>
    </w:p>
    <w:p w:rsidR="00E160A4" w:rsidRDefault="00E160A4">
      <w:pPr>
        <w:pStyle w:val="NormalWeb"/>
      </w:pPr>
      <w:r>
        <w:t>Martyn K Myer Non-executive Director</w:t>
      </w:r>
    </w:p>
    <w:p w:rsidR="00E160A4" w:rsidRDefault="00E160A4">
      <w:pPr>
        <w:pStyle w:val="NormalWeb"/>
      </w:pPr>
      <w:r>
        <w:t>BEng, MESc, MSM (MIT), age 49, (appointed Director 1996)</w:t>
      </w:r>
    </w:p>
    <w:p w:rsidR="00E160A4" w:rsidRDefault="00E160A4">
      <w:pPr>
        <w:pStyle w:val="NormalWeb"/>
      </w:pPr>
      <w:r>
        <w:t xml:space="preserve">Mr Myer has extensive experience in financial services, engineering and biotechnology. He is Chairman of Cogstate Ltd (Director from 2000), a software company providing cognitive performance testing software to the pharmaceutical clinical trials market, a Director of Diversified United Investments Ltd (from 1991), the SP Austnet group of companies (from 2005), and from 1994 until 2002 was Managing Director of Merlyn Asset Management Pty Ltd, a boutique funds management company. Prior to his move to the financial services industry, he had experience with some of </w:t>
      </w:r>
      <w:smartTag w:uri="urn:schemas-microsoft-com:office:smarttags" w:element="country-region">
        <w:smartTag w:uri="urn:schemas-microsoft-com:office:smarttags" w:element="place">
          <w:r>
            <w:t>Australia</w:t>
          </w:r>
        </w:smartTag>
      </w:smartTag>
      <w:r>
        <w:t xml:space="preserve">’s leading manufacturers. Mr Myer has involvement in several philanthropic activities, including President of the Howard Florey Institute at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Melbourne</w:t>
          </w:r>
        </w:smartTag>
      </w:smartTag>
      <w:r>
        <w:t xml:space="preserve"> and Member of the Board of The Myer Foundation. Previous appointments include Director of The Myer Family Company Pty Ltd and The Myer Family Office Pty Ltd.</w:t>
      </w:r>
    </w:p>
    <w:p w:rsidR="00E160A4" w:rsidRDefault="00E160A4">
      <w:pPr>
        <w:pStyle w:val="NormalWeb"/>
      </w:pPr>
      <w:r>
        <w:t>Michael Wemms Non-executive Director</w:t>
      </w:r>
    </w:p>
    <w:p w:rsidR="00E160A4" w:rsidRDefault="00E160A4">
      <w:pPr>
        <w:pStyle w:val="NormalWeb"/>
      </w:pPr>
      <w:r>
        <w:t>BA, MBA, age 66, (appointed Director 2003)</w:t>
      </w:r>
    </w:p>
    <w:p w:rsidR="00E160A4" w:rsidRDefault="00E160A4">
      <w:pPr>
        <w:pStyle w:val="NormalWeb"/>
      </w:pPr>
      <w:r>
        <w:t xml:space="preserve">Mr Wemms has extensive retail and business experience in the </w:t>
      </w:r>
      <w:smartTag w:uri="urn:schemas-microsoft-com:office:smarttags" w:element="country-region">
        <w:smartTag w:uri="urn:schemas-microsoft-com:office:smarttags" w:element="place">
          <w:r>
            <w:t>United Kingdom</w:t>
          </w:r>
        </w:smartTag>
      </w:smartTag>
      <w:r>
        <w:t>. He worked at Tesco from 1972 to 2000 in a range of positions, including Store Manager, Personnel Director and Store Operations Director. He was a Director of Tesco plc from 1989-2000 and a part-time advisor to the company until June 2003. His current Non-executive Directorships include the international automotive group, Inchcape plc (from 2004) and Majid Al Futtaim Group LLC of Dubai. Mr Wemms is also Chairman of House of Fraser plc (Director from 1996) and was previously the Chairman of the British Retail Consortium (2004-2006).</w:t>
      </w:r>
    </w:p>
    <w:p w:rsidR="00E160A4" w:rsidRDefault="00E160A4">
      <w:pPr>
        <w:pStyle w:val="NormalWeb"/>
      </w:pPr>
      <w:r>
        <w:rPr>
          <w:b/>
          <w:bCs/>
        </w:rPr>
        <w:t>Committee membership</w:t>
      </w:r>
    </w:p>
    <w:p w:rsidR="00E160A4" w:rsidRDefault="00E160A4">
      <w:pPr>
        <w:pStyle w:val="NormalWeb"/>
      </w:pPr>
      <w:r>
        <w:t>Audit and Risk Committee: Tony Hodgson (Chair), Patty Akopiantz, Rick Allert, Martyn Myer, Michael Wemms</w:t>
      </w:r>
    </w:p>
    <w:p w:rsidR="00E160A4" w:rsidRDefault="00E160A4">
      <w:pPr>
        <w:pStyle w:val="NormalWeb"/>
      </w:pPr>
      <w:r>
        <w:t xml:space="preserve">Nomination and Remuneration Committee: Rick Allert (Chair), Keith Barton, Bill Gurry, Belinda Hutchinson, Sandra McPhee, </w:t>
      </w:r>
    </w:p>
    <w:p w:rsidR="00E160A4" w:rsidRDefault="00E160A4">
      <w:pPr>
        <w:pStyle w:val="NormalWeb"/>
      </w:pPr>
      <w:r>
        <w:t>Corporate Social Responsibility Committee: Rick Allert (Chair), Patty Akopiantz, John Fletcher, Martyn Myer</w:t>
      </w:r>
    </w:p>
    <w:p w:rsidR="00E160A4" w:rsidRDefault="00E160A4">
      <w:pPr>
        <w:pStyle w:val="Heading2"/>
      </w:pPr>
      <w:bookmarkStart w:id="22" w:name="page_26"/>
      <w:bookmarkEnd w:id="22"/>
      <w:r>
        <w:t>Corporate Governance</w:t>
      </w:r>
    </w:p>
    <w:p w:rsidR="00E160A4" w:rsidRDefault="00E160A4">
      <w:pPr>
        <w:pStyle w:val="NormalWeb"/>
      </w:pPr>
      <w:r>
        <w:t>Your Directors and management are committed to high standards of corporate governance, which are embodied in the Board Governance Charter. This charter establishes the framework for how the Board oversees the Company and performs its functions on behalf of shareholders.</w:t>
      </w:r>
    </w:p>
    <w:p w:rsidR="00E160A4" w:rsidRDefault="00E160A4">
      <w:pPr>
        <w:pStyle w:val="NormalWeb"/>
      </w:pPr>
      <w:r>
        <w:rPr>
          <w:b/>
          <w:bCs/>
        </w:rPr>
        <w:t>Role of the Board</w:t>
      </w:r>
    </w:p>
    <w:p w:rsidR="00E160A4" w:rsidRDefault="00E160A4">
      <w:pPr>
        <w:pStyle w:val="NormalWeb"/>
      </w:pPr>
      <w:r>
        <w:t>The Board is responsible to shareholders for the overall strategy, governance and performance of the Company. Under the Board Governance Charter, the Board has reserved certain matters to itself for decision, such as appointing the CEO and approving strategy and annual budgets. All matters not specifically reserved to the Board for decision have been delegated to the CEO for decision.</w:t>
      </w:r>
    </w:p>
    <w:p w:rsidR="00E160A4" w:rsidRDefault="00E160A4">
      <w:pPr>
        <w:pStyle w:val="NormalWeb"/>
      </w:pPr>
      <w:r>
        <w:rPr>
          <w:b/>
          <w:bCs/>
        </w:rPr>
        <w:t>Composition of the Board</w:t>
      </w:r>
    </w:p>
    <w:p w:rsidR="00E160A4" w:rsidRDefault="00E160A4">
      <w:pPr>
        <w:pStyle w:val="NormalWeb"/>
      </w:pPr>
      <w:r>
        <w:t>The Board is to have a majority of independent Directors so that it can bring quality judgments, which are free of bias, to all issues. An independent Director is one who is free from any interest and any business or other relationship which could, or could reasonably be perceived to, materially interfere with the Director’s ability to act with a view to the best interests of the Company.</w:t>
      </w:r>
    </w:p>
    <w:p w:rsidR="00E160A4" w:rsidRDefault="00E160A4">
      <w:pPr>
        <w:pStyle w:val="NormalWeb"/>
      </w:pPr>
      <w:r>
        <w:t>The Board has adopted a definition of ‘independence’, which is in line with the ASX Corporate Governance Council Best Practice Recommendations. For full details visit www.colesmyer.com. The Chairman of the Board should be an independent Director. The Board currently comprises nine independent Non-executive Directors and one Executive Director, being the Managing Director.</w:t>
      </w:r>
    </w:p>
    <w:p w:rsidR="00E160A4" w:rsidRDefault="00E160A4">
      <w:pPr>
        <w:pStyle w:val="NormalWeb"/>
      </w:pPr>
      <w:r>
        <w:rPr>
          <w:b/>
          <w:bCs/>
        </w:rPr>
        <w:t>Criteria for Board membership</w:t>
      </w:r>
    </w:p>
    <w:p w:rsidR="00E160A4" w:rsidRDefault="00E160A4">
      <w:pPr>
        <w:pStyle w:val="NormalWeb"/>
      </w:pPr>
      <w:r>
        <w:t>For Directors appointed by the Board, the Board will consider the range of skills and experience required in light of:</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strategic direction and progress of the Company;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current composition of the Board;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need for independence.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A Director appointed by the Board must stand for election at the next annual general meeting. Apart from the Managing Director, all Directors are subject to re-election by rotation at least once every three years.</w:t>
      </w:r>
    </w:p>
    <w:p w:rsidR="00E160A4" w:rsidRDefault="00E160A4">
      <w:pPr>
        <w:pStyle w:val="NormalWeb"/>
      </w:pPr>
      <w:r>
        <w:rPr>
          <w:b/>
          <w:bCs/>
        </w:rPr>
        <w:t>Board committees</w:t>
      </w:r>
    </w:p>
    <w:p w:rsidR="00E160A4" w:rsidRDefault="00E160A4">
      <w:pPr>
        <w:pStyle w:val="NormalWeb"/>
      </w:pPr>
      <w:r>
        <w:t>The Board carries out certain duties by delegation to Board committees. These committees meet regularly and make recommendations to the Board on the issues delegated to them. The committees’ charters may be viewed on the Company’s website.</w:t>
      </w:r>
    </w:p>
    <w:p w:rsidR="00E160A4" w:rsidRDefault="00E160A4">
      <w:pPr>
        <w:pStyle w:val="NormalWeb"/>
      </w:pPr>
      <w:r>
        <w:t>Audit and Risk Committee</w:t>
      </w:r>
    </w:p>
    <w:p w:rsidR="00E160A4" w:rsidRDefault="00E160A4">
      <w:pPr>
        <w:pStyle w:val="NormalWeb"/>
      </w:pPr>
      <w:r>
        <w:t>The committee assists the Board in relation to the Company’s corporate governance framework, the identification of areas of significant business risks and the monitoring of:</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preparation of the Company’s financial statements;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maintenance of an effective and efficient internal and external audit;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effective management of business risks;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compliance with laws and regulations;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business dealings, in particular related party transactions.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The committee is responsible for the appointment, compensation, retention and oversight of the work of the external auditor. Under the committee’s charter all members must be independent Directors. The committee members are Tony Hodgson (Chair), Patty Akopiantz, Rick Allert, Martyn Myer and Michael Wemms.</w:t>
      </w:r>
    </w:p>
    <w:p w:rsidR="00E160A4" w:rsidRDefault="00E160A4">
      <w:pPr>
        <w:pStyle w:val="NormalWeb"/>
      </w:pPr>
      <w:r>
        <w:t>Nomination and Remuneration Committee</w:t>
      </w:r>
    </w:p>
    <w:p w:rsidR="00E160A4" w:rsidRDefault="00E160A4">
      <w:pPr>
        <w:pStyle w:val="NormalWeb"/>
      </w:pPr>
      <w:r>
        <w:t>The principal responsibilities of the committee are:</w:t>
      </w:r>
    </w:p>
    <w:tbl>
      <w:tblPr>
        <w:tblW w:w="0" w:type="auto"/>
        <w:tblCellSpacing w:w="0" w:type="dxa"/>
        <w:tblCellMar>
          <w:left w:w="0" w:type="dxa"/>
          <w:right w:w="0" w:type="dxa"/>
        </w:tblCellMar>
        <w:tblLook w:val="0000"/>
      </w:tblPr>
      <w:tblGrid>
        <w:gridCol w:w="434"/>
        <w:gridCol w:w="111"/>
        <w:gridCol w:w="8095"/>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to advise the Board on directorship appointments, with particular attention to the mix of skills, experience and other qualities of existing Directors;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to advise the Board on the appointment of potential successors to the Chief Executive Officer;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to review Board succession plans;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to review independent experts’ advice and then advise the Board annually on: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Chief Executive Officer’s remuneration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Non-executive Directors’ remuneration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to annually review the Board’s required mix of skills, experience and other qualities;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to develop and implement a process for the orientation and education of new Directors;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to review and advise the Board annually on the components of remuneration for executives reporting directly to the Chief Executive Officer;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review management’s recommendations and advise the Board on: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performance-linked compensation packages for management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executives’ retirement, pension and superannuation schemes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employee equity participation schemes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to review management’s recommendations and advise the Board on succession plans and leadership development plans for key senior positions within the Company;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to review the Company’s industrial relations strategy; and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to review strategic human resources matters. </w:t>
            </w:r>
          </w:p>
        </w:tc>
      </w:tr>
      <w:tr w:rsidR="00E160A4">
        <w:trPr>
          <w:tblCellSpacing w:w="0" w:type="dxa"/>
        </w:trPr>
        <w:tc>
          <w:tcPr>
            <w:tcW w:w="0" w:type="auto"/>
            <w:gridSpan w:val="3"/>
            <w:shd w:val="clear" w:color="auto" w:fill="auto"/>
            <w:vAlign w:val="center"/>
          </w:tcPr>
          <w:p w:rsidR="00E160A4" w:rsidRDefault="00E160A4">
            <w:r>
              <w:t> </w:t>
            </w:r>
          </w:p>
        </w:tc>
      </w:tr>
    </w:tbl>
    <w:p w:rsidR="00E160A4" w:rsidRDefault="00E160A4">
      <w:pPr>
        <w:pStyle w:val="NormalWeb"/>
      </w:pPr>
      <w:r>
        <w:t>Committee members are Rick Allert (Chair), Keith Barton, Bill Gurry, Belinda Hutchinson and Sandra McPhee. Subsequent to the end of the financial year, the Board decided to separate this committee into a Nomination Committee and a Remuneration Committee. The members of the Nomination Committee are Rick Allert (Chair), Bill Gurry and Michael Wemms. The members of the Remuneration Committee are Sandra McPhee (Chair), Rick Allert, Keith Barton, Belinda Hutchinson and Michael Wemms.</w:t>
      </w:r>
    </w:p>
    <w:p w:rsidR="00E160A4" w:rsidRDefault="00E160A4">
      <w:pPr>
        <w:pStyle w:val="NormalWeb"/>
      </w:pPr>
      <w:bookmarkStart w:id="23" w:name="page_27"/>
      <w:bookmarkEnd w:id="23"/>
      <w:r>
        <w:t>Corporate Social Responsibility Committee</w:t>
      </w:r>
    </w:p>
    <w:p w:rsidR="00E160A4" w:rsidRDefault="00E160A4">
      <w:pPr>
        <w:pStyle w:val="NormalWeb"/>
      </w:pPr>
      <w:r>
        <w:t>This committee advises the Board on issues related to the Company’s social and environmental commitments to its stakeholders. Committee members are Rick Allert (Chair), Patty Akopiantz, John Fletcher and Martyn Myer.</w:t>
      </w:r>
    </w:p>
    <w:p w:rsidR="00E160A4" w:rsidRDefault="00E160A4">
      <w:pPr>
        <w:pStyle w:val="NormalWeb"/>
      </w:pPr>
      <w:r>
        <w:rPr>
          <w:b/>
          <w:bCs/>
        </w:rPr>
        <w:t>Board appraisal process</w:t>
      </w:r>
    </w:p>
    <w:p w:rsidR="00E160A4" w:rsidRDefault="00E160A4">
      <w:pPr>
        <w:pStyle w:val="NormalWeb"/>
      </w:pPr>
      <w:r>
        <w:t>The Board monitors and evaluates its performance and the performance of the Board committees and individual Directors annually in order to fairly review and actively encourage enhanced Board effectiveness. External consultants are engaged to assist in the evaluation process. The Board also evaluates the performance of each Director standing for re-election before deciding whether to recommend to shareholders that the Director be re-elected.</w:t>
      </w:r>
    </w:p>
    <w:p w:rsidR="00E160A4" w:rsidRDefault="00E160A4">
      <w:pPr>
        <w:pStyle w:val="NormalWeb"/>
      </w:pPr>
      <w:r>
        <w:rPr>
          <w:b/>
          <w:bCs/>
        </w:rPr>
        <w:t>Fair dealings and related party transactions</w:t>
      </w:r>
    </w:p>
    <w:p w:rsidR="00E160A4" w:rsidRDefault="00E160A4">
      <w:pPr>
        <w:pStyle w:val="NormalWeb"/>
      </w:pPr>
      <w:r>
        <w:t>Directors, as well as senior management, convey the message to all stakeholders through the relevant policies and our internal review mechanisms, that integrity and effective control cannot be compromised when dealing with suppliers, particularly if a supplier is a related party. The Company has implemented a comprehensive policy regarding related party transactions. A Director, or entities in which a Director has a significant interest and/or influence, who enters into a transaction with the Company (other than a transaction involving the payment of compensation), must make full disclosure. If the total value of the transactions for a month exceeds $1 million, details will be reported to the Audit and Risk Committee. Certain contracts with Directors, or entities in which Directors have a significant interest and/or influence, must be approved by the Audit and Risk Committee in advance of committing the Company.</w:t>
      </w:r>
    </w:p>
    <w:p w:rsidR="00E160A4" w:rsidRDefault="00E160A4">
      <w:pPr>
        <w:pStyle w:val="NormalWeb"/>
      </w:pPr>
      <w:r>
        <w:rPr>
          <w:b/>
          <w:bCs/>
        </w:rPr>
        <w:t>Share trading</w:t>
      </w:r>
    </w:p>
    <w:p w:rsidR="00E160A4" w:rsidRDefault="00E160A4">
      <w:pPr>
        <w:pStyle w:val="NormalWeb"/>
      </w:pPr>
      <w:r>
        <w:t xml:space="preserve">The Company’s policy and procedures on dealing in the Company’s securities requires that Directors and employees who possess inside information should never deal in the Company’s securities. It also provides that Directors and senior executives are not permitted to trade in the Company’s securities in the three-week period prior to the announcement of the half-year profit result, the full-year profit result or a quarterly sales announcement. It also prohibits Directors and senior executives from entering into hedging contracts in relation to their securities without first obtaining the specific approval of either the Chairman or the CEO. </w:t>
      </w:r>
    </w:p>
    <w:p w:rsidR="00E160A4" w:rsidRDefault="00E160A4">
      <w:pPr>
        <w:pStyle w:val="NormalWeb"/>
      </w:pPr>
      <w:r>
        <w:rPr>
          <w:b/>
          <w:bCs/>
        </w:rPr>
        <w:t>Group results and monitoring</w:t>
      </w:r>
    </w:p>
    <w:p w:rsidR="00E160A4" w:rsidRDefault="00E160A4">
      <w:pPr>
        <w:pStyle w:val="NormalWeb"/>
      </w:pPr>
      <w:r>
        <w:t>The Board has overall responsibility for the appropriate reporting of the CML Group results. In order to effectively carry out this function, the Audit and Risk Committee monitors the effectiveness of the Group’s systems and internal financial controls. The Group’s performance is monitored on a monthly basis through annual operating and capital budgets which have been established by the relevant business heads and approved by the Board. Internal Audit is used extensively to monitor the areas of greatest risk as identified by risk analysis. The external auditor reviews and tests the system of internal control to the extent necessary to form an opinion on the Financial Report.</w:t>
      </w:r>
    </w:p>
    <w:p w:rsidR="00E160A4" w:rsidRDefault="00E160A4">
      <w:pPr>
        <w:pStyle w:val="NormalWeb"/>
      </w:pPr>
      <w:r>
        <w:rPr>
          <w:b/>
          <w:bCs/>
        </w:rPr>
        <w:t>External auditor independence</w:t>
      </w:r>
    </w:p>
    <w:p w:rsidR="00E160A4" w:rsidRDefault="00E160A4">
      <w:pPr>
        <w:pStyle w:val="NormalWeb"/>
      </w:pPr>
      <w:r>
        <w:t>The independence and performance of the external auditor is subject to continual review by the Audit and Risk Committee. Audit engagement partners are rotated every five years, with the most recent rotation occurring in the 2002 financial year.</w:t>
      </w:r>
    </w:p>
    <w:p w:rsidR="00E160A4" w:rsidRDefault="00E160A4">
      <w:pPr>
        <w:pStyle w:val="NormalWeb"/>
      </w:pPr>
      <w:r>
        <w:rPr>
          <w:b/>
          <w:bCs/>
        </w:rPr>
        <w:t>Code of Conduct</w:t>
      </w:r>
    </w:p>
    <w:p w:rsidR="00E160A4" w:rsidRDefault="00E160A4">
      <w:pPr>
        <w:pStyle w:val="NormalWeb"/>
      </w:pPr>
      <w:r>
        <w:t>A Code of Conduct, based on the fundamental principle that all Company affairs shall be conducted legally, ethically and with strict observance of the highest standards of integrity and propriety, has been adopted by all Directors and employees. It is wide ranging and describes how an individual should act in many different circumstances.</w:t>
      </w:r>
    </w:p>
    <w:p w:rsidR="00E160A4" w:rsidRDefault="00E160A4">
      <w:pPr>
        <w:pStyle w:val="NormalWeb"/>
      </w:pPr>
      <w:r>
        <w:t>It also provides guidance on how to resolve uncertainties and how to deal with suspected breaches of the Code by others. The Code may be viewed on the Company’s website.</w:t>
      </w:r>
    </w:p>
    <w:p w:rsidR="00E160A4" w:rsidRDefault="00E160A4">
      <w:pPr>
        <w:pStyle w:val="NormalWeb"/>
      </w:pPr>
      <w:r>
        <w:rPr>
          <w:b/>
          <w:bCs/>
        </w:rPr>
        <w:t>Non-executive Director tenure policy</w:t>
      </w:r>
    </w:p>
    <w:p w:rsidR="00E160A4" w:rsidRDefault="00E160A4">
      <w:pPr>
        <w:pStyle w:val="NormalWeb"/>
      </w:pPr>
      <w:r>
        <w:t>The Board has adopted a tenure policy for all Non-executive Directors.</w:t>
      </w:r>
    </w:p>
    <w:p w:rsidR="00E160A4" w:rsidRDefault="00E160A4">
      <w:pPr>
        <w:pStyle w:val="NormalWeb"/>
      </w:pPr>
      <w:r>
        <w:t>The policy provides that Non-executive Directors will hold office for no more than 10 years (normally three full terms) unless there are special circumstances in which the Board considers that the Director should serve longer. The Chairman is expected to serve in that role for at least five years.</w:t>
      </w:r>
    </w:p>
    <w:p w:rsidR="00E160A4" w:rsidRDefault="00E160A4">
      <w:pPr>
        <w:pStyle w:val="NormalWeb"/>
      </w:pPr>
      <w:r>
        <w:rPr>
          <w:b/>
          <w:bCs/>
        </w:rPr>
        <w:t>Professional advice to Directors</w:t>
      </w:r>
    </w:p>
    <w:p w:rsidR="00E160A4" w:rsidRDefault="00E160A4">
      <w:pPr>
        <w:pStyle w:val="NormalWeb"/>
      </w:pPr>
      <w:r>
        <w:t>Subject to the approval of the Audit and Risk Committee, Directors may engage an outside professional advisor at the expense of the Company in appropriate circumstances.</w:t>
      </w:r>
    </w:p>
    <w:p w:rsidR="00E160A4" w:rsidRDefault="00E160A4">
      <w:pPr>
        <w:pStyle w:val="NormalWeb"/>
      </w:pPr>
      <w:r>
        <w:rPr>
          <w:b/>
          <w:bCs/>
        </w:rPr>
        <w:t>Communication with shareholders</w:t>
      </w:r>
    </w:p>
    <w:p w:rsidR="00E160A4" w:rsidRDefault="00E160A4">
      <w:pPr>
        <w:pStyle w:val="NormalWeb"/>
      </w:pPr>
      <w:r>
        <w:t>The Company is committed to:</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ensuring that shareholders and the financial markets are provided with full and timely information about its activities;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complying with continuous disclosure obligations contained in applicable Australian Stock Exchange (ASX) Listing Rules and the Corporations Act;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ensuring that all stakeholders have equal opportunities to receive externally available information issued by the Company.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The Company has established a Continuous Disclosure Committee which is responsible for monitoring the continuous disclosure practices of the Company, assessing the information provided by the Company’s businesses and considering the appropriate response to any market rumours concerning the Company. Information is communicated to shareholders through the distribution of the Annual Report and whenever there are other significant developments to report. In addition, all significant information is posted on the Company’s website as soon as it is disclosed to the ASX.</w:t>
      </w:r>
    </w:p>
    <w:p w:rsidR="00E160A4" w:rsidRDefault="00E160A4">
      <w:pPr>
        <w:pStyle w:val="NormalWeb"/>
      </w:pPr>
      <w:r>
        <w:t>The annual general meeting, along with profit and sales presentations, is also broadcast live on the website. A copy of all the governance policies referred to in this report are also able to be viewed on the Company’s website.</w:t>
      </w:r>
    </w:p>
    <w:tbl>
      <w:tblPr>
        <w:tblW w:w="12000" w:type="dxa"/>
        <w:tblCellSpacing w:w="7" w:type="dxa"/>
        <w:tblCellMar>
          <w:left w:w="0" w:type="dxa"/>
          <w:right w:w="0" w:type="dxa"/>
        </w:tblCellMar>
        <w:tblLook w:val="0000"/>
      </w:tblPr>
      <w:tblGrid>
        <w:gridCol w:w="10185"/>
        <w:gridCol w:w="1815"/>
      </w:tblGrid>
      <w:tr w:rsidR="00E160A4">
        <w:trPr>
          <w:tblCellSpacing w:w="7" w:type="dxa"/>
        </w:trPr>
        <w:tc>
          <w:tcPr>
            <w:tcW w:w="4250" w:type="pct"/>
            <w:shd w:val="clear" w:color="auto" w:fill="auto"/>
            <w:noWrap/>
            <w:vAlign w:val="bottom"/>
          </w:tcPr>
          <w:p w:rsidR="00E160A4" w:rsidRDefault="00E160A4">
            <w:bookmarkStart w:id="24" w:name="page_28"/>
            <w:bookmarkEnd w:id="24"/>
            <w:r>
              <w:rPr>
                <w:b/>
                <w:bCs/>
              </w:rPr>
              <w:t>Donations</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5000" w:type="pct"/>
            <w:gridSpan w:val="2"/>
            <w:shd w:val="clear" w:color="auto" w:fill="auto"/>
            <w:noWrap/>
            <w:vAlign w:val="bottom"/>
          </w:tcPr>
          <w:p w:rsidR="00E160A4" w:rsidRDefault="00E160A4">
            <w:r>
              <w:t xml:space="preserve">The Board’s decision to contribute to the major political parties,  </w:t>
            </w:r>
          </w:p>
        </w:tc>
      </w:tr>
      <w:tr w:rsidR="00E160A4">
        <w:trPr>
          <w:tblCellSpacing w:w="7" w:type="dxa"/>
        </w:trPr>
        <w:tc>
          <w:tcPr>
            <w:tcW w:w="5000" w:type="pct"/>
            <w:gridSpan w:val="2"/>
            <w:shd w:val="clear" w:color="auto" w:fill="auto"/>
            <w:noWrap/>
            <w:vAlign w:val="bottom"/>
          </w:tcPr>
          <w:p w:rsidR="00E160A4" w:rsidRDefault="00E160A4">
            <w:r>
              <w:t xml:space="preserve">federally and in the states, is motivated by its desire to see a strong  </w:t>
            </w:r>
          </w:p>
        </w:tc>
      </w:tr>
      <w:tr w:rsidR="00E160A4">
        <w:trPr>
          <w:tblCellSpacing w:w="7" w:type="dxa"/>
        </w:trPr>
        <w:tc>
          <w:tcPr>
            <w:tcW w:w="5000" w:type="pct"/>
            <w:gridSpan w:val="2"/>
            <w:shd w:val="clear" w:color="auto" w:fill="auto"/>
            <w:noWrap/>
            <w:vAlign w:val="bottom"/>
          </w:tcPr>
          <w:p w:rsidR="00E160A4" w:rsidRDefault="00E160A4">
            <w:r>
              <w:t xml:space="preserve">political system that supports the democratic process in </w:t>
            </w:r>
            <w:smartTag w:uri="urn:schemas-microsoft-com:office:smarttags" w:element="country-region">
              <w:smartTag w:uri="urn:schemas-microsoft-com:office:smarttags" w:element="place">
                <w:r>
                  <w:t>Australia</w:t>
                </w:r>
              </w:smartTag>
            </w:smartTag>
            <w:r>
              <w:t xml:space="preserve">.  </w:t>
            </w:r>
          </w:p>
        </w:tc>
      </w:tr>
      <w:tr w:rsidR="00E160A4">
        <w:trPr>
          <w:tblCellSpacing w:w="7" w:type="dxa"/>
        </w:trPr>
        <w:tc>
          <w:tcPr>
            <w:tcW w:w="5000" w:type="pct"/>
            <w:gridSpan w:val="2"/>
            <w:shd w:val="clear" w:color="auto" w:fill="auto"/>
            <w:noWrap/>
            <w:vAlign w:val="bottom"/>
          </w:tcPr>
          <w:p w:rsidR="00E160A4" w:rsidRDefault="00E160A4">
            <w:r>
              <w:t xml:space="preserve">Commitments made to political parties at the federal and state  </w:t>
            </w:r>
          </w:p>
        </w:tc>
      </w:tr>
      <w:tr w:rsidR="00E160A4">
        <w:trPr>
          <w:tblCellSpacing w:w="7" w:type="dxa"/>
        </w:trPr>
        <w:tc>
          <w:tcPr>
            <w:tcW w:w="4250" w:type="pct"/>
            <w:shd w:val="clear" w:color="auto" w:fill="auto"/>
            <w:noWrap/>
            <w:vAlign w:val="bottom"/>
          </w:tcPr>
          <w:p w:rsidR="00E160A4" w:rsidRDefault="00E160A4">
            <w:r>
              <w:t xml:space="preserve">levels during the year were:  </w:t>
            </w:r>
          </w:p>
        </w:tc>
        <w:tc>
          <w:tcPr>
            <w:tcW w:w="750" w:type="pct"/>
            <w:shd w:val="clear" w:color="auto" w:fill="auto"/>
            <w:noWrap/>
            <w:vAlign w:val="bottom"/>
          </w:tcPr>
          <w:p w:rsidR="00E160A4" w:rsidRDefault="00E160A4">
            <w:r>
              <w:t xml:space="preserve">  </w:t>
            </w:r>
          </w:p>
        </w:tc>
      </w:tr>
      <w:tr w:rsidR="00E160A4">
        <w:trPr>
          <w:tblCellSpacing w:w="7" w:type="dxa"/>
        </w:trPr>
        <w:tc>
          <w:tcPr>
            <w:tcW w:w="4250" w:type="pct"/>
            <w:shd w:val="clear" w:color="auto" w:fill="auto"/>
            <w:noWrap/>
            <w:vAlign w:val="bottom"/>
          </w:tcPr>
          <w:p w:rsidR="00E160A4" w:rsidRDefault="00E160A4">
            <w:r>
              <w:t xml:space="preserve">Australian Labor Party  </w:t>
            </w:r>
          </w:p>
        </w:tc>
        <w:tc>
          <w:tcPr>
            <w:tcW w:w="750" w:type="pct"/>
            <w:shd w:val="clear" w:color="auto" w:fill="auto"/>
            <w:noWrap/>
            <w:vAlign w:val="bottom"/>
          </w:tcPr>
          <w:p w:rsidR="00E160A4" w:rsidRDefault="00E160A4">
            <w:pPr>
              <w:jc w:val="right"/>
            </w:pPr>
            <w:r>
              <w:t xml:space="preserve">$82,000  </w:t>
            </w:r>
          </w:p>
        </w:tc>
      </w:tr>
      <w:tr w:rsidR="00E160A4">
        <w:trPr>
          <w:tblCellSpacing w:w="7" w:type="dxa"/>
        </w:trPr>
        <w:tc>
          <w:tcPr>
            <w:tcW w:w="4250" w:type="pct"/>
            <w:shd w:val="clear" w:color="auto" w:fill="auto"/>
            <w:noWrap/>
            <w:vAlign w:val="bottom"/>
          </w:tcPr>
          <w:p w:rsidR="00E160A4" w:rsidRDefault="00E160A4">
            <w:r>
              <w:t xml:space="preserve">Liberal Party of </w:t>
            </w:r>
            <w:smartTag w:uri="urn:schemas-microsoft-com:office:smarttags" w:element="country-region">
              <w:smartTag w:uri="urn:schemas-microsoft-com:office:smarttags" w:element="place">
                <w:r>
                  <w:t>Australia</w:t>
                </w:r>
              </w:smartTag>
            </w:smartTag>
            <w:r>
              <w:t xml:space="preserve">  </w:t>
            </w:r>
          </w:p>
        </w:tc>
        <w:tc>
          <w:tcPr>
            <w:tcW w:w="750" w:type="pct"/>
            <w:shd w:val="clear" w:color="auto" w:fill="auto"/>
            <w:noWrap/>
            <w:vAlign w:val="bottom"/>
          </w:tcPr>
          <w:p w:rsidR="00E160A4" w:rsidRDefault="00E160A4">
            <w:pPr>
              <w:jc w:val="right"/>
            </w:pPr>
            <w:r>
              <w:t xml:space="preserve">$82,000  </w:t>
            </w:r>
          </w:p>
        </w:tc>
      </w:tr>
      <w:tr w:rsidR="00E160A4">
        <w:trPr>
          <w:tblCellSpacing w:w="7" w:type="dxa"/>
        </w:trPr>
        <w:tc>
          <w:tcPr>
            <w:tcW w:w="4250" w:type="pct"/>
            <w:shd w:val="clear" w:color="auto" w:fill="auto"/>
            <w:noWrap/>
            <w:vAlign w:val="bottom"/>
          </w:tcPr>
          <w:p w:rsidR="00E160A4" w:rsidRDefault="00E160A4">
            <w:r>
              <w:t xml:space="preserve">National Party of </w:t>
            </w:r>
            <w:smartTag w:uri="urn:schemas-microsoft-com:office:smarttags" w:element="country-region">
              <w:smartTag w:uri="urn:schemas-microsoft-com:office:smarttags" w:element="place">
                <w:r>
                  <w:t>Australia</w:t>
                </w:r>
              </w:smartTag>
            </w:smartTag>
            <w:r>
              <w:t xml:space="preserve">  </w:t>
            </w:r>
          </w:p>
        </w:tc>
        <w:tc>
          <w:tcPr>
            <w:tcW w:w="750" w:type="pct"/>
            <w:shd w:val="clear" w:color="auto" w:fill="auto"/>
            <w:noWrap/>
            <w:vAlign w:val="bottom"/>
          </w:tcPr>
          <w:p w:rsidR="00E160A4" w:rsidRDefault="00E160A4">
            <w:pPr>
              <w:jc w:val="right"/>
            </w:pPr>
            <w:r>
              <w:t xml:space="preserve">$23,500  </w:t>
            </w:r>
          </w:p>
        </w:tc>
      </w:tr>
      <w:tr w:rsidR="00E160A4">
        <w:trPr>
          <w:tblCellSpacing w:w="7" w:type="dxa"/>
        </w:trPr>
        <w:tc>
          <w:tcPr>
            <w:tcW w:w="4250" w:type="pct"/>
            <w:shd w:val="clear" w:color="auto" w:fill="auto"/>
            <w:noWrap/>
            <w:vAlign w:val="bottom"/>
          </w:tcPr>
          <w:p w:rsidR="00E160A4" w:rsidRDefault="00E160A4">
            <w:r>
              <w:rPr>
                <w:b/>
                <w:bCs/>
              </w:rPr>
              <w:t>ASX corporate governance recommendations</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5000" w:type="pct"/>
            <w:gridSpan w:val="2"/>
            <w:shd w:val="clear" w:color="auto" w:fill="auto"/>
            <w:noWrap/>
            <w:vAlign w:val="bottom"/>
          </w:tcPr>
          <w:p w:rsidR="00E160A4" w:rsidRDefault="00E160A4">
            <w:r>
              <w:t xml:space="preserve">At the date of this report the Company complies with the ASX  </w:t>
            </w:r>
          </w:p>
        </w:tc>
      </w:tr>
      <w:tr w:rsidR="00E160A4">
        <w:trPr>
          <w:tblCellSpacing w:w="7" w:type="dxa"/>
        </w:trPr>
        <w:tc>
          <w:tcPr>
            <w:tcW w:w="5000" w:type="pct"/>
            <w:gridSpan w:val="2"/>
            <w:shd w:val="clear" w:color="auto" w:fill="auto"/>
            <w:noWrap/>
            <w:vAlign w:val="bottom"/>
          </w:tcPr>
          <w:p w:rsidR="00E160A4" w:rsidRDefault="00E160A4">
            <w:r>
              <w:t xml:space="preserve">Principles of Good Corporate Governance and Best Practice  </w:t>
            </w:r>
          </w:p>
        </w:tc>
      </w:tr>
      <w:tr w:rsidR="00E160A4">
        <w:trPr>
          <w:tblCellSpacing w:w="7" w:type="dxa"/>
        </w:trPr>
        <w:tc>
          <w:tcPr>
            <w:tcW w:w="4250" w:type="pct"/>
            <w:shd w:val="clear" w:color="auto" w:fill="auto"/>
            <w:noWrap/>
            <w:vAlign w:val="bottom"/>
          </w:tcPr>
          <w:p w:rsidR="00E160A4" w:rsidRDefault="00E160A4">
            <w:r>
              <w:t xml:space="preserve">Recommendations.  </w:t>
            </w:r>
          </w:p>
        </w:tc>
        <w:tc>
          <w:tcPr>
            <w:tcW w:w="750" w:type="pct"/>
            <w:shd w:val="clear" w:color="auto" w:fill="auto"/>
            <w:noWrap/>
            <w:vAlign w:val="bottom"/>
          </w:tcPr>
          <w:p w:rsidR="00E160A4" w:rsidRDefault="00E160A4">
            <w:r>
              <w:t xml:space="preserve">  </w:t>
            </w:r>
          </w:p>
        </w:tc>
      </w:tr>
      <w:tr w:rsidR="00E160A4">
        <w:trPr>
          <w:tblCellSpacing w:w="7" w:type="dxa"/>
        </w:trPr>
        <w:tc>
          <w:tcPr>
            <w:tcW w:w="5000" w:type="pct"/>
            <w:gridSpan w:val="2"/>
            <w:shd w:val="clear" w:color="auto" w:fill="auto"/>
            <w:noWrap/>
            <w:vAlign w:val="bottom"/>
          </w:tcPr>
          <w:p w:rsidR="00E160A4" w:rsidRDefault="00E160A4">
            <w:r>
              <w:t xml:space="preserve">The information required to be disclosed by those recommendations  </w:t>
            </w:r>
          </w:p>
        </w:tc>
      </w:tr>
      <w:tr w:rsidR="00E160A4">
        <w:trPr>
          <w:tblCellSpacing w:w="7" w:type="dxa"/>
        </w:trPr>
        <w:tc>
          <w:tcPr>
            <w:tcW w:w="5000" w:type="pct"/>
            <w:gridSpan w:val="2"/>
            <w:shd w:val="clear" w:color="auto" w:fill="auto"/>
            <w:noWrap/>
            <w:vAlign w:val="bottom"/>
          </w:tcPr>
          <w:p w:rsidR="00E160A4" w:rsidRDefault="00E160A4">
            <w:r>
              <w:t xml:space="preserve">is found both in this Corporate Governance section and in the  </w:t>
            </w:r>
          </w:p>
        </w:tc>
      </w:tr>
      <w:tr w:rsidR="00E160A4">
        <w:trPr>
          <w:tblCellSpacing w:w="7" w:type="dxa"/>
        </w:trPr>
        <w:tc>
          <w:tcPr>
            <w:tcW w:w="4250" w:type="pct"/>
            <w:shd w:val="clear" w:color="auto" w:fill="auto"/>
            <w:noWrap/>
            <w:vAlign w:val="bottom"/>
          </w:tcPr>
          <w:p w:rsidR="00E160A4" w:rsidRDefault="00E160A4">
            <w:r>
              <w:t xml:space="preserve">Directors’ Report on pages 39-40 of this report.  </w:t>
            </w:r>
          </w:p>
        </w:tc>
        <w:tc>
          <w:tcPr>
            <w:tcW w:w="750" w:type="pct"/>
            <w:shd w:val="clear" w:color="auto" w:fill="auto"/>
            <w:noWrap/>
            <w:vAlign w:val="bottom"/>
          </w:tcPr>
          <w:p w:rsidR="00E160A4" w:rsidRDefault="00E160A4">
            <w:r>
              <w:t xml:space="preserve">  </w:t>
            </w:r>
          </w:p>
        </w:tc>
      </w:tr>
    </w:tbl>
    <w:p w:rsidR="00E160A4" w:rsidRDefault="00E160A4">
      <w:r>
        <w:br/>
      </w:r>
      <w:bookmarkStart w:id="25" w:name="page_29"/>
      <w:bookmarkEnd w:id="25"/>
    </w:p>
    <w:p w:rsidR="00E160A4" w:rsidRDefault="00E160A4">
      <w:pPr>
        <w:pStyle w:val="Heading2"/>
      </w:pPr>
      <w:r>
        <w:t>Financial Statements - Concise</w:t>
      </w:r>
    </w:p>
    <w:p w:rsidR="00E160A4" w:rsidRDefault="00E160A4">
      <w:pPr>
        <w:pStyle w:val="Heading3"/>
      </w:pPr>
      <w:r>
        <w:t>Income Statements</w:t>
      </w:r>
    </w:p>
    <w:p w:rsidR="00E160A4" w:rsidRDefault="00E160A4">
      <w:pPr>
        <w:pStyle w:val="NormalWeb"/>
      </w:pPr>
      <w:r>
        <w:rPr>
          <w:b/>
          <w:bCs/>
        </w:rPr>
        <w:t xml:space="preserve">For the 52 weeks ended </w:t>
      </w:r>
      <w:smartTag w:uri="urn:schemas-microsoft-com:office:smarttags" w:element="date">
        <w:smartTagPr>
          <w:attr w:name="Month" w:val="7"/>
          <w:attr w:name="Day" w:val="30"/>
          <w:attr w:name="Year" w:val="2006"/>
        </w:smartTagPr>
        <w:r>
          <w:rPr>
            <w:b/>
            <w:bCs/>
          </w:rPr>
          <w:t>30 July 2006</w:t>
        </w:r>
      </w:smartTag>
      <w:r>
        <w:rPr>
          <w:b/>
          <w:bCs/>
        </w:rPr>
        <w:t xml:space="preserve"> (2005: 53 weeks ended 31 July)</w:t>
      </w:r>
    </w:p>
    <w:tbl>
      <w:tblPr>
        <w:tblW w:w="12000" w:type="dxa"/>
        <w:tblCellSpacing w:w="7" w:type="dxa"/>
        <w:tblCellMar>
          <w:left w:w="0" w:type="dxa"/>
          <w:right w:w="0" w:type="dxa"/>
        </w:tblCellMar>
        <w:tblLook w:val="0000"/>
      </w:tblPr>
      <w:tblGrid>
        <w:gridCol w:w="9508"/>
        <w:gridCol w:w="1242"/>
        <w:gridCol w:w="1250"/>
      </w:tblGrid>
      <w:tr w:rsidR="00E160A4">
        <w:trPr>
          <w:tblCellSpacing w:w="7" w:type="dxa"/>
        </w:trPr>
        <w:tc>
          <w:tcPr>
            <w:tcW w:w="350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pPr>
              <w:jc w:val="right"/>
            </w:pPr>
            <w:r>
              <w:rPr>
                <w:b/>
                <w:bCs/>
              </w:rPr>
              <w:t>2006 $m</w:t>
            </w:r>
            <w:r>
              <w:t> </w:t>
            </w:r>
          </w:p>
        </w:tc>
        <w:tc>
          <w:tcPr>
            <w:tcW w:w="750" w:type="pct"/>
            <w:tcBorders>
              <w:bottom w:val="single" w:sz="8" w:space="0" w:color="000000"/>
            </w:tcBorders>
            <w:shd w:val="clear" w:color="auto" w:fill="auto"/>
            <w:noWrap/>
            <w:vAlign w:val="bottom"/>
          </w:tcPr>
          <w:p w:rsidR="00E160A4" w:rsidRDefault="00E160A4">
            <w:pPr>
              <w:jc w:val="right"/>
            </w:pPr>
            <w:r>
              <w:t>2005</w:t>
            </w:r>
            <w:r>
              <w:rPr>
                <w:vertAlign w:val="superscript"/>
              </w:rPr>
              <w:t>(1)</w:t>
            </w:r>
            <w:r>
              <w:t xml:space="preserve"> $m </w:t>
            </w:r>
          </w:p>
        </w:tc>
      </w:tr>
      <w:tr w:rsidR="00E160A4">
        <w:trPr>
          <w:tblCellSpacing w:w="7" w:type="dxa"/>
        </w:trPr>
        <w:tc>
          <w:tcPr>
            <w:tcW w:w="3500" w:type="pct"/>
            <w:shd w:val="clear" w:color="auto" w:fill="auto"/>
            <w:noWrap/>
            <w:vAlign w:val="bottom"/>
          </w:tcPr>
          <w:p w:rsidR="00E160A4" w:rsidRDefault="00E160A4">
            <w:r>
              <w:rPr>
                <w:b/>
                <w:bCs/>
              </w:rPr>
              <w:t>Continuing operations</w:t>
            </w: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Revenue from sale of goods (excluding goods and services tax) </w:t>
            </w:r>
          </w:p>
        </w:tc>
        <w:tc>
          <w:tcPr>
            <w:tcW w:w="750" w:type="pct"/>
            <w:shd w:val="clear" w:color="auto" w:fill="auto"/>
            <w:noWrap/>
            <w:vAlign w:val="bottom"/>
          </w:tcPr>
          <w:p w:rsidR="00E160A4" w:rsidRDefault="00E160A4">
            <w:pPr>
              <w:jc w:val="right"/>
            </w:pPr>
            <w:r>
              <w:rPr>
                <w:b/>
                <w:bCs/>
              </w:rPr>
              <w:t>34,212.0</w:t>
            </w:r>
            <w:r>
              <w:t> </w:t>
            </w:r>
          </w:p>
        </w:tc>
        <w:tc>
          <w:tcPr>
            <w:tcW w:w="750" w:type="pct"/>
            <w:shd w:val="clear" w:color="auto" w:fill="auto"/>
            <w:noWrap/>
            <w:vAlign w:val="bottom"/>
          </w:tcPr>
          <w:p w:rsidR="00E160A4" w:rsidRDefault="00E160A4">
            <w:pPr>
              <w:jc w:val="right"/>
            </w:pPr>
            <w:r>
              <w:t>33,018.2 </w:t>
            </w:r>
          </w:p>
        </w:tc>
      </w:tr>
      <w:tr w:rsidR="00E160A4">
        <w:trPr>
          <w:tblCellSpacing w:w="7" w:type="dxa"/>
        </w:trPr>
        <w:tc>
          <w:tcPr>
            <w:tcW w:w="3500" w:type="pct"/>
            <w:shd w:val="clear" w:color="auto" w:fill="auto"/>
            <w:noWrap/>
            <w:vAlign w:val="bottom"/>
          </w:tcPr>
          <w:p w:rsidR="00E160A4" w:rsidRDefault="00E160A4">
            <w:r>
              <w:t>Other operating revenue (excluding finance income) </w:t>
            </w:r>
          </w:p>
        </w:tc>
        <w:tc>
          <w:tcPr>
            <w:tcW w:w="750" w:type="pct"/>
            <w:shd w:val="clear" w:color="auto" w:fill="auto"/>
            <w:noWrap/>
            <w:vAlign w:val="bottom"/>
          </w:tcPr>
          <w:p w:rsidR="00E160A4" w:rsidRDefault="00E160A4">
            <w:pPr>
              <w:jc w:val="right"/>
            </w:pPr>
            <w:r>
              <w:rPr>
                <w:b/>
                <w:bCs/>
              </w:rPr>
              <w:t>91.8</w:t>
            </w:r>
            <w:r>
              <w:t> </w:t>
            </w:r>
          </w:p>
        </w:tc>
        <w:tc>
          <w:tcPr>
            <w:tcW w:w="750" w:type="pct"/>
            <w:shd w:val="clear" w:color="auto" w:fill="auto"/>
            <w:noWrap/>
            <w:vAlign w:val="bottom"/>
          </w:tcPr>
          <w:p w:rsidR="00E160A4" w:rsidRDefault="00E160A4">
            <w:pPr>
              <w:jc w:val="right"/>
            </w:pPr>
            <w:r>
              <w:t>71.9 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Cost of goods sold </w:t>
            </w:r>
          </w:p>
        </w:tc>
        <w:tc>
          <w:tcPr>
            <w:tcW w:w="750" w:type="pct"/>
            <w:tcBorders>
              <w:bottom w:val="single" w:sz="8" w:space="0" w:color="000000"/>
            </w:tcBorders>
            <w:shd w:val="clear" w:color="auto" w:fill="auto"/>
            <w:noWrap/>
            <w:vAlign w:val="bottom"/>
          </w:tcPr>
          <w:p w:rsidR="00E160A4" w:rsidRDefault="00E160A4">
            <w:pPr>
              <w:jc w:val="right"/>
            </w:pPr>
            <w:r>
              <w:rPr>
                <w:b/>
                <w:bCs/>
              </w:rPr>
              <w:t>(26,160.8)</w:t>
            </w:r>
            <w:r>
              <w:t> </w:t>
            </w:r>
          </w:p>
        </w:tc>
        <w:tc>
          <w:tcPr>
            <w:tcW w:w="750" w:type="pct"/>
            <w:tcBorders>
              <w:bottom w:val="single" w:sz="8" w:space="0" w:color="000000"/>
            </w:tcBorders>
            <w:shd w:val="clear" w:color="auto" w:fill="auto"/>
            <w:noWrap/>
            <w:vAlign w:val="bottom"/>
          </w:tcPr>
          <w:p w:rsidR="00E160A4" w:rsidRDefault="00E160A4">
            <w:pPr>
              <w:jc w:val="right"/>
            </w:pPr>
            <w:r>
              <w:t>(25,305.3)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rPr>
                <w:b/>
                <w:bCs/>
              </w:rPr>
              <w:t>Gross profit</w:t>
            </w:r>
            <w:r>
              <w:t> </w:t>
            </w:r>
          </w:p>
        </w:tc>
        <w:tc>
          <w:tcPr>
            <w:tcW w:w="750" w:type="pct"/>
            <w:tcBorders>
              <w:bottom w:val="single" w:sz="8" w:space="0" w:color="000000"/>
            </w:tcBorders>
            <w:shd w:val="clear" w:color="auto" w:fill="auto"/>
            <w:noWrap/>
            <w:vAlign w:val="bottom"/>
          </w:tcPr>
          <w:p w:rsidR="00E160A4" w:rsidRDefault="00E160A4">
            <w:pPr>
              <w:jc w:val="right"/>
            </w:pPr>
            <w:r>
              <w:rPr>
                <w:b/>
                <w:bCs/>
              </w:rPr>
              <w:t>8,143.0</w:t>
            </w:r>
            <w:r>
              <w:t> </w:t>
            </w:r>
          </w:p>
        </w:tc>
        <w:tc>
          <w:tcPr>
            <w:tcW w:w="750" w:type="pct"/>
            <w:tcBorders>
              <w:bottom w:val="single" w:sz="8" w:space="0" w:color="000000"/>
            </w:tcBorders>
            <w:shd w:val="clear" w:color="auto" w:fill="auto"/>
            <w:noWrap/>
            <w:vAlign w:val="bottom"/>
          </w:tcPr>
          <w:p w:rsidR="00E160A4" w:rsidRDefault="00E160A4">
            <w:pPr>
              <w:jc w:val="right"/>
            </w:pPr>
            <w:r>
              <w:t>7,784.8 </w:t>
            </w:r>
          </w:p>
        </w:tc>
      </w:tr>
      <w:tr w:rsidR="00E160A4">
        <w:trPr>
          <w:tblCellSpacing w:w="7" w:type="dxa"/>
        </w:trPr>
        <w:tc>
          <w:tcPr>
            <w:tcW w:w="3500" w:type="pct"/>
            <w:shd w:val="clear" w:color="auto" w:fill="auto"/>
            <w:noWrap/>
            <w:vAlign w:val="bottom"/>
          </w:tcPr>
          <w:p w:rsidR="00E160A4" w:rsidRDefault="00E160A4">
            <w:r>
              <w:t>Other income </w:t>
            </w:r>
          </w:p>
        </w:tc>
        <w:tc>
          <w:tcPr>
            <w:tcW w:w="750" w:type="pct"/>
            <w:shd w:val="clear" w:color="auto" w:fill="auto"/>
            <w:noWrap/>
            <w:vAlign w:val="bottom"/>
          </w:tcPr>
          <w:p w:rsidR="00E160A4" w:rsidRDefault="00E160A4">
            <w:pPr>
              <w:jc w:val="right"/>
            </w:pPr>
            <w:r>
              <w:rPr>
                <w:b/>
                <w:bCs/>
              </w:rPr>
              <w:t>134.4</w:t>
            </w:r>
            <w:r>
              <w:t> </w:t>
            </w:r>
          </w:p>
        </w:tc>
        <w:tc>
          <w:tcPr>
            <w:tcW w:w="750" w:type="pct"/>
            <w:shd w:val="clear" w:color="auto" w:fill="auto"/>
            <w:noWrap/>
            <w:vAlign w:val="bottom"/>
          </w:tcPr>
          <w:p w:rsidR="00E160A4" w:rsidRDefault="00E160A4">
            <w:pPr>
              <w:jc w:val="right"/>
            </w:pPr>
            <w:r>
              <w:t>68.3 </w:t>
            </w:r>
          </w:p>
        </w:tc>
      </w:tr>
      <w:tr w:rsidR="00E160A4">
        <w:trPr>
          <w:tblCellSpacing w:w="7" w:type="dxa"/>
        </w:trPr>
        <w:tc>
          <w:tcPr>
            <w:tcW w:w="3500" w:type="pct"/>
            <w:shd w:val="clear" w:color="auto" w:fill="auto"/>
            <w:noWrap/>
            <w:vAlign w:val="bottom"/>
          </w:tcPr>
          <w:p w:rsidR="00E160A4" w:rsidRDefault="00E160A4">
            <w:r>
              <w:t>Advertising expenses </w:t>
            </w:r>
          </w:p>
        </w:tc>
        <w:tc>
          <w:tcPr>
            <w:tcW w:w="750" w:type="pct"/>
            <w:shd w:val="clear" w:color="auto" w:fill="auto"/>
            <w:noWrap/>
            <w:vAlign w:val="bottom"/>
          </w:tcPr>
          <w:p w:rsidR="00E160A4" w:rsidRDefault="00E160A4">
            <w:pPr>
              <w:jc w:val="right"/>
            </w:pPr>
            <w:r>
              <w:rPr>
                <w:b/>
                <w:bCs/>
              </w:rPr>
              <w:t>(358.8)</w:t>
            </w:r>
            <w:r>
              <w:t> </w:t>
            </w:r>
          </w:p>
        </w:tc>
        <w:tc>
          <w:tcPr>
            <w:tcW w:w="750" w:type="pct"/>
            <w:shd w:val="clear" w:color="auto" w:fill="auto"/>
            <w:noWrap/>
            <w:vAlign w:val="bottom"/>
          </w:tcPr>
          <w:p w:rsidR="00E160A4" w:rsidRDefault="00E160A4">
            <w:pPr>
              <w:jc w:val="right"/>
            </w:pPr>
            <w:r>
              <w:t>(296.2) </w:t>
            </w:r>
          </w:p>
        </w:tc>
      </w:tr>
      <w:tr w:rsidR="00E160A4">
        <w:trPr>
          <w:tblCellSpacing w:w="7" w:type="dxa"/>
        </w:trPr>
        <w:tc>
          <w:tcPr>
            <w:tcW w:w="3500" w:type="pct"/>
            <w:shd w:val="clear" w:color="auto" w:fill="auto"/>
            <w:noWrap/>
            <w:vAlign w:val="bottom"/>
          </w:tcPr>
          <w:p w:rsidR="00E160A4" w:rsidRDefault="00E160A4">
            <w:r>
              <w:t>Selling and occupancy expenses </w:t>
            </w:r>
          </w:p>
        </w:tc>
        <w:tc>
          <w:tcPr>
            <w:tcW w:w="750" w:type="pct"/>
            <w:shd w:val="clear" w:color="auto" w:fill="auto"/>
            <w:noWrap/>
            <w:vAlign w:val="bottom"/>
          </w:tcPr>
          <w:p w:rsidR="00E160A4" w:rsidRDefault="00E160A4">
            <w:pPr>
              <w:jc w:val="right"/>
            </w:pPr>
            <w:r>
              <w:rPr>
                <w:b/>
                <w:bCs/>
              </w:rPr>
              <w:t>(5,662.3)</w:t>
            </w:r>
            <w:r>
              <w:t> </w:t>
            </w:r>
          </w:p>
        </w:tc>
        <w:tc>
          <w:tcPr>
            <w:tcW w:w="750" w:type="pct"/>
            <w:shd w:val="clear" w:color="auto" w:fill="auto"/>
            <w:noWrap/>
            <w:vAlign w:val="bottom"/>
          </w:tcPr>
          <w:p w:rsidR="00E160A4" w:rsidRDefault="00E160A4">
            <w:pPr>
              <w:jc w:val="right"/>
            </w:pPr>
            <w:r>
              <w:t>(5,424.7) </w:t>
            </w:r>
          </w:p>
        </w:tc>
      </w:tr>
      <w:tr w:rsidR="00E160A4">
        <w:trPr>
          <w:tblCellSpacing w:w="7" w:type="dxa"/>
        </w:trPr>
        <w:tc>
          <w:tcPr>
            <w:tcW w:w="3500" w:type="pct"/>
            <w:shd w:val="clear" w:color="auto" w:fill="auto"/>
            <w:noWrap/>
            <w:vAlign w:val="bottom"/>
          </w:tcPr>
          <w:p w:rsidR="00E160A4" w:rsidRDefault="00E160A4">
            <w:r>
              <w:t>Administrative expenses </w:t>
            </w:r>
          </w:p>
        </w:tc>
        <w:tc>
          <w:tcPr>
            <w:tcW w:w="750" w:type="pct"/>
            <w:shd w:val="clear" w:color="auto" w:fill="auto"/>
            <w:noWrap/>
            <w:vAlign w:val="bottom"/>
          </w:tcPr>
          <w:p w:rsidR="00E160A4" w:rsidRDefault="00E160A4">
            <w:pPr>
              <w:jc w:val="right"/>
            </w:pPr>
            <w:r>
              <w:rPr>
                <w:b/>
                <w:bCs/>
              </w:rPr>
              <w:t>(1,427.3)</w:t>
            </w:r>
            <w:r>
              <w:t> </w:t>
            </w:r>
          </w:p>
        </w:tc>
        <w:tc>
          <w:tcPr>
            <w:tcW w:w="750" w:type="pct"/>
            <w:shd w:val="clear" w:color="auto" w:fill="auto"/>
            <w:noWrap/>
            <w:vAlign w:val="bottom"/>
          </w:tcPr>
          <w:p w:rsidR="00E160A4" w:rsidRDefault="00E160A4">
            <w:pPr>
              <w:jc w:val="right"/>
            </w:pPr>
            <w:r>
              <w:t>(1,142.0) </w:t>
            </w:r>
          </w:p>
        </w:tc>
      </w:tr>
      <w:tr w:rsidR="00E160A4">
        <w:trPr>
          <w:tblCellSpacing w:w="7" w:type="dxa"/>
        </w:trPr>
        <w:tc>
          <w:tcPr>
            <w:tcW w:w="3500" w:type="pct"/>
            <w:shd w:val="clear" w:color="auto" w:fill="auto"/>
            <w:noWrap/>
            <w:vAlign w:val="bottom"/>
          </w:tcPr>
          <w:p w:rsidR="00E160A4" w:rsidRDefault="00E160A4">
            <w:r>
              <w:t>Finance income </w:t>
            </w:r>
          </w:p>
        </w:tc>
        <w:tc>
          <w:tcPr>
            <w:tcW w:w="750" w:type="pct"/>
            <w:shd w:val="clear" w:color="auto" w:fill="auto"/>
            <w:noWrap/>
            <w:vAlign w:val="bottom"/>
          </w:tcPr>
          <w:p w:rsidR="00E160A4" w:rsidRDefault="00E160A4">
            <w:pPr>
              <w:jc w:val="right"/>
            </w:pPr>
            <w:r>
              <w:rPr>
                <w:b/>
                <w:bCs/>
              </w:rPr>
              <w:t>25.0</w:t>
            </w:r>
            <w:r>
              <w:t> </w:t>
            </w:r>
          </w:p>
        </w:tc>
        <w:tc>
          <w:tcPr>
            <w:tcW w:w="750" w:type="pct"/>
            <w:shd w:val="clear" w:color="auto" w:fill="auto"/>
            <w:noWrap/>
            <w:vAlign w:val="bottom"/>
          </w:tcPr>
          <w:p w:rsidR="00E160A4" w:rsidRDefault="00E160A4">
            <w:pPr>
              <w:jc w:val="right"/>
            </w:pPr>
            <w:r>
              <w:t>29.0 </w:t>
            </w:r>
          </w:p>
        </w:tc>
      </w:tr>
      <w:tr w:rsidR="00E160A4">
        <w:trPr>
          <w:tblCellSpacing w:w="7" w:type="dxa"/>
        </w:trPr>
        <w:tc>
          <w:tcPr>
            <w:tcW w:w="3500" w:type="pct"/>
            <w:shd w:val="clear" w:color="auto" w:fill="auto"/>
            <w:noWrap/>
            <w:vAlign w:val="bottom"/>
          </w:tcPr>
          <w:p w:rsidR="00E160A4" w:rsidRDefault="00E160A4">
            <w:r>
              <w:t>Finance costs </w:t>
            </w:r>
          </w:p>
        </w:tc>
        <w:tc>
          <w:tcPr>
            <w:tcW w:w="750" w:type="pct"/>
            <w:shd w:val="clear" w:color="auto" w:fill="auto"/>
            <w:noWrap/>
            <w:vAlign w:val="bottom"/>
          </w:tcPr>
          <w:p w:rsidR="00E160A4" w:rsidRDefault="00E160A4">
            <w:pPr>
              <w:jc w:val="right"/>
            </w:pPr>
            <w:r>
              <w:rPr>
                <w:b/>
                <w:bCs/>
              </w:rPr>
              <w:t>(123.9)</w:t>
            </w:r>
            <w:r>
              <w:t> </w:t>
            </w:r>
          </w:p>
        </w:tc>
        <w:tc>
          <w:tcPr>
            <w:tcW w:w="750" w:type="pct"/>
            <w:shd w:val="clear" w:color="auto" w:fill="auto"/>
            <w:noWrap/>
            <w:vAlign w:val="bottom"/>
          </w:tcPr>
          <w:p w:rsidR="00E160A4" w:rsidRDefault="00E160A4">
            <w:pPr>
              <w:jc w:val="right"/>
            </w:pPr>
            <w:r>
              <w:t>(84.2)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Share of profit of joint venture accounted for using the equity method </w:t>
            </w:r>
          </w:p>
        </w:tc>
        <w:tc>
          <w:tcPr>
            <w:tcW w:w="750" w:type="pct"/>
            <w:tcBorders>
              <w:bottom w:val="single" w:sz="8" w:space="0" w:color="000000"/>
            </w:tcBorders>
            <w:shd w:val="clear" w:color="auto" w:fill="auto"/>
            <w:noWrap/>
            <w:vAlign w:val="bottom"/>
          </w:tcPr>
          <w:p w:rsidR="00E160A4" w:rsidRDefault="00E160A4">
            <w:pPr>
              <w:jc w:val="right"/>
            </w:pPr>
            <w:r>
              <w:rPr>
                <w:b/>
                <w:bCs/>
              </w:rPr>
              <w:t>21.9</w:t>
            </w:r>
            <w:r>
              <w:t> </w:t>
            </w:r>
          </w:p>
        </w:tc>
        <w:tc>
          <w:tcPr>
            <w:tcW w:w="750" w:type="pct"/>
            <w:tcBorders>
              <w:bottom w:val="single" w:sz="8" w:space="0" w:color="000000"/>
            </w:tcBorders>
            <w:shd w:val="clear" w:color="auto" w:fill="auto"/>
            <w:noWrap/>
            <w:vAlign w:val="bottom"/>
          </w:tcPr>
          <w:p w:rsidR="00E160A4" w:rsidRDefault="00E160A4">
            <w:pPr>
              <w:jc w:val="right"/>
            </w:pPr>
            <w:r>
              <w:t>37.0 </w:t>
            </w:r>
          </w:p>
        </w:tc>
      </w:tr>
      <w:tr w:rsidR="00E160A4">
        <w:trPr>
          <w:tblCellSpacing w:w="7" w:type="dxa"/>
        </w:trPr>
        <w:tc>
          <w:tcPr>
            <w:tcW w:w="3500" w:type="pct"/>
            <w:shd w:val="clear" w:color="auto" w:fill="auto"/>
            <w:noWrap/>
            <w:vAlign w:val="bottom"/>
          </w:tcPr>
          <w:p w:rsidR="00E160A4" w:rsidRDefault="00E160A4">
            <w:r>
              <w:rPr>
                <w:b/>
                <w:bCs/>
              </w:rPr>
              <w:t>Profit before income tax expense</w:t>
            </w:r>
            <w:r>
              <w:t> </w:t>
            </w:r>
          </w:p>
        </w:tc>
        <w:tc>
          <w:tcPr>
            <w:tcW w:w="750" w:type="pct"/>
            <w:shd w:val="clear" w:color="auto" w:fill="auto"/>
            <w:noWrap/>
            <w:vAlign w:val="bottom"/>
          </w:tcPr>
          <w:p w:rsidR="00E160A4" w:rsidRDefault="00E160A4">
            <w:pPr>
              <w:jc w:val="right"/>
            </w:pPr>
            <w:r>
              <w:rPr>
                <w:b/>
                <w:bCs/>
              </w:rPr>
              <w:t>752.0</w:t>
            </w:r>
            <w:r>
              <w:t> </w:t>
            </w:r>
          </w:p>
        </w:tc>
        <w:tc>
          <w:tcPr>
            <w:tcW w:w="750" w:type="pct"/>
            <w:shd w:val="clear" w:color="auto" w:fill="auto"/>
            <w:noWrap/>
            <w:vAlign w:val="bottom"/>
          </w:tcPr>
          <w:p w:rsidR="00E160A4" w:rsidRDefault="00E160A4">
            <w:pPr>
              <w:jc w:val="right"/>
            </w:pPr>
            <w:r>
              <w:t>972.0 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Income tax expense </w:t>
            </w:r>
          </w:p>
        </w:tc>
        <w:tc>
          <w:tcPr>
            <w:tcW w:w="750" w:type="pct"/>
            <w:tcBorders>
              <w:bottom w:val="single" w:sz="8" w:space="0" w:color="000000"/>
            </w:tcBorders>
            <w:shd w:val="clear" w:color="auto" w:fill="auto"/>
            <w:noWrap/>
            <w:vAlign w:val="bottom"/>
          </w:tcPr>
          <w:p w:rsidR="00E160A4" w:rsidRDefault="00E160A4">
            <w:pPr>
              <w:jc w:val="right"/>
            </w:pPr>
            <w:r>
              <w:rPr>
                <w:b/>
                <w:bCs/>
              </w:rPr>
              <w:t>(215.6)</w:t>
            </w:r>
            <w:r>
              <w:t> </w:t>
            </w:r>
          </w:p>
        </w:tc>
        <w:tc>
          <w:tcPr>
            <w:tcW w:w="750" w:type="pct"/>
            <w:tcBorders>
              <w:bottom w:val="single" w:sz="8" w:space="0" w:color="000000"/>
            </w:tcBorders>
            <w:shd w:val="clear" w:color="auto" w:fill="auto"/>
            <w:noWrap/>
            <w:vAlign w:val="bottom"/>
          </w:tcPr>
          <w:p w:rsidR="00E160A4" w:rsidRDefault="00E160A4">
            <w:pPr>
              <w:jc w:val="right"/>
            </w:pPr>
            <w:r>
              <w:t>(285.9) </w:t>
            </w:r>
          </w:p>
        </w:tc>
      </w:tr>
      <w:tr w:rsidR="00E160A4">
        <w:trPr>
          <w:tblCellSpacing w:w="7" w:type="dxa"/>
        </w:trPr>
        <w:tc>
          <w:tcPr>
            <w:tcW w:w="3500" w:type="pct"/>
            <w:shd w:val="clear" w:color="auto" w:fill="auto"/>
            <w:noWrap/>
            <w:vAlign w:val="bottom"/>
          </w:tcPr>
          <w:p w:rsidR="00E160A4" w:rsidRDefault="00E160A4">
            <w:r>
              <w:rPr>
                <w:b/>
                <w:bCs/>
              </w:rPr>
              <w:t>Profit from continuing operations</w:t>
            </w:r>
            <w:r>
              <w:t> </w:t>
            </w:r>
          </w:p>
        </w:tc>
        <w:tc>
          <w:tcPr>
            <w:tcW w:w="750" w:type="pct"/>
            <w:shd w:val="clear" w:color="auto" w:fill="auto"/>
            <w:noWrap/>
            <w:vAlign w:val="bottom"/>
          </w:tcPr>
          <w:p w:rsidR="00E160A4" w:rsidRDefault="00E160A4">
            <w:pPr>
              <w:jc w:val="right"/>
            </w:pPr>
            <w:r>
              <w:rPr>
                <w:b/>
                <w:bCs/>
              </w:rPr>
              <w:t>536.4</w:t>
            </w:r>
            <w:r>
              <w:t> </w:t>
            </w:r>
          </w:p>
        </w:tc>
        <w:tc>
          <w:tcPr>
            <w:tcW w:w="750" w:type="pct"/>
            <w:shd w:val="clear" w:color="auto" w:fill="auto"/>
            <w:noWrap/>
            <w:vAlign w:val="bottom"/>
          </w:tcPr>
          <w:p w:rsidR="00E160A4" w:rsidRDefault="00E160A4">
            <w:pPr>
              <w:jc w:val="right"/>
            </w:pPr>
            <w:r>
              <w:t>686.1 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Profit/(loss) from discontinued operations </w:t>
            </w:r>
          </w:p>
        </w:tc>
        <w:tc>
          <w:tcPr>
            <w:tcW w:w="750" w:type="pct"/>
            <w:tcBorders>
              <w:bottom w:val="single" w:sz="8" w:space="0" w:color="000000"/>
            </w:tcBorders>
            <w:shd w:val="clear" w:color="auto" w:fill="auto"/>
            <w:noWrap/>
            <w:vAlign w:val="bottom"/>
          </w:tcPr>
          <w:p w:rsidR="00E160A4" w:rsidRDefault="00E160A4">
            <w:pPr>
              <w:jc w:val="right"/>
            </w:pPr>
            <w:r>
              <w:rPr>
                <w:b/>
                <w:bCs/>
              </w:rPr>
              <w:t>627.2</w:t>
            </w:r>
            <w:r>
              <w:t> </w:t>
            </w:r>
          </w:p>
        </w:tc>
        <w:tc>
          <w:tcPr>
            <w:tcW w:w="750" w:type="pct"/>
            <w:tcBorders>
              <w:bottom w:val="single" w:sz="8" w:space="0" w:color="000000"/>
            </w:tcBorders>
            <w:shd w:val="clear" w:color="auto" w:fill="auto"/>
            <w:noWrap/>
            <w:vAlign w:val="bottom"/>
          </w:tcPr>
          <w:p w:rsidR="00E160A4" w:rsidRDefault="00E160A4">
            <w:pPr>
              <w:jc w:val="right"/>
            </w:pPr>
            <w:r>
              <w:t>(48.2)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rPr>
                <w:b/>
                <w:bCs/>
              </w:rPr>
              <w:t>Profit for the year</w:t>
            </w:r>
            <w:r>
              <w:rPr>
                <w:b/>
                <w:bCs/>
                <w:vertAlign w:val="superscript"/>
              </w:rPr>
              <w:t>(2)</w:t>
            </w:r>
            <w:r>
              <w:t> </w:t>
            </w:r>
          </w:p>
        </w:tc>
        <w:tc>
          <w:tcPr>
            <w:tcW w:w="750" w:type="pct"/>
            <w:tcBorders>
              <w:bottom w:val="single" w:sz="8" w:space="0" w:color="000000"/>
            </w:tcBorders>
            <w:shd w:val="clear" w:color="auto" w:fill="auto"/>
            <w:noWrap/>
            <w:vAlign w:val="bottom"/>
          </w:tcPr>
          <w:p w:rsidR="00E160A4" w:rsidRDefault="00E160A4">
            <w:pPr>
              <w:jc w:val="right"/>
            </w:pPr>
            <w:r>
              <w:rPr>
                <w:b/>
                <w:bCs/>
              </w:rPr>
              <w:t>1,163.6</w:t>
            </w:r>
            <w:r>
              <w:t> </w:t>
            </w:r>
          </w:p>
        </w:tc>
        <w:tc>
          <w:tcPr>
            <w:tcW w:w="750" w:type="pct"/>
            <w:tcBorders>
              <w:bottom w:val="single" w:sz="8" w:space="0" w:color="000000"/>
            </w:tcBorders>
            <w:shd w:val="clear" w:color="auto" w:fill="auto"/>
            <w:noWrap/>
            <w:vAlign w:val="bottom"/>
          </w:tcPr>
          <w:p w:rsidR="00E160A4" w:rsidRDefault="00E160A4">
            <w:pPr>
              <w:jc w:val="right"/>
            </w:pPr>
            <w:r>
              <w:t>637.9 </w:t>
            </w:r>
          </w:p>
        </w:tc>
      </w:tr>
      <w:tr w:rsidR="00E160A4">
        <w:trPr>
          <w:tblCellSpacing w:w="7" w:type="dxa"/>
        </w:trPr>
        <w:tc>
          <w:tcPr>
            <w:tcW w:w="3500" w:type="pct"/>
            <w:shd w:val="clear" w:color="auto" w:fill="auto"/>
            <w:noWrap/>
            <w:vAlign w:val="bottom"/>
          </w:tcPr>
          <w:p w:rsidR="00E160A4" w:rsidRDefault="00E160A4">
            <w:r>
              <w:rPr>
                <w:b/>
                <w:bCs/>
              </w:rPr>
              <w:t>Earnings per share for profit from continuing operations attributable to the ordinary equity</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rPr>
                <w:b/>
                <w:bCs/>
              </w:rPr>
              <w:t>holders of the Company</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Basic earnings per share </w:t>
            </w:r>
          </w:p>
        </w:tc>
        <w:tc>
          <w:tcPr>
            <w:tcW w:w="750" w:type="pct"/>
            <w:shd w:val="clear" w:color="auto" w:fill="auto"/>
            <w:noWrap/>
            <w:vAlign w:val="bottom"/>
          </w:tcPr>
          <w:p w:rsidR="00E160A4" w:rsidRDefault="00E160A4">
            <w:pPr>
              <w:jc w:val="right"/>
            </w:pPr>
            <w:r>
              <w:rPr>
                <w:b/>
                <w:bCs/>
              </w:rPr>
              <w:t>43.0 cents</w:t>
            </w:r>
            <w:r>
              <w:t> </w:t>
            </w:r>
          </w:p>
        </w:tc>
        <w:tc>
          <w:tcPr>
            <w:tcW w:w="750" w:type="pct"/>
            <w:shd w:val="clear" w:color="auto" w:fill="auto"/>
            <w:noWrap/>
            <w:vAlign w:val="bottom"/>
          </w:tcPr>
          <w:p w:rsidR="00E160A4" w:rsidRDefault="00E160A4">
            <w:pPr>
              <w:jc w:val="right"/>
            </w:pPr>
            <w:r>
              <w:t>51.8 cents </w:t>
            </w:r>
          </w:p>
        </w:tc>
      </w:tr>
      <w:tr w:rsidR="00E160A4">
        <w:trPr>
          <w:tblCellSpacing w:w="7" w:type="dxa"/>
        </w:trPr>
        <w:tc>
          <w:tcPr>
            <w:tcW w:w="3500" w:type="pct"/>
            <w:shd w:val="clear" w:color="auto" w:fill="auto"/>
            <w:noWrap/>
            <w:vAlign w:val="bottom"/>
          </w:tcPr>
          <w:p w:rsidR="00E160A4" w:rsidRDefault="00E160A4">
            <w:r>
              <w:t>Diluted earnings per share </w:t>
            </w:r>
          </w:p>
        </w:tc>
        <w:tc>
          <w:tcPr>
            <w:tcW w:w="750" w:type="pct"/>
            <w:shd w:val="clear" w:color="auto" w:fill="auto"/>
            <w:noWrap/>
            <w:vAlign w:val="bottom"/>
          </w:tcPr>
          <w:p w:rsidR="00E160A4" w:rsidRDefault="00E160A4">
            <w:pPr>
              <w:jc w:val="right"/>
            </w:pPr>
            <w:r>
              <w:rPr>
                <w:b/>
                <w:bCs/>
              </w:rPr>
              <w:t>42.6 cents</w:t>
            </w:r>
            <w:r>
              <w:t> </w:t>
            </w:r>
          </w:p>
        </w:tc>
        <w:tc>
          <w:tcPr>
            <w:tcW w:w="750" w:type="pct"/>
            <w:shd w:val="clear" w:color="auto" w:fill="auto"/>
            <w:noWrap/>
            <w:vAlign w:val="bottom"/>
          </w:tcPr>
          <w:p w:rsidR="00E160A4" w:rsidRDefault="00E160A4">
            <w:pPr>
              <w:jc w:val="right"/>
            </w:pPr>
            <w:r>
              <w:t>52.2 cents </w:t>
            </w:r>
          </w:p>
        </w:tc>
      </w:tr>
      <w:tr w:rsidR="00E160A4">
        <w:trPr>
          <w:tblCellSpacing w:w="7" w:type="dxa"/>
        </w:trPr>
        <w:tc>
          <w:tcPr>
            <w:tcW w:w="3500" w:type="pct"/>
            <w:shd w:val="clear" w:color="auto" w:fill="auto"/>
            <w:noWrap/>
            <w:vAlign w:val="bottom"/>
          </w:tcPr>
          <w:p w:rsidR="00E160A4" w:rsidRDefault="00E160A4">
            <w:r>
              <w:rPr>
                <w:b/>
                <w:bCs/>
              </w:rPr>
              <w:t>Earnings per share for profit attributable to the ordinary equity holders of the Company</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Basic earnings per share </w:t>
            </w:r>
          </w:p>
        </w:tc>
        <w:tc>
          <w:tcPr>
            <w:tcW w:w="750" w:type="pct"/>
            <w:shd w:val="clear" w:color="auto" w:fill="auto"/>
            <w:noWrap/>
            <w:vAlign w:val="bottom"/>
          </w:tcPr>
          <w:p w:rsidR="00E160A4" w:rsidRDefault="00E160A4">
            <w:pPr>
              <w:jc w:val="right"/>
            </w:pPr>
            <w:r>
              <w:rPr>
                <w:b/>
                <w:bCs/>
              </w:rPr>
              <w:t>93.4 cents</w:t>
            </w:r>
            <w:r>
              <w:t> </w:t>
            </w:r>
          </w:p>
        </w:tc>
        <w:tc>
          <w:tcPr>
            <w:tcW w:w="750" w:type="pct"/>
            <w:shd w:val="clear" w:color="auto" w:fill="auto"/>
            <w:noWrap/>
            <w:vAlign w:val="bottom"/>
          </w:tcPr>
          <w:p w:rsidR="00E160A4" w:rsidRDefault="00E160A4">
            <w:pPr>
              <w:jc w:val="right"/>
            </w:pPr>
            <w:r>
              <w:t>47.9 cents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Diluted earnings per share </w:t>
            </w:r>
          </w:p>
        </w:tc>
        <w:tc>
          <w:tcPr>
            <w:tcW w:w="750" w:type="pct"/>
            <w:tcBorders>
              <w:bottom w:val="single" w:sz="8" w:space="0" w:color="000000"/>
            </w:tcBorders>
            <w:shd w:val="clear" w:color="auto" w:fill="auto"/>
            <w:noWrap/>
            <w:vAlign w:val="bottom"/>
          </w:tcPr>
          <w:p w:rsidR="00E160A4" w:rsidRDefault="00E160A4">
            <w:pPr>
              <w:jc w:val="right"/>
            </w:pPr>
            <w:r>
              <w:rPr>
                <w:b/>
                <w:bCs/>
              </w:rPr>
              <w:t>92.4 cents</w:t>
            </w:r>
            <w:r>
              <w:t> </w:t>
            </w:r>
          </w:p>
        </w:tc>
        <w:tc>
          <w:tcPr>
            <w:tcW w:w="750" w:type="pct"/>
            <w:tcBorders>
              <w:bottom w:val="single" w:sz="8" w:space="0" w:color="000000"/>
            </w:tcBorders>
            <w:shd w:val="clear" w:color="auto" w:fill="auto"/>
            <w:noWrap/>
            <w:vAlign w:val="bottom"/>
          </w:tcPr>
          <w:p w:rsidR="00E160A4" w:rsidRDefault="00E160A4">
            <w:pPr>
              <w:jc w:val="right"/>
            </w:pPr>
            <w:r>
              <w:t>48.5 cents </w:t>
            </w:r>
          </w:p>
        </w:tc>
      </w:tr>
    </w:tbl>
    <w:p w:rsidR="00E160A4" w:rsidRDefault="00E160A4"/>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(1)     </w:t>
            </w:r>
          </w:p>
        </w:tc>
        <w:tc>
          <w:tcPr>
            <w:tcW w:w="5000" w:type="pct"/>
            <w:shd w:val="clear" w:color="auto" w:fill="auto"/>
            <w:vAlign w:val="center"/>
          </w:tcPr>
          <w:p w:rsidR="00E160A4" w:rsidRDefault="00E160A4">
            <w:r>
              <w:t xml:space="preserve">The Income Statement for the year ended </w:t>
            </w:r>
            <w:smartTag w:uri="urn:schemas-microsoft-com:office:smarttags" w:element="date">
              <w:smartTagPr>
                <w:attr w:name="Month" w:val="7"/>
                <w:attr w:name="Day" w:val="31"/>
                <w:attr w:name="Year" w:val="2005"/>
              </w:smartTagPr>
              <w:r>
                <w:t>31 July 2005</w:t>
              </w:r>
            </w:smartTag>
            <w:r>
              <w:t xml:space="preserve"> has not been restated as permitted by AASB 132 </w:t>
            </w:r>
            <w:r>
              <w:rPr>
                <w:i/>
                <w:iCs/>
              </w:rPr>
              <w:t>Financial Instruments: Disclosure and Presentation</w:t>
            </w:r>
            <w:r>
              <w:t xml:space="preserve"> and AASB 139 </w:t>
            </w:r>
            <w:r>
              <w:rPr>
                <w:i/>
                <w:iCs/>
              </w:rPr>
              <w:t>Financial Instruments: Recognition and Measurement</w:t>
            </w:r>
            <w:r>
              <w:t xml:space="preserve"> which have been adopted from </w:t>
            </w:r>
            <w:smartTag w:uri="urn:schemas-microsoft-com:office:smarttags" w:element="date">
              <w:smartTagPr>
                <w:attr w:name="Month" w:val="8"/>
                <w:attr w:name="Day" w:val="1"/>
                <w:attr w:name="Year" w:val="2005"/>
              </w:smartTagPr>
              <w:r>
                <w:t>1 August 2005</w:t>
              </w:r>
            </w:smartTag>
            <w:r>
              <w:t>.</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(2)     </w:t>
            </w:r>
          </w:p>
        </w:tc>
        <w:tc>
          <w:tcPr>
            <w:tcW w:w="5000" w:type="pct"/>
            <w:shd w:val="clear" w:color="auto" w:fill="auto"/>
            <w:vAlign w:val="center"/>
          </w:tcPr>
          <w:p w:rsidR="00E160A4" w:rsidRDefault="00E160A4">
            <w:r>
              <w:t xml:space="preserve">The profit for the year ended </w:t>
            </w:r>
            <w:smartTag w:uri="urn:schemas-microsoft-com:office:smarttags" w:element="date">
              <w:smartTagPr>
                <w:attr w:name="Month" w:val="7"/>
                <w:attr w:name="Day" w:val="30"/>
                <w:attr w:name="Year" w:val="2006"/>
              </w:smartTagPr>
              <w:r>
                <w:t>30 July 2006</w:t>
              </w:r>
            </w:smartTag>
            <w:r>
              <w:t xml:space="preserve"> was $1,163.6 million. After adjusting for the gain on disposal of Myer of $583.7 million and strategic initiative costs of $207.4 million, the profit for the year would have been $787.3 million.</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The profit for the year ended </w:t>
            </w:r>
            <w:smartTag w:uri="urn:schemas-microsoft-com:office:smarttags" w:element="date">
              <w:smartTagPr>
                <w:attr w:name="Month" w:val="7"/>
                <w:attr w:name="Day" w:val="31"/>
                <w:attr w:name="Year" w:val="2005"/>
              </w:smartTagPr>
              <w:r>
                <w:t>31 July 2005</w:t>
              </w:r>
            </w:smartTag>
            <w:r>
              <w:t xml:space="preserve"> was $637.9 million. After adjusting for the Kmart New Zealand onerous lease provision re-measurement benefit of $3.5 million and the Megamart divestment costs of $57.1 million, the profit for the year would have been $691.5 million.</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The above income statement should be read in conjunction with the accompanying notes.</w:t>
      </w:r>
    </w:p>
    <w:p w:rsidR="00E160A4" w:rsidRDefault="00E160A4">
      <w:pPr>
        <w:pStyle w:val="Heading3"/>
      </w:pPr>
      <w:bookmarkStart w:id="26" w:name="page_30"/>
      <w:bookmarkEnd w:id="26"/>
      <w:r>
        <w:t>Balance Sheet</w:t>
      </w:r>
    </w:p>
    <w:p w:rsidR="00E160A4" w:rsidRDefault="00E160A4">
      <w:pPr>
        <w:pStyle w:val="NormalWeb"/>
      </w:pPr>
      <w:r>
        <w:rPr>
          <w:b/>
          <w:bCs/>
        </w:rPr>
        <w:t xml:space="preserve">As at </w:t>
      </w:r>
      <w:smartTag w:uri="urn:schemas-microsoft-com:office:smarttags" w:element="date">
        <w:smartTagPr>
          <w:attr w:name="Month" w:val="7"/>
          <w:attr w:name="Day" w:val="30"/>
          <w:attr w:name="Year" w:val="2006"/>
        </w:smartTagPr>
        <w:r>
          <w:rPr>
            <w:b/>
            <w:bCs/>
          </w:rPr>
          <w:t>30 July 2006</w:t>
        </w:r>
      </w:smartTag>
      <w:r>
        <w:rPr>
          <w:b/>
          <w:bCs/>
        </w:rPr>
        <w:t xml:space="preserve"> (2005: as at 31 July)</w:t>
      </w:r>
    </w:p>
    <w:tbl>
      <w:tblPr>
        <w:tblW w:w="12000" w:type="dxa"/>
        <w:tblCellSpacing w:w="7" w:type="dxa"/>
        <w:tblCellMar>
          <w:left w:w="0" w:type="dxa"/>
          <w:right w:w="0" w:type="dxa"/>
        </w:tblCellMar>
        <w:tblLook w:val="0000"/>
      </w:tblPr>
      <w:tblGrid>
        <w:gridCol w:w="11638"/>
        <w:gridCol w:w="2503"/>
        <w:gridCol w:w="2511"/>
      </w:tblGrid>
      <w:tr w:rsidR="00E160A4">
        <w:trPr>
          <w:tblCellSpacing w:w="7" w:type="dxa"/>
        </w:trPr>
        <w:tc>
          <w:tcPr>
            <w:tcW w:w="350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pPr>
              <w:jc w:val="right"/>
            </w:pPr>
            <w:r>
              <w:rPr>
                <w:b/>
                <w:bCs/>
              </w:rPr>
              <w:t>2006 $m</w:t>
            </w:r>
            <w:r>
              <w:t> </w:t>
            </w:r>
          </w:p>
        </w:tc>
        <w:tc>
          <w:tcPr>
            <w:tcW w:w="750" w:type="pct"/>
            <w:tcBorders>
              <w:bottom w:val="single" w:sz="8" w:space="0" w:color="000000"/>
            </w:tcBorders>
            <w:shd w:val="clear" w:color="auto" w:fill="auto"/>
            <w:noWrap/>
            <w:vAlign w:val="bottom"/>
          </w:tcPr>
          <w:p w:rsidR="00E160A4" w:rsidRDefault="00E160A4">
            <w:pPr>
              <w:jc w:val="right"/>
            </w:pPr>
            <w:r>
              <w:t>2005</w:t>
            </w:r>
            <w:r>
              <w:rPr>
                <w:vertAlign w:val="superscript"/>
              </w:rPr>
              <w:t>(1)</w:t>
            </w:r>
            <w:r>
              <w:t xml:space="preserve"> $m </w:t>
            </w:r>
          </w:p>
        </w:tc>
      </w:tr>
      <w:tr w:rsidR="00E160A4">
        <w:trPr>
          <w:tblCellSpacing w:w="7" w:type="dxa"/>
        </w:trPr>
        <w:tc>
          <w:tcPr>
            <w:tcW w:w="3500" w:type="pct"/>
            <w:shd w:val="clear" w:color="auto" w:fill="auto"/>
            <w:noWrap/>
            <w:vAlign w:val="bottom"/>
          </w:tcPr>
          <w:p w:rsidR="00E160A4" w:rsidRDefault="00E160A4">
            <w:r>
              <w:rPr>
                <w:b/>
                <w:bCs/>
              </w:rPr>
              <w:t>Current assets</w:t>
            </w: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Cash and cash equivalents </w:t>
            </w:r>
          </w:p>
        </w:tc>
        <w:tc>
          <w:tcPr>
            <w:tcW w:w="750" w:type="pct"/>
            <w:shd w:val="clear" w:color="auto" w:fill="auto"/>
            <w:noWrap/>
            <w:vAlign w:val="bottom"/>
          </w:tcPr>
          <w:p w:rsidR="00E160A4" w:rsidRDefault="00E160A4">
            <w:pPr>
              <w:jc w:val="right"/>
            </w:pPr>
            <w:r>
              <w:rPr>
                <w:b/>
                <w:bCs/>
              </w:rPr>
              <w:t>485.6</w:t>
            </w:r>
            <w:r>
              <w:t> </w:t>
            </w:r>
          </w:p>
        </w:tc>
        <w:tc>
          <w:tcPr>
            <w:tcW w:w="750" w:type="pct"/>
            <w:shd w:val="clear" w:color="auto" w:fill="auto"/>
            <w:noWrap/>
            <w:vAlign w:val="bottom"/>
          </w:tcPr>
          <w:p w:rsidR="00E160A4" w:rsidRDefault="00E160A4">
            <w:pPr>
              <w:jc w:val="right"/>
            </w:pPr>
            <w:r>
              <w:t>440.9 </w:t>
            </w:r>
          </w:p>
        </w:tc>
      </w:tr>
      <w:tr w:rsidR="00E160A4">
        <w:trPr>
          <w:tblCellSpacing w:w="7" w:type="dxa"/>
        </w:trPr>
        <w:tc>
          <w:tcPr>
            <w:tcW w:w="3500" w:type="pct"/>
            <w:shd w:val="clear" w:color="auto" w:fill="auto"/>
            <w:noWrap/>
            <w:vAlign w:val="bottom"/>
          </w:tcPr>
          <w:p w:rsidR="00E160A4" w:rsidRDefault="00E160A4">
            <w:r>
              <w:t>Trade and other receivables </w:t>
            </w:r>
          </w:p>
        </w:tc>
        <w:tc>
          <w:tcPr>
            <w:tcW w:w="750" w:type="pct"/>
            <w:shd w:val="clear" w:color="auto" w:fill="auto"/>
            <w:noWrap/>
            <w:vAlign w:val="bottom"/>
          </w:tcPr>
          <w:p w:rsidR="00E160A4" w:rsidRDefault="00E160A4">
            <w:pPr>
              <w:jc w:val="right"/>
            </w:pPr>
            <w:r>
              <w:rPr>
                <w:b/>
                <w:bCs/>
              </w:rPr>
              <w:t>390.8</w:t>
            </w:r>
            <w:r>
              <w:t> </w:t>
            </w:r>
          </w:p>
        </w:tc>
        <w:tc>
          <w:tcPr>
            <w:tcW w:w="750" w:type="pct"/>
            <w:shd w:val="clear" w:color="auto" w:fill="auto"/>
            <w:noWrap/>
            <w:vAlign w:val="bottom"/>
          </w:tcPr>
          <w:p w:rsidR="00E160A4" w:rsidRDefault="00E160A4">
            <w:pPr>
              <w:jc w:val="right"/>
            </w:pPr>
            <w:r>
              <w:t>557.1 </w:t>
            </w:r>
          </w:p>
        </w:tc>
      </w:tr>
      <w:tr w:rsidR="00E160A4">
        <w:trPr>
          <w:tblCellSpacing w:w="7" w:type="dxa"/>
        </w:trPr>
        <w:tc>
          <w:tcPr>
            <w:tcW w:w="3500" w:type="pct"/>
            <w:shd w:val="clear" w:color="auto" w:fill="auto"/>
            <w:noWrap/>
            <w:vAlign w:val="bottom"/>
          </w:tcPr>
          <w:p w:rsidR="00E160A4" w:rsidRDefault="00E160A4">
            <w:r>
              <w:t>Inventories </w:t>
            </w:r>
          </w:p>
        </w:tc>
        <w:tc>
          <w:tcPr>
            <w:tcW w:w="750" w:type="pct"/>
            <w:shd w:val="clear" w:color="auto" w:fill="auto"/>
            <w:noWrap/>
            <w:vAlign w:val="bottom"/>
          </w:tcPr>
          <w:p w:rsidR="00E160A4" w:rsidRDefault="00E160A4">
            <w:pPr>
              <w:jc w:val="right"/>
            </w:pPr>
            <w:r>
              <w:rPr>
                <w:b/>
                <w:bCs/>
              </w:rPr>
              <w:t>2,851.8</w:t>
            </w:r>
            <w:r>
              <w:t> </w:t>
            </w:r>
          </w:p>
        </w:tc>
        <w:tc>
          <w:tcPr>
            <w:tcW w:w="750" w:type="pct"/>
            <w:shd w:val="clear" w:color="auto" w:fill="auto"/>
            <w:noWrap/>
            <w:vAlign w:val="bottom"/>
          </w:tcPr>
          <w:p w:rsidR="00E160A4" w:rsidRDefault="00E160A4">
            <w:pPr>
              <w:jc w:val="right"/>
            </w:pPr>
            <w:r>
              <w:t>3,261.6 </w:t>
            </w:r>
          </w:p>
        </w:tc>
      </w:tr>
      <w:tr w:rsidR="00E160A4">
        <w:trPr>
          <w:tblCellSpacing w:w="7" w:type="dxa"/>
        </w:trPr>
        <w:tc>
          <w:tcPr>
            <w:tcW w:w="3500" w:type="pct"/>
            <w:shd w:val="clear" w:color="auto" w:fill="auto"/>
            <w:noWrap/>
            <w:vAlign w:val="bottom"/>
          </w:tcPr>
          <w:p w:rsidR="00E160A4" w:rsidRDefault="00E160A4">
            <w:r>
              <w:t>Derivative financial instruments </w:t>
            </w:r>
          </w:p>
        </w:tc>
        <w:tc>
          <w:tcPr>
            <w:tcW w:w="750" w:type="pct"/>
            <w:shd w:val="clear" w:color="auto" w:fill="auto"/>
            <w:noWrap/>
            <w:vAlign w:val="bottom"/>
          </w:tcPr>
          <w:p w:rsidR="00E160A4" w:rsidRDefault="00E160A4">
            <w:pPr>
              <w:jc w:val="right"/>
            </w:pPr>
            <w:r>
              <w:rPr>
                <w:b/>
                <w:bCs/>
              </w:rPr>
              <w:t>1.4</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Assets classified as held for sale </w:t>
            </w:r>
          </w:p>
        </w:tc>
        <w:tc>
          <w:tcPr>
            <w:tcW w:w="750" w:type="pct"/>
            <w:shd w:val="clear" w:color="auto" w:fill="auto"/>
            <w:noWrap/>
            <w:vAlign w:val="bottom"/>
          </w:tcPr>
          <w:p w:rsidR="00E160A4" w:rsidRDefault="00E160A4">
            <w:pPr>
              <w:jc w:val="right"/>
            </w:pPr>
            <w:r>
              <w:rPr>
                <w:b/>
                <w:bCs/>
              </w:rPr>
              <w:t>151.7</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rPr>
                <w:b/>
                <w:bCs/>
              </w:rPr>
              <w:t>Total current assets</w:t>
            </w:r>
            <w:r>
              <w:t> </w:t>
            </w:r>
          </w:p>
        </w:tc>
        <w:tc>
          <w:tcPr>
            <w:tcW w:w="750" w:type="pct"/>
            <w:shd w:val="clear" w:color="auto" w:fill="auto"/>
            <w:noWrap/>
            <w:vAlign w:val="bottom"/>
          </w:tcPr>
          <w:p w:rsidR="00E160A4" w:rsidRDefault="00E160A4">
            <w:pPr>
              <w:jc w:val="right"/>
            </w:pPr>
            <w:r>
              <w:rPr>
                <w:b/>
                <w:bCs/>
              </w:rPr>
              <w:t>3,881.3</w:t>
            </w:r>
            <w:r>
              <w:t> </w:t>
            </w:r>
          </w:p>
        </w:tc>
        <w:tc>
          <w:tcPr>
            <w:tcW w:w="750" w:type="pct"/>
            <w:shd w:val="clear" w:color="auto" w:fill="auto"/>
            <w:noWrap/>
            <w:vAlign w:val="bottom"/>
          </w:tcPr>
          <w:p w:rsidR="00E160A4" w:rsidRDefault="00E160A4">
            <w:pPr>
              <w:jc w:val="right"/>
            </w:pPr>
            <w:r>
              <w:t>4,259.6 </w:t>
            </w:r>
          </w:p>
        </w:tc>
      </w:tr>
      <w:tr w:rsidR="00E160A4">
        <w:trPr>
          <w:tblCellSpacing w:w="7" w:type="dxa"/>
        </w:trPr>
        <w:tc>
          <w:tcPr>
            <w:tcW w:w="3500" w:type="pct"/>
            <w:shd w:val="clear" w:color="auto" w:fill="auto"/>
            <w:noWrap/>
            <w:vAlign w:val="bottom"/>
          </w:tcPr>
          <w:p w:rsidR="00E160A4" w:rsidRDefault="00E160A4">
            <w:r>
              <w:rPr>
                <w:b/>
                <w:bCs/>
              </w:rPr>
              <w:t>Non current assets</w:t>
            </w: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Receivables </w:t>
            </w:r>
          </w:p>
        </w:tc>
        <w:tc>
          <w:tcPr>
            <w:tcW w:w="750" w:type="pct"/>
            <w:shd w:val="clear" w:color="auto" w:fill="auto"/>
            <w:noWrap/>
            <w:vAlign w:val="bottom"/>
          </w:tcPr>
          <w:p w:rsidR="00E160A4" w:rsidRDefault="00E160A4">
            <w:pPr>
              <w:jc w:val="right"/>
            </w:pPr>
            <w:r>
              <w:rPr>
                <w:b/>
                <w:bCs/>
              </w:rPr>
              <w:t>43.7</w:t>
            </w:r>
            <w:r>
              <w:t> </w:t>
            </w:r>
          </w:p>
        </w:tc>
        <w:tc>
          <w:tcPr>
            <w:tcW w:w="750" w:type="pct"/>
            <w:shd w:val="clear" w:color="auto" w:fill="auto"/>
            <w:noWrap/>
            <w:vAlign w:val="bottom"/>
          </w:tcPr>
          <w:p w:rsidR="00E160A4" w:rsidRDefault="00E160A4">
            <w:pPr>
              <w:jc w:val="right"/>
            </w:pPr>
            <w:r>
              <w:t>51.9 </w:t>
            </w:r>
          </w:p>
        </w:tc>
      </w:tr>
      <w:tr w:rsidR="00E160A4">
        <w:trPr>
          <w:tblCellSpacing w:w="7" w:type="dxa"/>
        </w:trPr>
        <w:tc>
          <w:tcPr>
            <w:tcW w:w="3500" w:type="pct"/>
            <w:shd w:val="clear" w:color="auto" w:fill="auto"/>
            <w:noWrap/>
            <w:vAlign w:val="bottom"/>
          </w:tcPr>
          <w:p w:rsidR="00E160A4" w:rsidRDefault="00E160A4">
            <w:r>
              <w:t>Investments </w:t>
            </w:r>
          </w:p>
        </w:tc>
        <w:tc>
          <w:tcPr>
            <w:tcW w:w="750" w:type="pct"/>
            <w:shd w:val="clear" w:color="auto" w:fill="auto"/>
            <w:noWrap/>
            <w:vAlign w:val="bottom"/>
          </w:tcPr>
          <w:p w:rsidR="00E160A4" w:rsidRDefault="00E160A4">
            <w:pPr>
              <w:jc w:val="right"/>
            </w:pPr>
            <w:r>
              <w:rPr>
                <w:b/>
                <w:bCs/>
              </w:rPr>
              <w:t>125.0</w:t>
            </w:r>
            <w:r>
              <w:t> </w:t>
            </w:r>
          </w:p>
        </w:tc>
        <w:tc>
          <w:tcPr>
            <w:tcW w:w="750" w:type="pct"/>
            <w:shd w:val="clear" w:color="auto" w:fill="auto"/>
            <w:noWrap/>
            <w:vAlign w:val="bottom"/>
          </w:tcPr>
          <w:p w:rsidR="00E160A4" w:rsidRDefault="00E160A4">
            <w:pPr>
              <w:jc w:val="right"/>
            </w:pPr>
            <w:r>
              <w:t>144.9 </w:t>
            </w:r>
          </w:p>
        </w:tc>
      </w:tr>
      <w:tr w:rsidR="00E160A4">
        <w:trPr>
          <w:tblCellSpacing w:w="7" w:type="dxa"/>
        </w:trPr>
        <w:tc>
          <w:tcPr>
            <w:tcW w:w="3500" w:type="pct"/>
            <w:shd w:val="clear" w:color="auto" w:fill="auto"/>
            <w:noWrap/>
            <w:vAlign w:val="bottom"/>
          </w:tcPr>
          <w:p w:rsidR="00E160A4" w:rsidRDefault="00E160A4">
            <w:r>
              <w:t>Derivative financial instruments </w:t>
            </w:r>
          </w:p>
        </w:tc>
        <w:tc>
          <w:tcPr>
            <w:tcW w:w="750" w:type="pct"/>
            <w:shd w:val="clear" w:color="auto" w:fill="auto"/>
            <w:noWrap/>
            <w:vAlign w:val="bottom"/>
          </w:tcPr>
          <w:p w:rsidR="00E160A4" w:rsidRDefault="00E160A4">
            <w:pPr>
              <w:jc w:val="right"/>
            </w:pPr>
            <w:r>
              <w:rPr>
                <w:b/>
                <w:bCs/>
              </w:rPr>
              <w:t>9.4</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Property, plant and equipment </w:t>
            </w:r>
          </w:p>
        </w:tc>
        <w:tc>
          <w:tcPr>
            <w:tcW w:w="750" w:type="pct"/>
            <w:shd w:val="clear" w:color="auto" w:fill="auto"/>
            <w:noWrap/>
            <w:vAlign w:val="bottom"/>
          </w:tcPr>
          <w:p w:rsidR="00E160A4" w:rsidRDefault="00E160A4">
            <w:pPr>
              <w:jc w:val="right"/>
            </w:pPr>
            <w:r>
              <w:rPr>
                <w:b/>
                <w:bCs/>
              </w:rPr>
              <w:t>3,133.3</w:t>
            </w:r>
            <w:r>
              <w:t> </w:t>
            </w:r>
          </w:p>
        </w:tc>
        <w:tc>
          <w:tcPr>
            <w:tcW w:w="750" w:type="pct"/>
            <w:shd w:val="clear" w:color="auto" w:fill="auto"/>
            <w:noWrap/>
            <w:vAlign w:val="bottom"/>
          </w:tcPr>
          <w:p w:rsidR="00E160A4" w:rsidRDefault="00E160A4">
            <w:pPr>
              <w:jc w:val="right"/>
            </w:pPr>
            <w:r>
              <w:t>3,487.8 </w:t>
            </w:r>
          </w:p>
        </w:tc>
      </w:tr>
      <w:tr w:rsidR="00E160A4">
        <w:trPr>
          <w:tblCellSpacing w:w="7" w:type="dxa"/>
        </w:trPr>
        <w:tc>
          <w:tcPr>
            <w:tcW w:w="3500" w:type="pct"/>
            <w:shd w:val="clear" w:color="auto" w:fill="auto"/>
            <w:noWrap/>
            <w:vAlign w:val="bottom"/>
          </w:tcPr>
          <w:p w:rsidR="00E160A4" w:rsidRDefault="00E160A4">
            <w:r>
              <w:t>Investment properties </w:t>
            </w:r>
          </w:p>
        </w:tc>
        <w:tc>
          <w:tcPr>
            <w:tcW w:w="750" w:type="pct"/>
            <w:shd w:val="clear" w:color="auto" w:fill="auto"/>
            <w:noWrap/>
            <w:vAlign w:val="bottom"/>
          </w:tcPr>
          <w:p w:rsidR="00E160A4" w:rsidRDefault="00E160A4">
            <w:pPr>
              <w:jc w:val="right"/>
            </w:pPr>
            <w:r>
              <w:rPr>
                <w:b/>
                <w:bCs/>
              </w:rPr>
              <w:t>7.6</w:t>
            </w:r>
            <w:r>
              <w:t> </w:t>
            </w:r>
          </w:p>
        </w:tc>
        <w:tc>
          <w:tcPr>
            <w:tcW w:w="750" w:type="pct"/>
            <w:shd w:val="clear" w:color="auto" w:fill="auto"/>
            <w:noWrap/>
            <w:vAlign w:val="bottom"/>
          </w:tcPr>
          <w:p w:rsidR="00E160A4" w:rsidRDefault="00E160A4">
            <w:pPr>
              <w:jc w:val="right"/>
            </w:pPr>
            <w:r>
              <w:t>9.6 </w:t>
            </w:r>
          </w:p>
        </w:tc>
      </w:tr>
      <w:tr w:rsidR="00E160A4">
        <w:trPr>
          <w:tblCellSpacing w:w="7" w:type="dxa"/>
        </w:trPr>
        <w:tc>
          <w:tcPr>
            <w:tcW w:w="3500" w:type="pct"/>
            <w:shd w:val="clear" w:color="auto" w:fill="auto"/>
            <w:noWrap/>
            <w:vAlign w:val="bottom"/>
          </w:tcPr>
          <w:p w:rsidR="00E160A4" w:rsidRDefault="00E160A4">
            <w:r>
              <w:t>Deferred tax assets </w:t>
            </w:r>
          </w:p>
        </w:tc>
        <w:tc>
          <w:tcPr>
            <w:tcW w:w="750" w:type="pct"/>
            <w:shd w:val="clear" w:color="auto" w:fill="auto"/>
            <w:noWrap/>
            <w:vAlign w:val="bottom"/>
          </w:tcPr>
          <w:p w:rsidR="00E160A4" w:rsidRDefault="00E160A4">
            <w:pPr>
              <w:jc w:val="right"/>
            </w:pPr>
            <w:r>
              <w:rPr>
                <w:b/>
                <w:bCs/>
              </w:rPr>
              <w:t>484.5</w:t>
            </w:r>
            <w:r>
              <w:t> </w:t>
            </w:r>
          </w:p>
        </w:tc>
        <w:tc>
          <w:tcPr>
            <w:tcW w:w="750" w:type="pct"/>
            <w:shd w:val="clear" w:color="auto" w:fill="auto"/>
            <w:noWrap/>
            <w:vAlign w:val="bottom"/>
          </w:tcPr>
          <w:p w:rsidR="00E160A4" w:rsidRDefault="00E160A4">
            <w:pPr>
              <w:jc w:val="right"/>
            </w:pPr>
            <w:r>
              <w:t>449.0 </w:t>
            </w:r>
          </w:p>
        </w:tc>
      </w:tr>
      <w:tr w:rsidR="00E160A4">
        <w:trPr>
          <w:tblCellSpacing w:w="7" w:type="dxa"/>
        </w:trPr>
        <w:tc>
          <w:tcPr>
            <w:tcW w:w="3500" w:type="pct"/>
            <w:shd w:val="clear" w:color="auto" w:fill="auto"/>
            <w:noWrap/>
            <w:vAlign w:val="bottom"/>
          </w:tcPr>
          <w:p w:rsidR="00E160A4" w:rsidRDefault="00E160A4">
            <w:r>
              <w:t>Intangible assets </w:t>
            </w:r>
          </w:p>
        </w:tc>
        <w:tc>
          <w:tcPr>
            <w:tcW w:w="750" w:type="pct"/>
            <w:shd w:val="clear" w:color="auto" w:fill="auto"/>
            <w:noWrap/>
            <w:vAlign w:val="bottom"/>
          </w:tcPr>
          <w:p w:rsidR="00E160A4" w:rsidRDefault="00E160A4">
            <w:pPr>
              <w:jc w:val="right"/>
            </w:pPr>
            <w:r>
              <w:rPr>
                <w:b/>
                <w:bCs/>
              </w:rPr>
              <w:t>1,412.2</w:t>
            </w:r>
            <w:r>
              <w:t> </w:t>
            </w:r>
          </w:p>
        </w:tc>
        <w:tc>
          <w:tcPr>
            <w:tcW w:w="750" w:type="pct"/>
            <w:shd w:val="clear" w:color="auto" w:fill="auto"/>
            <w:noWrap/>
            <w:vAlign w:val="bottom"/>
          </w:tcPr>
          <w:p w:rsidR="00E160A4" w:rsidRDefault="00E160A4">
            <w:pPr>
              <w:jc w:val="right"/>
            </w:pPr>
            <w:r>
              <w:t>803.3 </w:t>
            </w:r>
          </w:p>
        </w:tc>
      </w:tr>
      <w:tr w:rsidR="00E160A4">
        <w:trPr>
          <w:tblCellSpacing w:w="7" w:type="dxa"/>
        </w:trPr>
        <w:tc>
          <w:tcPr>
            <w:tcW w:w="3500" w:type="pct"/>
            <w:shd w:val="clear" w:color="auto" w:fill="auto"/>
            <w:noWrap/>
            <w:vAlign w:val="bottom"/>
          </w:tcPr>
          <w:p w:rsidR="00E160A4" w:rsidRDefault="00E160A4">
            <w:r>
              <w:t>Retirement benefit asset </w:t>
            </w:r>
          </w:p>
        </w:tc>
        <w:tc>
          <w:tcPr>
            <w:tcW w:w="750" w:type="pct"/>
            <w:shd w:val="clear" w:color="auto" w:fill="auto"/>
            <w:noWrap/>
            <w:vAlign w:val="bottom"/>
          </w:tcPr>
          <w:p w:rsidR="00E160A4" w:rsidRDefault="00E160A4">
            <w:pPr>
              <w:jc w:val="right"/>
            </w:pPr>
            <w:r>
              <w:rPr>
                <w:b/>
                <w:bCs/>
              </w:rPr>
              <w:t>38.3</w:t>
            </w:r>
            <w:r>
              <w:t> </w:t>
            </w:r>
          </w:p>
        </w:tc>
        <w:tc>
          <w:tcPr>
            <w:tcW w:w="750" w:type="pct"/>
            <w:shd w:val="clear" w:color="auto" w:fill="auto"/>
            <w:noWrap/>
            <w:vAlign w:val="bottom"/>
          </w:tcPr>
          <w:p w:rsidR="00E160A4" w:rsidRDefault="00E160A4">
            <w:pPr>
              <w:jc w:val="right"/>
            </w:pPr>
            <w:r>
              <w:t>17.7 </w:t>
            </w:r>
          </w:p>
        </w:tc>
      </w:tr>
      <w:tr w:rsidR="00E160A4">
        <w:trPr>
          <w:tblCellSpacing w:w="7" w:type="dxa"/>
        </w:trPr>
        <w:tc>
          <w:tcPr>
            <w:tcW w:w="3500" w:type="pct"/>
            <w:shd w:val="clear" w:color="auto" w:fill="auto"/>
            <w:noWrap/>
            <w:vAlign w:val="bottom"/>
          </w:tcPr>
          <w:p w:rsidR="00E160A4" w:rsidRDefault="00E160A4">
            <w:r>
              <w:rPr>
                <w:b/>
                <w:bCs/>
              </w:rPr>
              <w:t>Total non current assets</w:t>
            </w:r>
            <w:r>
              <w:t> </w:t>
            </w:r>
          </w:p>
        </w:tc>
        <w:tc>
          <w:tcPr>
            <w:tcW w:w="750" w:type="pct"/>
            <w:shd w:val="clear" w:color="auto" w:fill="auto"/>
            <w:noWrap/>
            <w:vAlign w:val="bottom"/>
          </w:tcPr>
          <w:p w:rsidR="00E160A4" w:rsidRDefault="00E160A4">
            <w:pPr>
              <w:jc w:val="right"/>
            </w:pPr>
            <w:r>
              <w:rPr>
                <w:b/>
                <w:bCs/>
              </w:rPr>
              <w:t>5,254.0</w:t>
            </w:r>
            <w:r>
              <w:t> </w:t>
            </w:r>
          </w:p>
        </w:tc>
        <w:tc>
          <w:tcPr>
            <w:tcW w:w="750" w:type="pct"/>
            <w:shd w:val="clear" w:color="auto" w:fill="auto"/>
            <w:noWrap/>
            <w:vAlign w:val="bottom"/>
          </w:tcPr>
          <w:p w:rsidR="00E160A4" w:rsidRDefault="00E160A4">
            <w:pPr>
              <w:jc w:val="right"/>
            </w:pPr>
            <w:r>
              <w:t>4,964.2 </w:t>
            </w:r>
          </w:p>
        </w:tc>
      </w:tr>
      <w:tr w:rsidR="00E160A4">
        <w:trPr>
          <w:tblCellSpacing w:w="7" w:type="dxa"/>
        </w:trPr>
        <w:tc>
          <w:tcPr>
            <w:tcW w:w="3500" w:type="pct"/>
            <w:shd w:val="clear" w:color="auto" w:fill="auto"/>
            <w:noWrap/>
            <w:vAlign w:val="bottom"/>
          </w:tcPr>
          <w:p w:rsidR="00E160A4" w:rsidRDefault="00E160A4">
            <w:r>
              <w:rPr>
                <w:b/>
                <w:bCs/>
              </w:rPr>
              <w:t>Total assets</w:t>
            </w:r>
            <w:r>
              <w:t> </w:t>
            </w:r>
          </w:p>
        </w:tc>
        <w:tc>
          <w:tcPr>
            <w:tcW w:w="750" w:type="pct"/>
            <w:shd w:val="clear" w:color="auto" w:fill="auto"/>
            <w:noWrap/>
            <w:vAlign w:val="bottom"/>
          </w:tcPr>
          <w:p w:rsidR="00E160A4" w:rsidRDefault="00E160A4">
            <w:pPr>
              <w:jc w:val="right"/>
            </w:pPr>
            <w:r>
              <w:rPr>
                <w:b/>
                <w:bCs/>
              </w:rPr>
              <w:t>9,135.3</w:t>
            </w:r>
            <w:r>
              <w:t> </w:t>
            </w:r>
          </w:p>
        </w:tc>
        <w:tc>
          <w:tcPr>
            <w:tcW w:w="750" w:type="pct"/>
            <w:shd w:val="clear" w:color="auto" w:fill="auto"/>
            <w:noWrap/>
            <w:vAlign w:val="bottom"/>
          </w:tcPr>
          <w:p w:rsidR="00E160A4" w:rsidRDefault="00E160A4">
            <w:pPr>
              <w:jc w:val="right"/>
            </w:pPr>
            <w:r>
              <w:t>9,223.8 </w:t>
            </w:r>
          </w:p>
        </w:tc>
      </w:tr>
      <w:tr w:rsidR="00E160A4">
        <w:trPr>
          <w:tblCellSpacing w:w="7" w:type="dxa"/>
        </w:trPr>
        <w:tc>
          <w:tcPr>
            <w:tcW w:w="3500" w:type="pct"/>
            <w:shd w:val="clear" w:color="auto" w:fill="auto"/>
            <w:noWrap/>
            <w:vAlign w:val="bottom"/>
          </w:tcPr>
          <w:p w:rsidR="00E160A4" w:rsidRDefault="00E160A4">
            <w:r>
              <w:rPr>
                <w:b/>
                <w:bCs/>
              </w:rPr>
              <w:t>Current liabilities</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Trade and other payables </w:t>
            </w:r>
          </w:p>
        </w:tc>
        <w:tc>
          <w:tcPr>
            <w:tcW w:w="750" w:type="pct"/>
            <w:shd w:val="clear" w:color="auto" w:fill="auto"/>
            <w:noWrap/>
            <w:vAlign w:val="bottom"/>
          </w:tcPr>
          <w:p w:rsidR="00E160A4" w:rsidRDefault="00E160A4">
            <w:pPr>
              <w:jc w:val="right"/>
            </w:pPr>
            <w:r>
              <w:rPr>
                <w:b/>
                <w:bCs/>
              </w:rPr>
              <w:t>3,080.3</w:t>
            </w:r>
            <w:r>
              <w:t> </w:t>
            </w:r>
          </w:p>
        </w:tc>
        <w:tc>
          <w:tcPr>
            <w:tcW w:w="750" w:type="pct"/>
            <w:shd w:val="clear" w:color="auto" w:fill="auto"/>
            <w:noWrap/>
            <w:vAlign w:val="bottom"/>
          </w:tcPr>
          <w:p w:rsidR="00E160A4" w:rsidRDefault="00E160A4">
            <w:pPr>
              <w:jc w:val="right"/>
            </w:pPr>
            <w:r>
              <w:t>3,018.8 </w:t>
            </w:r>
          </w:p>
        </w:tc>
      </w:tr>
      <w:tr w:rsidR="00E160A4">
        <w:trPr>
          <w:tblCellSpacing w:w="7" w:type="dxa"/>
        </w:trPr>
        <w:tc>
          <w:tcPr>
            <w:tcW w:w="3500" w:type="pct"/>
            <w:shd w:val="clear" w:color="auto" w:fill="auto"/>
            <w:noWrap/>
            <w:vAlign w:val="bottom"/>
          </w:tcPr>
          <w:p w:rsidR="00E160A4" w:rsidRDefault="00E160A4">
            <w:r>
              <w:t>Interest bearing liabilities </w:t>
            </w:r>
          </w:p>
        </w:tc>
        <w:tc>
          <w:tcPr>
            <w:tcW w:w="750" w:type="pct"/>
            <w:shd w:val="clear" w:color="auto" w:fill="auto"/>
            <w:noWrap/>
            <w:vAlign w:val="bottom"/>
          </w:tcPr>
          <w:p w:rsidR="00E160A4" w:rsidRDefault="00E160A4">
            <w:pPr>
              <w:jc w:val="right"/>
            </w:pPr>
            <w:r>
              <w:rPr>
                <w:b/>
                <w:bCs/>
              </w:rPr>
              <w:t>30.2</w:t>
            </w:r>
            <w:r>
              <w:t> </w:t>
            </w:r>
          </w:p>
        </w:tc>
        <w:tc>
          <w:tcPr>
            <w:tcW w:w="750" w:type="pct"/>
            <w:shd w:val="clear" w:color="auto" w:fill="auto"/>
            <w:noWrap/>
            <w:vAlign w:val="bottom"/>
          </w:tcPr>
          <w:p w:rsidR="00E160A4" w:rsidRDefault="00E160A4">
            <w:pPr>
              <w:jc w:val="right"/>
            </w:pPr>
            <w:r>
              <w:t>216.0 </w:t>
            </w:r>
          </w:p>
        </w:tc>
      </w:tr>
      <w:tr w:rsidR="00E160A4">
        <w:trPr>
          <w:tblCellSpacing w:w="7" w:type="dxa"/>
        </w:trPr>
        <w:tc>
          <w:tcPr>
            <w:tcW w:w="3500" w:type="pct"/>
            <w:shd w:val="clear" w:color="auto" w:fill="auto"/>
            <w:noWrap/>
            <w:vAlign w:val="bottom"/>
          </w:tcPr>
          <w:p w:rsidR="00E160A4" w:rsidRDefault="00E160A4">
            <w:r>
              <w:t>Derivative financial instruments </w:t>
            </w:r>
          </w:p>
        </w:tc>
        <w:tc>
          <w:tcPr>
            <w:tcW w:w="750" w:type="pct"/>
            <w:shd w:val="clear" w:color="auto" w:fill="auto"/>
            <w:noWrap/>
            <w:vAlign w:val="bottom"/>
          </w:tcPr>
          <w:p w:rsidR="00E160A4" w:rsidRDefault="00E160A4">
            <w:pPr>
              <w:jc w:val="right"/>
            </w:pPr>
            <w:r>
              <w:rPr>
                <w:b/>
                <w:bCs/>
              </w:rPr>
              <w:t>24.0</w:t>
            </w:r>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Tax liabilities </w:t>
            </w:r>
          </w:p>
        </w:tc>
        <w:tc>
          <w:tcPr>
            <w:tcW w:w="750" w:type="pct"/>
            <w:shd w:val="clear" w:color="auto" w:fill="auto"/>
            <w:noWrap/>
            <w:vAlign w:val="bottom"/>
          </w:tcPr>
          <w:p w:rsidR="00E160A4" w:rsidRDefault="00E160A4">
            <w:pPr>
              <w:jc w:val="right"/>
            </w:pPr>
            <w:r>
              <w:rPr>
                <w:b/>
                <w:bCs/>
              </w:rPr>
              <w:t>66.4</w:t>
            </w:r>
            <w:r>
              <w:t> </w:t>
            </w:r>
          </w:p>
        </w:tc>
        <w:tc>
          <w:tcPr>
            <w:tcW w:w="750" w:type="pct"/>
            <w:shd w:val="clear" w:color="auto" w:fill="auto"/>
            <w:noWrap/>
            <w:vAlign w:val="bottom"/>
          </w:tcPr>
          <w:p w:rsidR="00E160A4" w:rsidRDefault="00E160A4">
            <w:pPr>
              <w:jc w:val="right"/>
            </w:pPr>
            <w:r>
              <w:t>127.3 </w:t>
            </w:r>
          </w:p>
        </w:tc>
      </w:tr>
      <w:tr w:rsidR="00E160A4">
        <w:trPr>
          <w:tblCellSpacing w:w="7" w:type="dxa"/>
        </w:trPr>
        <w:tc>
          <w:tcPr>
            <w:tcW w:w="3500" w:type="pct"/>
            <w:shd w:val="clear" w:color="auto" w:fill="auto"/>
            <w:noWrap/>
            <w:vAlign w:val="bottom"/>
          </w:tcPr>
          <w:p w:rsidR="00E160A4" w:rsidRDefault="00E160A4">
            <w:r>
              <w:t>Provisions </w:t>
            </w:r>
          </w:p>
        </w:tc>
        <w:tc>
          <w:tcPr>
            <w:tcW w:w="750" w:type="pct"/>
            <w:shd w:val="clear" w:color="auto" w:fill="auto"/>
            <w:noWrap/>
            <w:vAlign w:val="bottom"/>
          </w:tcPr>
          <w:p w:rsidR="00E160A4" w:rsidRDefault="00E160A4">
            <w:pPr>
              <w:jc w:val="right"/>
            </w:pPr>
            <w:r>
              <w:rPr>
                <w:b/>
                <w:bCs/>
              </w:rPr>
              <w:t>761.9</w:t>
            </w:r>
            <w:r>
              <w:t> </w:t>
            </w:r>
          </w:p>
        </w:tc>
        <w:tc>
          <w:tcPr>
            <w:tcW w:w="750" w:type="pct"/>
            <w:shd w:val="clear" w:color="auto" w:fill="auto"/>
            <w:noWrap/>
            <w:vAlign w:val="bottom"/>
          </w:tcPr>
          <w:p w:rsidR="00E160A4" w:rsidRDefault="00E160A4">
            <w:pPr>
              <w:jc w:val="right"/>
            </w:pPr>
            <w:r>
              <w:t>600.8 </w:t>
            </w:r>
          </w:p>
        </w:tc>
      </w:tr>
      <w:tr w:rsidR="00E160A4">
        <w:trPr>
          <w:tblCellSpacing w:w="7" w:type="dxa"/>
        </w:trPr>
        <w:tc>
          <w:tcPr>
            <w:tcW w:w="3500" w:type="pct"/>
            <w:shd w:val="clear" w:color="auto" w:fill="auto"/>
            <w:noWrap/>
            <w:vAlign w:val="bottom"/>
          </w:tcPr>
          <w:p w:rsidR="00E160A4" w:rsidRDefault="00E160A4">
            <w:r>
              <w:rPr>
                <w:b/>
                <w:bCs/>
              </w:rPr>
              <w:t>Total current liabilities</w:t>
            </w:r>
            <w:r>
              <w:t> </w:t>
            </w:r>
          </w:p>
        </w:tc>
        <w:tc>
          <w:tcPr>
            <w:tcW w:w="750" w:type="pct"/>
            <w:shd w:val="clear" w:color="auto" w:fill="auto"/>
            <w:noWrap/>
            <w:vAlign w:val="bottom"/>
          </w:tcPr>
          <w:p w:rsidR="00E160A4" w:rsidRDefault="00E160A4">
            <w:pPr>
              <w:jc w:val="right"/>
            </w:pPr>
            <w:r>
              <w:rPr>
                <w:b/>
                <w:bCs/>
              </w:rPr>
              <w:t>3,962.8</w:t>
            </w:r>
            <w:r>
              <w:t> </w:t>
            </w:r>
          </w:p>
        </w:tc>
        <w:tc>
          <w:tcPr>
            <w:tcW w:w="750" w:type="pct"/>
            <w:shd w:val="clear" w:color="auto" w:fill="auto"/>
            <w:noWrap/>
            <w:vAlign w:val="bottom"/>
          </w:tcPr>
          <w:p w:rsidR="00E160A4" w:rsidRDefault="00E160A4">
            <w:pPr>
              <w:jc w:val="right"/>
            </w:pPr>
            <w:r>
              <w:t>3,962.9 </w:t>
            </w:r>
          </w:p>
        </w:tc>
      </w:tr>
      <w:tr w:rsidR="00E160A4">
        <w:trPr>
          <w:tblCellSpacing w:w="7" w:type="dxa"/>
        </w:trPr>
        <w:tc>
          <w:tcPr>
            <w:tcW w:w="3500" w:type="pct"/>
            <w:shd w:val="clear" w:color="auto" w:fill="auto"/>
            <w:noWrap/>
            <w:vAlign w:val="bottom"/>
          </w:tcPr>
          <w:p w:rsidR="00E160A4" w:rsidRDefault="00E160A4">
            <w:r>
              <w:rPr>
                <w:b/>
                <w:bCs/>
              </w:rPr>
              <w:t>Non current liabilities</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Payables </w:t>
            </w:r>
          </w:p>
        </w:tc>
        <w:tc>
          <w:tcPr>
            <w:tcW w:w="750" w:type="pct"/>
            <w:shd w:val="clear" w:color="auto" w:fill="auto"/>
            <w:noWrap/>
            <w:vAlign w:val="bottom"/>
          </w:tcPr>
          <w:p w:rsidR="00E160A4" w:rsidRDefault="00E160A4">
            <w:pPr>
              <w:jc w:val="right"/>
            </w:pPr>
            <w:r>
              <w:rPr>
                <w:b/>
                <w:bCs/>
              </w:rPr>
              <w:t>23.0</w:t>
            </w:r>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Interest bearing liabilities </w:t>
            </w:r>
          </w:p>
        </w:tc>
        <w:tc>
          <w:tcPr>
            <w:tcW w:w="750" w:type="pct"/>
            <w:shd w:val="clear" w:color="auto" w:fill="auto"/>
            <w:noWrap/>
            <w:vAlign w:val="bottom"/>
          </w:tcPr>
          <w:p w:rsidR="00E160A4" w:rsidRDefault="00E160A4">
            <w:pPr>
              <w:jc w:val="right"/>
            </w:pPr>
            <w:r>
              <w:rPr>
                <w:b/>
                <w:bCs/>
              </w:rPr>
              <w:t>974.0</w:t>
            </w:r>
            <w:r>
              <w:t> </w:t>
            </w:r>
          </w:p>
        </w:tc>
        <w:tc>
          <w:tcPr>
            <w:tcW w:w="750" w:type="pct"/>
            <w:shd w:val="clear" w:color="auto" w:fill="auto"/>
            <w:noWrap/>
            <w:vAlign w:val="bottom"/>
          </w:tcPr>
          <w:p w:rsidR="00E160A4" w:rsidRDefault="00E160A4">
            <w:pPr>
              <w:jc w:val="right"/>
            </w:pPr>
            <w:r>
              <w:t>1,213.3 </w:t>
            </w:r>
          </w:p>
        </w:tc>
      </w:tr>
      <w:tr w:rsidR="00E160A4">
        <w:trPr>
          <w:tblCellSpacing w:w="7" w:type="dxa"/>
        </w:trPr>
        <w:tc>
          <w:tcPr>
            <w:tcW w:w="3500" w:type="pct"/>
            <w:shd w:val="clear" w:color="auto" w:fill="auto"/>
            <w:noWrap/>
            <w:vAlign w:val="bottom"/>
          </w:tcPr>
          <w:p w:rsidR="00E160A4" w:rsidRDefault="00E160A4">
            <w:r>
              <w:t>Derivative financial instruments </w:t>
            </w:r>
          </w:p>
        </w:tc>
        <w:tc>
          <w:tcPr>
            <w:tcW w:w="750" w:type="pct"/>
            <w:shd w:val="clear" w:color="auto" w:fill="auto"/>
            <w:noWrap/>
            <w:vAlign w:val="bottom"/>
          </w:tcPr>
          <w:p w:rsidR="00E160A4" w:rsidRDefault="00E160A4">
            <w:pPr>
              <w:jc w:val="right"/>
            </w:pPr>
            <w:r>
              <w:rPr>
                <w:b/>
                <w:bCs/>
              </w:rPr>
              <w:t>16.1</w:t>
            </w:r>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Deferred tax liabilities </w:t>
            </w:r>
          </w:p>
        </w:tc>
        <w:tc>
          <w:tcPr>
            <w:tcW w:w="750" w:type="pct"/>
            <w:shd w:val="clear" w:color="auto" w:fill="auto"/>
            <w:noWrap/>
            <w:vAlign w:val="bottom"/>
          </w:tcPr>
          <w:p w:rsidR="00E160A4" w:rsidRDefault="00E160A4">
            <w:pPr>
              <w:jc w:val="right"/>
            </w:pPr>
            <w:r>
              <w:rPr>
                <w:b/>
                <w:bCs/>
              </w:rPr>
              <w:t>77.6</w:t>
            </w:r>
            <w:r>
              <w:t> </w:t>
            </w:r>
          </w:p>
        </w:tc>
        <w:tc>
          <w:tcPr>
            <w:tcW w:w="750" w:type="pct"/>
            <w:shd w:val="clear" w:color="auto" w:fill="auto"/>
            <w:noWrap/>
            <w:vAlign w:val="bottom"/>
          </w:tcPr>
          <w:p w:rsidR="00E160A4" w:rsidRDefault="00E160A4">
            <w:pPr>
              <w:jc w:val="right"/>
            </w:pPr>
            <w:r>
              <w:t>103.0 </w:t>
            </w:r>
          </w:p>
        </w:tc>
      </w:tr>
      <w:tr w:rsidR="00E160A4">
        <w:trPr>
          <w:tblCellSpacing w:w="7" w:type="dxa"/>
        </w:trPr>
        <w:tc>
          <w:tcPr>
            <w:tcW w:w="3500" w:type="pct"/>
            <w:shd w:val="clear" w:color="auto" w:fill="auto"/>
            <w:noWrap/>
            <w:vAlign w:val="bottom"/>
          </w:tcPr>
          <w:p w:rsidR="00E160A4" w:rsidRDefault="00E160A4">
            <w:r>
              <w:t>Provisions </w:t>
            </w:r>
          </w:p>
        </w:tc>
        <w:tc>
          <w:tcPr>
            <w:tcW w:w="750" w:type="pct"/>
            <w:shd w:val="clear" w:color="auto" w:fill="auto"/>
            <w:noWrap/>
            <w:vAlign w:val="bottom"/>
          </w:tcPr>
          <w:p w:rsidR="00E160A4" w:rsidRDefault="00E160A4">
            <w:pPr>
              <w:jc w:val="right"/>
            </w:pPr>
            <w:r>
              <w:rPr>
                <w:b/>
                <w:bCs/>
              </w:rPr>
              <w:t>320.7</w:t>
            </w:r>
            <w:r>
              <w:t> </w:t>
            </w:r>
          </w:p>
        </w:tc>
        <w:tc>
          <w:tcPr>
            <w:tcW w:w="750" w:type="pct"/>
            <w:shd w:val="clear" w:color="auto" w:fill="auto"/>
            <w:noWrap/>
            <w:vAlign w:val="bottom"/>
          </w:tcPr>
          <w:p w:rsidR="00E160A4" w:rsidRDefault="00E160A4">
            <w:pPr>
              <w:jc w:val="right"/>
            </w:pPr>
            <w:r>
              <w:t>317.9 </w:t>
            </w:r>
          </w:p>
        </w:tc>
      </w:tr>
      <w:tr w:rsidR="00E160A4">
        <w:trPr>
          <w:tblCellSpacing w:w="7" w:type="dxa"/>
        </w:trPr>
        <w:tc>
          <w:tcPr>
            <w:tcW w:w="3500" w:type="pct"/>
            <w:shd w:val="clear" w:color="auto" w:fill="auto"/>
            <w:noWrap/>
            <w:vAlign w:val="bottom"/>
          </w:tcPr>
          <w:p w:rsidR="00E160A4" w:rsidRDefault="00E160A4">
            <w:r>
              <w:t>Other </w:t>
            </w:r>
          </w:p>
        </w:tc>
        <w:tc>
          <w:tcPr>
            <w:tcW w:w="750" w:type="pct"/>
            <w:shd w:val="clear" w:color="auto" w:fill="auto"/>
            <w:noWrap/>
            <w:vAlign w:val="bottom"/>
          </w:tcPr>
          <w:p w:rsidR="00E160A4" w:rsidRDefault="00E160A4">
            <w:pPr>
              <w:jc w:val="right"/>
            </w:pPr>
            <w:r>
              <w:rPr>
                <w:b/>
                <w:bCs/>
              </w:rPr>
              <w:t>163.1</w:t>
            </w:r>
            <w:r>
              <w:t> </w:t>
            </w:r>
          </w:p>
        </w:tc>
        <w:tc>
          <w:tcPr>
            <w:tcW w:w="750" w:type="pct"/>
            <w:shd w:val="clear" w:color="auto" w:fill="auto"/>
            <w:noWrap/>
            <w:vAlign w:val="bottom"/>
          </w:tcPr>
          <w:p w:rsidR="00E160A4" w:rsidRDefault="00E160A4">
            <w:pPr>
              <w:jc w:val="right"/>
            </w:pPr>
            <w:r>
              <w:t>211.6 </w:t>
            </w:r>
          </w:p>
        </w:tc>
      </w:tr>
      <w:tr w:rsidR="00E160A4">
        <w:trPr>
          <w:tblCellSpacing w:w="7" w:type="dxa"/>
        </w:trPr>
        <w:tc>
          <w:tcPr>
            <w:tcW w:w="3500" w:type="pct"/>
            <w:shd w:val="clear" w:color="auto" w:fill="auto"/>
            <w:noWrap/>
            <w:vAlign w:val="bottom"/>
          </w:tcPr>
          <w:p w:rsidR="00E160A4" w:rsidRDefault="00E160A4">
            <w:r>
              <w:rPr>
                <w:b/>
                <w:bCs/>
              </w:rPr>
              <w:t>Total non current liabilities</w:t>
            </w:r>
            <w:r>
              <w:t> </w:t>
            </w:r>
          </w:p>
        </w:tc>
        <w:tc>
          <w:tcPr>
            <w:tcW w:w="750" w:type="pct"/>
            <w:shd w:val="clear" w:color="auto" w:fill="auto"/>
            <w:noWrap/>
            <w:vAlign w:val="bottom"/>
          </w:tcPr>
          <w:p w:rsidR="00E160A4" w:rsidRDefault="00E160A4">
            <w:pPr>
              <w:jc w:val="right"/>
            </w:pPr>
            <w:r>
              <w:rPr>
                <w:b/>
                <w:bCs/>
              </w:rPr>
              <w:t>1,574.5</w:t>
            </w:r>
            <w:r>
              <w:t> </w:t>
            </w:r>
          </w:p>
        </w:tc>
        <w:tc>
          <w:tcPr>
            <w:tcW w:w="750" w:type="pct"/>
            <w:shd w:val="clear" w:color="auto" w:fill="auto"/>
            <w:noWrap/>
            <w:vAlign w:val="bottom"/>
          </w:tcPr>
          <w:p w:rsidR="00E160A4" w:rsidRDefault="00E160A4">
            <w:pPr>
              <w:jc w:val="right"/>
            </w:pPr>
            <w:r>
              <w:t>1,845.8 </w:t>
            </w:r>
          </w:p>
        </w:tc>
      </w:tr>
      <w:tr w:rsidR="00E160A4">
        <w:trPr>
          <w:tblCellSpacing w:w="7" w:type="dxa"/>
        </w:trPr>
        <w:tc>
          <w:tcPr>
            <w:tcW w:w="3500" w:type="pct"/>
            <w:shd w:val="clear" w:color="auto" w:fill="auto"/>
            <w:noWrap/>
            <w:vAlign w:val="bottom"/>
          </w:tcPr>
          <w:p w:rsidR="00E160A4" w:rsidRDefault="00E160A4">
            <w:r>
              <w:rPr>
                <w:b/>
                <w:bCs/>
              </w:rPr>
              <w:t>Total liabilities</w:t>
            </w:r>
            <w:r>
              <w:t> </w:t>
            </w:r>
          </w:p>
        </w:tc>
        <w:tc>
          <w:tcPr>
            <w:tcW w:w="750" w:type="pct"/>
            <w:shd w:val="clear" w:color="auto" w:fill="auto"/>
            <w:noWrap/>
            <w:vAlign w:val="bottom"/>
          </w:tcPr>
          <w:p w:rsidR="00E160A4" w:rsidRDefault="00E160A4">
            <w:pPr>
              <w:jc w:val="right"/>
            </w:pPr>
            <w:r>
              <w:rPr>
                <w:b/>
                <w:bCs/>
              </w:rPr>
              <w:t>5,537.3</w:t>
            </w:r>
            <w:r>
              <w:t> </w:t>
            </w:r>
          </w:p>
        </w:tc>
        <w:tc>
          <w:tcPr>
            <w:tcW w:w="750" w:type="pct"/>
            <w:shd w:val="clear" w:color="auto" w:fill="auto"/>
            <w:noWrap/>
            <w:vAlign w:val="bottom"/>
          </w:tcPr>
          <w:p w:rsidR="00E160A4" w:rsidRDefault="00E160A4">
            <w:pPr>
              <w:jc w:val="right"/>
            </w:pPr>
            <w:r>
              <w:t>5,808.7 </w:t>
            </w:r>
          </w:p>
        </w:tc>
      </w:tr>
      <w:tr w:rsidR="00E160A4">
        <w:trPr>
          <w:tblCellSpacing w:w="7" w:type="dxa"/>
        </w:trPr>
        <w:tc>
          <w:tcPr>
            <w:tcW w:w="3500" w:type="pct"/>
            <w:shd w:val="clear" w:color="auto" w:fill="auto"/>
            <w:noWrap/>
            <w:vAlign w:val="bottom"/>
          </w:tcPr>
          <w:p w:rsidR="00E160A4" w:rsidRDefault="00E160A4">
            <w:r>
              <w:rPr>
                <w:b/>
                <w:bCs/>
              </w:rPr>
              <w:t>Net assets</w:t>
            </w:r>
            <w:r>
              <w:t> </w:t>
            </w:r>
          </w:p>
        </w:tc>
        <w:tc>
          <w:tcPr>
            <w:tcW w:w="750" w:type="pct"/>
            <w:shd w:val="clear" w:color="auto" w:fill="auto"/>
            <w:noWrap/>
            <w:vAlign w:val="bottom"/>
          </w:tcPr>
          <w:p w:rsidR="00E160A4" w:rsidRDefault="00E160A4">
            <w:pPr>
              <w:jc w:val="right"/>
            </w:pPr>
            <w:r>
              <w:rPr>
                <w:b/>
                <w:bCs/>
              </w:rPr>
              <w:t>3,598.0</w:t>
            </w:r>
            <w:r>
              <w:t> </w:t>
            </w:r>
          </w:p>
        </w:tc>
        <w:tc>
          <w:tcPr>
            <w:tcW w:w="750" w:type="pct"/>
            <w:shd w:val="clear" w:color="auto" w:fill="auto"/>
            <w:noWrap/>
            <w:vAlign w:val="bottom"/>
          </w:tcPr>
          <w:p w:rsidR="00E160A4" w:rsidRDefault="00E160A4">
            <w:pPr>
              <w:jc w:val="right"/>
            </w:pPr>
            <w:r>
              <w:t>3,415.1 </w:t>
            </w:r>
          </w:p>
        </w:tc>
      </w:tr>
      <w:tr w:rsidR="00E160A4">
        <w:trPr>
          <w:tblCellSpacing w:w="7" w:type="dxa"/>
        </w:trPr>
        <w:tc>
          <w:tcPr>
            <w:tcW w:w="3500" w:type="pct"/>
            <w:shd w:val="clear" w:color="auto" w:fill="auto"/>
            <w:noWrap/>
            <w:vAlign w:val="bottom"/>
          </w:tcPr>
          <w:p w:rsidR="00E160A4" w:rsidRDefault="00E160A4">
            <w:r>
              <w:rPr>
                <w:b/>
                <w:bCs/>
              </w:rPr>
              <w:t>Equity</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Contributed equity </w:t>
            </w:r>
          </w:p>
        </w:tc>
        <w:tc>
          <w:tcPr>
            <w:tcW w:w="750" w:type="pct"/>
            <w:shd w:val="clear" w:color="auto" w:fill="auto"/>
            <w:noWrap/>
            <w:vAlign w:val="bottom"/>
          </w:tcPr>
          <w:p w:rsidR="00E160A4" w:rsidRDefault="00E160A4">
            <w:pPr>
              <w:jc w:val="right"/>
            </w:pPr>
            <w:r>
              <w:rPr>
                <w:b/>
                <w:bCs/>
              </w:rPr>
              <w:t>2,144.2</w:t>
            </w:r>
            <w:r>
              <w:t> </w:t>
            </w:r>
          </w:p>
        </w:tc>
        <w:tc>
          <w:tcPr>
            <w:tcW w:w="750" w:type="pct"/>
            <w:shd w:val="clear" w:color="auto" w:fill="auto"/>
            <w:noWrap/>
            <w:vAlign w:val="bottom"/>
          </w:tcPr>
          <w:p w:rsidR="00E160A4" w:rsidRDefault="00E160A4">
            <w:pPr>
              <w:jc w:val="right"/>
            </w:pPr>
            <w:r>
              <w:t>2,068.6 </w:t>
            </w:r>
          </w:p>
        </w:tc>
      </w:tr>
      <w:tr w:rsidR="00E160A4">
        <w:trPr>
          <w:tblCellSpacing w:w="7" w:type="dxa"/>
        </w:trPr>
        <w:tc>
          <w:tcPr>
            <w:tcW w:w="3500" w:type="pct"/>
            <w:shd w:val="clear" w:color="auto" w:fill="auto"/>
            <w:noWrap/>
            <w:vAlign w:val="bottom"/>
          </w:tcPr>
          <w:p w:rsidR="00E160A4" w:rsidRDefault="00E160A4">
            <w:r>
              <w:t>Reserves </w:t>
            </w:r>
          </w:p>
        </w:tc>
        <w:tc>
          <w:tcPr>
            <w:tcW w:w="750" w:type="pct"/>
            <w:shd w:val="clear" w:color="auto" w:fill="auto"/>
            <w:noWrap/>
            <w:vAlign w:val="bottom"/>
          </w:tcPr>
          <w:p w:rsidR="00E160A4" w:rsidRDefault="00E160A4">
            <w:pPr>
              <w:jc w:val="right"/>
            </w:pPr>
            <w:r>
              <w:rPr>
                <w:b/>
                <w:bCs/>
              </w:rPr>
              <w:t>3.9</w:t>
            </w:r>
            <w:r>
              <w:t> </w:t>
            </w:r>
          </w:p>
        </w:tc>
        <w:tc>
          <w:tcPr>
            <w:tcW w:w="750" w:type="pct"/>
            <w:shd w:val="clear" w:color="auto" w:fill="auto"/>
            <w:noWrap/>
            <w:vAlign w:val="bottom"/>
          </w:tcPr>
          <w:p w:rsidR="00E160A4" w:rsidRDefault="00E160A4">
            <w:pPr>
              <w:jc w:val="right"/>
            </w:pPr>
            <w:r>
              <w:t>7.1 </w:t>
            </w:r>
          </w:p>
        </w:tc>
      </w:tr>
      <w:tr w:rsidR="00E160A4">
        <w:trPr>
          <w:tblCellSpacing w:w="7" w:type="dxa"/>
        </w:trPr>
        <w:tc>
          <w:tcPr>
            <w:tcW w:w="3500" w:type="pct"/>
            <w:shd w:val="clear" w:color="auto" w:fill="auto"/>
            <w:noWrap/>
            <w:vAlign w:val="bottom"/>
          </w:tcPr>
          <w:p w:rsidR="00E160A4" w:rsidRDefault="00E160A4">
            <w:r>
              <w:t>Retained profits </w:t>
            </w:r>
          </w:p>
        </w:tc>
        <w:tc>
          <w:tcPr>
            <w:tcW w:w="750" w:type="pct"/>
            <w:shd w:val="clear" w:color="auto" w:fill="auto"/>
            <w:noWrap/>
            <w:vAlign w:val="bottom"/>
          </w:tcPr>
          <w:p w:rsidR="00E160A4" w:rsidRDefault="00E160A4">
            <w:pPr>
              <w:jc w:val="right"/>
            </w:pPr>
            <w:r>
              <w:rPr>
                <w:b/>
                <w:bCs/>
              </w:rPr>
              <w:t>1,449.9</w:t>
            </w:r>
            <w:r>
              <w:t> </w:t>
            </w:r>
          </w:p>
        </w:tc>
        <w:tc>
          <w:tcPr>
            <w:tcW w:w="750" w:type="pct"/>
            <w:shd w:val="clear" w:color="auto" w:fill="auto"/>
            <w:noWrap/>
            <w:vAlign w:val="bottom"/>
          </w:tcPr>
          <w:p w:rsidR="00E160A4" w:rsidRDefault="00E160A4">
            <w:pPr>
              <w:jc w:val="right"/>
            </w:pPr>
            <w:r>
              <w:t>1,339.4 </w:t>
            </w:r>
          </w:p>
        </w:tc>
      </w:tr>
      <w:tr w:rsidR="00E160A4">
        <w:trPr>
          <w:tblCellSpacing w:w="7" w:type="dxa"/>
        </w:trPr>
        <w:tc>
          <w:tcPr>
            <w:tcW w:w="3500" w:type="pct"/>
            <w:shd w:val="clear" w:color="auto" w:fill="auto"/>
            <w:noWrap/>
            <w:vAlign w:val="bottom"/>
          </w:tcPr>
          <w:p w:rsidR="00E160A4" w:rsidRDefault="00E160A4">
            <w:r>
              <w:rPr>
                <w:b/>
                <w:bCs/>
              </w:rPr>
              <w:t>Total equity</w:t>
            </w:r>
            <w:r>
              <w:t> </w:t>
            </w:r>
          </w:p>
        </w:tc>
        <w:tc>
          <w:tcPr>
            <w:tcW w:w="750" w:type="pct"/>
            <w:shd w:val="clear" w:color="auto" w:fill="auto"/>
            <w:noWrap/>
            <w:vAlign w:val="bottom"/>
          </w:tcPr>
          <w:p w:rsidR="00E160A4" w:rsidRDefault="00E160A4">
            <w:pPr>
              <w:jc w:val="right"/>
            </w:pPr>
            <w:r>
              <w:rPr>
                <w:b/>
                <w:bCs/>
              </w:rPr>
              <w:t>3,598.0</w:t>
            </w:r>
            <w:r>
              <w:t> </w:t>
            </w:r>
          </w:p>
        </w:tc>
        <w:tc>
          <w:tcPr>
            <w:tcW w:w="750" w:type="pct"/>
            <w:shd w:val="clear" w:color="auto" w:fill="auto"/>
            <w:noWrap/>
            <w:vAlign w:val="bottom"/>
          </w:tcPr>
          <w:p w:rsidR="00E160A4" w:rsidRDefault="00E160A4">
            <w:pPr>
              <w:jc w:val="right"/>
            </w:pPr>
            <w:r>
              <w:t>3,415.1 </w:t>
            </w:r>
          </w:p>
        </w:tc>
      </w:tr>
      <w:tr w:rsidR="00E160A4">
        <w:trPr>
          <w:tblCellSpacing w:w="7" w:type="dxa"/>
        </w:trPr>
        <w:tc>
          <w:tcPr>
            <w:tcW w:w="5000" w:type="pct"/>
            <w:gridSpan w:val="3"/>
            <w:shd w:val="clear" w:color="auto" w:fill="auto"/>
            <w:noWrap/>
            <w:vAlign w:val="bottom"/>
          </w:tcPr>
          <w:p w:rsidR="00E160A4" w:rsidRDefault="00E160A4">
            <w:r>
              <w:t xml:space="preserve">(1) The Balance Sheet for the year ended </w:t>
            </w:r>
            <w:smartTag w:uri="urn:schemas-microsoft-com:office:smarttags" w:element="date">
              <w:smartTagPr>
                <w:attr w:name="Month" w:val="7"/>
                <w:attr w:name="Day" w:val="31"/>
                <w:attr w:name="Year" w:val="2005"/>
              </w:smartTagPr>
              <w:r>
                <w:t>31 July 2005</w:t>
              </w:r>
            </w:smartTag>
            <w:r>
              <w:t xml:space="preserve"> has not been restated as permitted by AASB 132 </w:t>
            </w:r>
            <w:r>
              <w:rPr>
                <w:i/>
                <w:iCs/>
              </w:rPr>
              <w:t>Financial Instruments: Disclosure and Presentation</w:t>
            </w:r>
            <w:r>
              <w:t xml:space="preserve"> and AASB 139 </w:t>
            </w:r>
          </w:p>
        </w:tc>
      </w:tr>
      <w:tr w:rsidR="00E160A4">
        <w:trPr>
          <w:tblCellSpacing w:w="7" w:type="dxa"/>
        </w:trPr>
        <w:tc>
          <w:tcPr>
            <w:tcW w:w="3500" w:type="pct"/>
            <w:shd w:val="clear" w:color="auto" w:fill="auto"/>
            <w:noWrap/>
            <w:vAlign w:val="bottom"/>
          </w:tcPr>
          <w:p w:rsidR="00E160A4" w:rsidRDefault="00E160A4">
            <w:pPr>
              <w:jc w:val="center"/>
            </w:pPr>
            <w:r>
              <w:rPr>
                <w:i/>
                <w:iCs/>
              </w:rPr>
              <w:t>Financial Instruments: Recognition and Measurement</w:t>
            </w:r>
            <w:r>
              <w:t xml:space="preserve"> which were adopted from </w:t>
            </w:r>
            <w:smartTag w:uri="urn:schemas-microsoft-com:office:smarttags" w:element="date">
              <w:smartTagPr>
                <w:attr w:name="Month" w:val="8"/>
                <w:attr w:name="Day" w:val="1"/>
                <w:attr w:name="Year" w:val="2005"/>
              </w:smartTagPr>
              <w:r>
                <w:t>1 August 2005</w:t>
              </w:r>
            </w:smartTag>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The above balance sheet should be read in conjunction with the accompanying notes.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r>
              <w:t> </w:t>
            </w:r>
          </w:p>
        </w:tc>
      </w:tr>
    </w:tbl>
    <w:p w:rsidR="00E160A4" w:rsidRDefault="00E160A4">
      <w:r>
        <w:br/>
      </w:r>
      <w:bookmarkStart w:id="27" w:name="page_31"/>
      <w:bookmarkEnd w:id="27"/>
    </w:p>
    <w:p w:rsidR="00E160A4" w:rsidRDefault="00E160A4">
      <w:pPr>
        <w:pStyle w:val="Heading3"/>
      </w:pPr>
      <w:r>
        <w:t>Statement of Recognised Income &amp; Expense</w:t>
      </w:r>
    </w:p>
    <w:p w:rsidR="00E160A4" w:rsidRDefault="00E160A4">
      <w:pPr>
        <w:pStyle w:val="NormalWeb"/>
      </w:pPr>
      <w:r>
        <w:rPr>
          <w:b/>
          <w:bCs/>
        </w:rPr>
        <w:t xml:space="preserve">For the 52 weeks ended </w:t>
      </w:r>
      <w:smartTag w:uri="urn:schemas-microsoft-com:office:smarttags" w:element="date">
        <w:smartTagPr>
          <w:attr w:name="Month" w:val="7"/>
          <w:attr w:name="Day" w:val="30"/>
          <w:attr w:name="Year" w:val="2006"/>
        </w:smartTagPr>
        <w:r>
          <w:rPr>
            <w:b/>
            <w:bCs/>
          </w:rPr>
          <w:t>30 July 2006</w:t>
        </w:r>
      </w:smartTag>
      <w:r>
        <w:rPr>
          <w:b/>
          <w:bCs/>
        </w:rPr>
        <w:t xml:space="preserve"> (2005: 53 weeks ended 31 July)</w:t>
      </w:r>
    </w:p>
    <w:tbl>
      <w:tblPr>
        <w:tblW w:w="12000" w:type="dxa"/>
        <w:tblCellSpacing w:w="7" w:type="dxa"/>
        <w:tblCellMar>
          <w:left w:w="0" w:type="dxa"/>
          <w:right w:w="0" w:type="dxa"/>
        </w:tblCellMar>
        <w:tblLook w:val="0000"/>
      </w:tblPr>
      <w:tblGrid>
        <w:gridCol w:w="11605"/>
        <w:gridCol w:w="2496"/>
        <w:gridCol w:w="2504"/>
      </w:tblGrid>
      <w:tr w:rsidR="00E160A4">
        <w:trPr>
          <w:tblCellSpacing w:w="7" w:type="dxa"/>
        </w:trPr>
        <w:tc>
          <w:tcPr>
            <w:tcW w:w="350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pPr>
              <w:jc w:val="right"/>
            </w:pPr>
            <w:r>
              <w:rPr>
                <w:b/>
                <w:bCs/>
              </w:rPr>
              <w:t>2006 $m</w:t>
            </w:r>
            <w:r>
              <w:t> </w:t>
            </w:r>
          </w:p>
        </w:tc>
        <w:tc>
          <w:tcPr>
            <w:tcW w:w="750" w:type="pct"/>
            <w:tcBorders>
              <w:bottom w:val="single" w:sz="8" w:space="0" w:color="000000"/>
            </w:tcBorders>
            <w:shd w:val="clear" w:color="auto" w:fill="auto"/>
            <w:noWrap/>
            <w:vAlign w:val="bottom"/>
          </w:tcPr>
          <w:p w:rsidR="00E160A4" w:rsidRDefault="00E160A4">
            <w:pPr>
              <w:jc w:val="right"/>
            </w:pPr>
            <w:r>
              <w:t>2005</w:t>
            </w:r>
            <w:r>
              <w:rPr>
                <w:vertAlign w:val="superscript"/>
              </w:rPr>
              <w:t>(1)</w:t>
            </w:r>
            <w:r>
              <w:t xml:space="preserve"> $m </w:t>
            </w:r>
          </w:p>
        </w:tc>
      </w:tr>
      <w:tr w:rsidR="00E160A4">
        <w:trPr>
          <w:tblCellSpacing w:w="7" w:type="dxa"/>
        </w:trPr>
        <w:tc>
          <w:tcPr>
            <w:tcW w:w="3500" w:type="pct"/>
            <w:shd w:val="clear" w:color="auto" w:fill="auto"/>
            <w:noWrap/>
            <w:vAlign w:val="bottom"/>
          </w:tcPr>
          <w:p w:rsidR="00E160A4" w:rsidRDefault="00E160A4">
            <w:r>
              <w:rPr>
                <w:b/>
                <w:bCs/>
              </w:rPr>
              <w:t>Foreign currency translation reserve</w:t>
            </w: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Exchange differences on translation of foreign operations </w:t>
            </w:r>
          </w:p>
        </w:tc>
        <w:tc>
          <w:tcPr>
            <w:tcW w:w="750" w:type="pct"/>
            <w:shd w:val="clear" w:color="auto" w:fill="auto"/>
            <w:noWrap/>
            <w:vAlign w:val="bottom"/>
          </w:tcPr>
          <w:p w:rsidR="00E160A4" w:rsidRDefault="00E160A4">
            <w:pPr>
              <w:jc w:val="right"/>
            </w:pPr>
            <w:r>
              <w:rPr>
                <w:b/>
                <w:bCs/>
              </w:rPr>
              <w:t>(7.3)</w:t>
            </w:r>
            <w:r>
              <w:t> </w:t>
            </w:r>
          </w:p>
        </w:tc>
        <w:tc>
          <w:tcPr>
            <w:tcW w:w="750" w:type="pct"/>
            <w:shd w:val="clear" w:color="auto" w:fill="auto"/>
            <w:noWrap/>
            <w:vAlign w:val="bottom"/>
          </w:tcPr>
          <w:p w:rsidR="00E160A4" w:rsidRDefault="00E160A4">
            <w:pPr>
              <w:jc w:val="right"/>
            </w:pPr>
            <w:r>
              <w:t>(0.5) </w:t>
            </w:r>
          </w:p>
        </w:tc>
      </w:tr>
      <w:tr w:rsidR="00E160A4">
        <w:trPr>
          <w:tblCellSpacing w:w="7" w:type="dxa"/>
        </w:trPr>
        <w:tc>
          <w:tcPr>
            <w:tcW w:w="3500" w:type="pct"/>
            <w:shd w:val="clear" w:color="auto" w:fill="auto"/>
            <w:noWrap/>
            <w:vAlign w:val="bottom"/>
          </w:tcPr>
          <w:p w:rsidR="00E160A4" w:rsidRDefault="00E160A4">
            <w:r>
              <w:rPr>
                <w:b/>
                <w:bCs/>
              </w:rPr>
              <w:t>Cash flow hedge reserve</w:t>
            </w: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Net hedging losses recognised directly in equity </w:t>
            </w:r>
          </w:p>
        </w:tc>
        <w:tc>
          <w:tcPr>
            <w:tcW w:w="750" w:type="pct"/>
            <w:shd w:val="clear" w:color="auto" w:fill="auto"/>
            <w:noWrap/>
            <w:vAlign w:val="bottom"/>
          </w:tcPr>
          <w:p w:rsidR="00E160A4" w:rsidRDefault="00E160A4">
            <w:pPr>
              <w:jc w:val="right"/>
            </w:pPr>
            <w:r>
              <w:rPr>
                <w:b/>
                <w:bCs/>
              </w:rPr>
              <w:t>(11.5)</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Net hedging gains transferred to financial liabilities </w:t>
            </w:r>
          </w:p>
        </w:tc>
        <w:tc>
          <w:tcPr>
            <w:tcW w:w="750" w:type="pct"/>
            <w:shd w:val="clear" w:color="auto" w:fill="auto"/>
            <w:noWrap/>
            <w:vAlign w:val="bottom"/>
          </w:tcPr>
          <w:p w:rsidR="00E160A4" w:rsidRDefault="00E160A4">
            <w:pPr>
              <w:jc w:val="right"/>
            </w:pPr>
            <w:r>
              <w:rPr>
                <w:b/>
                <w:bCs/>
              </w:rPr>
              <w:t>–</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Net hedging gains transferred to inventory </w:t>
            </w:r>
          </w:p>
        </w:tc>
        <w:tc>
          <w:tcPr>
            <w:tcW w:w="750" w:type="pct"/>
            <w:shd w:val="clear" w:color="auto" w:fill="auto"/>
            <w:noWrap/>
            <w:vAlign w:val="bottom"/>
          </w:tcPr>
          <w:p w:rsidR="00E160A4" w:rsidRDefault="00E160A4">
            <w:pPr>
              <w:jc w:val="right"/>
            </w:pPr>
            <w:r>
              <w:rPr>
                <w:b/>
                <w:bCs/>
              </w:rPr>
              <w:t>(8.6)</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rPr>
                <w:b/>
                <w:bCs/>
              </w:rPr>
              <w:t>Retained profits</w:t>
            </w: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Actuarial gain on defined benefit plan </w:t>
            </w:r>
          </w:p>
        </w:tc>
        <w:tc>
          <w:tcPr>
            <w:tcW w:w="750" w:type="pct"/>
            <w:shd w:val="clear" w:color="auto" w:fill="auto"/>
            <w:noWrap/>
            <w:vAlign w:val="bottom"/>
          </w:tcPr>
          <w:p w:rsidR="00E160A4" w:rsidRDefault="00E160A4">
            <w:pPr>
              <w:jc w:val="right"/>
            </w:pPr>
            <w:r>
              <w:rPr>
                <w:b/>
                <w:bCs/>
              </w:rPr>
              <w:t>17.4</w:t>
            </w:r>
            <w:r>
              <w:t> </w:t>
            </w:r>
          </w:p>
        </w:tc>
        <w:tc>
          <w:tcPr>
            <w:tcW w:w="750" w:type="pct"/>
            <w:shd w:val="clear" w:color="auto" w:fill="auto"/>
            <w:noWrap/>
            <w:vAlign w:val="bottom"/>
          </w:tcPr>
          <w:p w:rsidR="00E160A4" w:rsidRDefault="00E160A4">
            <w:pPr>
              <w:jc w:val="right"/>
            </w:pPr>
            <w:r>
              <w:t>2.7 </w:t>
            </w:r>
          </w:p>
        </w:tc>
      </w:tr>
      <w:tr w:rsidR="00E160A4">
        <w:trPr>
          <w:tblCellSpacing w:w="7" w:type="dxa"/>
        </w:trPr>
        <w:tc>
          <w:tcPr>
            <w:tcW w:w="350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(10.0)</w:t>
            </w:r>
            <w:r>
              <w:t> </w:t>
            </w:r>
          </w:p>
        </w:tc>
        <w:tc>
          <w:tcPr>
            <w:tcW w:w="750" w:type="pct"/>
            <w:shd w:val="clear" w:color="auto" w:fill="auto"/>
            <w:noWrap/>
            <w:vAlign w:val="bottom"/>
          </w:tcPr>
          <w:p w:rsidR="00E160A4" w:rsidRDefault="00E160A4">
            <w:pPr>
              <w:jc w:val="right"/>
            </w:pPr>
            <w:r>
              <w:t>2.2 </w:t>
            </w:r>
          </w:p>
        </w:tc>
      </w:tr>
      <w:tr w:rsidR="00E160A4">
        <w:trPr>
          <w:tblCellSpacing w:w="7" w:type="dxa"/>
        </w:trPr>
        <w:tc>
          <w:tcPr>
            <w:tcW w:w="3500" w:type="pct"/>
            <w:shd w:val="clear" w:color="auto" w:fill="auto"/>
            <w:noWrap/>
            <w:vAlign w:val="bottom"/>
          </w:tcPr>
          <w:p w:rsidR="00E160A4" w:rsidRDefault="00E160A4">
            <w:r>
              <w:t>Income tax on equity items </w:t>
            </w:r>
          </w:p>
        </w:tc>
        <w:tc>
          <w:tcPr>
            <w:tcW w:w="750" w:type="pct"/>
            <w:shd w:val="clear" w:color="auto" w:fill="auto"/>
            <w:noWrap/>
            <w:vAlign w:val="bottom"/>
          </w:tcPr>
          <w:p w:rsidR="00E160A4" w:rsidRDefault="00E160A4">
            <w:pPr>
              <w:jc w:val="right"/>
            </w:pPr>
            <w:r>
              <w:rPr>
                <w:b/>
                <w:bCs/>
              </w:rPr>
              <w:t>0.8</w:t>
            </w:r>
            <w:r>
              <w:t> </w:t>
            </w:r>
          </w:p>
        </w:tc>
        <w:tc>
          <w:tcPr>
            <w:tcW w:w="750" w:type="pct"/>
            <w:shd w:val="clear" w:color="auto" w:fill="auto"/>
            <w:noWrap/>
            <w:vAlign w:val="bottom"/>
          </w:tcPr>
          <w:p w:rsidR="00E160A4" w:rsidRDefault="00E160A4">
            <w:pPr>
              <w:jc w:val="right"/>
            </w:pPr>
            <w:r>
              <w:t>(0.9) </w:t>
            </w:r>
          </w:p>
        </w:tc>
      </w:tr>
      <w:tr w:rsidR="00E160A4">
        <w:trPr>
          <w:tblCellSpacing w:w="7" w:type="dxa"/>
        </w:trPr>
        <w:tc>
          <w:tcPr>
            <w:tcW w:w="3500" w:type="pct"/>
            <w:shd w:val="clear" w:color="auto" w:fill="auto"/>
            <w:noWrap/>
            <w:vAlign w:val="bottom"/>
          </w:tcPr>
          <w:p w:rsidR="00E160A4" w:rsidRDefault="00E160A4">
            <w:r>
              <w:rPr>
                <w:b/>
                <w:bCs/>
              </w:rPr>
              <w:t>Net (expenses)/income recognised directly in equity</w:t>
            </w:r>
            <w:r>
              <w:t> </w:t>
            </w:r>
          </w:p>
        </w:tc>
        <w:tc>
          <w:tcPr>
            <w:tcW w:w="750" w:type="pct"/>
            <w:shd w:val="clear" w:color="auto" w:fill="auto"/>
            <w:noWrap/>
            <w:vAlign w:val="bottom"/>
          </w:tcPr>
          <w:p w:rsidR="00E160A4" w:rsidRDefault="00E160A4">
            <w:pPr>
              <w:jc w:val="right"/>
            </w:pPr>
            <w:r>
              <w:rPr>
                <w:b/>
                <w:bCs/>
              </w:rPr>
              <w:t>(9.2)</w:t>
            </w:r>
            <w:r>
              <w:t> </w:t>
            </w:r>
          </w:p>
        </w:tc>
        <w:tc>
          <w:tcPr>
            <w:tcW w:w="750" w:type="pct"/>
            <w:shd w:val="clear" w:color="auto" w:fill="auto"/>
            <w:noWrap/>
            <w:vAlign w:val="bottom"/>
          </w:tcPr>
          <w:p w:rsidR="00E160A4" w:rsidRDefault="00E160A4">
            <w:pPr>
              <w:jc w:val="right"/>
            </w:pPr>
            <w:r>
              <w:t>1.3 </w:t>
            </w:r>
          </w:p>
        </w:tc>
      </w:tr>
      <w:tr w:rsidR="00E160A4">
        <w:trPr>
          <w:tblCellSpacing w:w="7" w:type="dxa"/>
        </w:trPr>
        <w:tc>
          <w:tcPr>
            <w:tcW w:w="3500" w:type="pct"/>
            <w:shd w:val="clear" w:color="auto" w:fill="auto"/>
            <w:noWrap/>
            <w:vAlign w:val="bottom"/>
          </w:tcPr>
          <w:p w:rsidR="00E160A4" w:rsidRDefault="00E160A4">
            <w:r>
              <w:rPr>
                <w:b/>
                <w:bCs/>
              </w:rPr>
              <w:t>Profit for the year</w:t>
            </w:r>
            <w:r>
              <w:t> </w:t>
            </w:r>
          </w:p>
        </w:tc>
        <w:tc>
          <w:tcPr>
            <w:tcW w:w="750" w:type="pct"/>
            <w:shd w:val="clear" w:color="auto" w:fill="auto"/>
            <w:noWrap/>
            <w:vAlign w:val="bottom"/>
          </w:tcPr>
          <w:p w:rsidR="00E160A4" w:rsidRDefault="00E160A4">
            <w:pPr>
              <w:jc w:val="right"/>
            </w:pPr>
            <w:r>
              <w:rPr>
                <w:b/>
                <w:bCs/>
              </w:rPr>
              <w:t>1,163.6</w:t>
            </w:r>
            <w:r>
              <w:t> </w:t>
            </w:r>
          </w:p>
        </w:tc>
        <w:tc>
          <w:tcPr>
            <w:tcW w:w="750" w:type="pct"/>
            <w:shd w:val="clear" w:color="auto" w:fill="auto"/>
            <w:noWrap/>
            <w:vAlign w:val="bottom"/>
          </w:tcPr>
          <w:p w:rsidR="00E160A4" w:rsidRDefault="00E160A4">
            <w:pPr>
              <w:jc w:val="right"/>
            </w:pPr>
            <w:r>
              <w:t>637.9 </w:t>
            </w:r>
          </w:p>
        </w:tc>
      </w:tr>
      <w:tr w:rsidR="00E160A4">
        <w:trPr>
          <w:tblCellSpacing w:w="7" w:type="dxa"/>
        </w:trPr>
        <w:tc>
          <w:tcPr>
            <w:tcW w:w="3500" w:type="pct"/>
            <w:shd w:val="clear" w:color="auto" w:fill="auto"/>
            <w:noWrap/>
            <w:vAlign w:val="bottom"/>
          </w:tcPr>
          <w:p w:rsidR="00E160A4" w:rsidRDefault="00E160A4">
            <w:r>
              <w:rPr>
                <w:b/>
                <w:bCs/>
              </w:rPr>
              <w:t>Total recognised income for the year</w:t>
            </w:r>
            <w:r>
              <w:t> </w:t>
            </w:r>
          </w:p>
        </w:tc>
        <w:tc>
          <w:tcPr>
            <w:tcW w:w="750" w:type="pct"/>
            <w:shd w:val="clear" w:color="auto" w:fill="auto"/>
            <w:noWrap/>
            <w:vAlign w:val="bottom"/>
          </w:tcPr>
          <w:p w:rsidR="00E160A4" w:rsidRDefault="00E160A4">
            <w:pPr>
              <w:jc w:val="right"/>
            </w:pPr>
            <w:r>
              <w:rPr>
                <w:b/>
                <w:bCs/>
              </w:rPr>
              <w:t>1,154.4</w:t>
            </w:r>
            <w:r>
              <w:t> </w:t>
            </w:r>
          </w:p>
        </w:tc>
        <w:tc>
          <w:tcPr>
            <w:tcW w:w="750" w:type="pct"/>
            <w:shd w:val="clear" w:color="auto" w:fill="auto"/>
            <w:noWrap/>
            <w:vAlign w:val="bottom"/>
          </w:tcPr>
          <w:p w:rsidR="00E160A4" w:rsidRDefault="00E160A4">
            <w:pPr>
              <w:jc w:val="right"/>
            </w:pPr>
            <w:r>
              <w:t>639.2 </w:t>
            </w:r>
          </w:p>
        </w:tc>
      </w:tr>
      <w:tr w:rsidR="00E160A4">
        <w:trPr>
          <w:tblCellSpacing w:w="7" w:type="dxa"/>
        </w:trPr>
        <w:tc>
          <w:tcPr>
            <w:tcW w:w="3500" w:type="pct"/>
            <w:shd w:val="clear" w:color="auto" w:fill="auto"/>
            <w:noWrap/>
            <w:vAlign w:val="bottom"/>
          </w:tcPr>
          <w:p w:rsidR="00E160A4" w:rsidRDefault="00E160A4">
            <w:r>
              <w:rPr>
                <w:b/>
                <w:bCs/>
              </w:rPr>
              <w:t>Effects of change in accounting policy – financial instruments</w:t>
            </w: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Adjustment on adoption of AASB 132 and AASB 139, net of tax: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 Retained profits </w:t>
            </w:r>
          </w:p>
        </w:tc>
        <w:tc>
          <w:tcPr>
            <w:tcW w:w="750" w:type="pct"/>
            <w:shd w:val="clear" w:color="auto" w:fill="auto"/>
            <w:noWrap/>
            <w:vAlign w:val="bottom"/>
          </w:tcPr>
          <w:p w:rsidR="00E160A4" w:rsidRDefault="00E160A4">
            <w:pPr>
              <w:jc w:val="right"/>
            </w:pPr>
            <w:r>
              <w:rPr>
                <w:b/>
                <w:bCs/>
              </w:rPr>
              <w:t>(20.7)</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 Reserves </w:t>
            </w:r>
          </w:p>
        </w:tc>
        <w:tc>
          <w:tcPr>
            <w:tcW w:w="750" w:type="pct"/>
            <w:shd w:val="clear" w:color="auto" w:fill="auto"/>
            <w:noWrap/>
            <w:vAlign w:val="bottom"/>
          </w:tcPr>
          <w:p w:rsidR="00E160A4" w:rsidRDefault="00E160A4">
            <w:pPr>
              <w:jc w:val="right"/>
            </w:pPr>
            <w:r>
              <w:rPr>
                <w:b/>
                <w:bCs/>
              </w:rPr>
              <w:t>6.0</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350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(14.7)</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5000" w:type="pct"/>
            <w:gridSpan w:val="3"/>
            <w:shd w:val="clear" w:color="auto" w:fill="auto"/>
            <w:noWrap/>
            <w:vAlign w:val="bottom"/>
          </w:tcPr>
          <w:p w:rsidR="00E160A4" w:rsidRDefault="00E160A4">
            <w:r>
              <w:t xml:space="preserve">(1) The Statement of Recognised Income and Expenses for the year ended </w:t>
            </w:r>
            <w:smartTag w:uri="urn:schemas-microsoft-com:office:smarttags" w:element="date">
              <w:smartTagPr>
                <w:attr w:name="Month" w:val="7"/>
                <w:attr w:name="Day" w:val="31"/>
                <w:attr w:name="Year" w:val="2005"/>
              </w:smartTagPr>
              <w:r>
                <w:t>31 July 2005</w:t>
              </w:r>
            </w:smartTag>
            <w:r>
              <w:t xml:space="preserve"> has not been restated as permitted by AASB 132 </w:t>
            </w:r>
            <w:r>
              <w:rPr>
                <w:i/>
                <w:iCs/>
              </w:rPr>
              <w:t>Financial Instruments: Disclosure</w:t>
            </w:r>
            <w:r>
              <w:t> </w:t>
            </w:r>
          </w:p>
        </w:tc>
      </w:tr>
      <w:tr w:rsidR="00E160A4">
        <w:trPr>
          <w:tblCellSpacing w:w="7" w:type="dxa"/>
        </w:trPr>
        <w:tc>
          <w:tcPr>
            <w:tcW w:w="4250" w:type="pct"/>
            <w:gridSpan w:val="2"/>
            <w:shd w:val="clear" w:color="auto" w:fill="auto"/>
            <w:noWrap/>
            <w:vAlign w:val="bottom"/>
          </w:tcPr>
          <w:p w:rsidR="00E160A4" w:rsidRDefault="00E160A4">
            <w:pPr>
              <w:jc w:val="right"/>
            </w:pPr>
            <w:r>
              <w:rPr>
                <w:i/>
                <w:iCs/>
              </w:rPr>
              <w:t>and Presentation</w:t>
            </w:r>
            <w:r>
              <w:t xml:space="preserve"> and AASB 139 </w:t>
            </w:r>
            <w:r>
              <w:rPr>
                <w:i/>
                <w:iCs/>
              </w:rPr>
              <w:t>Financial Instruments: Recognition and Measurement</w:t>
            </w:r>
            <w:r>
              <w:t xml:space="preserve"> which have been adopted from </w:t>
            </w:r>
            <w:smartTag w:uri="urn:schemas-microsoft-com:office:smarttags" w:element="date">
              <w:smartTagPr>
                <w:attr w:name="Month" w:val="8"/>
                <w:attr w:name="Day" w:val="1"/>
                <w:attr w:name="Year" w:val="2005"/>
              </w:smartTagPr>
              <w:r>
                <w:t>1 August 2005</w:t>
              </w:r>
            </w:smartTag>
            <w:r>
              <w:t>. </w:t>
            </w:r>
          </w:p>
        </w:tc>
        <w:tc>
          <w:tcPr>
            <w:tcW w:w="750" w:type="pct"/>
            <w:shd w:val="clear" w:color="auto" w:fill="auto"/>
            <w:noWrap/>
            <w:vAlign w:val="bottom"/>
          </w:tcPr>
          <w:p w:rsidR="00E160A4" w:rsidRDefault="00E160A4">
            <w:r>
              <w:t> </w:t>
            </w:r>
          </w:p>
        </w:tc>
      </w:tr>
      <w:tr w:rsidR="00E160A4">
        <w:trPr>
          <w:tblCellSpacing w:w="7" w:type="dxa"/>
        </w:trPr>
        <w:tc>
          <w:tcPr>
            <w:tcW w:w="4250" w:type="pct"/>
            <w:gridSpan w:val="2"/>
            <w:tcBorders>
              <w:bottom w:val="single" w:sz="8" w:space="0" w:color="000000"/>
            </w:tcBorders>
            <w:shd w:val="clear" w:color="auto" w:fill="auto"/>
            <w:noWrap/>
            <w:vAlign w:val="bottom"/>
          </w:tcPr>
          <w:p w:rsidR="00E160A4" w:rsidRDefault="00E160A4">
            <w:r>
              <w:t>The above statement of recognised income and expenses should be read in conjunction with the accompanying notes. </w:t>
            </w:r>
          </w:p>
        </w:tc>
        <w:tc>
          <w:tcPr>
            <w:tcW w:w="750" w:type="pct"/>
            <w:tcBorders>
              <w:bottom w:val="single" w:sz="8" w:space="0" w:color="000000"/>
            </w:tcBorders>
            <w:shd w:val="clear" w:color="auto" w:fill="auto"/>
            <w:noWrap/>
            <w:vAlign w:val="bottom"/>
          </w:tcPr>
          <w:p w:rsidR="00E160A4" w:rsidRDefault="00E160A4">
            <w:r>
              <w:t> </w:t>
            </w:r>
          </w:p>
        </w:tc>
      </w:tr>
    </w:tbl>
    <w:p w:rsidR="00E160A4" w:rsidRDefault="00E160A4">
      <w:r>
        <w:br/>
      </w:r>
      <w:bookmarkStart w:id="28" w:name="page_32"/>
      <w:bookmarkEnd w:id="28"/>
    </w:p>
    <w:p w:rsidR="00E160A4" w:rsidRDefault="00E160A4">
      <w:pPr>
        <w:pStyle w:val="Heading3"/>
      </w:pPr>
      <w:r>
        <w:t>Cash Flow Statement</w:t>
      </w:r>
    </w:p>
    <w:p w:rsidR="00E160A4" w:rsidRDefault="00E160A4">
      <w:pPr>
        <w:pStyle w:val="NormalWeb"/>
      </w:pPr>
      <w:r>
        <w:rPr>
          <w:b/>
          <w:bCs/>
        </w:rPr>
        <w:t xml:space="preserve">For the 52 weeks ended </w:t>
      </w:r>
      <w:smartTag w:uri="urn:schemas-microsoft-com:office:smarttags" w:element="date">
        <w:smartTagPr>
          <w:attr w:name="Month" w:val="7"/>
          <w:attr w:name="Day" w:val="30"/>
          <w:attr w:name="Year" w:val="2006"/>
        </w:smartTagPr>
        <w:r>
          <w:rPr>
            <w:b/>
            <w:bCs/>
          </w:rPr>
          <w:t>30 July 2006</w:t>
        </w:r>
      </w:smartTag>
      <w:r>
        <w:rPr>
          <w:b/>
          <w:bCs/>
        </w:rPr>
        <w:t xml:space="preserve"> (2005: 53 weeks ended 31 July)</w:t>
      </w:r>
    </w:p>
    <w:tbl>
      <w:tblPr>
        <w:tblW w:w="12000" w:type="dxa"/>
        <w:tblCellSpacing w:w="7" w:type="dxa"/>
        <w:tblCellMar>
          <w:left w:w="0" w:type="dxa"/>
          <w:right w:w="0" w:type="dxa"/>
        </w:tblCellMar>
        <w:tblLook w:val="0000"/>
      </w:tblPr>
      <w:tblGrid>
        <w:gridCol w:w="11335"/>
        <w:gridCol w:w="2438"/>
        <w:gridCol w:w="2446"/>
      </w:tblGrid>
      <w:tr w:rsidR="00E160A4">
        <w:trPr>
          <w:tblCellSpacing w:w="7" w:type="dxa"/>
        </w:trPr>
        <w:tc>
          <w:tcPr>
            <w:tcW w:w="3500" w:type="pct"/>
            <w:shd w:val="clear" w:color="auto" w:fill="auto"/>
            <w:noWrap/>
            <w:vAlign w:val="bottom"/>
          </w:tcPr>
          <w:p w:rsidR="00E160A4" w:rsidRDefault="00E160A4">
            <w:r>
              <w:t> </w:t>
            </w:r>
          </w:p>
        </w:tc>
        <w:tc>
          <w:tcPr>
            <w:tcW w:w="1500" w:type="pct"/>
            <w:gridSpan w:val="2"/>
            <w:shd w:val="clear" w:color="auto" w:fill="auto"/>
            <w:noWrap/>
            <w:vAlign w:val="bottom"/>
          </w:tcPr>
          <w:p w:rsidR="00E160A4" w:rsidRDefault="00E160A4">
            <w:pPr>
              <w:jc w:val="center"/>
            </w:pPr>
            <w:r>
              <w:t>Inflows/(outflows)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pPr>
              <w:jc w:val="right"/>
            </w:pPr>
            <w:r>
              <w:rPr>
                <w:b/>
                <w:bCs/>
              </w:rPr>
              <w:t>2006 $m</w:t>
            </w:r>
            <w:r>
              <w:t> </w:t>
            </w:r>
          </w:p>
        </w:tc>
        <w:tc>
          <w:tcPr>
            <w:tcW w:w="750" w:type="pct"/>
            <w:tcBorders>
              <w:bottom w:val="single" w:sz="8" w:space="0" w:color="000000"/>
            </w:tcBorders>
            <w:shd w:val="clear" w:color="auto" w:fill="auto"/>
            <w:noWrap/>
            <w:vAlign w:val="bottom"/>
          </w:tcPr>
          <w:p w:rsidR="00E160A4" w:rsidRDefault="00E160A4">
            <w:pPr>
              <w:jc w:val="right"/>
            </w:pPr>
            <w:r>
              <w:t>2005</w:t>
            </w:r>
            <w:r>
              <w:rPr>
                <w:vertAlign w:val="superscript"/>
              </w:rPr>
              <w:t>(1)</w:t>
            </w:r>
            <w:r>
              <w:t xml:space="preserve"> $m </w:t>
            </w:r>
          </w:p>
        </w:tc>
      </w:tr>
      <w:tr w:rsidR="00E160A4">
        <w:trPr>
          <w:tblCellSpacing w:w="7" w:type="dxa"/>
        </w:trPr>
        <w:tc>
          <w:tcPr>
            <w:tcW w:w="3500" w:type="pct"/>
            <w:shd w:val="clear" w:color="auto" w:fill="auto"/>
            <w:noWrap/>
            <w:vAlign w:val="bottom"/>
          </w:tcPr>
          <w:p w:rsidR="00E160A4" w:rsidRDefault="00E160A4">
            <w:r>
              <w:rPr>
                <w:b/>
                <w:bCs/>
              </w:rPr>
              <w:t>Cash flows from operating activities</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Receipts from customers (inclusive of goods and services tax) </w:t>
            </w:r>
          </w:p>
        </w:tc>
        <w:tc>
          <w:tcPr>
            <w:tcW w:w="750" w:type="pct"/>
            <w:shd w:val="clear" w:color="auto" w:fill="auto"/>
            <w:noWrap/>
            <w:vAlign w:val="bottom"/>
          </w:tcPr>
          <w:p w:rsidR="00E160A4" w:rsidRDefault="00E160A4">
            <w:pPr>
              <w:jc w:val="right"/>
            </w:pPr>
            <w:r>
              <w:rPr>
                <w:b/>
                <w:bCs/>
              </w:rPr>
              <w:t>39,814.5</w:t>
            </w:r>
            <w:r>
              <w:t> </w:t>
            </w:r>
          </w:p>
        </w:tc>
        <w:tc>
          <w:tcPr>
            <w:tcW w:w="750" w:type="pct"/>
            <w:shd w:val="clear" w:color="auto" w:fill="auto"/>
            <w:noWrap/>
            <w:vAlign w:val="bottom"/>
          </w:tcPr>
          <w:p w:rsidR="00E160A4" w:rsidRDefault="00E160A4">
            <w:pPr>
              <w:jc w:val="right"/>
            </w:pPr>
            <w:r>
              <w:t>39,251.4 </w:t>
            </w:r>
          </w:p>
        </w:tc>
      </w:tr>
      <w:tr w:rsidR="00E160A4">
        <w:trPr>
          <w:tblCellSpacing w:w="7" w:type="dxa"/>
        </w:trPr>
        <w:tc>
          <w:tcPr>
            <w:tcW w:w="3500" w:type="pct"/>
            <w:shd w:val="clear" w:color="auto" w:fill="auto"/>
            <w:noWrap/>
            <w:vAlign w:val="bottom"/>
          </w:tcPr>
          <w:p w:rsidR="00E160A4" w:rsidRDefault="00E160A4">
            <w:r>
              <w:t>Payments to suppliers and employees (inclusive of goods and services tax) </w:t>
            </w:r>
          </w:p>
        </w:tc>
        <w:tc>
          <w:tcPr>
            <w:tcW w:w="750" w:type="pct"/>
            <w:shd w:val="clear" w:color="auto" w:fill="auto"/>
            <w:noWrap/>
            <w:vAlign w:val="bottom"/>
          </w:tcPr>
          <w:p w:rsidR="00E160A4" w:rsidRDefault="00E160A4">
            <w:pPr>
              <w:jc w:val="right"/>
            </w:pPr>
            <w:r>
              <w:rPr>
                <w:b/>
                <w:bCs/>
              </w:rPr>
              <w:t>(38,012.2)</w:t>
            </w:r>
            <w:r>
              <w:t> </w:t>
            </w:r>
          </w:p>
        </w:tc>
        <w:tc>
          <w:tcPr>
            <w:tcW w:w="750" w:type="pct"/>
            <w:shd w:val="clear" w:color="auto" w:fill="auto"/>
            <w:noWrap/>
            <w:vAlign w:val="bottom"/>
          </w:tcPr>
          <w:p w:rsidR="00E160A4" w:rsidRDefault="00E160A4">
            <w:pPr>
              <w:jc w:val="right"/>
            </w:pPr>
            <w:r>
              <w:t>(37,659.7) </w:t>
            </w:r>
          </w:p>
        </w:tc>
      </w:tr>
      <w:tr w:rsidR="00E160A4">
        <w:trPr>
          <w:tblCellSpacing w:w="7" w:type="dxa"/>
        </w:trPr>
        <w:tc>
          <w:tcPr>
            <w:tcW w:w="3500" w:type="pct"/>
            <w:shd w:val="clear" w:color="auto" w:fill="auto"/>
            <w:noWrap/>
            <w:vAlign w:val="bottom"/>
          </w:tcPr>
          <w:p w:rsidR="00E160A4" w:rsidRDefault="00E160A4">
            <w:r>
              <w:t>Distributions received from joint venture partnership </w:t>
            </w:r>
          </w:p>
        </w:tc>
        <w:tc>
          <w:tcPr>
            <w:tcW w:w="750" w:type="pct"/>
            <w:shd w:val="clear" w:color="auto" w:fill="auto"/>
            <w:noWrap/>
            <w:vAlign w:val="bottom"/>
          </w:tcPr>
          <w:p w:rsidR="00E160A4" w:rsidRDefault="00E160A4">
            <w:pPr>
              <w:jc w:val="right"/>
            </w:pPr>
            <w:r>
              <w:rPr>
                <w:b/>
                <w:bCs/>
              </w:rPr>
              <w:t>10.2</w:t>
            </w:r>
            <w:r>
              <w:t> </w:t>
            </w:r>
          </w:p>
        </w:tc>
        <w:tc>
          <w:tcPr>
            <w:tcW w:w="750" w:type="pct"/>
            <w:shd w:val="clear" w:color="auto" w:fill="auto"/>
            <w:noWrap/>
            <w:vAlign w:val="bottom"/>
          </w:tcPr>
          <w:p w:rsidR="00E160A4" w:rsidRDefault="00E160A4">
            <w:pPr>
              <w:jc w:val="right"/>
            </w:pPr>
            <w:r>
              <w:t>10.1 </w:t>
            </w:r>
          </w:p>
        </w:tc>
      </w:tr>
      <w:tr w:rsidR="00E160A4">
        <w:trPr>
          <w:tblCellSpacing w:w="7" w:type="dxa"/>
        </w:trPr>
        <w:tc>
          <w:tcPr>
            <w:tcW w:w="3500" w:type="pct"/>
            <w:shd w:val="clear" w:color="auto" w:fill="auto"/>
            <w:noWrap/>
            <w:vAlign w:val="bottom"/>
          </w:tcPr>
          <w:p w:rsidR="00E160A4" w:rsidRDefault="00E160A4">
            <w:r>
              <w:t>Finance income received </w:t>
            </w:r>
          </w:p>
        </w:tc>
        <w:tc>
          <w:tcPr>
            <w:tcW w:w="750" w:type="pct"/>
            <w:shd w:val="clear" w:color="auto" w:fill="auto"/>
            <w:noWrap/>
            <w:vAlign w:val="bottom"/>
          </w:tcPr>
          <w:p w:rsidR="00E160A4" w:rsidRDefault="00E160A4">
            <w:pPr>
              <w:jc w:val="right"/>
            </w:pPr>
            <w:r>
              <w:rPr>
                <w:b/>
                <w:bCs/>
              </w:rPr>
              <w:t>23.6</w:t>
            </w:r>
            <w:r>
              <w:t> </w:t>
            </w:r>
          </w:p>
        </w:tc>
        <w:tc>
          <w:tcPr>
            <w:tcW w:w="750" w:type="pct"/>
            <w:shd w:val="clear" w:color="auto" w:fill="auto"/>
            <w:noWrap/>
            <w:vAlign w:val="bottom"/>
          </w:tcPr>
          <w:p w:rsidR="00E160A4" w:rsidRDefault="00E160A4">
            <w:pPr>
              <w:jc w:val="right"/>
            </w:pPr>
            <w:r>
              <w:t>28.9 </w:t>
            </w:r>
          </w:p>
        </w:tc>
      </w:tr>
      <w:tr w:rsidR="00E160A4">
        <w:trPr>
          <w:tblCellSpacing w:w="7" w:type="dxa"/>
        </w:trPr>
        <w:tc>
          <w:tcPr>
            <w:tcW w:w="3500" w:type="pct"/>
            <w:shd w:val="clear" w:color="auto" w:fill="auto"/>
            <w:noWrap/>
            <w:vAlign w:val="bottom"/>
          </w:tcPr>
          <w:p w:rsidR="00E160A4" w:rsidRDefault="00E160A4">
            <w:r>
              <w:t>Finance costs paid </w:t>
            </w:r>
          </w:p>
        </w:tc>
        <w:tc>
          <w:tcPr>
            <w:tcW w:w="750" w:type="pct"/>
            <w:shd w:val="clear" w:color="auto" w:fill="auto"/>
            <w:noWrap/>
            <w:vAlign w:val="bottom"/>
          </w:tcPr>
          <w:p w:rsidR="00E160A4" w:rsidRDefault="00E160A4">
            <w:pPr>
              <w:jc w:val="right"/>
            </w:pPr>
            <w:r>
              <w:rPr>
                <w:b/>
                <w:bCs/>
              </w:rPr>
              <w:t>(112.8)</w:t>
            </w:r>
            <w:r>
              <w:t> </w:t>
            </w:r>
          </w:p>
        </w:tc>
        <w:tc>
          <w:tcPr>
            <w:tcW w:w="750" w:type="pct"/>
            <w:shd w:val="clear" w:color="auto" w:fill="auto"/>
            <w:noWrap/>
            <w:vAlign w:val="bottom"/>
          </w:tcPr>
          <w:p w:rsidR="00E160A4" w:rsidRDefault="00E160A4">
            <w:pPr>
              <w:jc w:val="right"/>
            </w:pPr>
            <w:r>
              <w:t>(71.1) </w:t>
            </w:r>
          </w:p>
        </w:tc>
      </w:tr>
      <w:tr w:rsidR="00E160A4">
        <w:trPr>
          <w:tblCellSpacing w:w="7" w:type="dxa"/>
        </w:trPr>
        <w:tc>
          <w:tcPr>
            <w:tcW w:w="3500" w:type="pct"/>
            <w:shd w:val="clear" w:color="auto" w:fill="auto"/>
            <w:noWrap/>
            <w:vAlign w:val="bottom"/>
          </w:tcPr>
          <w:p w:rsidR="00E160A4" w:rsidRDefault="00E160A4">
            <w:r>
              <w:t>Income tax paid </w:t>
            </w:r>
          </w:p>
        </w:tc>
        <w:tc>
          <w:tcPr>
            <w:tcW w:w="750" w:type="pct"/>
            <w:shd w:val="clear" w:color="auto" w:fill="auto"/>
            <w:noWrap/>
            <w:vAlign w:val="bottom"/>
          </w:tcPr>
          <w:p w:rsidR="00E160A4" w:rsidRDefault="00E160A4">
            <w:pPr>
              <w:jc w:val="right"/>
            </w:pPr>
            <w:r>
              <w:rPr>
                <w:b/>
                <w:bCs/>
              </w:rPr>
              <w:t>(422.7)</w:t>
            </w:r>
            <w:r>
              <w:t> </w:t>
            </w:r>
          </w:p>
        </w:tc>
        <w:tc>
          <w:tcPr>
            <w:tcW w:w="750" w:type="pct"/>
            <w:shd w:val="clear" w:color="auto" w:fill="auto"/>
            <w:noWrap/>
            <w:vAlign w:val="bottom"/>
          </w:tcPr>
          <w:p w:rsidR="00E160A4" w:rsidRDefault="00E160A4">
            <w:pPr>
              <w:jc w:val="right"/>
            </w:pPr>
            <w:r>
              <w:t>(402.5) </w:t>
            </w:r>
          </w:p>
        </w:tc>
      </w:tr>
      <w:tr w:rsidR="00E160A4">
        <w:trPr>
          <w:tblCellSpacing w:w="7" w:type="dxa"/>
        </w:trPr>
        <w:tc>
          <w:tcPr>
            <w:tcW w:w="3500" w:type="pct"/>
            <w:shd w:val="clear" w:color="auto" w:fill="auto"/>
            <w:noWrap/>
            <w:vAlign w:val="bottom"/>
          </w:tcPr>
          <w:p w:rsidR="00E160A4" w:rsidRDefault="00E160A4">
            <w:r>
              <w:rPr>
                <w:b/>
                <w:bCs/>
              </w:rPr>
              <w:t>Net cash from operating activities</w:t>
            </w:r>
            <w:r>
              <w:t> </w:t>
            </w:r>
          </w:p>
        </w:tc>
        <w:tc>
          <w:tcPr>
            <w:tcW w:w="750" w:type="pct"/>
            <w:shd w:val="clear" w:color="auto" w:fill="auto"/>
            <w:noWrap/>
            <w:vAlign w:val="bottom"/>
          </w:tcPr>
          <w:p w:rsidR="00E160A4" w:rsidRDefault="00E160A4">
            <w:pPr>
              <w:jc w:val="right"/>
            </w:pPr>
            <w:r>
              <w:rPr>
                <w:b/>
                <w:bCs/>
              </w:rPr>
              <w:t>1,300.6</w:t>
            </w:r>
            <w:r>
              <w:t> </w:t>
            </w:r>
          </w:p>
        </w:tc>
        <w:tc>
          <w:tcPr>
            <w:tcW w:w="750" w:type="pct"/>
            <w:shd w:val="clear" w:color="auto" w:fill="auto"/>
            <w:noWrap/>
            <w:vAlign w:val="bottom"/>
          </w:tcPr>
          <w:p w:rsidR="00E160A4" w:rsidRDefault="00E160A4">
            <w:pPr>
              <w:jc w:val="right"/>
            </w:pPr>
            <w:r>
              <w:t>1,157.1 </w:t>
            </w:r>
          </w:p>
        </w:tc>
      </w:tr>
      <w:tr w:rsidR="00E160A4">
        <w:trPr>
          <w:tblCellSpacing w:w="7" w:type="dxa"/>
        </w:trPr>
        <w:tc>
          <w:tcPr>
            <w:tcW w:w="3500" w:type="pct"/>
            <w:shd w:val="clear" w:color="auto" w:fill="auto"/>
            <w:noWrap/>
            <w:vAlign w:val="bottom"/>
          </w:tcPr>
          <w:p w:rsidR="00E160A4" w:rsidRDefault="00E160A4">
            <w:r>
              <w:rPr>
                <w:b/>
                <w:bCs/>
              </w:rPr>
              <w:t>Cash flows from investing activities</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Payments for property, plant and equipment and intangible assets </w:t>
            </w:r>
          </w:p>
        </w:tc>
        <w:tc>
          <w:tcPr>
            <w:tcW w:w="750" w:type="pct"/>
            <w:shd w:val="clear" w:color="auto" w:fill="auto"/>
            <w:noWrap/>
            <w:vAlign w:val="bottom"/>
          </w:tcPr>
          <w:p w:rsidR="00E160A4" w:rsidRDefault="00E160A4">
            <w:pPr>
              <w:jc w:val="right"/>
            </w:pPr>
            <w:r>
              <w:rPr>
                <w:b/>
                <w:bCs/>
              </w:rPr>
              <w:t>(1,043.1)</w:t>
            </w:r>
            <w:r>
              <w:t> </w:t>
            </w:r>
          </w:p>
        </w:tc>
        <w:tc>
          <w:tcPr>
            <w:tcW w:w="750" w:type="pct"/>
            <w:shd w:val="clear" w:color="auto" w:fill="auto"/>
            <w:noWrap/>
            <w:vAlign w:val="bottom"/>
          </w:tcPr>
          <w:p w:rsidR="00E160A4" w:rsidRDefault="00E160A4">
            <w:pPr>
              <w:jc w:val="right"/>
            </w:pPr>
            <w:r>
              <w:t>(925.0) </w:t>
            </w:r>
          </w:p>
        </w:tc>
      </w:tr>
      <w:tr w:rsidR="00E160A4">
        <w:trPr>
          <w:tblCellSpacing w:w="7" w:type="dxa"/>
        </w:trPr>
        <w:tc>
          <w:tcPr>
            <w:tcW w:w="3500" w:type="pct"/>
            <w:shd w:val="clear" w:color="auto" w:fill="auto"/>
            <w:noWrap/>
            <w:vAlign w:val="bottom"/>
          </w:tcPr>
          <w:p w:rsidR="00E160A4" w:rsidRDefault="00E160A4">
            <w:r>
              <w:t>Payments for purchase of businesses and controlled entities, net of cash acquired </w:t>
            </w:r>
          </w:p>
        </w:tc>
        <w:tc>
          <w:tcPr>
            <w:tcW w:w="750" w:type="pct"/>
            <w:shd w:val="clear" w:color="auto" w:fill="auto"/>
            <w:noWrap/>
            <w:vAlign w:val="bottom"/>
          </w:tcPr>
          <w:p w:rsidR="00E160A4" w:rsidRDefault="00E160A4">
            <w:pPr>
              <w:jc w:val="right"/>
            </w:pPr>
            <w:r>
              <w:rPr>
                <w:b/>
                <w:bCs/>
              </w:rPr>
              <w:t>(202.5)</w:t>
            </w:r>
            <w:r>
              <w:t> </w:t>
            </w:r>
          </w:p>
        </w:tc>
        <w:tc>
          <w:tcPr>
            <w:tcW w:w="750" w:type="pct"/>
            <w:shd w:val="clear" w:color="auto" w:fill="auto"/>
            <w:noWrap/>
            <w:vAlign w:val="bottom"/>
          </w:tcPr>
          <w:p w:rsidR="00E160A4" w:rsidRDefault="00E160A4">
            <w:pPr>
              <w:jc w:val="right"/>
            </w:pPr>
            <w:r>
              <w:t>(120.0) </w:t>
            </w:r>
          </w:p>
        </w:tc>
      </w:tr>
      <w:tr w:rsidR="00E160A4">
        <w:trPr>
          <w:tblCellSpacing w:w="7" w:type="dxa"/>
        </w:trPr>
        <w:tc>
          <w:tcPr>
            <w:tcW w:w="3500" w:type="pct"/>
            <w:shd w:val="clear" w:color="auto" w:fill="auto"/>
            <w:noWrap/>
            <w:vAlign w:val="bottom"/>
          </w:tcPr>
          <w:p w:rsidR="00E160A4" w:rsidRDefault="00E160A4">
            <w:r>
              <w:t>Payments for purchase of other investments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(2.0) </w:t>
            </w:r>
          </w:p>
        </w:tc>
      </w:tr>
      <w:tr w:rsidR="00E160A4">
        <w:trPr>
          <w:tblCellSpacing w:w="7" w:type="dxa"/>
        </w:trPr>
        <w:tc>
          <w:tcPr>
            <w:tcW w:w="3500" w:type="pct"/>
            <w:shd w:val="clear" w:color="auto" w:fill="auto"/>
            <w:noWrap/>
            <w:vAlign w:val="bottom"/>
          </w:tcPr>
          <w:p w:rsidR="00E160A4" w:rsidRDefault="00E160A4">
            <w:r>
              <w:t>Payment for purchase of joint venture </w:t>
            </w:r>
          </w:p>
        </w:tc>
        <w:tc>
          <w:tcPr>
            <w:tcW w:w="750" w:type="pct"/>
            <w:shd w:val="clear" w:color="auto" w:fill="auto"/>
            <w:noWrap/>
            <w:vAlign w:val="bottom"/>
          </w:tcPr>
          <w:p w:rsidR="00E160A4" w:rsidRDefault="00E160A4">
            <w:pPr>
              <w:jc w:val="right"/>
            </w:pPr>
            <w:r>
              <w:rPr>
                <w:b/>
                <w:bCs/>
              </w:rPr>
              <w:t>(0.9)</w:t>
            </w:r>
            <w:r>
              <w:t> </w:t>
            </w:r>
          </w:p>
        </w:tc>
        <w:tc>
          <w:tcPr>
            <w:tcW w:w="750" w:type="pct"/>
            <w:shd w:val="clear" w:color="auto" w:fill="auto"/>
            <w:noWrap/>
            <w:vAlign w:val="bottom"/>
          </w:tcPr>
          <w:p w:rsidR="00E160A4" w:rsidRDefault="00E160A4">
            <w:pPr>
              <w:jc w:val="right"/>
            </w:pPr>
            <w:r>
              <w:t>(1.3) </w:t>
            </w:r>
          </w:p>
        </w:tc>
      </w:tr>
      <w:tr w:rsidR="00E160A4">
        <w:trPr>
          <w:tblCellSpacing w:w="7" w:type="dxa"/>
        </w:trPr>
        <w:tc>
          <w:tcPr>
            <w:tcW w:w="3500" w:type="pct"/>
            <w:shd w:val="clear" w:color="auto" w:fill="auto"/>
            <w:noWrap/>
            <w:vAlign w:val="bottom"/>
          </w:tcPr>
          <w:p w:rsidR="00E160A4" w:rsidRDefault="00E160A4">
            <w:r>
              <w:t>Proceeds on sale of property, plant and equipment </w:t>
            </w:r>
          </w:p>
        </w:tc>
        <w:tc>
          <w:tcPr>
            <w:tcW w:w="750" w:type="pct"/>
            <w:shd w:val="clear" w:color="auto" w:fill="auto"/>
            <w:noWrap/>
            <w:vAlign w:val="bottom"/>
          </w:tcPr>
          <w:p w:rsidR="00E160A4" w:rsidRDefault="00E160A4">
            <w:pPr>
              <w:jc w:val="right"/>
            </w:pPr>
            <w:r>
              <w:rPr>
                <w:b/>
                <w:bCs/>
              </w:rPr>
              <w:t>19.9</w:t>
            </w:r>
            <w:r>
              <w:t> </w:t>
            </w:r>
          </w:p>
        </w:tc>
        <w:tc>
          <w:tcPr>
            <w:tcW w:w="750" w:type="pct"/>
            <w:shd w:val="clear" w:color="auto" w:fill="auto"/>
            <w:noWrap/>
            <w:vAlign w:val="bottom"/>
          </w:tcPr>
          <w:p w:rsidR="00E160A4" w:rsidRDefault="00E160A4">
            <w:pPr>
              <w:jc w:val="right"/>
            </w:pPr>
            <w:r>
              <w:t>23.8 </w:t>
            </w:r>
          </w:p>
        </w:tc>
      </w:tr>
      <w:tr w:rsidR="00E160A4">
        <w:trPr>
          <w:tblCellSpacing w:w="7" w:type="dxa"/>
        </w:trPr>
        <w:tc>
          <w:tcPr>
            <w:tcW w:w="3500" w:type="pct"/>
            <w:shd w:val="clear" w:color="auto" w:fill="auto"/>
            <w:noWrap/>
            <w:vAlign w:val="bottom"/>
          </w:tcPr>
          <w:p w:rsidR="00E160A4" w:rsidRDefault="00E160A4">
            <w:r>
              <w:t>Proceeds on sale of businesses and controlled entities, net of transaction costs </w:t>
            </w:r>
          </w:p>
        </w:tc>
        <w:tc>
          <w:tcPr>
            <w:tcW w:w="750" w:type="pct"/>
            <w:shd w:val="clear" w:color="auto" w:fill="auto"/>
            <w:noWrap/>
            <w:vAlign w:val="bottom"/>
          </w:tcPr>
          <w:p w:rsidR="00E160A4" w:rsidRDefault="00E160A4">
            <w:pPr>
              <w:jc w:val="right"/>
            </w:pPr>
            <w:r>
              <w:rPr>
                <w:b/>
                <w:bCs/>
              </w:rPr>
              <w:t>1,309.9</w:t>
            </w:r>
            <w:r>
              <w:t> </w:t>
            </w:r>
          </w:p>
        </w:tc>
        <w:tc>
          <w:tcPr>
            <w:tcW w:w="750" w:type="pct"/>
            <w:shd w:val="clear" w:color="auto" w:fill="auto"/>
            <w:noWrap/>
            <w:vAlign w:val="bottom"/>
          </w:tcPr>
          <w:p w:rsidR="00E160A4" w:rsidRDefault="00E160A4">
            <w:pPr>
              <w:jc w:val="right"/>
            </w:pPr>
            <w:r>
              <w:t>3.9 </w:t>
            </w:r>
          </w:p>
        </w:tc>
      </w:tr>
      <w:tr w:rsidR="00E160A4">
        <w:trPr>
          <w:tblCellSpacing w:w="7" w:type="dxa"/>
        </w:trPr>
        <w:tc>
          <w:tcPr>
            <w:tcW w:w="3500" w:type="pct"/>
            <w:shd w:val="clear" w:color="auto" w:fill="auto"/>
            <w:noWrap/>
            <w:vAlign w:val="bottom"/>
          </w:tcPr>
          <w:p w:rsidR="00E160A4" w:rsidRDefault="00E160A4">
            <w:r>
              <w:t>Proceeds on sale of other investments </w:t>
            </w:r>
          </w:p>
        </w:tc>
        <w:tc>
          <w:tcPr>
            <w:tcW w:w="750" w:type="pct"/>
            <w:shd w:val="clear" w:color="auto" w:fill="auto"/>
            <w:noWrap/>
            <w:vAlign w:val="bottom"/>
          </w:tcPr>
          <w:p w:rsidR="00E160A4" w:rsidRDefault="00E160A4">
            <w:pPr>
              <w:jc w:val="right"/>
            </w:pPr>
            <w:r>
              <w:rPr>
                <w:b/>
                <w:bCs/>
              </w:rPr>
              <w:t>13.3</w:t>
            </w:r>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rPr>
                <w:b/>
                <w:bCs/>
              </w:rPr>
              <w:t>Net cash from investing activities</w:t>
            </w:r>
            <w:r>
              <w:t> </w:t>
            </w:r>
          </w:p>
        </w:tc>
        <w:tc>
          <w:tcPr>
            <w:tcW w:w="750" w:type="pct"/>
            <w:shd w:val="clear" w:color="auto" w:fill="auto"/>
            <w:noWrap/>
            <w:vAlign w:val="bottom"/>
          </w:tcPr>
          <w:p w:rsidR="00E160A4" w:rsidRDefault="00E160A4">
            <w:pPr>
              <w:jc w:val="right"/>
            </w:pPr>
            <w:r>
              <w:rPr>
                <w:b/>
                <w:bCs/>
              </w:rPr>
              <w:t>96.6</w:t>
            </w:r>
            <w:r>
              <w:t> </w:t>
            </w:r>
          </w:p>
        </w:tc>
        <w:tc>
          <w:tcPr>
            <w:tcW w:w="750" w:type="pct"/>
            <w:shd w:val="clear" w:color="auto" w:fill="auto"/>
            <w:noWrap/>
            <w:vAlign w:val="bottom"/>
          </w:tcPr>
          <w:p w:rsidR="00E160A4" w:rsidRDefault="00E160A4">
            <w:pPr>
              <w:jc w:val="right"/>
            </w:pPr>
            <w:r>
              <w:t>(1,020.6) </w:t>
            </w:r>
          </w:p>
        </w:tc>
      </w:tr>
      <w:tr w:rsidR="00E160A4">
        <w:trPr>
          <w:tblCellSpacing w:w="7" w:type="dxa"/>
        </w:trPr>
        <w:tc>
          <w:tcPr>
            <w:tcW w:w="3500" w:type="pct"/>
            <w:shd w:val="clear" w:color="auto" w:fill="auto"/>
            <w:noWrap/>
            <w:vAlign w:val="bottom"/>
          </w:tcPr>
          <w:p w:rsidR="00E160A4" w:rsidRDefault="00E160A4">
            <w:r>
              <w:rPr>
                <w:b/>
                <w:bCs/>
              </w:rPr>
              <w:t>Cash flows from financing activities</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Proceeds from contributions to equity </w:t>
            </w:r>
          </w:p>
        </w:tc>
        <w:tc>
          <w:tcPr>
            <w:tcW w:w="750" w:type="pct"/>
            <w:shd w:val="clear" w:color="auto" w:fill="auto"/>
            <w:noWrap/>
            <w:vAlign w:val="bottom"/>
          </w:tcPr>
          <w:p w:rsidR="00E160A4" w:rsidRDefault="00E160A4">
            <w:pPr>
              <w:jc w:val="right"/>
            </w:pPr>
            <w:r>
              <w:rPr>
                <w:b/>
                <w:bCs/>
              </w:rPr>
              <w:t>122.5</w:t>
            </w:r>
            <w:r>
              <w:t> </w:t>
            </w:r>
          </w:p>
        </w:tc>
        <w:tc>
          <w:tcPr>
            <w:tcW w:w="750" w:type="pct"/>
            <w:shd w:val="clear" w:color="auto" w:fill="auto"/>
            <w:noWrap/>
            <w:vAlign w:val="bottom"/>
          </w:tcPr>
          <w:p w:rsidR="00E160A4" w:rsidRDefault="00E160A4">
            <w:pPr>
              <w:jc w:val="right"/>
            </w:pPr>
            <w:r>
              <w:t>120.0 </w:t>
            </w:r>
          </w:p>
        </w:tc>
      </w:tr>
      <w:tr w:rsidR="00E160A4">
        <w:trPr>
          <w:tblCellSpacing w:w="7" w:type="dxa"/>
        </w:trPr>
        <w:tc>
          <w:tcPr>
            <w:tcW w:w="3500" w:type="pct"/>
            <w:shd w:val="clear" w:color="auto" w:fill="auto"/>
            <w:noWrap/>
            <w:vAlign w:val="bottom"/>
          </w:tcPr>
          <w:p w:rsidR="00E160A4" w:rsidRDefault="00E160A4">
            <w:r>
              <w:t>Payments for purchases of buy-back shares, including transaction costs </w:t>
            </w:r>
          </w:p>
        </w:tc>
        <w:tc>
          <w:tcPr>
            <w:tcW w:w="750" w:type="pct"/>
            <w:shd w:val="clear" w:color="auto" w:fill="auto"/>
            <w:noWrap/>
            <w:vAlign w:val="bottom"/>
          </w:tcPr>
          <w:p w:rsidR="00E160A4" w:rsidRDefault="00E160A4">
            <w:pPr>
              <w:jc w:val="right"/>
            </w:pPr>
            <w:r>
              <w:rPr>
                <w:b/>
                <w:bCs/>
              </w:rPr>
              <w:t>(838.2)</w:t>
            </w:r>
            <w:r>
              <w:t> </w:t>
            </w:r>
          </w:p>
        </w:tc>
        <w:tc>
          <w:tcPr>
            <w:tcW w:w="750" w:type="pct"/>
            <w:shd w:val="clear" w:color="auto" w:fill="auto"/>
            <w:noWrap/>
            <w:vAlign w:val="bottom"/>
          </w:tcPr>
          <w:p w:rsidR="00E160A4" w:rsidRDefault="00E160A4">
            <w:pPr>
              <w:jc w:val="right"/>
            </w:pPr>
            <w:r>
              <w:t>(704.4) </w:t>
            </w:r>
          </w:p>
        </w:tc>
      </w:tr>
      <w:tr w:rsidR="00E160A4">
        <w:trPr>
          <w:tblCellSpacing w:w="7" w:type="dxa"/>
        </w:trPr>
        <w:tc>
          <w:tcPr>
            <w:tcW w:w="3500" w:type="pct"/>
            <w:shd w:val="clear" w:color="auto" w:fill="auto"/>
            <w:noWrap/>
            <w:vAlign w:val="bottom"/>
          </w:tcPr>
          <w:p w:rsidR="00E160A4" w:rsidRDefault="00E160A4">
            <w:r>
              <w:t>Proceeds from borrowings </w:t>
            </w:r>
          </w:p>
        </w:tc>
        <w:tc>
          <w:tcPr>
            <w:tcW w:w="750" w:type="pct"/>
            <w:shd w:val="clear" w:color="auto" w:fill="auto"/>
            <w:noWrap/>
            <w:vAlign w:val="bottom"/>
          </w:tcPr>
          <w:p w:rsidR="00E160A4" w:rsidRDefault="00E160A4">
            <w:pPr>
              <w:jc w:val="right"/>
            </w:pPr>
            <w:r>
              <w:rPr>
                <w:b/>
                <w:bCs/>
              </w:rPr>
              <w:t>8,309.2</w:t>
            </w:r>
            <w:r>
              <w:t> </w:t>
            </w:r>
          </w:p>
        </w:tc>
        <w:tc>
          <w:tcPr>
            <w:tcW w:w="750" w:type="pct"/>
            <w:shd w:val="clear" w:color="auto" w:fill="auto"/>
            <w:noWrap/>
            <w:vAlign w:val="bottom"/>
          </w:tcPr>
          <w:p w:rsidR="00E160A4" w:rsidRDefault="00E160A4">
            <w:pPr>
              <w:jc w:val="right"/>
            </w:pPr>
            <w:r>
              <w:t>3,171.7 </w:t>
            </w:r>
          </w:p>
        </w:tc>
      </w:tr>
      <w:tr w:rsidR="00E160A4">
        <w:trPr>
          <w:tblCellSpacing w:w="7" w:type="dxa"/>
        </w:trPr>
        <w:tc>
          <w:tcPr>
            <w:tcW w:w="3500" w:type="pct"/>
            <w:shd w:val="clear" w:color="auto" w:fill="auto"/>
            <w:noWrap/>
            <w:vAlign w:val="bottom"/>
          </w:tcPr>
          <w:p w:rsidR="00E160A4" w:rsidRDefault="00E160A4">
            <w:r>
              <w:t>Repayments of borrowings </w:t>
            </w:r>
          </w:p>
        </w:tc>
        <w:tc>
          <w:tcPr>
            <w:tcW w:w="750" w:type="pct"/>
            <w:shd w:val="clear" w:color="auto" w:fill="auto"/>
            <w:noWrap/>
            <w:vAlign w:val="bottom"/>
          </w:tcPr>
          <w:p w:rsidR="00E160A4" w:rsidRDefault="00E160A4">
            <w:pPr>
              <w:jc w:val="right"/>
            </w:pPr>
            <w:r>
              <w:rPr>
                <w:b/>
                <w:bCs/>
              </w:rPr>
              <w:t>(8,496.9)</w:t>
            </w:r>
            <w:r>
              <w:t> </w:t>
            </w:r>
          </w:p>
        </w:tc>
        <w:tc>
          <w:tcPr>
            <w:tcW w:w="750" w:type="pct"/>
            <w:shd w:val="clear" w:color="auto" w:fill="auto"/>
            <w:noWrap/>
            <w:vAlign w:val="bottom"/>
          </w:tcPr>
          <w:p w:rsidR="00E160A4" w:rsidRDefault="00E160A4">
            <w:pPr>
              <w:jc w:val="right"/>
            </w:pPr>
            <w:r>
              <w:t>(2,691.6) </w:t>
            </w:r>
          </w:p>
        </w:tc>
      </w:tr>
      <w:tr w:rsidR="00E160A4">
        <w:trPr>
          <w:tblCellSpacing w:w="7" w:type="dxa"/>
        </w:trPr>
        <w:tc>
          <w:tcPr>
            <w:tcW w:w="3500" w:type="pct"/>
            <w:shd w:val="clear" w:color="auto" w:fill="auto"/>
            <w:noWrap/>
            <w:vAlign w:val="bottom"/>
          </w:tcPr>
          <w:p w:rsidR="00E160A4" w:rsidRDefault="00E160A4">
            <w:r>
              <w:t>Dividends paid </w:t>
            </w:r>
          </w:p>
        </w:tc>
        <w:tc>
          <w:tcPr>
            <w:tcW w:w="750" w:type="pct"/>
            <w:shd w:val="clear" w:color="auto" w:fill="auto"/>
            <w:noWrap/>
            <w:vAlign w:val="bottom"/>
          </w:tcPr>
          <w:p w:rsidR="00E160A4" w:rsidRDefault="00E160A4">
            <w:pPr>
              <w:jc w:val="right"/>
            </w:pPr>
            <w:r>
              <w:rPr>
                <w:b/>
                <w:bCs/>
              </w:rPr>
              <w:t>(453.1)</w:t>
            </w:r>
            <w:r>
              <w:t> </w:t>
            </w:r>
          </w:p>
        </w:tc>
        <w:tc>
          <w:tcPr>
            <w:tcW w:w="750" w:type="pct"/>
            <w:shd w:val="clear" w:color="auto" w:fill="auto"/>
            <w:noWrap/>
            <w:vAlign w:val="bottom"/>
          </w:tcPr>
          <w:p w:rsidR="00E160A4" w:rsidRDefault="00E160A4">
            <w:pPr>
              <w:jc w:val="right"/>
            </w:pPr>
            <w:r>
              <w:t>(433.2) </w:t>
            </w:r>
          </w:p>
        </w:tc>
      </w:tr>
      <w:tr w:rsidR="00E160A4">
        <w:trPr>
          <w:tblCellSpacing w:w="7" w:type="dxa"/>
        </w:trPr>
        <w:tc>
          <w:tcPr>
            <w:tcW w:w="3500" w:type="pct"/>
            <w:shd w:val="clear" w:color="auto" w:fill="auto"/>
            <w:noWrap/>
            <w:vAlign w:val="bottom"/>
          </w:tcPr>
          <w:p w:rsidR="00E160A4" w:rsidRDefault="00E160A4">
            <w:r>
              <w:rPr>
                <w:b/>
                <w:bCs/>
              </w:rPr>
              <w:t>Net cash from financing activities</w:t>
            </w:r>
            <w:r>
              <w:t> </w:t>
            </w:r>
          </w:p>
        </w:tc>
        <w:tc>
          <w:tcPr>
            <w:tcW w:w="750" w:type="pct"/>
            <w:shd w:val="clear" w:color="auto" w:fill="auto"/>
            <w:noWrap/>
            <w:vAlign w:val="bottom"/>
          </w:tcPr>
          <w:p w:rsidR="00E160A4" w:rsidRDefault="00E160A4">
            <w:pPr>
              <w:jc w:val="right"/>
            </w:pPr>
            <w:r>
              <w:rPr>
                <w:b/>
                <w:bCs/>
              </w:rPr>
              <w:t>(1,356.5)</w:t>
            </w:r>
            <w:r>
              <w:t> </w:t>
            </w:r>
          </w:p>
        </w:tc>
        <w:tc>
          <w:tcPr>
            <w:tcW w:w="750" w:type="pct"/>
            <w:shd w:val="clear" w:color="auto" w:fill="auto"/>
            <w:noWrap/>
            <w:vAlign w:val="bottom"/>
          </w:tcPr>
          <w:p w:rsidR="00E160A4" w:rsidRDefault="00E160A4">
            <w:pPr>
              <w:jc w:val="right"/>
            </w:pPr>
            <w:r>
              <w:t>(537.5) </w:t>
            </w:r>
          </w:p>
        </w:tc>
      </w:tr>
      <w:tr w:rsidR="00E160A4">
        <w:trPr>
          <w:tblCellSpacing w:w="7" w:type="dxa"/>
        </w:trPr>
        <w:tc>
          <w:tcPr>
            <w:tcW w:w="3500" w:type="pct"/>
            <w:shd w:val="clear" w:color="auto" w:fill="auto"/>
            <w:noWrap/>
            <w:vAlign w:val="bottom"/>
          </w:tcPr>
          <w:p w:rsidR="00E160A4" w:rsidRDefault="00E160A4">
            <w:r>
              <w:rPr>
                <w:b/>
                <w:bCs/>
              </w:rPr>
              <w:t>Net increase/(decrease) in cash held</w:t>
            </w:r>
            <w:r>
              <w:t> </w:t>
            </w:r>
          </w:p>
        </w:tc>
        <w:tc>
          <w:tcPr>
            <w:tcW w:w="750" w:type="pct"/>
            <w:shd w:val="clear" w:color="auto" w:fill="auto"/>
            <w:noWrap/>
            <w:vAlign w:val="bottom"/>
          </w:tcPr>
          <w:p w:rsidR="00E160A4" w:rsidRDefault="00E160A4">
            <w:pPr>
              <w:jc w:val="right"/>
            </w:pPr>
            <w:r>
              <w:rPr>
                <w:b/>
                <w:bCs/>
              </w:rPr>
              <w:t>40.7</w:t>
            </w:r>
            <w:r>
              <w:t> </w:t>
            </w:r>
          </w:p>
        </w:tc>
        <w:tc>
          <w:tcPr>
            <w:tcW w:w="750" w:type="pct"/>
            <w:shd w:val="clear" w:color="auto" w:fill="auto"/>
            <w:noWrap/>
            <w:vAlign w:val="bottom"/>
          </w:tcPr>
          <w:p w:rsidR="00E160A4" w:rsidRDefault="00E160A4">
            <w:pPr>
              <w:jc w:val="right"/>
            </w:pPr>
            <w:r>
              <w:t>(401.0) </w:t>
            </w:r>
          </w:p>
        </w:tc>
      </w:tr>
      <w:tr w:rsidR="00E160A4">
        <w:trPr>
          <w:tblCellSpacing w:w="7" w:type="dxa"/>
        </w:trPr>
        <w:tc>
          <w:tcPr>
            <w:tcW w:w="3500" w:type="pct"/>
            <w:shd w:val="clear" w:color="auto" w:fill="auto"/>
            <w:noWrap/>
            <w:vAlign w:val="bottom"/>
          </w:tcPr>
          <w:p w:rsidR="00E160A4" w:rsidRDefault="00E160A4">
            <w:r>
              <w:t>Cash at the start of the year </w:t>
            </w:r>
          </w:p>
        </w:tc>
        <w:tc>
          <w:tcPr>
            <w:tcW w:w="750" w:type="pct"/>
            <w:shd w:val="clear" w:color="auto" w:fill="auto"/>
            <w:noWrap/>
            <w:vAlign w:val="bottom"/>
          </w:tcPr>
          <w:p w:rsidR="00E160A4" w:rsidRDefault="00E160A4">
            <w:pPr>
              <w:jc w:val="right"/>
            </w:pPr>
            <w:r>
              <w:rPr>
                <w:b/>
                <w:bCs/>
              </w:rPr>
              <w:t>440.9</w:t>
            </w:r>
            <w:r>
              <w:t> </w:t>
            </w:r>
          </w:p>
        </w:tc>
        <w:tc>
          <w:tcPr>
            <w:tcW w:w="750" w:type="pct"/>
            <w:shd w:val="clear" w:color="auto" w:fill="auto"/>
            <w:noWrap/>
            <w:vAlign w:val="bottom"/>
          </w:tcPr>
          <w:p w:rsidR="00E160A4" w:rsidRDefault="00E160A4">
            <w:pPr>
              <w:jc w:val="right"/>
            </w:pPr>
            <w:r>
              <w:t>841.9 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rPr>
                <w:b/>
                <w:bCs/>
              </w:rPr>
              <w:t>Cash at the end of the year</w:t>
            </w:r>
            <w:r>
              <w:t> </w:t>
            </w:r>
          </w:p>
        </w:tc>
        <w:tc>
          <w:tcPr>
            <w:tcW w:w="750" w:type="pct"/>
            <w:tcBorders>
              <w:bottom w:val="single" w:sz="8" w:space="0" w:color="000000"/>
            </w:tcBorders>
            <w:shd w:val="clear" w:color="auto" w:fill="auto"/>
            <w:noWrap/>
            <w:vAlign w:val="bottom"/>
          </w:tcPr>
          <w:p w:rsidR="00E160A4" w:rsidRDefault="00E160A4">
            <w:pPr>
              <w:jc w:val="right"/>
            </w:pPr>
            <w:r>
              <w:rPr>
                <w:b/>
                <w:bCs/>
              </w:rPr>
              <w:t>481.6</w:t>
            </w:r>
            <w:r>
              <w:t> </w:t>
            </w:r>
          </w:p>
        </w:tc>
        <w:tc>
          <w:tcPr>
            <w:tcW w:w="750" w:type="pct"/>
            <w:tcBorders>
              <w:bottom w:val="single" w:sz="8" w:space="0" w:color="000000"/>
            </w:tcBorders>
            <w:shd w:val="clear" w:color="auto" w:fill="auto"/>
            <w:noWrap/>
            <w:vAlign w:val="bottom"/>
          </w:tcPr>
          <w:p w:rsidR="00E160A4" w:rsidRDefault="00E160A4">
            <w:pPr>
              <w:jc w:val="right"/>
            </w:pPr>
            <w:r>
              <w:t>440.9 </w:t>
            </w:r>
          </w:p>
        </w:tc>
      </w:tr>
      <w:tr w:rsidR="00E160A4">
        <w:trPr>
          <w:tblCellSpacing w:w="7" w:type="dxa"/>
        </w:trPr>
        <w:tc>
          <w:tcPr>
            <w:tcW w:w="5000" w:type="pct"/>
            <w:gridSpan w:val="3"/>
            <w:shd w:val="clear" w:color="auto" w:fill="auto"/>
            <w:noWrap/>
            <w:vAlign w:val="bottom"/>
          </w:tcPr>
          <w:p w:rsidR="00E160A4" w:rsidRDefault="00E160A4">
            <w:r>
              <w:t xml:space="preserve">(1) The Cash Flow Statement for the year ended 31 July 2005 has not been restated as permitted by AASB 132 </w:t>
            </w:r>
            <w:r>
              <w:rPr>
                <w:i/>
                <w:iCs/>
              </w:rPr>
              <w:t>Financial Instruments: Disclosure and Presentation</w:t>
            </w:r>
            <w:r>
              <w:t xml:space="preserve"> and </w:t>
            </w:r>
          </w:p>
        </w:tc>
      </w:tr>
      <w:tr w:rsidR="00E160A4">
        <w:trPr>
          <w:tblCellSpacing w:w="7" w:type="dxa"/>
        </w:trPr>
        <w:tc>
          <w:tcPr>
            <w:tcW w:w="3500" w:type="pct"/>
            <w:shd w:val="clear" w:color="auto" w:fill="auto"/>
            <w:noWrap/>
            <w:vAlign w:val="bottom"/>
          </w:tcPr>
          <w:p w:rsidR="00E160A4" w:rsidRDefault="00E160A4">
            <w:r>
              <w:t xml:space="preserve">AASB 139 </w:t>
            </w:r>
            <w:r>
              <w:rPr>
                <w:i/>
                <w:iCs/>
              </w:rPr>
              <w:t>Financial Instruments: Recognition and Measurement</w:t>
            </w:r>
            <w:r>
              <w:t xml:space="preserve"> which were adopted from </w:t>
            </w:r>
            <w:smartTag w:uri="urn:schemas-microsoft-com:office:smarttags" w:element="date">
              <w:smartTagPr>
                <w:attr w:name="Month" w:val="8"/>
                <w:attr w:name="Day" w:val="1"/>
                <w:attr w:name="Year" w:val="2005"/>
              </w:smartTagPr>
              <w:r>
                <w:t>1 August 2005</w:t>
              </w:r>
            </w:smartTag>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3500" w:type="pct"/>
            <w:shd w:val="clear" w:color="auto" w:fill="auto"/>
            <w:noWrap/>
            <w:vAlign w:val="bottom"/>
          </w:tcPr>
          <w:p w:rsidR="00E160A4" w:rsidRDefault="00E160A4">
            <w:r>
              <w:t>The above cash flow statement should be read in conjunction with the accompanying notes.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bl>
    <w:p w:rsidR="00E160A4" w:rsidRDefault="00E160A4">
      <w:r>
        <w:br/>
      </w:r>
      <w:bookmarkStart w:id="29" w:name="page_33"/>
      <w:bookmarkEnd w:id="29"/>
    </w:p>
    <w:p w:rsidR="00E160A4" w:rsidRDefault="00E160A4">
      <w:pPr>
        <w:pStyle w:val="Heading3"/>
      </w:pPr>
      <w:r>
        <w:t>Notes to and Forming Part of the Financial Statements</w:t>
      </w:r>
    </w:p>
    <w:p w:rsidR="00E160A4" w:rsidRDefault="00E160A4">
      <w:pPr>
        <w:pStyle w:val="NormalWeb"/>
      </w:pPr>
      <w:r>
        <w:rPr>
          <w:b/>
          <w:bCs/>
        </w:rPr>
        <w:t>Notes to the concise financial statements</w:t>
      </w:r>
    </w:p>
    <w:p w:rsidR="00E160A4" w:rsidRDefault="00E160A4">
      <w:pPr>
        <w:pStyle w:val="NormalWeb"/>
      </w:pPr>
      <w:r>
        <w:rPr>
          <w:b/>
          <w:bCs/>
        </w:rPr>
        <w:t>Note 1: 2006 concise financial statements</w:t>
      </w:r>
    </w:p>
    <w:p w:rsidR="00E160A4" w:rsidRDefault="00E160A4">
      <w:pPr>
        <w:pStyle w:val="NormalWeb"/>
      </w:pPr>
      <w:r>
        <w:t xml:space="preserve">The concise financial statements are an extract of, and have been derived from, Coles Myer Ltd and its controlled entities Financial Report for the year ended </w:t>
      </w:r>
      <w:smartTag w:uri="urn:schemas-microsoft-com:office:smarttags" w:element="date">
        <w:smartTagPr>
          <w:attr w:name="Month" w:val="7"/>
          <w:attr w:name="Day" w:val="30"/>
          <w:attr w:name="Year" w:val="2006"/>
        </w:smartTagPr>
        <w:r>
          <w:t>30 July 2006</w:t>
        </w:r>
      </w:smartTag>
      <w:r>
        <w:t>. The concise financial statements cannot be expected to provide as full an understanding of the financial performance, financial position and financing and investing activities of the CML Group as the Financial Report.</w:t>
      </w:r>
    </w:p>
    <w:p w:rsidR="00E160A4" w:rsidRDefault="00E160A4">
      <w:pPr>
        <w:pStyle w:val="NormalWeb"/>
      </w:pPr>
      <w:r>
        <w:t xml:space="preserve">A copy of the CML Group’s Financial Report for the year ended </w:t>
      </w:r>
      <w:smartTag w:uri="urn:schemas-microsoft-com:office:smarttags" w:element="date">
        <w:smartTagPr>
          <w:attr w:name="Month" w:val="7"/>
          <w:attr w:name="Day" w:val="30"/>
          <w:attr w:name="Year" w:val="2006"/>
        </w:smartTagPr>
        <w:r>
          <w:t>30 July 2006</w:t>
        </w:r>
      </w:smartTag>
      <w:r>
        <w:t>, including independent audit report, is available to all shareholders and will be sent to shareholders without charge upon request. CML share registry contact details are contained on the inside back cover of this report.</w:t>
      </w:r>
    </w:p>
    <w:p w:rsidR="00E160A4" w:rsidRDefault="00E160A4">
      <w:pPr>
        <w:pStyle w:val="NormalWeb"/>
      </w:pPr>
      <w:r>
        <w:t>The expression ‘CML Group’ refers to Coles Myer Ltd and its controlled entities as a whole.</w:t>
      </w:r>
    </w:p>
    <w:p w:rsidR="00E160A4" w:rsidRDefault="00E160A4">
      <w:pPr>
        <w:pStyle w:val="NormalWeb"/>
      </w:pPr>
      <w:r>
        <w:t xml:space="preserve">The financial year is for the 52 weeks ended </w:t>
      </w:r>
      <w:smartTag w:uri="urn:schemas-microsoft-com:office:smarttags" w:element="date">
        <w:smartTagPr>
          <w:attr w:name="Month" w:val="7"/>
          <w:attr w:name="Day" w:val="30"/>
          <w:attr w:name="Year" w:val="2006"/>
        </w:smartTagPr>
        <w:r>
          <w:t>30 July 2006</w:t>
        </w:r>
      </w:smartTag>
      <w:r>
        <w:t xml:space="preserve"> (2005: 53 weeks ended 31 July). Reference in this report to ‘a year’ is to the financial year ended </w:t>
      </w:r>
      <w:smartTag w:uri="urn:schemas-microsoft-com:office:smarttags" w:element="date">
        <w:smartTagPr>
          <w:attr w:name="Month" w:val="7"/>
          <w:attr w:name="Day" w:val="30"/>
          <w:attr w:name="Year" w:val="2006"/>
        </w:smartTagPr>
        <w:r>
          <w:t>30 July 2006</w:t>
        </w:r>
      </w:smartTag>
      <w:r>
        <w:t>, unless otherwise stated.</w:t>
      </w:r>
    </w:p>
    <w:p w:rsidR="00E160A4" w:rsidRDefault="00E160A4">
      <w:pPr>
        <w:pStyle w:val="NormalWeb"/>
      </w:pPr>
      <w:r>
        <w:t>The presentation currency used in this report is Australian Dollars, unless otherwise stated.</w:t>
      </w:r>
    </w:p>
    <w:p w:rsidR="00E160A4" w:rsidRDefault="00E160A4">
      <w:pPr>
        <w:pStyle w:val="NormalWeb"/>
      </w:pPr>
      <w:r>
        <w:t xml:space="preserve">Revenues and expenses are recognised net of the amount of goods and services tax. Dollar amounts have been rounded to the nearest tenth of a million dollars unless specifically stated otherwise. Where the amount is $50,000 or less, this is indicated by a dash (‘–’). </w:t>
      </w:r>
    </w:p>
    <w:p w:rsidR="00E160A4" w:rsidRDefault="00E160A4">
      <w:pPr>
        <w:pStyle w:val="NormalWeb"/>
      </w:pPr>
      <w:r>
        <w:t xml:space="preserve">These are the first CML Group concise financial statements to be prepared in accordance with the Australian equivalents to International Financial Reporting Standards (AIFRS). AASB 1 </w:t>
      </w:r>
    </w:p>
    <w:p w:rsidR="00E160A4" w:rsidRDefault="00E160A4">
      <w:pPr>
        <w:pStyle w:val="NormalWeb"/>
      </w:pPr>
      <w:r>
        <w:rPr>
          <w:i/>
          <w:iCs/>
        </w:rPr>
        <w:t>First-time Adoption of Australian Equivalents to International Financial Reporting Standards</w:t>
      </w:r>
      <w:r>
        <w:t xml:space="preserve"> has been applied in preparing these financial statements. </w:t>
      </w:r>
    </w:p>
    <w:p w:rsidR="00E160A4" w:rsidRDefault="00E160A4">
      <w:pPr>
        <w:pStyle w:val="NormalWeb"/>
      </w:pPr>
      <w:r>
        <w:t xml:space="preserve">The financial statements of Coles Myer Ltd until </w:t>
      </w:r>
      <w:smartTag w:uri="urn:schemas-microsoft-com:office:smarttags" w:element="date">
        <w:smartTagPr>
          <w:attr w:name="Month" w:val="7"/>
          <w:attr w:name="Day" w:val="31"/>
          <w:attr w:name="Year" w:val="2005"/>
        </w:smartTagPr>
        <w:r>
          <w:t>31 July 2005</w:t>
        </w:r>
      </w:smartTag>
      <w:r>
        <w:t xml:space="preserve">, had been prepared in accordance with previous Australian Generally Accepted Accounting Principles (AGAAP). AGAAP differs in certain respects from AIFRS. When preparing the financial statements for the year ended </w:t>
      </w:r>
      <w:smartTag w:uri="urn:schemas-microsoft-com:office:smarttags" w:element="date">
        <w:smartTagPr>
          <w:attr w:name="Month" w:val="7"/>
          <w:attr w:name="Day" w:val="30"/>
          <w:attr w:name="Year" w:val="2006"/>
        </w:smartTagPr>
        <w:r>
          <w:t>30 July 2006</w:t>
        </w:r>
      </w:smartTag>
      <w:r>
        <w:t xml:space="preserve">, management adopted certain changes to the accounting valuation and consolidation methods applied in the previous AGAAP financial statements to comply with AIFRS. With the exception of financial instruments, the comparative figures were restated to reflect these adjustments. The CML Group has taken the exemption available under AASB 1 to only apply AASB 132 </w:t>
      </w:r>
      <w:r>
        <w:rPr>
          <w:i/>
          <w:iCs/>
        </w:rPr>
        <w:t>Financial Instruments: Disclosure and Presentation</w:t>
      </w:r>
      <w:r>
        <w:t xml:space="preserve"> and AASB 139 </w:t>
      </w:r>
      <w:r>
        <w:rPr>
          <w:i/>
          <w:iCs/>
        </w:rPr>
        <w:t>Financial Instruments: Recognition and Measurement</w:t>
      </w:r>
      <w:r>
        <w:t xml:space="preserve"> from </w:t>
      </w:r>
      <w:smartTag w:uri="urn:schemas-microsoft-com:office:smarttags" w:element="date">
        <w:smartTagPr>
          <w:attr w:name="Month" w:val="8"/>
          <w:attr w:name="Day" w:val="1"/>
          <w:attr w:name="Year" w:val="2005"/>
        </w:smartTagPr>
        <w:r>
          <w:t>1 August 2005</w:t>
        </w:r>
      </w:smartTag>
      <w:r>
        <w:t xml:space="preserve">. </w:t>
      </w:r>
    </w:p>
    <w:p w:rsidR="00E160A4" w:rsidRDefault="00E160A4">
      <w:pPr>
        <w:pStyle w:val="NormalWeb"/>
      </w:pPr>
      <w:r>
        <w:t>Further detail on the explanation of the transition to AIFRS can be found in note 40 of the Financial Report.</w:t>
      </w:r>
    </w:p>
    <w:tbl>
      <w:tblPr>
        <w:tblW w:w="12000" w:type="dxa"/>
        <w:tblCellSpacing w:w="7" w:type="dxa"/>
        <w:tblCellMar>
          <w:left w:w="0" w:type="dxa"/>
          <w:right w:w="0" w:type="dxa"/>
        </w:tblCellMar>
        <w:tblLook w:val="0000"/>
      </w:tblPr>
      <w:tblGrid>
        <w:gridCol w:w="10072"/>
        <w:gridCol w:w="960"/>
        <w:gridCol w:w="968"/>
      </w:tblGrid>
      <w:tr w:rsidR="00E160A4">
        <w:trPr>
          <w:tblCellSpacing w:w="7" w:type="dxa"/>
        </w:trPr>
        <w:tc>
          <w:tcPr>
            <w:tcW w:w="3500" w:type="pct"/>
            <w:shd w:val="clear" w:color="auto" w:fill="auto"/>
            <w:noWrap/>
            <w:vAlign w:val="bottom"/>
          </w:tcPr>
          <w:p w:rsidR="00E160A4" w:rsidRDefault="00E160A4">
            <w:bookmarkStart w:id="30" w:name="page_34"/>
            <w:bookmarkEnd w:id="30"/>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rPr>
                <w:b/>
                <w:bCs/>
              </w:rPr>
              <w:t>Note 2: Significant items</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2006 $m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2005 $m  </w:t>
            </w:r>
          </w:p>
        </w:tc>
      </w:tr>
      <w:tr w:rsidR="00E160A4">
        <w:trPr>
          <w:tblCellSpacing w:w="7" w:type="dxa"/>
        </w:trPr>
        <w:tc>
          <w:tcPr>
            <w:tcW w:w="3500" w:type="pct"/>
            <w:shd w:val="clear" w:color="auto" w:fill="auto"/>
            <w:noWrap/>
            <w:vAlign w:val="bottom"/>
          </w:tcPr>
          <w:p w:rsidR="00E160A4" w:rsidRDefault="00E160A4">
            <w:r>
              <w:t xml:space="preserve">Profit for the year includes the following items, whose disclosure is relevant in explaining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the financial performance of the CML Group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rPr>
                <w:b/>
                <w:bCs/>
              </w:rPr>
              <w:t>Disposal of Myer</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Gain on sale of Myer, net of income tax benefit of $20.0 million (note 3)  </w:t>
            </w:r>
          </w:p>
        </w:tc>
        <w:tc>
          <w:tcPr>
            <w:tcW w:w="750" w:type="pct"/>
            <w:shd w:val="clear" w:color="auto" w:fill="auto"/>
            <w:noWrap/>
            <w:vAlign w:val="bottom"/>
          </w:tcPr>
          <w:p w:rsidR="00E160A4" w:rsidRDefault="00E160A4">
            <w:pPr>
              <w:jc w:val="right"/>
            </w:pPr>
            <w:r>
              <w:rPr>
                <w:b/>
                <w:bCs/>
              </w:rPr>
              <w:t>583.7</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rPr>
                <w:b/>
                <w:bCs/>
              </w:rPr>
              <w:t>Strategic initiatives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Refer below for a detailed description of the costs associated with the strategic initiatives, net of income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tax benefit of $88.0 million  </w:t>
            </w:r>
          </w:p>
        </w:tc>
        <w:tc>
          <w:tcPr>
            <w:tcW w:w="750" w:type="pct"/>
            <w:shd w:val="clear" w:color="auto" w:fill="auto"/>
            <w:noWrap/>
            <w:vAlign w:val="bottom"/>
          </w:tcPr>
          <w:p w:rsidR="00E160A4" w:rsidRDefault="00E160A4">
            <w:pPr>
              <w:jc w:val="right"/>
            </w:pPr>
            <w:r>
              <w:rPr>
                <w:b/>
                <w:bCs/>
              </w:rPr>
              <w:t>(207.4)</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rPr>
                <w:b/>
                <w:bCs/>
              </w:rPr>
              <w:t>Megamart divestment costs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Write-down of non current assets and inventory to recoverable amount, and provision for surplus leased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space, net of income tax benefit of $24.4 million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(57.1)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376.3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(57.1)  </w:t>
            </w:r>
          </w:p>
        </w:tc>
      </w:tr>
    </w:tbl>
    <w:p w:rsidR="00E160A4" w:rsidRDefault="00E160A4"/>
    <w:p w:rsidR="00E160A4" w:rsidRDefault="00E160A4">
      <w:pPr>
        <w:pStyle w:val="NormalWeb"/>
      </w:pPr>
      <w:r>
        <w:rPr>
          <w:b/>
          <w:bCs/>
        </w:rPr>
        <w:t>Strategic initiatives</w:t>
      </w:r>
    </w:p>
    <w:p w:rsidR="00E160A4" w:rsidRDefault="00E160A4">
      <w:pPr>
        <w:pStyle w:val="NormalWeb"/>
      </w:pPr>
      <w:r>
        <w:t xml:space="preserve">During the year ended </w:t>
      </w:r>
      <w:smartTag w:uri="urn:schemas-microsoft-com:office:smarttags" w:element="date">
        <w:smartTagPr>
          <w:attr w:name="Month" w:val="7"/>
          <w:attr w:name="Day" w:val="30"/>
          <w:attr w:name="Year" w:val="2006"/>
        </w:smartTagPr>
        <w:r>
          <w:t>30 July 2006</w:t>
        </w:r>
      </w:smartTag>
      <w:r>
        <w:t>, a number of strategic initiatives were committed to, resulting in significant write-downs and costs. These include:</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redundancy expenses of $158.1 million associated with the consolidation of support services, simplification of back office processes and closure of the Somersby and </w:t>
            </w:r>
            <w:smartTag w:uri="urn:schemas-microsoft-com:office:smarttags" w:element="place">
              <w:smartTag w:uri="urn:schemas-microsoft-com:office:smarttags" w:element="PlaceName">
                <w:r>
                  <w:t>Hampton</w:t>
                </w:r>
              </w:smartTag>
              <w:r>
                <w:t xml:space="preserve"> </w:t>
              </w:r>
              <w:smartTag w:uri="urn:schemas-microsoft-com:office:smarttags" w:element="PlaceType">
                <w:r>
                  <w:t>Park</w:t>
                </w:r>
              </w:smartTag>
            </w:smartTag>
            <w:r>
              <w:t xml:space="preserve"> distribution centres;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lease exit costs of $17.0 million associated with the closure of Somersby and </w:t>
            </w:r>
            <w:smartTag w:uri="urn:schemas-microsoft-com:office:smarttags" w:element="place">
              <w:smartTag w:uri="urn:schemas-microsoft-com:office:smarttags" w:element="PlaceName">
                <w:r>
                  <w:t>Hampton</w:t>
                </w:r>
              </w:smartTag>
              <w:r>
                <w:t xml:space="preserve"> </w:t>
              </w:r>
              <w:smartTag w:uri="urn:schemas-microsoft-com:office:smarttags" w:element="PlaceType">
                <w:r>
                  <w:t>Park</w:t>
                </w:r>
              </w:smartTag>
            </w:smartTag>
            <w:r>
              <w:t xml:space="preserve"> distribution centres;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write-down of brand names of $22.6 million as a result of the rebadging of Theo’s liquor stores;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asset write-downs of $35.7 million and costs of $22.8 million associated primarily with the rebadging of BI-LO stores to Coles, and other store rebadging as a result of changes to the format;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accruals of $31.8 million associated with the changes to the existing loyalty program;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other costs of $7.4 million.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p>
    <w:tbl>
      <w:tblPr>
        <w:tblW w:w="12000" w:type="dxa"/>
        <w:tblCellSpacing w:w="7" w:type="dxa"/>
        <w:tblCellMar>
          <w:left w:w="0" w:type="dxa"/>
          <w:right w:w="0" w:type="dxa"/>
        </w:tblCellMar>
        <w:tblLook w:val="0000"/>
      </w:tblPr>
      <w:tblGrid>
        <w:gridCol w:w="4580"/>
        <w:gridCol w:w="1539"/>
        <w:gridCol w:w="1040"/>
        <w:gridCol w:w="1416"/>
        <w:gridCol w:w="1040"/>
        <w:gridCol w:w="1417"/>
        <w:gridCol w:w="968"/>
      </w:tblGrid>
      <w:tr w:rsidR="00E160A4">
        <w:trPr>
          <w:tblCellSpacing w:w="7" w:type="dxa"/>
        </w:trPr>
        <w:tc>
          <w:tcPr>
            <w:tcW w:w="1600" w:type="pct"/>
            <w:shd w:val="clear" w:color="auto" w:fill="auto"/>
            <w:noWrap/>
            <w:vAlign w:val="bottom"/>
          </w:tcPr>
          <w:p w:rsidR="00E160A4" w:rsidRDefault="00E160A4"/>
        </w:tc>
        <w:tc>
          <w:tcPr>
            <w:tcW w:w="650" w:type="pct"/>
            <w:shd w:val="clear" w:color="auto" w:fill="auto"/>
            <w:noWrap/>
            <w:vAlign w:val="bottom"/>
          </w:tcPr>
          <w:p w:rsidR="00E160A4" w:rsidRDefault="00E160A4">
            <w:pPr>
              <w:jc w:val="right"/>
            </w:pPr>
            <w:r>
              <w:rPr>
                <w:b/>
                <w:bCs/>
              </w:rPr>
              <w:t>Food, Liquor</w:t>
            </w:r>
            <w:r>
              <w:t xml:space="preserve">  </w:t>
            </w:r>
          </w:p>
        </w:tc>
        <w:tc>
          <w:tcPr>
            <w:tcW w:w="450" w:type="pct"/>
            <w:shd w:val="clear" w:color="auto" w:fill="auto"/>
            <w:noWrap/>
            <w:vAlign w:val="bottom"/>
          </w:tcPr>
          <w:p w:rsidR="00E160A4" w:rsidRDefault="00E160A4">
            <w:pPr>
              <w:jc w:val="right"/>
            </w:pPr>
          </w:p>
        </w:tc>
        <w:tc>
          <w:tcPr>
            <w:tcW w:w="600" w:type="pct"/>
            <w:shd w:val="clear" w:color="auto" w:fill="auto"/>
            <w:noWrap/>
            <w:vAlign w:val="bottom"/>
          </w:tcPr>
          <w:p w:rsidR="00E160A4" w:rsidRDefault="00E160A4">
            <w:pPr>
              <w:jc w:val="right"/>
            </w:pPr>
          </w:p>
        </w:tc>
        <w:tc>
          <w:tcPr>
            <w:tcW w:w="450" w:type="pct"/>
            <w:shd w:val="clear" w:color="auto" w:fill="auto"/>
            <w:noWrap/>
            <w:vAlign w:val="bottom"/>
          </w:tcPr>
          <w:p w:rsidR="00E160A4" w:rsidRDefault="00E160A4">
            <w:pPr>
              <w:jc w:val="right"/>
            </w:pPr>
          </w:p>
        </w:tc>
        <w:tc>
          <w:tcPr>
            <w:tcW w:w="600" w:type="pct"/>
            <w:shd w:val="clear" w:color="auto" w:fill="auto"/>
            <w:noWrap/>
            <w:vAlign w:val="bottom"/>
          </w:tcPr>
          <w:p w:rsidR="00E160A4" w:rsidRDefault="00E160A4">
            <w:pPr>
              <w:jc w:val="right"/>
            </w:pPr>
            <w:r>
              <w:rPr>
                <w:b/>
                <w:bCs/>
              </w:rPr>
              <w:t>Property &amp;</w:t>
            </w:r>
            <w:r>
              <w:t xml:space="preserve">  </w:t>
            </w:r>
          </w:p>
        </w:tc>
        <w:tc>
          <w:tcPr>
            <w:tcW w:w="400" w:type="pct"/>
            <w:shd w:val="clear" w:color="auto" w:fill="auto"/>
            <w:noWrap/>
            <w:vAlign w:val="bottom"/>
          </w:tcPr>
          <w:p w:rsidR="00E160A4" w:rsidRDefault="00E160A4">
            <w:pPr>
              <w:jc w:val="right"/>
            </w:pPr>
          </w:p>
        </w:tc>
      </w:tr>
      <w:tr w:rsidR="00E160A4">
        <w:trPr>
          <w:tblCellSpacing w:w="7" w:type="dxa"/>
        </w:trPr>
        <w:tc>
          <w:tcPr>
            <w:tcW w:w="1600" w:type="pct"/>
            <w:tcBorders>
              <w:bottom w:val="single" w:sz="8" w:space="0" w:color="000000"/>
            </w:tcBorders>
            <w:shd w:val="clear" w:color="auto" w:fill="auto"/>
            <w:noWrap/>
            <w:vAlign w:val="bottom"/>
          </w:tcPr>
          <w:p w:rsidR="00E160A4" w:rsidRDefault="00E160A4">
            <w:r>
              <w:rPr>
                <w:b/>
                <w:bCs/>
              </w:rPr>
              <w:t>2006 $m</w:t>
            </w:r>
            <w:r>
              <w:t xml:space="preserve">  </w:t>
            </w:r>
          </w:p>
        </w:tc>
        <w:tc>
          <w:tcPr>
            <w:tcW w:w="650" w:type="pct"/>
            <w:tcBorders>
              <w:bottom w:val="single" w:sz="8" w:space="0" w:color="000000"/>
            </w:tcBorders>
            <w:shd w:val="clear" w:color="auto" w:fill="auto"/>
            <w:noWrap/>
            <w:vAlign w:val="bottom"/>
          </w:tcPr>
          <w:p w:rsidR="00E160A4" w:rsidRDefault="00E160A4">
            <w:pPr>
              <w:jc w:val="right"/>
            </w:pPr>
            <w:r>
              <w:rPr>
                <w:b/>
                <w:bCs/>
              </w:rPr>
              <w:t>&amp; Fuel</w:t>
            </w:r>
            <w:r>
              <w:t xml:space="preserve">  </w:t>
            </w:r>
          </w:p>
        </w:tc>
        <w:tc>
          <w:tcPr>
            <w:tcW w:w="450" w:type="pct"/>
            <w:tcBorders>
              <w:bottom w:val="single" w:sz="8" w:space="0" w:color="000000"/>
            </w:tcBorders>
            <w:shd w:val="clear" w:color="auto" w:fill="auto"/>
            <w:noWrap/>
            <w:vAlign w:val="bottom"/>
          </w:tcPr>
          <w:p w:rsidR="00E160A4" w:rsidRDefault="00E160A4">
            <w:pPr>
              <w:jc w:val="right"/>
            </w:pPr>
            <w:r>
              <w:rPr>
                <w:b/>
                <w:bCs/>
              </w:rPr>
              <w:t>Kmart</w:t>
            </w:r>
            <w:r>
              <w:t xml:space="preserve">  </w:t>
            </w:r>
          </w:p>
        </w:tc>
        <w:tc>
          <w:tcPr>
            <w:tcW w:w="600" w:type="pct"/>
            <w:tcBorders>
              <w:bottom w:val="single" w:sz="8" w:space="0" w:color="000000"/>
            </w:tcBorders>
            <w:shd w:val="clear" w:color="auto" w:fill="auto"/>
            <w:noWrap/>
            <w:vAlign w:val="bottom"/>
          </w:tcPr>
          <w:p w:rsidR="00E160A4" w:rsidRDefault="00E160A4">
            <w:pPr>
              <w:jc w:val="right"/>
            </w:pPr>
            <w:r>
              <w:rPr>
                <w:b/>
                <w:bCs/>
              </w:rPr>
              <w:t>Officeworks</w:t>
            </w:r>
            <w:r>
              <w:t xml:space="preserve">  </w:t>
            </w:r>
          </w:p>
        </w:tc>
        <w:tc>
          <w:tcPr>
            <w:tcW w:w="450" w:type="pct"/>
            <w:tcBorders>
              <w:bottom w:val="single" w:sz="8" w:space="0" w:color="000000"/>
            </w:tcBorders>
            <w:shd w:val="clear" w:color="auto" w:fill="auto"/>
            <w:noWrap/>
            <w:vAlign w:val="bottom"/>
          </w:tcPr>
          <w:p w:rsidR="00E160A4" w:rsidRDefault="00E160A4">
            <w:pPr>
              <w:jc w:val="right"/>
            </w:pPr>
            <w:r>
              <w:rPr>
                <w:b/>
                <w:bCs/>
              </w:rPr>
              <w:t>Target</w:t>
            </w:r>
            <w:r>
              <w:t xml:space="preserve">  </w:t>
            </w:r>
          </w:p>
        </w:tc>
        <w:tc>
          <w:tcPr>
            <w:tcW w:w="600" w:type="pct"/>
            <w:tcBorders>
              <w:bottom w:val="single" w:sz="8" w:space="0" w:color="000000"/>
            </w:tcBorders>
            <w:shd w:val="clear" w:color="auto" w:fill="auto"/>
            <w:noWrap/>
            <w:vAlign w:val="bottom"/>
          </w:tcPr>
          <w:p w:rsidR="00E160A4" w:rsidRDefault="00E160A4">
            <w:pPr>
              <w:jc w:val="right"/>
            </w:pPr>
            <w:r>
              <w:rPr>
                <w:b/>
                <w:bCs/>
              </w:rPr>
              <w:t>Unallocated</w:t>
            </w:r>
            <w:r>
              <w:t xml:space="preserve">  </w:t>
            </w:r>
          </w:p>
        </w:tc>
        <w:tc>
          <w:tcPr>
            <w:tcW w:w="400" w:type="pct"/>
            <w:tcBorders>
              <w:bottom w:val="single" w:sz="8" w:space="0" w:color="000000"/>
            </w:tcBorders>
            <w:shd w:val="clear" w:color="auto" w:fill="auto"/>
            <w:noWrap/>
            <w:vAlign w:val="bottom"/>
          </w:tcPr>
          <w:p w:rsidR="00E160A4" w:rsidRDefault="00E160A4">
            <w:pPr>
              <w:jc w:val="right"/>
            </w:pPr>
            <w:r>
              <w:rPr>
                <w:b/>
                <w:bCs/>
              </w:rPr>
              <w:t>Total</w:t>
            </w:r>
            <w:r>
              <w:t xml:space="preserve">  </w:t>
            </w:r>
          </w:p>
        </w:tc>
      </w:tr>
      <w:tr w:rsidR="00E160A4">
        <w:trPr>
          <w:tblCellSpacing w:w="7" w:type="dxa"/>
        </w:trPr>
        <w:tc>
          <w:tcPr>
            <w:tcW w:w="1600" w:type="pct"/>
            <w:shd w:val="clear" w:color="auto" w:fill="auto"/>
            <w:noWrap/>
            <w:vAlign w:val="bottom"/>
          </w:tcPr>
          <w:p w:rsidR="00E160A4" w:rsidRDefault="00E160A4">
            <w:r>
              <w:t xml:space="preserve">Provision for redundancies  </w:t>
            </w:r>
          </w:p>
        </w:tc>
        <w:tc>
          <w:tcPr>
            <w:tcW w:w="650" w:type="pct"/>
            <w:shd w:val="clear" w:color="auto" w:fill="auto"/>
            <w:noWrap/>
            <w:vAlign w:val="bottom"/>
          </w:tcPr>
          <w:p w:rsidR="00E160A4" w:rsidRDefault="00E160A4">
            <w:pPr>
              <w:jc w:val="right"/>
            </w:pPr>
            <w:r>
              <w:t xml:space="preserve">(100.3)  </w:t>
            </w:r>
          </w:p>
        </w:tc>
        <w:tc>
          <w:tcPr>
            <w:tcW w:w="450" w:type="pct"/>
            <w:shd w:val="clear" w:color="auto" w:fill="auto"/>
            <w:noWrap/>
            <w:vAlign w:val="bottom"/>
          </w:tcPr>
          <w:p w:rsidR="00E160A4" w:rsidRDefault="00E160A4">
            <w:pPr>
              <w:jc w:val="right"/>
            </w:pPr>
            <w:r>
              <w:t xml:space="preserve">(3.5)  </w:t>
            </w:r>
          </w:p>
        </w:tc>
        <w:tc>
          <w:tcPr>
            <w:tcW w:w="6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(11.8)  </w:t>
            </w:r>
          </w:p>
        </w:tc>
        <w:tc>
          <w:tcPr>
            <w:tcW w:w="600" w:type="pct"/>
            <w:shd w:val="clear" w:color="auto" w:fill="auto"/>
            <w:noWrap/>
            <w:vAlign w:val="bottom"/>
          </w:tcPr>
          <w:p w:rsidR="00E160A4" w:rsidRDefault="00E160A4">
            <w:pPr>
              <w:jc w:val="right"/>
            </w:pPr>
            <w:r>
              <w:t xml:space="preserve">(42.5)  </w:t>
            </w:r>
          </w:p>
        </w:tc>
        <w:tc>
          <w:tcPr>
            <w:tcW w:w="400" w:type="pct"/>
            <w:shd w:val="clear" w:color="auto" w:fill="auto"/>
            <w:noWrap/>
            <w:vAlign w:val="bottom"/>
          </w:tcPr>
          <w:p w:rsidR="00E160A4" w:rsidRDefault="00E160A4">
            <w:pPr>
              <w:jc w:val="right"/>
            </w:pPr>
            <w:r>
              <w:t>(158.1)</w:t>
            </w:r>
            <w:r>
              <w:rPr>
                <w:vertAlign w:val="superscript"/>
              </w:rPr>
              <w:t>(1)</w:t>
            </w:r>
            <w:r>
              <w:t xml:space="preserve">  </w:t>
            </w:r>
          </w:p>
        </w:tc>
      </w:tr>
      <w:tr w:rsidR="00E160A4">
        <w:trPr>
          <w:tblCellSpacing w:w="7" w:type="dxa"/>
        </w:trPr>
        <w:tc>
          <w:tcPr>
            <w:tcW w:w="1600" w:type="pct"/>
            <w:shd w:val="clear" w:color="auto" w:fill="auto"/>
            <w:noWrap/>
            <w:vAlign w:val="bottom"/>
          </w:tcPr>
          <w:p w:rsidR="00E160A4" w:rsidRDefault="00E160A4">
            <w:r>
              <w:t xml:space="preserve">Provision for surplus lease space  </w:t>
            </w:r>
          </w:p>
        </w:tc>
        <w:tc>
          <w:tcPr>
            <w:tcW w:w="650" w:type="pct"/>
            <w:shd w:val="clear" w:color="auto" w:fill="auto"/>
            <w:noWrap/>
            <w:vAlign w:val="bottom"/>
          </w:tcPr>
          <w:p w:rsidR="00E160A4" w:rsidRDefault="00E160A4">
            <w:pPr>
              <w:jc w:val="right"/>
            </w:pPr>
            <w:r>
              <w:t xml:space="preserve">(17.0)  </w:t>
            </w:r>
          </w:p>
        </w:tc>
        <w:tc>
          <w:tcPr>
            <w:tcW w:w="450" w:type="pct"/>
            <w:shd w:val="clear" w:color="auto" w:fill="auto"/>
            <w:noWrap/>
            <w:vAlign w:val="bottom"/>
          </w:tcPr>
          <w:p w:rsidR="00E160A4" w:rsidRDefault="00E160A4">
            <w:pPr>
              <w:jc w:val="right"/>
            </w:pPr>
            <w:r>
              <w:t xml:space="preserve">  </w:t>
            </w:r>
          </w:p>
        </w:tc>
        <w:tc>
          <w:tcPr>
            <w:tcW w:w="6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6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(17.0)  </w:t>
            </w:r>
          </w:p>
        </w:tc>
      </w:tr>
      <w:tr w:rsidR="00E160A4">
        <w:trPr>
          <w:tblCellSpacing w:w="7" w:type="dxa"/>
        </w:trPr>
        <w:tc>
          <w:tcPr>
            <w:tcW w:w="1600" w:type="pct"/>
            <w:shd w:val="clear" w:color="auto" w:fill="auto"/>
            <w:noWrap/>
            <w:vAlign w:val="bottom"/>
          </w:tcPr>
          <w:p w:rsidR="00E160A4" w:rsidRDefault="00E160A4">
            <w:r>
              <w:t xml:space="preserve">Write-down of brand names (intangible assets)  </w:t>
            </w:r>
          </w:p>
        </w:tc>
        <w:tc>
          <w:tcPr>
            <w:tcW w:w="650" w:type="pct"/>
            <w:shd w:val="clear" w:color="auto" w:fill="auto"/>
            <w:noWrap/>
            <w:vAlign w:val="bottom"/>
          </w:tcPr>
          <w:p w:rsidR="00E160A4" w:rsidRDefault="00E160A4">
            <w:pPr>
              <w:jc w:val="right"/>
            </w:pPr>
            <w:r>
              <w:t xml:space="preserve">(22.6)  </w:t>
            </w:r>
          </w:p>
        </w:tc>
        <w:tc>
          <w:tcPr>
            <w:tcW w:w="450" w:type="pct"/>
            <w:shd w:val="clear" w:color="auto" w:fill="auto"/>
            <w:noWrap/>
            <w:vAlign w:val="bottom"/>
          </w:tcPr>
          <w:p w:rsidR="00E160A4" w:rsidRDefault="00E160A4">
            <w:pPr>
              <w:jc w:val="right"/>
            </w:pPr>
            <w:r>
              <w:t xml:space="preserve">  </w:t>
            </w:r>
          </w:p>
        </w:tc>
        <w:tc>
          <w:tcPr>
            <w:tcW w:w="6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6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(22.6)  </w:t>
            </w:r>
          </w:p>
        </w:tc>
      </w:tr>
      <w:tr w:rsidR="00E160A4">
        <w:trPr>
          <w:tblCellSpacing w:w="7" w:type="dxa"/>
        </w:trPr>
        <w:tc>
          <w:tcPr>
            <w:tcW w:w="1600" w:type="pct"/>
            <w:shd w:val="clear" w:color="auto" w:fill="auto"/>
            <w:noWrap/>
            <w:vAlign w:val="bottom"/>
          </w:tcPr>
          <w:p w:rsidR="00E160A4" w:rsidRDefault="00E160A4">
            <w:r>
              <w:t xml:space="preserve">Asset write-downs  </w:t>
            </w:r>
          </w:p>
        </w:tc>
        <w:tc>
          <w:tcPr>
            <w:tcW w:w="650" w:type="pct"/>
            <w:shd w:val="clear" w:color="auto" w:fill="auto"/>
            <w:noWrap/>
            <w:vAlign w:val="bottom"/>
          </w:tcPr>
          <w:p w:rsidR="00E160A4" w:rsidRDefault="00E160A4">
            <w:pPr>
              <w:jc w:val="right"/>
            </w:pPr>
            <w:r>
              <w:t xml:space="preserve">(29.6)  </w:t>
            </w:r>
          </w:p>
        </w:tc>
        <w:tc>
          <w:tcPr>
            <w:tcW w:w="450" w:type="pct"/>
            <w:shd w:val="clear" w:color="auto" w:fill="auto"/>
            <w:noWrap/>
            <w:vAlign w:val="bottom"/>
          </w:tcPr>
          <w:p w:rsidR="00E160A4" w:rsidRDefault="00E160A4">
            <w:pPr>
              <w:jc w:val="right"/>
            </w:pPr>
            <w:r>
              <w:t xml:space="preserve">(2.5)  </w:t>
            </w:r>
          </w:p>
        </w:tc>
        <w:tc>
          <w:tcPr>
            <w:tcW w:w="600" w:type="pct"/>
            <w:shd w:val="clear" w:color="auto" w:fill="auto"/>
            <w:noWrap/>
            <w:vAlign w:val="bottom"/>
          </w:tcPr>
          <w:p w:rsidR="00E160A4" w:rsidRDefault="00E160A4">
            <w:pPr>
              <w:jc w:val="right"/>
            </w:pPr>
            <w:r>
              <w:t xml:space="preserve">(1.6)  </w:t>
            </w:r>
          </w:p>
        </w:tc>
        <w:tc>
          <w:tcPr>
            <w:tcW w:w="450" w:type="pct"/>
            <w:shd w:val="clear" w:color="auto" w:fill="auto"/>
            <w:noWrap/>
            <w:vAlign w:val="bottom"/>
          </w:tcPr>
          <w:p w:rsidR="00E160A4" w:rsidRDefault="00E160A4">
            <w:pPr>
              <w:jc w:val="right"/>
            </w:pPr>
            <w:r>
              <w:t xml:space="preserve">  </w:t>
            </w:r>
          </w:p>
        </w:tc>
        <w:tc>
          <w:tcPr>
            <w:tcW w:w="600" w:type="pct"/>
            <w:shd w:val="clear" w:color="auto" w:fill="auto"/>
            <w:noWrap/>
            <w:vAlign w:val="bottom"/>
          </w:tcPr>
          <w:p w:rsidR="00E160A4" w:rsidRDefault="00E160A4">
            <w:pPr>
              <w:jc w:val="right"/>
            </w:pPr>
            <w:r>
              <w:t xml:space="preserve">(2.0)  </w:t>
            </w:r>
          </w:p>
        </w:tc>
        <w:tc>
          <w:tcPr>
            <w:tcW w:w="400" w:type="pct"/>
            <w:shd w:val="clear" w:color="auto" w:fill="auto"/>
            <w:noWrap/>
            <w:vAlign w:val="bottom"/>
          </w:tcPr>
          <w:p w:rsidR="00E160A4" w:rsidRDefault="00E160A4">
            <w:pPr>
              <w:jc w:val="right"/>
            </w:pPr>
            <w:r>
              <w:t xml:space="preserve">(35.7)  </w:t>
            </w:r>
          </w:p>
        </w:tc>
      </w:tr>
      <w:tr w:rsidR="00E160A4">
        <w:trPr>
          <w:tblCellSpacing w:w="7" w:type="dxa"/>
        </w:trPr>
        <w:tc>
          <w:tcPr>
            <w:tcW w:w="1600" w:type="pct"/>
            <w:shd w:val="clear" w:color="auto" w:fill="auto"/>
            <w:noWrap/>
            <w:vAlign w:val="bottom"/>
          </w:tcPr>
          <w:p w:rsidR="00E160A4" w:rsidRDefault="00E160A4">
            <w:r>
              <w:t xml:space="preserve">Provision for restructuring  </w:t>
            </w:r>
          </w:p>
        </w:tc>
        <w:tc>
          <w:tcPr>
            <w:tcW w:w="650" w:type="pct"/>
            <w:shd w:val="clear" w:color="auto" w:fill="auto"/>
            <w:noWrap/>
            <w:vAlign w:val="bottom"/>
          </w:tcPr>
          <w:p w:rsidR="00E160A4" w:rsidRDefault="00E160A4">
            <w:pPr>
              <w:jc w:val="right"/>
            </w:pPr>
            <w:r>
              <w:t xml:space="preserve">(19.8)  </w:t>
            </w:r>
          </w:p>
        </w:tc>
        <w:tc>
          <w:tcPr>
            <w:tcW w:w="450" w:type="pct"/>
            <w:shd w:val="clear" w:color="auto" w:fill="auto"/>
            <w:noWrap/>
            <w:vAlign w:val="bottom"/>
          </w:tcPr>
          <w:p w:rsidR="00E160A4" w:rsidRDefault="00E160A4">
            <w:pPr>
              <w:jc w:val="right"/>
            </w:pPr>
            <w:r>
              <w:t xml:space="preserve">(3.0)  </w:t>
            </w:r>
          </w:p>
        </w:tc>
        <w:tc>
          <w:tcPr>
            <w:tcW w:w="6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6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(22.8)  </w:t>
            </w:r>
          </w:p>
        </w:tc>
      </w:tr>
      <w:tr w:rsidR="00E160A4">
        <w:trPr>
          <w:tblCellSpacing w:w="7" w:type="dxa"/>
        </w:trPr>
        <w:tc>
          <w:tcPr>
            <w:tcW w:w="1600" w:type="pct"/>
            <w:shd w:val="clear" w:color="auto" w:fill="auto"/>
            <w:noWrap/>
            <w:vAlign w:val="bottom"/>
          </w:tcPr>
          <w:p w:rsidR="00E160A4" w:rsidRDefault="00E160A4">
            <w:r>
              <w:t xml:space="preserve">Accruals – loyalty program  </w:t>
            </w:r>
          </w:p>
        </w:tc>
        <w:tc>
          <w:tcPr>
            <w:tcW w:w="650" w:type="pct"/>
            <w:shd w:val="clear" w:color="auto" w:fill="auto"/>
            <w:noWrap/>
            <w:vAlign w:val="bottom"/>
          </w:tcPr>
          <w:p w:rsidR="00E160A4" w:rsidRDefault="00E160A4">
            <w:pPr>
              <w:jc w:val="right"/>
            </w:pPr>
            <w:r>
              <w:t xml:space="preserve">(25.1)  </w:t>
            </w:r>
          </w:p>
        </w:tc>
        <w:tc>
          <w:tcPr>
            <w:tcW w:w="450" w:type="pct"/>
            <w:shd w:val="clear" w:color="auto" w:fill="auto"/>
            <w:noWrap/>
            <w:vAlign w:val="bottom"/>
          </w:tcPr>
          <w:p w:rsidR="00E160A4" w:rsidRDefault="00E160A4">
            <w:pPr>
              <w:jc w:val="right"/>
            </w:pPr>
            <w:r>
              <w:t xml:space="preserve">(3.8)  </w:t>
            </w:r>
          </w:p>
        </w:tc>
        <w:tc>
          <w:tcPr>
            <w:tcW w:w="600" w:type="pct"/>
            <w:shd w:val="clear" w:color="auto" w:fill="auto"/>
            <w:noWrap/>
            <w:vAlign w:val="bottom"/>
          </w:tcPr>
          <w:p w:rsidR="00E160A4" w:rsidRDefault="00E160A4">
            <w:pPr>
              <w:jc w:val="right"/>
            </w:pPr>
            <w:r>
              <w:t xml:space="preserve">(0.1)  </w:t>
            </w:r>
          </w:p>
        </w:tc>
        <w:tc>
          <w:tcPr>
            <w:tcW w:w="450" w:type="pct"/>
            <w:shd w:val="clear" w:color="auto" w:fill="auto"/>
            <w:noWrap/>
            <w:vAlign w:val="bottom"/>
          </w:tcPr>
          <w:p w:rsidR="00E160A4" w:rsidRDefault="00E160A4">
            <w:pPr>
              <w:jc w:val="right"/>
            </w:pPr>
            <w:r>
              <w:t xml:space="preserve">(2.8)  </w:t>
            </w:r>
          </w:p>
        </w:tc>
        <w:tc>
          <w:tcPr>
            <w:tcW w:w="6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(31.8)  </w:t>
            </w:r>
          </w:p>
        </w:tc>
      </w:tr>
      <w:tr w:rsidR="00E160A4">
        <w:trPr>
          <w:tblCellSpacing w:w="7" w:type="dxa"/>
        </w:trPr>
        <w:tc>
          <w:tcPr>
            <w:tcW w:w="1600" w:type="pct"/>
            <w:shd w:val="clear" w:color="auto" w:fill="auto"/>
            <w:noWrap/>
            <w:vAlign w:val="bottom"/>
          </w:tcPr>
          <w:p w:rsidR="00E160A4" w:rsidRDefault="00E160A4">
            <w:r>
              <w:t xml:space="preserve">Other costs  </w:t>
            </w:r>
          </w:p>
        </w:tc>
        <w:tc>
          <w:tcPr>
            <w:tcW w:w="65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6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600" w:type="pct"/>
            <w:shd w:val="clear" w:color="auto" w:fill="auto"/>
            <w:noWrap/>
            <w:vAlign w:val="bottom"/>
          </w:tcPr>
          <w:p w:rsidR="00E160A4" w:rsidRDefault="00E160A4">
            <w:pPr>
              <w:jc w:val="right"/>
            </w:pPr>
            <w:r>
              <w:t xml:space="preserve">(7.4)  </w:t>
            </w:r>
          </w:p>
        </w:tc>
        <w:tc>
          <w:tcPr>
            <w:tcW w:w="400" w:type="pct"/>
            <w:shd w:val="clear" w:color="auto" w:fill="auto"/>
            <w:noWrap/>
            <w:vAlign w:val="bottom"/>
          </w:tcPr>
          <w:p w:rsidR="00E160A4" w:rsidRDefault="00E160A4">
            <w:pPr>
              <w:jc w:val="right"/>
            </w:pPr>
            <w:r>
              <w:t>(7.4)</w:t>
            </w:r>
            <w:r>
              <w:rPr>
                <w:vertAlign w:val="superscript"/>
              </w:rPr>
              <w:t>(2)</w:t>
            </w:r>
            <w:r>
              <w:t xml:space="preserve">  </w:t>
            </w:r>
          </w:p>
        </w:tc>
      </w:tr>
      <w:tr w:rsidR="00E160A4">
        <w:trPr>
          <w:tblCellSpacing w:w="7" w:type="dxa"/>
        </w:trPr>
        <w:tc>
          <w:tcPr>
            <w:tcW w:w="1600" w:type="pct"/>
            <w:tcBorders>
              <w:bottom w:val="single" w:sz="8" w:space="0" w:color="000000"/>
            </w:tcBorders>
            <w:shd w:val="clear" w:color="auto" w:fill="auto"/>
            <w:noWrap/>
            <w:vAlign w:val="bottom"/>
          </w:tcPr>
          <w:p w:rsidR="00E160A4" w:rsidRDefault="00E160A4">
            <w:r>
              <w:rPr>
                <w:b/>
                <w:bCs/>
              </w:rPr>
              <w:t>Total strategic initiatives</w:t>
            </w:r>
            <w:r>
              <w:t xml:space="preserve">  </w:t>
            </w:r>
          </w:p>
        </w:tc>
        <w:tc>
          <w:tcPr>
            <w:tcW w:w="650" w:type="pct"/>
            <w:tcBorders>
              <w:bottom w:val="single" w:sz="8" w:space="0" w:color="000000"/>
            </w:tcBorders>
            <w:shd w:val="clear" w:color="auto" w:fill="auto"/>
            <w:noWrap/>
            <w:vAlign w:val="bottom"/>
          </w:tcPr>
          <w:p w:rsidR="00E160A4" w:rsidRDefault="00E160A4">
            <w:pPr>
              <w:jc w:val="right"/>
            </w:pPr>
            <w:r>
              <w:rPr>
                <w:b/>
                <w:bCs/>
              </w:rPr>
              <w:t>(214.4)</w:t>
            </w:r>
            <w:r>
              <w:t xml:space="preserve">  </w:t>
            </w:r>
          </w:p>
        </w:tc>
        <w:tc>
          <w:tcPr>
            <w:tcW w:w="450" w:type="pct"/>
            <w:tcBorders>
              <w:bottom w:val="single" w:sz="8" w:space="0" w:color="000000"/>
            </w:tcBorders>
            <w:shd w:val="clear" w:color="auto" w:fill="auto"/>
            <w:noWrap/>
            <w:vAlign w:val="bottom"/>
          </w:tcPr>
          <w:p w:rsidR="00E160A4" w:rsidRDefault="00E160A4">
            <w:pPr>
              <w:jc w:val="right"/>
            </w:pPr>
            <w:r>
              <w:rPr>
                <w:b/>
                <w:bCs/>
              </w:rPr>
              <w:t>(12.8)</w:t>
            </w:r>
            <w:r>
              <w:t xml:space="preserve">  </w:t>
            </w:r>
          </w:p>
        </w:tc>
        <w:tc>
          <w:tcPr>
            <w:tcW w:w="600" w:type="pct"/>
            <w:tcBorders>
              <w:bottom w:val="single" w:sz="8" w:space="0" w:color="000000"/>
            </w:tcBorders>
            <w:shd w:val="clear" w:color="auto" w:fill="auto"/>
            <w:noWrap/>
            <w:vAlign w:val="bottom"/>
          </w:tcPr>
          <w:p w:rsidR="00E160A4" w:rsidRDefault="00E160A4">
            <w:pPr>
              <w:jc w:val="right"/>
            </w:pPr>
            <w:r>
              <w:rPr>
                <w:b/>
                <w:bCs/>
              </w:rPr>
              <w:t>(1.7)</w:t>
            </w:r>
            <w:r>
              <w:t xml:space="preserve">  </w:t>
            </w:r>
          </w:p>
        </w:tc>
        <w:tc>
          <w:tcPr>
            <w:tcW w:w="450" w:type="pct"/>
            <w:tcBorders>
              <w:bottom w:val="single" w:sz="8" w:space="0" w:color="000000"/>
            </w:tcBorders>
            <w:shd w:val="clear" w:color="auto" w:fill="auto"/>
            <w:noWrap/>
            <w:vAlign w:val="bottom"/>
          </w:tcPr>
          <w:p w:rsidR="00E160A4" w:rsidRDefault="00E160A4">
            <w:pPr>
              <w:jc w:val="right"/>
            </w:pPr>
            <w:r>
              <w:rPr>
                <w:b/>
                <w:bCs/>
              </w:rPr>
              <w:t>(14.6)</w:t>
            </w:r>
            <w:r>
              <w:t xml:space="preserve">  </w:t>
            </w:r>
          </w:p>
        </w:tc>
        <w:tc>
          <w:tcPr>
            <w:tcW w:w="600" w:type="pct"/>
            <w:tcBorders>
              <w:bottom w:val="single" w:sz="8" w:space="0" w:color="000000"/>
            </w:tcBorders>
            <w:shd w:val="clear" w:color="auto" w:fill="auto"/>
            <w:noWrap/>
            <w:vAlign w:val="bottom"/>
          </w:tcPr>
          <w:p w:rsidR="00E160A4" w:rsidRDefault="00E160A4">
            <w:pPr>
              <w:jc w:val="right"/>
            </w:pPr>
            <w:r>
              <w:rPr>
                <w:b/>
                <w:bCs/>
              </w:rPr>
              <w:t>(51.9)</w:t>
            </w:r>
            <w:r>
              <w:t xml:space="preserve">  </w:t>
            </w:r>
          </w:p>
        </w:tc>
        <w:tc>
          <w:tcPr>
            <w:tcW w:w="400" w:type="pct"/>
            <w:tcBorders>
              <w:bottom w:val="single" w:sz="8" w:space="0" w:color="000000"/>
            </w:tcBorders>
            <w:shd w:val="clear" w:color="auto" w:fill="auto"/>
            <w:noWrap/>
            <w:vAlign w:val="bottom"/>
          </w:tcPr>
          <w:p w:rsidR="00E160A4" w:rsidRDefault="00E160A4">
            <w:pPr>
              <w:jc w:val="right"/>
            </w:pPr>
            <w:r>
              <w:rPr>
                <w:b/>
                <w:bCs/>
              </w:rPr>
              <w:t>(295.4)</w:t>
            </w:r>
            <w:r>
              <w:t xml:space="preserve">  </w:t>
            </w:r>
          </w:p>
        </w:tc>
      </w:tr>
    </w:tbl>
    <w:p w:rsidR="00E160A4" w:rsidRDefault="00E160A4"/>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Includes $23.3 million paid during the year ended </w:t>
            </w:r>
            <w:smartTag w:uri="urn:schemas-microsoft-com:office:smarttags" w:element="date">
              <w:smartTagPr>
                <w:attr w:name="Month" w:val="7"/>
                <w:attr w:name="Day" w:val="30"/>
                <w:attr w:name="Year" w:val="2006"/>
              </w:smartTagPr>
              <w:r>
                <w:t>30 July 2006</w:t>
              </w:r>
            </w:smartTag>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Includes $6.8 million paid during the year ended </w:t>
            </w:r>
            <w:smartTag w:uri="urn:schemas-microsoft-com:office:smarttags" w:element="date">
              <w:smartTagPr>
                <w:attr w:name="Month" w:val="7"/>
                <w:attr w:name="Day" w:val="30"/>
                <w:attr w:name="Year" w:val="2006"/>
              </w:smartTagPr>
              <w:r>
                <w:t>30 July 2006</w:t>
              </w:r>
            </w:smartTag>
            <w:r>
              <w:t xml:space="preserv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bookmarkStart w:id="31" w:name="page_35"/>
      <w:bookmarkEnd w:id="31"/>
      <w:r>
        <w:rPr>
          <w:b/>
          <w:bCs/>
        </w:rPr>
        <w:t>Note 3: Discontinued operations</w:t>
      </w:r>
    </w:p>
    <w:p w:rsidR="00E160A4" w:rsidRDefault="00E160A4">
      <w:pPr>
        <w:pStyle w:val="NormalWeb"/>
      </w:pPr>
      <w:r>
        <w:rPr>
          <w:b/>
          <w:bCs/>
        </w:rPr>
        <w:t>A. Description</w:t>
      </w:r>
    </w:p>
    <w:p w:rsidR="00E160A4" w:rsidRDefault="00E160A4">
      <w:pPr>
        <w:pStyle w:val="NormalWeb"/>
      </w:pPr>
      <w:r>
        <w:t xml:space="preserve">On </w:t>
      </w:r>
      <w:smartTag w:uri="urn:schemas-microsoft-com:office:smarttags" w:element="date">
        <w:smartTagPr>
          <w:attr w:name="Month" w:val="11"/>
          <w:attr w:name="Day" w:val="9"/>
          <w:attr w:name="Year" w:val="2005"/>
        </w:smartTagPr>
        <w:r>
          <w:t>9 November 2005</w:t>
        </w:r>
      </w:smartTag>
      <w:r>
        <w:t xml:space="preserve">, CML Group announced the divestment of its nine Megamart stores. A pre-tax charge of $81.5 million was recorded in the year ended </w:t>
      </w:r>
      <w:smartTag w:uri="urn:schemas-microsoft-com:office:smarttags" w:element="date">
        <w:smartTagPr>
          <w:attr w:name="Month" w:val="7"/>
          <w:attr w:name="Day" w:val="31"/>
          <w:attr w:name="Year" w:val="2005"/>
        </w:smartTagPr>
        <w:r>
          <w:t>31 July 2005</w:t>
        </w:r>
      </w:smartTag>
      <w:r>
        <w:t>, largely comprising the write-down of non current assets and inventory to recoverable amount and the recognition of a provision for surplus lease space. No consideration was received in relation to the divestment.</w:t>
      </w:r>
    </w:p>
    <w:p w:rsidR="00E160A4" w:rsidRDefault="00E160A4">
      <w:pPr>
        <w:pStyle w:val="NormalWeb"/>
      </w:pPr>
      <w:r>
        <w:t xml:space="preserve">On </w:t>
      </w:r>
      <w:smartTag w:uri="urn:schemas-microsoft-com:office:smarttags" w:element="date">
        <w:smartTagPr>
          <w:attr w:name="Month" w:val="6"/>
          <w:attr w:name="Day" w:val="2"/>
          <w:attr w:name="Year" w:val="2006"/>
        </w:smartTagPr>
        <w:r>
          <w:t>2 June 2006</w:t>
        </w:r>
      </w:smartTag>
      <w:r>
        <w:t xml:space="preserve">, CML Group disposed of its Myer business for $1,409.0 million. The disposal includes deferred consideration receivable of $19.5 million. </w:t>
      </w:r>
    </w:p>
    <w:p w:rsidR="00E160A4" w:rsidRDefault="00E160A4">
      <w:pPr>
        <w:pStyle w:val="NormalWeb"/>
      </w:pPr>
      <w:r>
        <w:t>Financial information relating to these discontinued operations for the period to the date of disposal or divestment is set out below. Divestment costs have been included in profit before income tax expense.</w:t>
      </w:r>
    </w:p>
    <w:p w:rsidR="00E160A4" w:rsidRDefault="00E160A4">
      <w:pPr>
        <w:pStyle w:val="NormalWeb"/>
      </w:pPr>
      <w:r>
        <w:rPr>
          <w:b/>
          <w:bCs/>
        </w:rPr>
        <w:t>B. Financial performance and cash flow information</w:t>
      </w:r>
    </w:p>
    <w:p w:rsidR="00E160A4" w:rsidRDefault="00E160A4">
      <w:pPr>
        <w:pStyle w:val="NormalWeb"/>
      </w:pPr>
      <w:r>
        <w:t xml:space="preserve">The financial performance and cash flow information for Myer and Megamart are presented for the period to date of disposal or divestment and for the year ended </w:t>
      </w:r>
      <w:smartTag w:uri="urn:schemas-microsoft-com:office:smarttags" w:element="date">
        <w:smartTagPr>
          <w:attr w:name="Month" w:val="7"/>
          <w:attr w:name="Day" w:val="31"/>
          <w:attr w:name="Year" w:val="2005"/>
        </w:smartTagPr>
        <w:r>
          <w:t>31 July 2005</w:t>
        </w:r>
      </w:smartTag>
      <w:r>
        <w:t>.</w:t>
      </w:r>
    </w:p>
    <w:tbl>
      <w:tblPr>
        <w:tblW w:w="12000" w:type="dxa"/>
        <w:tblCellSpacing w:w="7" w:type="dxa"/>
        <w:tblCellMar>
          <w:left w:w="0" w:type="dxa"/>
          <w:right w:w="0" w:type="dxa"/>
        </w:tblCellMar>
        <w:tblLook w:val="0000"/>
      </w:tblPr>
      <w:tblGrid>
        <w:gridCol w:w="9186"/>
        <w:gridCol w:w="1403"/>
        <w:gridCol w:w="1411"/>
      </w:tblGrid>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2006 $m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2005 $m  </w:t>
            </w:r>
          </w:p>
        </w:tc>
      </w:tr>
      <w:tr w:rsidR="00E160A4">
        <w:trPr>
          <w:tblCellSpacing w:w="7" w:type="dxa"/>
        </w:trPr>
        <w:tc>
          <w:tcPr>
            <w:tcW w:w="3500" w:type="pct"/>
            <w:shd w:val="clear" w:color="auto" w:fill="auto"/>
            <w:noWrap/>
            <w:vAlign w:val="bottom"/>
          </w:tcPr>
          <w:p w:rsidR="00E160A4" w:rsidRDefault="00E160A4">
            <w:r>
              <w:t xml:space="preserve">Revenue and other operating income  </w:t>
            </w:r>
          </w:p>
        </w:tc>
        <w:tc>
          <w:tcPr>
            <w:tcW w:w="750" w:type="pct"/>
            <w:shd w:val="clear" w:color="auto" w:fill="auto"/>
            <w:noWrap/>
            <w:vAlign w:val="bottom"/>
          </w:tcPr>
          <w:p w:rsidR="00E160A4" w:rsidRDefault="00E160A4">
            <w:pPr>
              <w:jc w:val="right"/>
            </w:pPr>
            <w:r>
              <w:rPr>
                <w:b/>
                <w:bCs/>
              </w:rPr>
              <w:t>2,528.9</w:t>
            </w:r>
            <w:r>
              <w:t xml:space="preserve">  </w:t>
            </w:r>
          </w:p>
        </w:tc>
        <w:tc>
          <w:tcPr>
            <w:tcW w:w="750" w:type="pct"/>
            <w:shd w:val="clear" w:color="auto" w:fill="auto"/>
            <w:noWrap/>
            <w:vAlign w:val="bottom"/>
          </w:tcPr>
          <w:p w:rsidR="00E160A4" w:rsidRDefault="00E160A4">
            <w:pPr>
              <w:jc w:val="right"/>
            </w:pPr>
            <w:r>
              <w:t xml:space="preserve">3,200.8  </w:t>
            </w:r>
          </w:p>
        </w:tc>
      </w:tr>
      <w:tr w:rsidR="00E160A4">
        <w:trPr>
          <w:tblCellSpacing w:w="7" w:type="dxa"/>
        </w:trPr>
        <w:tc>
          <w:tcPr>
            <w:tcW w:w="3500" w:type="pct"/>
            <w:shd w:val="clear" w:color="auto" w:fill="auto"/>
            <w:noWrap/>
            <w:vAlign w:val="bottom"/>
          </w:tcPr>
          <w:p w:rsidR="00E160A4" w:rsidRDefault="00E160A4">
            <w:r>
              <w:t xml:space="preserve">Expenses  </w:t>
            </w:r>
          </w:p>
        </w:tc>
        <w:tc>
          <w:tcPr>
            <w:tcW w:w="750" w:type="pct"/>
            <w:shd w:val="clear" w:color="auto" w:fill="auto"/>
            <w:noWrap/>
            <w:vAlign w:val="bottom"/>
          </w:tcPr>
          <w:p w:rsidR="00E160A4" w:rsidRDefault="00E160A4">
            <w:pPr>
              <w:jc w:val="right"/>
            </w:pPr>
            <w:r>
              <w:rPr>
                <w:b/>
                <w:bCs/>
              </w:rPr>
              <w:t>(2,466.7)</w:t>
            </w:r>
            <w:r>
              <w:t xml:space="preserve">  </w:t>
            </w:r>
          </w:p>
        </w:tc>
        <w:tc>
          <w:tcPr>
            <w:tcW w:w="750" w:type="pct"/>
            <w:shd w:val="clear" w:color="auto" w:fill="auto"/>
            <w:noWrap/>
            <w:vAlign w:val="bottom"/>
          </w:tcPr>
          <w:p w:rsidR="00E160A4" w:rsidRDefault="00E160A4">
            <w:pPr>
              <w:jc w:val="right"/>
            </w:pPr>
            <w:r>
              <w:t xml:space="preserve">(3,269.6)  </w:t>
            </w:r>
          </w:p>
        </w:tc>
      </w:tr>
      <w:tr w:rsidR="00E160A4">
        <w:trPr>
          <w:tblCellSpacing w:w="7" w:type="dxa"/>
        </w:trPr>
        <w:tc>
          <w:tcPr>
            <w:tcW w:w="3500" w:type="pct"/>
            <w:shd w:val="clear" w:color="auto" w:fill="auto"/>
            <w:noWrap/>
            <w:vAlign w:val="bottom"/>
          </w:tcPr>
          <w:p w:rsidR="00E160A4" w:rsidRDefault="00E160A4">
            <w:r>
              <w:t xml:space="preserve">Profit/(loss) before income tax (expense)/benefit  </w:t>
            </w:r>
          </w:p>
        </w:tc>
        <w:tc>
          <w:tcPr>
            <w:tcW w:w="750" w:type="pct"/>
            <w:shd w:val="clear" w:color="auto" w:fill="auto"/>
            <w:noWrap/>
            <w:vAlign w:val="bottom"/>
          </w:tcPr>
          <w:p w:rsidR="00E160A4" w:rsidRDefault="00E160A4">
            <w:pPr>
              <w:jc w:val="right"/>
            </w:pPr>
            <w:r>
              <w:rPr>
                <w:b/>
                <w:bCs/>
              </w:rPr>
              <w:t>62.2</w:t>
            </w:r>
            <w:r>
              <w:t xml:space="preserve">  </w:t>
            </w:r>
          </w:p>
        </w:tc>
        <w:tc>
          <w:tcPr>
            <w:tcW w:w="750" w:type="pct"/>
            <w:shd w:val="clear" w:color="auto" w:fill="auto"/>
            <w:noWrap/>
            <w:vAlign w:val="bottom"/>
          </w:tcPr>
          <w:p w:rsidR="00E160A4" w:rsidRDefault="00E160A4">
            <w:pPr>
              <w:jc w:val="right"/>
            </w:pPr>
            <w:r>
              <w:t xml:space="preserve">(68.8)  </w:t>
            </w:r>
          </w:p>
        </w:tc>
      </w:tr>
      <w:tr w:rsidR="00E160A4">
        <w:trPr>
          <w:tblCellSpacing w:w="7" w:type="dxa"/>
        </w:trPr>
        <w:tc>
          <w:tcPr>
            <w:tcW w:w="3500" w:type="pct"/>
            <w:shd w:val="clear" w:color="auto" w:fill="auto"/>
            <w:noWrap/>
            <w:vAlign w:val="bottom"/>
          </w:tcPr>
          <w:p w:rsidR="00E160A4" w:rsidRDefault="00E160A4">
            <w:r>
              <w:t xml:space="preserve">Income tax (expense)/benefit  </w:t>
            </w:r>
          </w:p>
        </w:tc>
        <w:tc>
          <w:tcPr>
            <w:tcW w:w="750" w:type="pct"/>
            <w:shd w:val="clear" w:color="auto" w:fill="auto"/>
            <w:noWrap/>
            <w:vAlign w:val="bottom"/>
          </w:tcPr>
          <w:p w:rsidR="00E160A4" w:rsidRDefault="00E160A4">
            <w:pPr>
              <w:jc w:val="right"/>
            </w:pPr>
            <w:r>
              <w:rPr>
                <w:b/>
                <w:bCs/>
              </w:rPr>
              <w:t>(18.7)</w:t>
            </w:r>
            <w:r>
              <w:t xml:space="preserve">  </w:t>
            </w:r>
          </w:p>
        </w:tc>
        <w:tc>
          <w:tcPr>
            <w:tcW w:w="750" w:type="pct"/>
            <w:shd w:val="clear" w:color="auto" w:fill="auto"/>
            <w:noWrap/>
            <w:vAlign w:val="bottom"/>
          </w:tcPr>
          <w:p w:rsidR="00E160A4" w:rsidRDefault="00E160A4">
            <w:pPr>
              <w:jc w:val="right"/>
            </w:pPr>
            <w:r>
              <w:t xml:space="preserve">20.6  </w:t>
            </w:r>
          </w:p>
        </w:tc>
      </w:tr>
      <w:tr w:rsidR="00E160A4">
        <w:trPr>
          <w:tblCellSpacing w:w="7" w:type="dxa"/>
        </w:trPr>
        <w:tc>
          <w:tcPr>
            <w:tcW w:w="3500" w:type="pct"/>
            <w:shd w:val="clear" w:color="auto" w:fill="auto"/>
            <w:noWrap/>
            <w:vAlign w:val="bottom"/>
          </w:tcPr>
          <w:p w:rsidR="00E160A4" w:rsidRDefault="00E160A4">
            <w:r>
              <w:t xml:space="preserve">Profit/(loss) after income tax expense of discontinued operations  </w:t>
            </w:r>
          </w:p>
        </w:tc>
        <w:tc>
          <w:tcPr>
            <w:tcW w:w="750" w:type="pct"/>
            <w:shd w:val="clear" w:color="auto" w:fill="auto"/>
            <w:noWrap/>
            <w:vAlign w:val="bottom"/>
          </w:tcPr>
          <w:p w:rsidR="00E160A4" w:rsidRDefault="00E160A4">
            <w:pPr>
              <w:jc w:val="right"/>
            </w:pPr>
            <w:r>
              <w:rPr>
                <w:b/>
                <w:bCs/>
              </w:rPr>
              <w:t>43.5</w:t>
            </w:r>
            <w:r>
              <w:t xml:space="preserve">  </w:t>
            </w:r>
          </w:p>
        </w:tc>
        <w:tc>
          <w:tcPr>
            <w:tcW w:w="750" w:type="pct"/>
            <w:shd w:val="clear" w:color="auto" w:fill="auto"/>
            <w:noWrap/>
            <w:vAlign w:val="bottom"/>
          </w:tcPr>
          <w:p w:rsidR="00E160A4" w:rsidRDefault="00E160A4">
            <w:pPr>
              <w:jc w:val="right"/>
            </w:pPr>
            <w:r>
              <w:t xml:space="preserve">(48.2)  </w:t>
            </w:r>
          </w:p>
        </w:tc>
      </w:tr>
      <w:tr w:rsidR="00E160A4">
        <w:trPr>
          <w:tblCellSpacing w:w="7" w:type="dxa"/>
        </w:trPr>
        <w:tc>
          <w:tcPr>
            <w:tcW w:w="3500" w:type="pct"/>
            <w:shd w:val="clear" w:color="auto" w:fill="auto"/>
            <w:noWrap/>
            <w:vAlign w:val="bottom"/>
          </w:tcPr>
          <w:p w:rsidR="00E160A4" w:rsidRDefault="00E160A4">
            <w:r>
              <w:t xml:space="preserve">Gain on the sale of Myer before income tax benefit  </w:t>
            </w:r>
          </w:p>
        </w:tc>
        <w:tc>
          <w:tcPr>
            <w:tcW w:w="750" w:type="pct"/>
            <w:shd w:val="clear" w:color="auto" w:fill="auto"/>
            <w:noWrap/>
            <w:vAlign w:val="bottom"/>
          </w:tcPr>
          <w:p w:rsidR="00E160A4" w:rsidRDefault="00E160A4">
            <w:pPr>
              <w:jc w:val="right"/>
            </w:pPr>
            <w:r>
              <w:rPr>
                <w:b/>
                <w:bCs/>
              </w:rPr>
              <w:t>563.7</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Income tax benefit  </w:t>
            </w:r>
          </w:p>
        </w:tc>
        <w:tc>
          <w:tcPr>
            <w:tcW w:w="750" w:type="pct"/>
            <w:shd w:val="clear" w:color="auto" w:fill="auto"/>
            <w:noWrap/>
            <w:vAlign w:val="bottom"/>
          </w:tcPr>
          <w:p w:rsidR="00E160A4" w:rsidRDefault="00E160A4">
            <w:pPr>
              <w:jc w:val="right"/>
            </w:pPr>
            <w:r>
              <w:rPr>
                <w:b/>
                <w:bCs/>
              </w:rPr>
              <w:t>20.0</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Gain on sale of Myer after income tax benefit  </w:t>
            </w:r>
          </w:p>
        </w:tc>
        <w:tc>
          <w:tcPr>
            <w:tcW w:w="750" w:type="pct"/>
            <w:shd w:val="clear" w:color="auto" w:fill="auto"/>
            <w:noWrap/>
            <w:vAlign w:val="bottom"/>
          </w:tcPr>
          <w:p w:rsidR="00E160A4" w:rsidRDefault="00E160A4">
            <w:pPr>
              <w:jc w:val="right"/>
            </w:pPr>
            <w:r>
              <w:rPr>
                <w:b/>
                <w:bCs/>
              </w:rPr>
              <w:t>583.7</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Profit/(loss) from discontinued operations  </w:t>
            </w:r>
          </w:p>
        </w:tc>
        <w:tc>
          <w:tcPr>
            <w:tcW w:w="750" w:type="pct"/>
            <w:shd w:val="clear" w:color="auto" w:fill="auto"/>
            <w:noWrap/>
            <w:vAlign w:val="bottom"/>
          </w:tcPr>
          <w:p w:rsidR="00E160A4" w:rsidRDefault="00E160A4">
            <w:pPr>
              <w:jc w:val="right"/>
            </w:pPr>
            <w:r>
              <w:rPr>
                <w:b/>
                <w:bCs/>
              </w:rPr>
              <w:t>627.2</w:t>
            </w:r>
            <w:r>
              <w:t xml:space="preserve">  </w:t>
            </w:r>
          </w:p>
        </w:tc>
        <w:tc>
          <w:tcPr>
            <w:tcW w:w="750" w:type="pct"/>
            <w:shd w:val="clear" w:color="auto" w:fill="auto"/>
            <w:noWrap/>
            <w:vAlign w:val="bottom"/>
          </w:tcPr>
          <w:p w:rsidR="00E160A4" w:rsidRDefault="00E160A4">
            <w:pPr>
              <w:jc w:val="right"/>
            </w:pPr>
            <w:r>
              <w:t xml:space="preserve">(48.2)  </w:t>
            </w:r>
          </w:p>
        </w:tc>
      </w:tr>
      <w:tr w:rsidR="00E160A4">
        <w:trPr>
          <w:tblCellSpacing w:w="7" w:type="dxa"/>
        </w:trPr>
        <w:tc>
          <w:tcPr>
            <w:tcW w:w="3500" w:type="pct"/>
            <w:shd w:val="clear" w:color="auto" w:fill="auto"/>
            <w:noWrap/>
            <w:vAlign w:val="bottom"/>
          </w:tcPr>
          <w:p w:rsidR="00E160A4" w:rsidRDefault="00E160A4">
            <w:r>
              <w:t xml:space="preserve">Net cash from operating activities  </w:t>
            </w:r>
          </w:p>
        </w:tc>
        <w:tc>
          <w:tcPr>
            <w:tcW w:w="750" w:type="pct"/>
            <w:shd w:val="clear" w:color="auto" w:fill="auto"/>
            <w:noWrap/>
            <w:vAlign w:val="bottom"/>
          </w:tcPr>
          <w:p w:rsidR="00E160A4" w:rsidRDefault="00E160A4">
            <w:pPr>
              <w:jc w:val="right"/>
            </w:pPr>
            <w:r>
              <w:rPr>
                <w:b/>
                <w:bCs/>
              </w:rPr>
              <w:t>(51.5)</w:t>
            </w:r>
            <w:r>
              <w:t xml:space="preserve">  </w:t>
            </w:r>
          </w:p>
        </w:tc>
        <w:tc>
          <w:tcPr>
            <w:tcW w:w="750" w:type="pct"/>
            <w:shd w:val="clear" w:color="auto" w:fill="auto"/>
            <w:noWrap/>
            <w:vAlign w:val="bottom"/>
          </w:tcPr>
          <w:p w:rsidR="00E160A4" w:rsidRDefault="00E160A4">
            <w:pPr>
              <w:jc w:val="right"/>
            </w:pPr>
            <w:r>
              <w:t xml:space="preserve">9.0  </w:t>
            </w:r>
          </w:p>
        </w:tc>
      </w:tr>
      <w:tr w:rsidR="00E160A4">
        <w:trPr>
          <w:tblCellSpacing w:w="7" w:type="dxa"/>
        </w:trPr>
        <w:tc>
          <w:tcPr>
            <w:tcW w:w="3500" w:type="pct"/>
            <w:shd w:val="clear" w:color="auto" w:fill="auto"/>
            <w:noWrap/>
            <w:vAlign w:val="bottom"/>
          </w:tcPr>
          <w:p w:rsidR="00E160A4" w:rsidRDefault="00E160A4">
            <w:r>
              <w:t xml:space="preserve">Net cash from investing activities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(2006 includes an inflow of $1,298.9 million from the disposal of Myer)  </w:t>
            </w:r>
          </w:p>
        </w:tc>
        <w:tc>
          <w:tcPr>
            <w:tcW w:w="750" w:type="pct"/>
            <w:shd w:val="clear" w:color="auto" w:fill="auto"/>
            <w:noWrap/>
            <w:vAlign w:val="bottom"/>
          </w:tcPr>
          <w:p w:rsidR="00E160A4" w:rsidRDefault="00E160A4">
            <w:pPr>
              <w:jc w:val="right"/>
            </w:pPr>
            <w:r>
              <w:rPr>
                <w:b/>
                <w:bCs/>
              </w:rPr>
              <w:t>1,218.2</w:t>
            </w:r>
            <w:r>
              <w:t xml:space="preserve">  </w:t>
            </w:r>
          </w:p>
        </w:tc>
        <w:tc>
          <w:tcPr>
            <w:tcW w:w="750" w:type="pct"/>
            <w:shd w:val="clear" w:color="auto" w:fill="auto"/>
            <w:noWrap/>
            <w:vAlign w:val="bottom"/>
          </w:tcPr>
          <w:p w:rsidR="00E160A4" w:rsidRDefault="00E160A4">
            <w:pPr>
              <w:jc w:val="right"/>
            </w:pPr>
            <w:r>
              <w:t xml:space="preserve">32.4  </w:t>
            </w:r>
          </w:p>
        </w:tc>
      </w:tr>
      <w:tr w:rsidR="00E160A4">
        <w:trPr>
          <w:tblCellSpacing w:w="7" w:type="dxa"/>
        </w:trPr>
        <w:tc>
          <w:tcPr>
            <w:tcW w:w="3500" w:type="pct"/>
            <w:shd w:val="clear" w:color="auto" w:fill="auto"/>
            <w:noWrap/>
            <w:vAlign w:val="bottom"/>
          </w:tcPr>
          <w:p w:rsidR="00E160A4" w:rsidRDefault="00E160A4">
            <w:r>
              <w:t xml:space="preserve">Net cash from financing activities  </w:t>
            </w:r>
          </w:p>
        </w:tc>
        <w:tc>
          <w:tcPr>
            <w:tcW w:w="750" w:type="pct"/>
            <w:shd w:val="clear" w:color="auto" w:fill="auto"/>
            <w:noWrap/>
            <w:vAlign w:val="bottom"/>
          </w:tcPr>
          <w:p w:rsidR="00E160A4" w:rsidRDefault="00E160A4">
            <w:pPr>
              <w:jc w:val="right"/>
            </w:pPr>
            <w:r>
              <w:rPr>
                <w:b/>
                <w:bCs/>
              </w:rPr>
              <w:t>121.1</w:t>
            </w:r>
            <w:r>
              <w:t xml:space="preserve">  </w:t>
            </w:r>
          </w:p>
        </w:tc>
        <w:tc>
          <w:tcPr>
            <w:tcW w:w="750" w:type="pct"/>
            <w:shd w:val="clear" w:color="auto" w:fill="auto"/>
            <w:noWrap/>
            <w:vAlign w:val="bottom"/>
          </w:tcPr>
          <w:p w:rsidR="00E160A4" w:rsidRDefault="00E160A4">
            <w:pPr>
              <w:jc w:val="right"/>
            </w:pPr>
            <w:r>
              <w:t xml:space="preserve">(41.8)  </w:t>
            </w:r>
          </w:p>
        </w:tc>
      </w:tr>
      <w:tr w:rsidR="00E160A4">
        <w:trPr>
          <w:tblCellSpacing w:w="7" w:type="dxa"/>
        </w:trPr>
        <w:tc>
          <w:tcPr>
            <w:tcW w:w="3500" w:type="pct"/>
            <w:shd w:val="clear" w:color="auto" w:fill="auto"/>
            <w:noWrap/>
            <w:vAlign w:val="bottom"/>
          </w:tcPr>
          <w:p w:rsidR="00E160A4" w:rsidRDefault="00E160A4">
            <w:r>
              <w:t xml:space="preserve">Net cash generated by Myer and Megamart  </w:t>
            </w:r>
          </w:p>
        </w:tc>
        <w:tc>
          <w:tcPr>
            <w:tcW w:w="750" w:type="pct"/>
            <w:shd w:val="clear" w:color="auto" w:fill="auto"/>
            <w:noWrap/>
            <w:vAlign w:val="bottom"/>
          </w:tcPr>
          <w:p w:rsidR="00E160A4" w:rsidRDefault="00E160A4">
            <w:pPr>
              <w:jc w:val="right"/>
            </w:pPr>
            <w:r>
              <w:rPr>
                <w:b/>
                <w:bCs/>
              </w:rPr>
              <w:t>1,287.8</w:t>
            </w:r>
            <w:r>
              <w:t xml:space="preserve">  </w:t>
            </w:r>
          </w:p>
        </w:tc>
        <w:tc>
          <w:tcPr>
            <w:tcW w:w="750" w:type="pct"/>
            <w:shd w:val="clear" w:color="auto" w:fill="auto"/>
            <w:noWrap/>
            <w:vAlign w:val="bottom"/>
          </w:tcPr>
          <w:p w:rsidR="00E160A4" w:rsidRDefault="00E160A4">
            <w:pPr>
              <w:jc w:val="right"/>
            </w:pPr>
            <w:r>
              <w:t xml:space="preserve">(0.4)  </w:t>
            </w:r>
          </w:p>
        </w:tc>
      </w:tr>
      <w:tr w:rsidR="00E160A4">
        <w:trPr>
          <w:tblCellSpacing w:w="7" w:type="dxa"/>
        </w:trPr>
        <w:tc>
          <w:tcPr>
            <w:tcW w:w="3500" w:type="pct"/>
            <w:shd w:val="clear" w:color="auto" w:fill="auto"/>
            <w:noWrap/>
            <w:vAlign w:val="bottom"/>
          </w:tcPr>
          <w:p w:rsidR="00E160A4" w:rsidRDefault="00E160A4">
            <w:r>
              <w:rPr>
                <w:b/>
                <w:bCs/>
              </w:rPr>
              <w:t>C. Carrying amount of assets and liabilities</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The carrying amounts of assets and liabilities for Myer as at </w:t>
            </w:r>
            <w:smartTag w:uri="urn:schemas-microsoft-com:office:smarttags" w:element="date">
              <w:smartTagPr>
                <w:attr w:name="Month" w:val="6"/>
                <w:attr w:name="Day" w:val="2"/>
                <w:attr w:name="Year" w:val="2006"/>
              </w:smartTagPr>
              <w:r>
                <w:t>2 June 2006</w:t>
              </w:r>
            </w:smartTag>
            <w:r>
              <w:t xml:space="preserve"> and </w:t>
            </w:r>
            <w:smartTag w:uri="urn:schemas-microsoft-com:office:smarttags" w:element="date">
              <w:smartTagPr>
                <w:attr w:name="Month" w:val="7"/>
                <w:attr w:name="Day" w:val="31"/>
                <w:attr w:name="Year" w:val="2005"/>
              </w:smartTagPr>
              <w:r>
                <w:t>31 July 2005</w:t>
              </w:r>
            </w:smartTag>
            <w:r>
              <w:t xml:space="preserve"> are: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2006 $m</w:t>
            </w:r>
            <w:r>
              <w:t xml:space="preserve">  </w:t>
            </w:r>
          </w:p>
        </w:tc>
        <w:tc>
          <w:tcPr>
            <w:tcW w:w="750" w:type="pct"/>
            <w:shd w:val="clear" w:color="auto" w:fill="auto"/>
            <w:noWrap/>
            <w:vAlign w:val="bottom"/>
          </w:tcPr>
          <w:p w:rsidR="00E160A4" w:rsidRDefault="00E160A4">
            <w:pPr>
              <w:jc w:val="right"/>
            </w:pPr>
            <w:r>
              <w:t xml:space="preserve">2005 $m  </w:t>
            </w:r>
          </w:p>
        </w:tc>
      </w:tr>
      <w:tr w:rsidR="00E160A4">
        <w:trPr>
          <w:tblCellSpacing w:w="7" w:type="dxa"/>
        </w:trPr>
        <w:tc>
          <w:tcPr>
            <w:tcW w:w="3500" w:type="pct"/>
            <w:shd w:val="clear" w:color="auto" w:fill="auto"/>
            <w:noWrap/>
            <w:vAlign w:val="bottom"/>
          </w:tcPr>
          <w:p w:rsidR="00E160A4" w:rsidRDefault="00E160A4">
            <w:r>
              <w:t xml:space="preserve">Cash and cash equivalents  </w:t>
            </w:r>
          </w:p>
        </w:tc>
        <w:tc>
          <w:tcPr>
            <w:tcW w:w="750" w:type="pct"/>
            <w:shd w:val="clear" w:color="auto" w:fill="auto"/>
            <w:noWrap/>
            <w:vAlign w:val="bottom"/>
          </w:tcPr>
          <w:p w:rsidR="00E160A4" w:rsidRDefault="00E160A4">
            <w:pPr>
              <w:jc w:val="right"/>
            </w:pPr>
            <w:r>
              <w:rPr>
                <w:b/>
                <w:bCs/>
              </w:rPr>
              <w:t>2.9</w:t>
            </w:r>
            <w:r>
              <w:t xml:space="preserve">  </w:t>
            </w:r>
          </w:p>
        </w:tc>
        <w:tc>
          <w:tcPr>
            <w:tcW w:w="750" w:type="pct"/>
            <w:shd w:val="clear" w:color="auto" w:fill="auto"/>
            <w:noWrap/>
            <w:vAlign w:val="bottom"/>
          </w:tcPr>
          <w:p w:rsidR="00E160A4" w:rsidRDefault="00E160A4">
            <w:pPr>
              <w:jc w:val="right"/>
            </w:pPr>
            <w:r>
              <w:t xml:space="preserve">27.4  </w:t>
            </w:r>
          </w:p>
        </w:tc>
      </w:tr>
      <w:tr w:rsidR="00E160A4">
        <w:trPr>
          <w:tblCellSpacing w:w="7" w:type="dxa"/>
        </w:trPr>
        <w:tc>
          <w:tcPr>
            <w:tcW w:w="3500" w:type="pct"/>
            <w:shd w:val="clear" w:color="auto" w:fill="auto"/>
            <w:noWrap/>
            <w:vAlign w:val="bottom"/>
          </w:tcPr>
          <w:p w:rsidR="00E160A4" w:rsidRDefault="00E160A4">
            <w:r>
              <w:t xml:space="preserve">Trade and other receivables  </w:t>
            </w:r>
          </w:p>
        </w:tc>
        <w:tc>
          <w:tcPr>
            <w:tcW w:w="750" w:type="pct"/>
            <w:shd w:val="clear" w:color="auto" w:fill="auto"/>
            <w:noWrap/>
            <w:vAlign w:val="bottom"/>
          </w:tcPr>
          <w:p w:rsidR="00E160A4" w:rsidRDefault="00E160A4">
            <w:pPr>
              <w:jc w:val="right"/>
            </w:pPr>
            <w:r>
              <w:rPr>
                <w:b/>
                <w:bCs/>
              </w:rPr>
              <w:t>23.3</w:t>
            </w:r>
            <w:r>
              <w:t xml:space="preserve">  </w:t>
            </w:r>
          </w:p>
        </w:tc>
        <w:tc>
          <w:tcPr>
            <w:tcW w:w="750" w:type="pct"/>
            <w:shd w:val="clear" w:color="auto" w:fill="auto"/>
            <w:noWrap/>
            <w:vAlign w:val="bottom"/>
          </w:tcPr>
          <w:p w:rsidR="00E160A4" w:rsidRDefault="00E160A4">
            <w:pPr>
              <w:jc w:val="right"/>
            </w:pPr>
            <w:r>
              <w:t xml:space="preserve">264.1  </w:t>
            </w:r>
          </w:p>
        </w:tc>
      </w:tr>
      <w:tr w:rsidR="00E160A4">
        <w:trPr>
          <w:tblCellSpacing w:w="7" w:type="dxa"/>
        </w:trPr>
        <w:tc>
          <w:tcPr>
            <w:tcW w:w="3500" w:type="pct"/>
            <w:shd w:val="clear" w:color="auto" w:fill="auto"/>
            <w:noWrap/>
            <w:vAlign w:val="bottom"/>
          </w:tcPr>
          <w:p w:rsidR="00E160A4" w:rsidRDefault="00E160A4">
            <w:r>
              <w:t xml:space="preserve">Inventories  </w:t>
            </w:r>
          </w:p>
        </w:tc>
        <w:tc>
          <w:tcPr>
            <w:tcW w:w="750" w:type="pct"/>
            <w:shd w:val="clear" w:color="auto" w:fill="auto"/>
            <w:noWrap/>
            <w:vAlign w:val="bottom"/>
          </w:tcPr>
          <w:p w:rsidR="00E160A4" w:rsidRDefault="00E160A4">
            <w:pPr>
              <w:jc w:val="right"/>
            </w:pPr>
            <w:r>
              <w:rPr>
                <w:b/>
                <w:bCs/>
              </w:rPr>
              <w:t>560.9</w:t>
            </w:r>
            <w:r>
              <w:t xml:space="preserve">  </w:t>
            </w:r>
          </w:p>
        </w:tc>
        <w:tc>
          <w:tcPr>
            <w:tcW w:w="750" w:type="pct"/>
            <w:shd w:val="clear" w:color="auto" w:fill="auto"/>
            <w:noWrap/>
            <w:vAlign w:val="bottom"/>
          </w:tcPr>
          <w:p w:rsidR="00E160A4" w:rsidRDefault="00E160A4">
            <w:pPr>
              <w:jc w:val="right"/>
            </w:pPr>
            <w:r>
              <w:t xml:space="preserve">525.7  </w:t>
            </w:r>
          </w:p>
        </w:tc>
      </w:tr>
      <w:tr w:rsidR="00E160A4">
        <w:trPr>
          <w:tblCellSpacing w:w="7" w:type="dxa"/>
        </w:trPr>
        <w:tc>
          <w:tcPr>
            <w:tcW w:w="3500" w:type="pct"/>
            <w:shd w:val="clear" w:color="auto" w:fill="auto"/>
            <w:noWrap/>
            <w:vAlign w:val="bottom"/>
          </w:tcPr>
          <w:p w:rsidR="00E160A4" w:rsidRDefault="00E160A4">
            <w:r>
              <w:t xml:space="preserve">Property, plant and equipment and intangible assets  </w:t>
            </w:r>
          </w:p>
        </w:tc>
        <w:tc>
          <w:tcPr>
            <w:tcW w:w="750" w:type="pct"/>
            <w:shd w:val="clear" w:color="auto" w:fill="auto"/>
            <w:noWrap/>
            <w:vAlign w:val="bottom"/>
          </w:tcPr>
          <w:p w:rsidR="00E160A4" w:rsidRDefault="00E160A4">
            <w:pPr>
              <w:jc w:val="right"/>
            </w:pPr>
            <w:r>
              <w:rPr>
                <w:b/>
                <w:bCs/>
              </w:rPr>
              <w:t>485.7</w:t>
            </w:r>
            <w:r>
              <w:t xml:space="preserve">  </w:t>
            </w:r>
          </w:p>
        </w:tc>
        <w:tc>
          <w:tcPr>
            <w:tcW w:w="750" w:type="pct"/>
            <w:shd w:val="clear" w:color="auto" w:fill="auto"/>
            <w:noWrap/>
            <w:vAlign w:val="bottom"/>
          </w:tcPr>
          <w:p w:rsidR="00E160A4" w:rsidRDefault="00E160A4">
            <w:pPr>
              <w:jc w:val="right"/>
            </w:pPr>
            <w:r>
              <w:t xml:space="preserve">401.1  </w:t>
            </w:r>
          </w:p>
        </w:tc>
      </w:tr>
      <w:tr w:rsidR="00E160A4">
        <w:trPr>
          <w:tblCellSpacing w:w="7" w:type="dxa"/>
        </w:trPr>
        <w:tc>
          <w:tcPr>
            <w:tcW w:w="3500" w:type="pct"/>
            <w:shd w:val="clear" w:color="auto" w:fill="auto"/>
            <w:noWrap/>
            <w:vAlign w:val="bottom"/>
          </w:tcPr>
          <w:p w:rsidR="00E160A4" w:rsidRDefault="00E160A4">
            <w:r>
              <w:t xml:space="preserve">Deferred tax assets  </w:t>
            </w:r>
          </w:p>
        </w:tc>
        <w:tc>
          <w:tcPr>
            <w:tcW w:w="750" w:type="pct"/>
            <w:shd w:val="clear" w:color="auto" w:fill="auto"/>
            <w:noWrap/>
            <w:vAlign w:val="bottom"/>
          </w:tcPr>
          <w:p w:rsidR="00E160A4" w:rsidRDefault="00E160A4">
            <w:pPr>
              <w:jc w:val="right"/>
            </w:pPr>
            <w:r>
              <w:rPr>
                <w:b/>
                <w:bCs/>
              </w:rPr>
              <w:t>83.2</w:t>
            </w:r>
            <w:r>
              <w:t xml:space="preserve">  </w:t>
            </w:r>
          </w:p>
        </w:tc>
        <w:tc>
          <w:tcPr>
            <w:tcW w:w="750" w:type="pct"/>
            <w:shd w:val="clear" w:color="auto" w:fill="auto"/>
            <w:noWrap/>
            <w:vAlign w:val="bottom"/>
          </w:tcPr>
          <w:p w:rsidR="00E160A4" w:rsidRDefault="00E160A4">
            <w:pPr>
              <w:jc w:val="right"/>
            </w:pPr>
            <w:r>
              <w:t xml:space="preserve">74.9  </w:t>
            </w:r>
          </w:p>
        </w:tc>
      </w:tr>
      <w:tr w:rsidR="00E160A4">
        <w:trPr>
          <w:tblCellSpacing w:w="7" w:type="dxa"/>
        </w:trPr>
        <w:tc>
          <w:tcPr>
            <w:tcW w:w="3500" w:type="pct"/>
            <w:shd w:val="clear" w:color="auto" w:fill="auto"/>
            <w:noWrap/>
            <w:vAlign w:val="bottom"/>
          </w:tcPr>
          <w:p w:rsidR="00E160A4" w:rsidRDefault="00E160A4">
            <w:r>
              <w:rPr>
                <w:b/>
                <w:bCs/>
              </w:rPr>
              <w:t>Total assets</w:t>
            </w:r>
            <w:r>
              <w:t xml:space="preserve">  </w:t>
            </w:r>
          </w:p>
        </w:tc>
        <w:tc>
          <w:tcPr>
            <w:tcW w:w="750" w:type="pct"/>
            <w:shd w:val="clear" w:color="auto" w:fill="auto"/>
            <w:noWrap/>
            <w:vAlign w:val="bottom"/>
          </w:tcPr>
          <w:p w:rsidR="00E160A4" w:rsidRDefault="00E160A4">
            <w:pPr>
              <w:jc w:val="right"/>
            </w:pPr>
            <w:r>
              <w:rPr>
                <w:b/>
                <w:bCs/>
              </w:rPr>
              <w:t>1,156.0</w:t>
            </w:r>
            <w:r>
              <w:t xml:space="preserve">  </w:t>
            </w:r>
          </w:p>
        </w:tc>
        <w:tc>
          <w:tcPr>
            <w:tcW w:w="750" w:type="pct"/>
            <w:shd w:val="clear" w:color="auto" w:fill="auto"/>
            <w:noWrap/>
            <w:vAlign w:val="bottom"/>
          </w:tcPr>
          <w:p w:rsidR="00E160A4" w:rsidRDefault="00E160A4">
            <w:pPr>
              <w:jc w:val="right"/>
            </w:pPr>
            <w:r>
              <w:t xml:space="preserve">1,293.2  </w:t>
            </w:r>
          </w:p>
        </w:tc>
      </w:tr>
      <w:tr w:rsidR="00E160A4">
        <w:trPr>
          <w:tblCellSpacing w:w="7" w:type="dxa"/>
        </w:trPr>
        <w:tc>
          <w:tcPr>
            <w:tcW w:w="3500" w:type="pct"/>
            <w:shd w:val="clear" w:color="auto" w:fill="auto"/>
            <w:noWrap/>
            <w:vAlign w:val="bottom"/>
          </w:tcPr>
          <w:p w:rsidR="00E160A4" w:rsidRDefault="00E160A4">
            <w:r>
              <w:t xml:space="preserve">Trade and other payables  </w:t>
            </w:r>
          </w:p>
        </w:tc>
        <w:tc>
          <w:tcPr>
            <w:tcW w:w="750" w:type="pct"/>
            <w:shd w:val="clear" w:color="auto" w:fill="auto"/>
            <w:noWrap/>
            <w:vAlign w:val="bottom"/>
          </w:tcPr>
          <w:p w:rsidR="00E160A4" w:rsidRDefault="00E160A4">
            <w:pPr>
              <w:jc w:val="right"/>
            </w:pPr>
            <w:r>
              <w:rPr>
                <w:b/>
                <w:bCs/>
              </w:rPr>
              <w:t>(339.3)</w:t>
            </w:r>
            <w:r>
              <w:t xml:space="preserve">  </w:t>
            </w:r>
          </w:p>
        </w:tc>
        <w:tc>
          <w:tcPr>
            <w:tcW w:w="750" w:type="pct"/>
            <w:shd w:val="clear" w:color="auto" w:fill="auto"/>
            <w:noWrap/>
            <w:vAlign w:val="bottom"/>
          </w:tcPr>
          <w:p w:rsidR="00E160A4" w:rsidRDefault="00E160A4">
            <w:pPr>
              <w:jc w:val="right"/>
            </w:pPr>
            <w:r>
              <w:t xml:space="preserve">(305.1)  </w:t>
            </w:r>
          </w:p>
        </w:tc>
      </w:tr>
      <w:tr w:rsidR="00E160A4">
        <w:trPr>
          <w:tblCellSpacing w:w="7" w:type="dxa"/>
        </w:trPr>
        <w:tc>
          <w:tcPr>
            <w:tcW w:w="3500" w:type="pct"/>
            <w:shd w:val="clear" w:color="auto" w:fill="auto"/>
            <w:noWrap/>
            <w:vAlign w:val="bottom"/>
          </w:tcPr>
          <w:p w:rsidR="00E160A4" w:rsidRDefault="00E160A4">
            <w:r>
              <w:t xml:space="preserve">Provisions  </w:t>
            </w:r>
          </w:p>
        </w:tc>
        <w:tc>
          <w:tcPr>
            <w:tcW w:w="750" w:type="pct"/>
            <w:shd w:val="clear" w:color="auto" w:fill="auto"/>
            <w:noWrap/>
            <w:vAlign w:val="bottom"/>
          </w:tcPr>
          <w:p w:rsidR="00E160A4" w:rsidRDefault="00E160A4">
            <w:pPr>
              <w:jc w:val="right"/>
            </w:pPr>
            <w:r>
              <w:rPr>
                <w:b/>
                <w:bCs/>
              </w:rPr>
              <w:t>(74.1)</w:t>
            </w:r>
            <w:r>
              <w:t xml:space="preserve">  </w:t>
            </w:r>
          </w:p>
        </w:tc>
        <w:tc>
          <w:tcPr>
            <w:tcW w:w="750" w:type="pct"/>
            <w:shd w:val="clear" w:color="auto" w:fill="auto"/>
            <w:noWrap/>
            <w:vAlign w:val="bottom"/>
          </w:tcPr>
          <w:p w:rsidR="00E160A4" w:rsidRDefault="00E160A4">
            <w:pPr>
              <w:jc w:val="right"/>
            </w:pPr>
            <w:r>
              <w:t xml:space="preserve">(74.6)  </w:t>
            </w:r>
          </w:p>
        </w:tc>
      </w:tr>
      <w:tr w:rsidR="00E160A4">
        <w:trPr>
          <w:tblCellSpacing w:w="7" w:type="dxa"/>
        </w:trPr>
        <w:tc>
          <w:tcPr>
            <w:tcW w:w="3500" w:type="pct"/>
            <w:shd w:val="clear" w:color="auto" w:fill="auto"/>
            <w:noWrap/>
            <w:vAlign w:val="bottom"/>
          </w:tcPr>
          <w:p w:rsidR="00E160A4" w:rsidRDefault="00E160A4">
            <w:r>
              <w:t xml:space="preserve">Other  </w:t>
            </w:r>
          </w:p>
        </w:tc>
        <w:tc>
          <w:tcPr>
            <w:tcW w:w="750" w:type="pct"/>
            <w:shd w:val="clear" w:color="auto" w:fill="auto"/>
            <w:noWrap/>
            <w:vAlign w:val="bottom"/>
          </w:tcPr>
          <w:p w:rsidR="00E160A4" w:rsidRDefault="00E160A4">
            <w:pPr>
              <w:jc w:val="right"/>
            </w:pPr>
            <w:r>
              <w:rPr>
                <w:b/>
                <w:bCs/>
              </w:rPr>
              <w:t>(67.3)</w:t>
            </w:r>
            <w:r>
              <w:t xml:space="preserve">  </w:t>
            </w:r>
          </w:p>
        </w:tc>
        <w:tc>
          <w:tcPr>
            <w:tcW w:w="750" w:type="pct"/>
            <w:shd w:val="clear" w:color="auto" w:fill="auto"/>
            <w:noWrap/>
            <w:vAlign w:val="bottom"/>
          </w:tcPr>
          <w:p w:rsidR="00E160A4" w:rsidRDefault="00E160A4">
            <w:pPr>
              <w:jc w:val="right"/>
            </w:pPr>
            <w:r>
              <w:t xml:space="preserve">(69.9)  </w:t>
            </w:r>
          </w:p>
        </w:tc>
      </w:tr>
      <w:tr w:rsidR="00E160A4">
        <w:trPr>
          <w:tblCellSpacing w:w="7" w:type="dxa"/>
        </w:trPr>
        <w:tc>
          <w:tcPr>
            <w:tcW w:w="3500" w:type="pct"/>
            <w:shd w:val="clear" w:color="auto" w:fill="auto"/>
            <w:noWrap/>
            <w:vAlign w:val="bottom"/>
          </w:tcPr>
          <w:p w:rsidR="00E160A4" w:rsidRDefault="00E160A4">
            <w:r>
              <w:rPr>
                <w:b/>
                <w:bCs/>
              </w:rPr>
              <w:t>Total liabilities</w:t>
            </w:r>
            <w:r>
              <w:t xml:space="preserve">  </w:t>
            </w:r>
          </w:p>
        </w:tc>
        <w:tc>
          <w:tcPr>
            <w:tcW w:w="750" w:type="pct"/>
            <w:shd w:val="clear" w:color="auto" w:fill="auto"/>
            <w:noWrap/>
            <w:vAlign w:val="bottom"/>
          </w:tcPr>
          <w:p w:rsidR="00E160A4" w:rsidRDefault="00E160A4">
            <w:pPr>
              <w:jc w:val="right"/>
            </w:pPr>
            <w:r>
              <w:rPr>
                <w:b/>
                <w:bCs/>
              </w:rPr>
              <w:t>(480.7)</w:t>
            </w:r>
            <w:r>
              <w:t xml:space="preserve">  </w:t>
            </w:r>
          </w:p>
        </w:tc>
        <w:tc>
          <w:tcPr>
            <w:tcW w:w="750" w:type="pct"/>
            <w:shd w:val="clear" w:color="auto" w:fill="auto"/>
            <w:noWrap/>
            <w:vAlign w:val="bottom"/>
          </w:tcPr>
          <w:p w:rsidR="00E160A4" w:rsidRDefault="00E160A4">
            <w:pPr>
              <w:jc w:val="right"/>
            </w:pPr>
            <w:r>
              <w:t xml:space="preserve">(449.6)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rPr>
                <w:b/>
                <w:bCs/>
              </w:rPr>
              <w:t>Net assets</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675.3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843.6  </w:t>
            </w:r>
          </w:p>
        </w:tc>
      </w:tr>
    </w:tbl>
    <w:p w:rsidR="00E160A4" w:rsidRDefault="00E160A4">
      <w:r>
        <w:br/>
      </w:r>
      <w:bookmarkStart w:id="32" w:name="page_36"/>
      <w:bookmarkEnd w:id="32"/>
    </w:p>
    <w:tbl>
      <w:tblPr>
        <w:tblW w:w="12000" w:type="dxa"/>
        <w:tblCellSpacing w:w="7" w:type="dxa"/>
        <w:tblCellMar>
          <w:left w:w="0" w:type="dxa"/>
          <w:right w:w="0" w:type="dxa"/>
        </w:tblCellMar>
        <w:tblLook w:val="0000"/>
      </w:tblPr>
      <w:tblGrid>
        <w:gridCol w:w="10185"/>
        <w:gridCol w:w="1815"/>
      </w:tblGrid>
      <w:tr w:rsidR="00E160A4">
        <w:trPr>
          <w:tblCellSpacing w:w="7" w:type="dxa"/>
        </w:trPr>
        <w:tc>
          <w:tcPr>
            <w:tcW w:w="4250" w:type="pct"/>
            <w:shd w:val="clear" w:color="auto" w:fill="auto"/>
            <w:noWrap/>
            <w:vAlign w:val="bottom"/>
          </w:tcPr>
          <w:p w:rsidR="00E160A4" w:rsidRDefault="00E160A4"/>
        </w:tc>
        <w:tc>
          <w:tcPr>
            <w:tcW w:w="750" w:type="pct"/>
            <w:shd w:val="clear" w:color="auto" w:fill="auto"/>
            <w:noWrap/>
            <w:vAlign w:val="bottom"/>
          </w:tcPr>
          <w:p w:rsidR="00E160A4" w:rsidRDefault="00E160A4">
            <w:r>
              <w:t xml:space="preserve">  </w:t>
            </w:r>
          </w:p>
        </w:tc>
      </w:tr>
      <w:tr w:rsidR="00E160A4">
        <w:trPr>
          <w:tblCellSpacing w:w="7" w:type="dxa"/>
        </w:trPr>
        <w:tc>
          <w:tcPr>
            <w:tcW w:w="4250" w:type="pct"/>
            <w:tcBorders>
              <w:bottom w:val="single" w:sz="8" w:space="0" w:color="000000"/>
            </w:tcBorders>
            <w:shd w:val="clear" w:color="auto" w:fill="auto"/>
            <w:noWrap/>
            <w:vAlign w:val="bottom"/>
          </w:tcPr>
          <w:p w:rsidR="00E160A4" w:rsidRDefault="00E160A4">
            <w:r>
              <w:rPr>
                <w:b/>
                <w:bCs/>
              </w:rPr>
              <w:t>D. Details of the sale of Myer</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2006 $m</w:t>
            </w:r>
            <w:r>
              <w:t xml:space="preserve">  </w:t>
            </w:r>
          </w:p>
        </w:tc>
      </w:tr>
      <w:tr w:rsidR="00E160A4">
        <w:trPr>
          <w:tblCellSpacing w:w="7" w:type="dxa"/>
        </w:trPr>
        <w:tc>
          <w:tcPr>
            <w:tcW w:w="4250" w:type="pct"/>
            <w:shd w:val="clear" w:color="auto" w:fill="auto"/>
            <w:noWrap/>
            <w:vAlign w:val="bottom"/>
          </w:tcPr>
          <w:p w:rsidR="00E160A4" w:rsidRDefault="00E160A4">
            <w:r>
              <w:t xml:space="preserve">Consideration received or receivable: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4250" w:type="pct"/>
            <w:shd w:val="clear" w:color="auto" w:fill="auto"/>
            <w:noWrap/>
            <w:vAlign w:val="bottom"/>
          </w:tcPr>
          <w:p w:rsidR="00E160A4" w:rsidRDefault="00E160A4">
            <w:r>
              <w:t xml:space="preserve">Cash  </w:t>
            </w:r>
          </w:p>
        </w:tc>
        <w:tc>
          <w:tcPr>
            <w:tcW w:w="750" w:type="pct"/>
            <w:shd w:val="clear" w:color="auto" w:fill="auto"/>
            <w:noWrap/>
            <w:vAlign w:val="bottom"/>
          </w:tcPr>
          <w:p w:rsidR="00E160A4" w:rsidRDefault="00E160A4">
            <w:pPr>
              <w:jc w:val="right"/>
            </w:pPr>
            <w:r>
              <w:rPr>
                <w:b/>
                <w:bCs/>
              </w:rPr>
              <w:t>1,389.5</w:t>
            </w:r>
            <w:r>
              <w:t xml:space="preserve">  </w:t>
            </w:r>
          </w:p>
        </w:tc>
      </w:tr>
      <w:tr w:rsidR="00E160A4">
        <w:trPr>
          <w:tblCellSpacing w:w="7" w:type="dxa"/>
        </w:trPr>
        <w:tc>
          <w:tcPr>
            <w:tcW w:w="4250" w:type="pct"/>
            <w:shd w:val="clear" w:color="auto" w:fill="auto"/>
            <w:noWrap/>
            <w:vAlign w:val="bottom"/>
          </w:tcPr>
          <w:p w:rsidR="00E160A4" w:rsidRDefault="00E160A4">
            <w:r>
              <w:t xml:space="preserve">Deferred consideration receivable  </w:t>
            </w:r>
          </w:p>
        </w:tc>
        <w:tc>
          <w:tcPr>
            <w:tcW w:w="750" w:type="pct"/>
            <w:shd w:val="clear" w:color="auto" w:fill="auto"/>
            <w:noWrap/>
            <w:vAlign w:val="bottom"/>
          </w:tcPr>
          <w:p w:rsidR="00E160A4" w:rsidRDefault="00E160A4">
            <w:pPr>
              <w:jc w:val="right"/>
            </w:pPr>
            <w:r>
              <w:rPr>
                <w:b/>
                <w:bCs/>
              </w:rPr>
              <w:t>19.5</w:t>
            </w:r>
            <w:r>
              <w:t xml:space="preserve">  </w:t>
            </w:r>
          </w:p>
        </w:tc>
      </w:tr>
      <w:tr w:rsidR="00E160A4">
        <w:trPr>
          <w:tblCellSpacing w:w="7" w:type="dxa"/>
        </w:trPr>
        <w:tc>
          <w:tcPr>
            <w:tcW w:w="4250" w:type="pct"/>
            <w:shd w:val="clear" w:color="auto" w:fill="auto"/>
            <w:noWrap/>
            <w:vAlign w:val="bottom"/>
          </w:tcPr>
          <w:p w:rsidR="00E160A4" w:rsidRDefault="00E160A4">
            <w:r>
              <w:t xml:space="preserve">Total disposal consideration  </w:t>
            </w:r>
          </w:p>
        </w:tc>
        <w:tc>
          <w:tcPr>
            <w:tcW w:w="750" w:type="pct"/>
            <w:shd w:val="clear" w:color="auto" w:fill="auto"/>
            <w:noWrap/>
            <w:vAlign w:val="bottom"/>
          </w:tcPr>
          <w:p w:rsidR="00E160A4" w:rsidRDefault="00E160A4">
            <w:pPr>
              <w:jc w:val="right"/>
            </w:pPr>
            <w:r>
              <w:rPr>
                <w:b/>
                <w:bCs/>
              </w:rPr>
              <w:t>1,409.0</w:t>
            </w:r>
            <w:r>
              <w:t xml:space="preserve">  </w:t>
            </w:r>
          </w:p>
        </w:tc>
      </w:tr>
      <w:tr w:rsidR="00E160A4">
        <w:trPr>
          <w:tblCellSpacing w:w="7" w:type="dxa"/>
        </w:trPr>
        <w:tc>
          <w:tcPr>
            <w:tcW w:w="4250" w:type="pct"/>
            <w:shd w:val="clear" w:color="auto" w:fill="auto"/>
            <w:noWrap/>
            <w:vAlign w:val="bottom"/>
          </w:tcPr>
          <w:p w:rsidR="00E160A4" w:rsidRDefault="00E160A4">
            <w:r>
              <w:t xml:space="preserve">Carrying amount of net assets sold  </w:t>
            </w:r>
          </w:p>
        </w:tc>
        <w:tc>
          <w:tcPr>
            <w:tcW w:w="750" w:type="pct"/>
            <w:shd w:val="clear" w:color="auto" w:fill="auto"/>
            <w:noWrap/>
            <w:vAlign w:val="bottom"/>
          </w:tcPr>
          <w:p w:rsidR="00E160A4" w:rsidRDefault="00E160A4">
            <w:pPr>
              <w:jc w:val="right"/>
            </w:pPr>
            <w:r>
              <w:rPr>
                <w:b/>
                <w:bCs/>
              </w:rPr>
              <w:t>(675.3)</w:t>
            </w:r>
            <w:r>
              <w:t xml:space="preserve">  </w:t>
            </w:r>
          </w:p>
        </w:tc>
      </w:tr>
      <w:tr w:rsidR="00E160A4">
        <w:trPr>
          <w:tblCellSpacing w:w="7" w:type="dxa"/>
        </w:trPr>
        <w:tc>
          <w:tcPr>
            <w:tcW w:w="4250" w:type="pct"/>
            <w:shd w:val="clear" w:color="auto" w:fill="auto"/>
            <w:noWrap/>
            <w:vAlign w:val="bottom"/>
          </w:tcPr>
          <w:p w:rsidR="00E160A4" w:rsidRDefault="00E160A4">
            <w:r>
              <w:t xml:space="preserve">Divestment costs associated with Myer disposal  </w:t>
            </w:r>
          </w:p>
        </w:tc>
        <w:tc>
          <w:tcPr>
            <w:tcW w:w="750" w:type="pct"/>
            <w:shd w:val="clear" w:color="auto" w:fill="auto"/>
            <w:noWrap/>
            <w:vAlign w:val="bottom"/>
          </w:tcPr>
          <w:p w:rsidR="00E160A4" w:rsidRDefault="00E160A4">
            <w:pPr>
              <w:jc w:val="right"/>
            </w:pPr>
            <w:r>
              <w:rPr>
                <w:b/>
                <w:bCs/>
              </w:rPr>
              <w:t>(170.0)</w:t>
            </w:r>
            <w:r>
              <w:rPr>
                <w:b/>
                <w:bCs/>
                <w:vertAlign w:val="superscript"/>
              </w:rPr>
              <w:t>(1)</w:t>
            </w:r>
            <w:r>
              <w:t xml:space="preserve">  </w:t>
            </w:r>
          </w:p>
        </w:tc>
      </w:tr>
      <w:tr w:rsidR="00E160A4">
        <w:trPr>
          <w:tblCellSpacing w:w="7" w:type="dxa"/>
        </w:trPr>
        <w:tc>
          <w:tcPr>
            <w:tcW w:w="4250" w:type="pct"/>
            <w:shd w:val="clear" w:color="auto" w:fill="auto"/>
            <w:noWrap/>
            <w:vAlign w:val="bottom"/>
          </w:tcPr>
          <w:p w:rsidR="00E160A4" w:rsidRDefault="00E160A4">
            <w:r>
              <w:t xml:space="preserve">Gain on sale of Myer before income tax expense  </w:t>
            </w:r>
          </w:p>
        </w:tc>
        <w:tc>
          <w:tcPr>
            <w:tcW w:w="750" w:type="pct"/>
            <w:shd w:val="clear" w:color="auto" w:fill="auto"/>
            <w:noWrap/>
            <w:vAlign w:val="bottom"/>
          </w:tcPr>
          <w:p w:rsidR="00E160A4" w:rsidRDefault="00E160A4">
            <w:pPr>
              <w:jc w:val="right"/>
            </w:pPr>
            <w:r>
              <w:rPr>
                <w:b/>
                <w:bCs/>
              </w:rPr>
              <w:t>563.7</w:t>
            </w:r>
            <w:r>
              <w:t xml:space="preserve">  </w:t>
            </w:r>
          </w:p>
        </w:tc>
      </w:tr>
      <w:tr w:rsidR="00E160A4">
        <w:trPr>
          <w:tblCellSpacing w:w="7" w:type="dxa"/>
        </w:trPr>
        <w:tc>
          <w:tcPr>
            <w:tcW w:w="4250" w:type="pct"/>
            <w:shd w:val="clear" w:color="auto" w:fill="auto"/>
            <w:noWrap/>
            <w:vAlign w:val="bottom"/>
          </w:tcPr>
          <w:p w:rsidR="00E160A4" w:rsidRDefault="00E160A4">
            <w:r>
              <w:t xml:space="preserve">Income tax benefit  </w:t>
            </w:r>
          </w:p>
        </w:tc>
        <w:tc>
          <w:tcPr>
            <w:tcW w:w="750" w:type="pct"/>
            <w:shd w:val="clear" w:color="auto" w:fill="auto"/>
            <w:noWrap/>
            <w:vAlign w:val="bottom"/>
          </w:tcPr>
          <w:p w:rsidR="00E160A4" w:rsidRDefault="00E160A4">
            <w:pPr>
              <w:jc w:val="right"/>
            </w:pPr>
            <w:r>
              <w:rPr>
                <w:b/>
                <w:bCs/>
              </w:rPr>
              <w:t>20.0</w:t>
            </w:r>
            <w:r>
              <w:t xml:space="preserve">  </w:t>
            </w:r>
          </w:p>
        </w:tc>
      </w:tr>
      <w:tr w:rsidR="00E160A4">
        <w:trPr>
          <w:tblCellSpacing w:w="7" w:type="dxa"/>
        </w:trPr>
        <w:tc>
          <w:tcPr>
            <w:tcW w:w="4250" w:type="pct"/>
            <w:tcBorders>
              <w:bottom w:val="single" w:sz="8" w:space="0" w:color="000000"/>
            </w:tcBorders>
            <w:shd w:val="clear" w:color="auto" w:fill="auto"/>
            <w:noWrap/>
            <w:vAlign w:val="bottom"/>
          </w:tcPr>
          <w:p w:rsidR="00E160A4" w:rsidRDefault="00E160A4">
            <w:r>
              <w:t xml:space="preserve">Gain on sale of Myer after income tax expense  </w:t>
            </w:r>
          </w:p>
        </w:tc>
        <w:tc>
          <w:tcPr>
            <w:tcW w:w="750" w:type="pct"/>
            <w:tcBorders>
              <w:bottom w:val="single" w:sz="8" w:space="0" w:color="000000"/>
            </w:tcBorders>
            <w:shd w:val="clear" w:color="auto" w:fill="auto"/>
            <w:noWrap/>
            <w:vAlign w:val="bottom"/>
          </w:tcPr>
          <w:p w:rsidR="00E160A4" w:rsidRDefault="00E160A4">
            <w:pPr>
              <w:jc w:val="right"/>
            </w:pPr>
            <w:r>
              <w:rPr>
                <w:b/>
                <w:bCs/>
              </w:rPr>
              <w:t>583.7</w:t>
            </w:r>
            <w:r>
              <w:t xml:space="preserve">  </w:t>
            </w:r>
          </w:p>
        </w:tc>
      </w:tr>
    </w:tbl>
    <w:p w:rsidR="00E160A4" w:rsidRDefault="00E160A4"/>
    <w:p w:rsidR="00E160A4" w:rsidRDefault="00E160A4">
      <w:pPr>
        <w:pStyle w:val="NormalWeb"/>
      </w:pPr>
      <w:r>
        <w:t>(1) Includes $90.6 million of divestment costs settled in cash.</w:t>
      </w:r>
    </w:p>
    <w:p w:rsidR="00E160A4" w:rsidRDefault="00E160A4">
      <w:pPr>
        <w:pStyle w:val="NormalWeb"/>
      </w:pPr>
      <w:r>
        <w:rPr>
          <w:b/>
          <w:bCs/>
        </w:rPr>
        <w:t>E. Other transactions related to the sale of Myer</w:t>
      </w:r>
    </w:p>
    <w:p w:rsidR="00E160A4" w:rsidRDefault="00E160A4">
      <w:pPr>
        <w:pStyle w:val="NormalWeb"/>
      </w:pPr>
      <w:r>
        <w:t xml:space="preserve">As an outcome of the disposal of the Myer business and its related assets, the CML Group has issued options for the disposal of certain other freehold properties. On </w:t>
      </w:r>
      <w:smartTag w:uri="urn:schemas-microsoft-com:office:smarttags" w:element="date">
        <w:smartTagPr>
          <w:attr w:name="Month" w:val="8"/>
          <w:attr w:name="Day" w:val="31"/>
          <w:attr w:name="Year" w:val="2006"/>
        </w:smartTagPr>
        <w:r>
          <w:t>31 August 2006</w:t>
        </w:r>
      </w:smartTag>
      <w:r>
        <w:t xml:space="preserve"> an option was exercised resulting in the disposal of Ocean Keys Shopping Centre for $78.0 million (carrying value $47.9 million). On </w:t>
      </w:r>
      <w:smartTag w:uri="urn:schemas-microsoft-com:office:smarttags" w:element="date">
        <w:smartTagPr>
          <w:attr w:name="Month" w:val="8"/>
          <w:attr w:name="Day" w:val="31"/>
          <w:attr w:name="Year" w:val="2006"/>
        </w:smartTagPr>
        <w:r>
          <w:t>31 August 2006</w:t>
        </w:r>
      </w:smartTag>
      <w:r>
        <w:t xml:space="preserve"> an option for the sale of Casey Central Shopping Centre for $51.0 million (carrying value $50.7 million) was also exercised. The CML Group has also agreed to dispose of its 50% interest in the CMS General Trust for an amount in excess of its carrying value.</w:t>
      </w:r>
    </w:p>
    <w:p w:rsidR="00E160A4" w:rsidRDefault="00E160A4">
      <w:pPr>
        <w:pStyle w:val="NormalWeb"/>
      </w:pPr>
      <w:r>
        <w:t>In addition, the CML Group entered into a number of contingent lease liabilities relating to the sale of its Myer business, whereby the CML Group has guaranteed the performance of certain leases by Myer Ltd. The guarantees amount to $164.6 million and primarily expire within a maximum of four years.</w:t>
      </w:r>
    </w:p>
    <w:p w:rsidR="00E160A4" w:rsidRDefault="00E160A4">
      <w:pPr>
        <w:pStyle w:val="NormalWeb"/>
      </w:pPr>
      <w:r>
        <w:rPr>
          <w:b/>
          <w:bCs/>
        </w:rPr>
        <w:t>Note 4: Dividends</w:t>
      </w:r>
    </w:p>
    <w:tbl>
      <w:tblPr>
        <w:tblW w:w="12000" w:type="dxa"/>
        <w:tblCellSpacing w:w="7" w:type="dxa"/>
        <w:tblCellMar>
          <w:left w:w="0" w:type="dxa"/>
          <w:right w:w="0" w:type="dxa"/>
        </w:tblCellMar>
        <w:tblLook w:val="0000"/>
      </w:tblPr>
      <w:tblGrid>
        <w:gridCol w:w="10780"/>
        <w:gridCol w:w="934"/>
        <w:gridCol w:w="928"/>
      </w:tblGrid>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2006 $m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2005 $m  </w:t>
            </w:r>
          </w:p>
        </w:tc>
      </w:tr>
      <w:tr w:rsidR="00E160A4">
        <w:trPr>
          <w:tblCellSpacing w:w="7" w:type="dxa"/>
        </w:trPr>
        <w:tc>
          <w:tcPr>
            <w:tcW w:w="3500" w:type="pct"/>
            <w:shd w:val="clear" w:color="auto" w:fill="auto"/>
            <w:noWrap/>
            <w:vAlign w:val="bottom"/>
          </w:tcPr>
          <w:p w:rsidR="00E160A4" w:rsidRDefault="00E160A4">
            <w:r>
              <w:rPr>
                <w:b/>
                <w:bCs/>
              </w:rPr>
              <w:t>Ordinary shares</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Final dividend for the year ended </w:t>
            </w:r>
            <w:smartTag w:uri="urn:schemas-microsoft-com:office:smarttags" w:element="date">
              <w:smartTagPr>
                <w:attr w:name="Month" w:val="7"/>
                <w:attr w:name="Day" w:val="31"/>
                <w:attr w:name="Year" w:val="2005"/>
              </w:smartTagPr>
              <w:r>
                <w:t>31 July 2005</w:t>
              </w:r>
            </w:smartTag>
            <w:r>
              <w:t xml:space="preserve"> of 17.0 cents (2004 15.0 cents) per fully paid ordinary share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paid on </w:t>
            </w:r>
            <w:smartTag w:uri="urn:schemas-microsoft-com:office:smarttags" w:element="date">
              <w:smartTagPr>
                <w:attr w:name="Month" w:val="11"/>
                <w:attr w:name="Day" w:val="14"/>
                <w:attr w:name="Year" w:val="2005"/>
              </w:smartTagPr>
              <w:r>
                <w:t>14 November 2005</w:t>
              </w:r>
            </w:smartTag>
            <w:r>
              <w:t xml:space="preserve"> (</w:t>
            </w:r>
            <w:smartTag w:uri="urn:schemas-microsoft-com:office:smarttags" w:element="date">
              <w:smartTagPr>
                <w:attr w:name="Month" w:val="11"/>
                <w:attr w:name="Day" w:val="8"/>
                <w:attr w:name="Year" w:val="2004"/>
              </w:smartTagPr>
              <w:r>
                <w:t>8 November 2004</w:t>
              </w:r>
            </w:smartTag>
            <w:r>
              <w:t xml:space="preserve">). Fully franked at 30% tax rate (2004 30%).  </w:t>
            </w:r>
          </w:p>
        </w:tc>
        <w:tc>
          <w:tcPr>
            <w:tcW w:w="750" w:type="pct"/>
            <w:shd w:val="clear" w:color="auto" w:fill="auto"/>
            <w:noWrap/>
            <w:vAlign w:val="bottom"/>
          </w:tcPr>
          <w:p w:rsidR="00E160A4" w:rsidRDefault="00E160A4">
            <w:pPr>
              <w:jc w:val="right"/>
            </w:pPr>
            <w:r>
              <w:rPr>
                <w:b/>
                <w:bCs/>
              </w:rPr>
              <w:t>210.0</w:t>
            </w:r>
            <w:r>
              <w:t xml:space="preserve">  </w:t>
            </w:r>
          </w:p>
        </w:tc>
        <w:tc>
          <w:tcPr>
            <w:tcW w:w="750" w:type="pct"/>
            <w:shd w:val="clear" w:color="auto" w:fill="auto"/>
            <w:noWrap/>
            <w:vAlign w:val="bottom"/>
          </w:tcPr>
          <w:p w:rsidR="00E160A4" w:rsidRDefault="00E160A4">
            <w:pPr>
              <w:jc w:val="right"/>
            </w:pPr>
            <w:r>
              <w:t xml:space="preserve">182.6  </w:t>
            </w:r>
          </w:p>
        </w:tc>
      </w:tr>
      <w:tr w:rsidR="00E160A4">
        <w:trPr>
          <w:tblCellSpacing w:w="7" w:type="dxa"/>
        </w:trPr>
        <w:tc>
          <w:tcPr>
            <w:tcW w:w="3500" w:type="pct"/>
            <w:shd w:val="clear" w:color="auto" w:fill="auto"/>
            <w:noWrap/>
            <w:vAlign w:val="bottom"/>
          </w:tcPr>
          <w:p w:rsidR="00E160A4" w:rsidRDefault="00E160A4">
            <w:r>
              <w:t xml:space="preserve">Interim dividend for the year ended </w:t>
            </w:r>
            <w:smartTag w:uri="urn:schemas-microsoft-com:office:smarttags" w:element="date">
              <w:smartTagPr>
                <w:attr w:name="Month" w:val="7"/>
                <w:attr w:name="Day" w:val="30"/>
                <w:attr w:name="Year" w:val="2006"/>
              </w:smartTagPr>
              <w:r>
                <w:t>30 July 2006</w:t>
              </w:r>
            </w:smartTag>
            <w:r>
              <w:t xml:space="preserve"> of 19.5 cents (2005 16.25 cents) per fully paid ordinary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share paid </w:t>
            </w:r>
            <w:smartTag w:uri="urn:schemas-microsoft-com:office:smarttags" w:element="date">
              <w:smartTagPr>
                <w:attr w:name="Month" w:val="5"/>
                <w:attr w:name="Day" w:val="15"/>
                <w:attr w:name="Year" w:val="2006"/>
              </w:smartTagPr>
              <w:r>
                <w:t>15 May 2006</w:t>
              </w:r>
            </w:smartTag>
            <w:r>
              <w:t xml:space="preserve"> (</w:t>
            </w:r>
            <w:smartTag w:uri="urn:schemas-microsoft-com:office:smarttags" w:element="date">
              <w:smartTagPr>
                <w:attr w:name="Month" w:val="5"/>
                <w:attr w:name="Day" w:val="9"/>
                <w:attr w:name="Year" w:val="2005"/>
              </w:smartTagPr>
              <w:r>
                <w:t>9 May 2005</w:t>
              </w:r>
            </w:smartTag>
            <w:r>
              <w:t xml:space="preserve">). Fully franked at 30% tax rate (2005 30%).  </w:t>
            </w:r>
          </w:p>
        </w:tc>
        <w:tc>
          <w:tcPr>
            <w:tcW w:w="750" w:type="pct"/>
            <w:shd w:val="clear" w:color="auto" w:fill="auto"/>
            <w:noWrap/>
            <w:vAlign w:val="bottom"/>
          </w:tcPr>
          <w:p w:rsidR="00E160A4" w:rsidRDefault="00E160A4">
            <w:pPr>
              <w:jc w:val="right"/>
            </w:pPr>
            <w:r>
              <w:rPr>
                <w:b/>
                <w:bCs/>
              </w:rPr>
              <w:t>243.1</w:t>
            </w:r>
            <w:r>
              <w:t xml:space="preserve">  </w:t>
            </w:r>
          </w:p>
        </w:tc>
        <w:tc>
          <w:tcPr>
            <w:tcW w:w="750" w:type="pct"/>
            <w:shd w:val="clear" w:color="auto" w:fill="auto"/>
            <w:noWrap/>
            <w:vAlign w:val="bottom"/>
          </w:tcPr>
          <w:p w:rsidR="00E160A4" w:rsidRDefault="00E160A4">
            <w:pPr>
              <w:jc w:val="right"/>
            </w:pPr>
            <w:r>
              <w:t xml:space="preserve">199.9  </w:t>
            </w:r>
          </w:p>
        </w:tc>
      </w:tr>
      <w:tr w:rsidR="00E160A4">
        <w:trPr>
          <w:tblCellSpacing w:w="7" w:type="dxa"/>
        </w:trPr>
        <w:tc>
          <w:tcPr>
            <w:tcW w:w="3500" w:type="pct"/>
            <w:shd w:val="clear" w:color="auto" w:fill="auto"/>
            <w:noWrap/>
            <w:vAlign w:val="bottom"/>
          </w:tcPr>
          <w:p w:rsidR="00E160A4" w:rsidRDefault="00E160A4">
            <w:r>
              <w:rPr>
                <w:b/>
                <w:bCs/>
              </w:rPr>
              <w:t>Non-redeemable reset convertible preference shares (ReCAPS)</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Dividend of $3.2589 per share paid </w:t>
            </w:r>
            <w:smartTag w:uri="urn:schemas-microsoft-com:office:smarttags" w:element="date">
              <w:smartTagPr>
                <w:attr w:name="Month" w:val="11"/>
                <w:attr w:name="Day" w:val="30"/>
                <w:attr w:name="Year" w:val="2004"/>
              </w:smartTagPr>
              <w:r>
                <w:t>30 November 2004</w:t>
              </w:r>
            </w:smartTag>
            <w:r>
              <w:t xml:space="preserve">. Fully franked at 30% tax rate.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22.8  </w:t>
            </w:r>
          </w:p>
        </w:tc>
      </w:tr>
      <w:tr w:rsidR="00E160A4">
        <w:trPr>
          <w:tblCellSpacing w:w="7" w:type="dxa"/>
        </w:trPr>
        <w:tc>
          <w:tcPr>
            <w:tcW w:w="3500" w:type="pct"/>
            <w:shd w:val="clear" w:color="auto" w:fill="auto"/>
            <w:noWrap/>
            <w:vAlign w:val="bottom"/>
          </w:tcPr>
          <w:p w:rsidR="00E160A4" w:rsidRDefault="00E160A4">
            <w:r>
              <w:t xml:space="preserve">Dividend of $3.2411 per share paid </w:t>
            </w:r>
            <w:smartTag w:uri="urn:schemas-microsoft-com:office:smarttags" w:element="date">
              <w:smartTagPr>
                <w:attr w:name="Month" w:val="5"/>
                <w:attr w:name="Day" w:val="31"/>
                <w:attr w:name="Year" w:val="2005"/>
              </w:smartTagPr>
              <w:r>
                <w:t>31 May 2005</w:t>
              </w:r>
            </w:smartTag>
            <w:r>
              <w:t xml:space="preserve">. Fully franked at 30% tax rate.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22.7  </w:t>
            </w:r>
          </w:p>
        </w:tc>
      </w:tr>
      <w:tr w:rsidR="00E160A4">
        <w:trPr>
          <w:tblCellSpacing w:w="7" w:type="dxa"/>
        </w:trPr>
        <w:tc>
          <w:tcPr>
            <w:tcW w:w="3500" w:type="pct"/>
            <w:shd w:val="clear" w:color="auto" w:fill="auto"/>
            <w:noWrap/>
            <w:vAlign w:val="bottom"/>
          </w:tcPr>
          <w:p w:rsidR="00E160A4" w:rsidRDefault="00E160A4">
            <w:r>
              <w:t xml:space="preserve">Final dividend of $0.7479 per share paid </w:t>
            </w:r>
            <w:smartTag w:uri="urn:schemas-microsoft-com:office:smarttags" w:element="date">
              <w:smartTagPr>
                <w:attr w:name="Month" w:val="7"/>
                <w:attr w:name="Day" w:val="12"/>
                <w:attr w:name="Year" w:val="2005"/>
              </w:smartTagPr>
              <w:r>
                <w:t>12 July 2005</w:t>
              </w:r>
            </w:smartTag>
            <w:r>
              <w:t xml:space="preserve"> upon conversion of the ReCAPS into contributed equity.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Fully franked at 30% tax rate.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5.2 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rPr>
                <w:b/>
                <w:bCs/>
              </w:rPr>
              <w:t>Total dividends</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453.1</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433.2  </w:t>
            </w:r>
          </w:p>
        </w:tc>
      </w:tr>
    </w:tbl>
    <w:p w:rsidR="00E160A4" w:rsidRDefault="00E160A4"/>
    <w:p w:rsidR="00E160A4" w:rsidRDefault="00E160A4">
      <w:pPr>
        <w:pStyle w:val="NormalWeb"/>
      </w:pPr>
      <w:r>
        <w:rPr>
          <w:b/>
          <w:bCs/>
        </w:rPr>
        <w:t>Dividends not recognised at year end</w:t>
      </w:r>
    </w:p>
    <w:p w:rsidR="00E160A4" w:rsidRDefault="00E160A4">
      <w:pPr>
        <w:pStyle w:val="NormalWeb"/>
      </w:pPr>
      <w:r>
        <w:t xml:space="preserve">In addition to the above dividends, since year end the Directors have declared a final dividend of 22.5 cents per fully paid ordinary share, fully franked based on tax paid at 30%. The aggregate amount of the proposed ordinary dividend expected to be paid on </w:t>
      </w:r>
      <w:smartTag w:uri="urn:schemas-microsoft-com:office:smarttags" w:element="date">
        <w:smartTagPr>
          <w:attr w:name="Month" w:val="11"/>
          <w:attr w:name="Day" w:val="13"/>
          <w:attr w:name="Year" w:val="2006"/>
        </w:smartTagPr>
        <w:r>
          <w:t>13 November 2006</w:t>
        </w:r>
      </w:smartTag>
      <w:r>
        <w:t xml:space="preserve"> out of retained profits at </w:t>
      </w:r>
      <w:smartTag w:uri="urn:schemas-microsoft-com:office:smarttags" w:element="date">
        <w:smartTagPr>
          <w:attr w:name="Month" w:val="7"/>
          <w:attr w:name="Day" w:val="30"/>
          <w:attr w:name="Year" w:val="2006"/>
        </w:smartTagPr>
        <w:r>
          <w:t>30 July 2006</w:t>
        </w:r>
      </w:smartTag>
      <w:r>
        <w:t xml:space="preserve">, but not recognised as a liability at year end, is $267.7 million. The final dividend declared after </w:t>
      </w:r>
      <w:smartTag w:uri="urn:schemas-microsoft-com:office:smarttags" w:element="date">
        <w:smartTagPr>
          <w:attr w:name="Month" w:val="7"/>
          <w:attr w:name="Day" w:val="30"/>
          <w:attr w:name="Year" w:val="2006"/>
        </w:smartTagPr>
        <w:r>
          <w:t>30 July 2006</w:t>
        </w:r>
      </w:smartTag>
      <w:r>
        <w:t xml:space="preserve"> will be fully franked out of existing franking credits or out of franking credits arising from the payment of income tax in the year ending </w:t>
      </w:r>
      <w:smartTag w:uri="urn:schemas-microsoft-com:office:smarttags" w:element="date">
        <w:smartTagPr>
          <w:attr w:name="Month" w:val="7"/>
          <w:attr w:name="Day" w:val="29"/>
          <w:attr w:name="Year" w:val="2007"/>
        </w:smartTagPr>
        <w:r>
          <w:t>29 July 2007</w:t>
        </w:r>
      </w:smartTag>
      <w:r>
        <w:t>.</w:t>
      </w:r>
    </w:p>
    <w:p w:rsidR="00E160A4" w:rsidRDefault="00E160A4">
      <w:pPr>
        <w:pStyle w:val="NormalWeb"/>
      </w:pPr>
      <w:r>
        <w:rPr>
          <w:b/>
          <w:bCs/>
        </w:rPr>
        <w:t>Franking credits</w:t>
      </w:r>
    </w:p>
    <w:p w:rsidR="00E160A4" w:rsidRDefault="00E160A4">
      <w:pPr>
        <w:pStyle w:val="NormalWeb"/>
      </w:pPr>
      <w:r>
        <w:t>Franking credits of $297.7 million (2005 $411.8 million), at 30%, are available for the CML Group and will enable the payment of franked dividends for at least the next year.</w:t>
      </w:r>
    </w:p>
    <w:tbl>
      <w:tblPr>
        <w:tblW w:w="12000" w:type="dxa"/>
        <w:tblCellSpacing w:w="7" w:type="dxa"/>
        <w:tblCellMar>
          <w:left w:w="0" w:type="dxa"/>
          <w:right w:w="0" w:type="dxa"/>
        </w:tblCellMar>
        <w:tblLook w:val="0000"/>
      </w:tblPr>
      <w:tblGrid>
        <w:gridCol w:w="11352"/>
        <w:gridCol w:w="2021"/>
      </w:tblGrid>
      <w:tr w:rsidR="00E160A4">
        <w:trPr>
          <w:tblCellSpacing w:w="7" w:type="dxa"/>
        </w:trPr>
        <w:tc>
          <w:tcPr>
            <w:tcW w:w="4250" w:type="pct"/>
            <w:shd w:val="clear" w:color="auto" w:fill="auto"/>
            <w:noWrap/>
            <w:vAlign w:val="bottom"/>
          </w:tcPr>
          <w:p w:rsidR="00E160A4" w:rsidRDefault="00E160A4">
            <w:bookmarkStart w:id="33" w:name="page_37"/>
            <w:bookmarkEnd w:id="33"/>
            <w:r>
              <w:rPr>
                <w:b/>
                <w:bCs/>
              </w:rPr>
              <w:t>Note 5: Impact on transition to AIFRS</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5000" w:type="pct"/>
            <w:gridSpan w:val="2"/>
            <w:shd w:val="clear" w:color="auto" w:fill="auto"/>
            <w:noWrap/>
            <w:vAlign w:val="bottom"/>
          </w:tcPr>
          <w:p w:rsidR="00E160A4" w:rsidRDefault="00E160A4">
            <w:r>
              <w:t xml:space="preserve">Reconciliations and descriptions of the effect of transition from previous AGAAP to AIFRS on the CML Group’s equity and profit for the  </w:t>
            </w:r>
          </w:p>
        </w:tc>
      </w:tr>
      <w:tr w:rsidR="00E160A4">
        <w:trPr>
          <w:tblCellSpacing w:w="7" w:type="dxa"/>
        </w:trPr>
        <w:tc>
          <w:tcPr>
            <w:tcW w:w="4250" w:type="pct"/>
            <w:shd w:val="clear" w:color="auto" w:fill="auto"/>
            <w:noWrap/>
            <w:vAlign w:val="bottom"/>
          </w:tcPr>
          <w:p w:rsidR="00E160A4" w:rsidRDefault="00E160A4">
            <w:r>
              <w:t xml:space="preserve">year are provided in note 40 of the Financial Report. A summary of this information is provided below.  </w:t>
            </w:r>
          </w:p>
        </w:tc>
        <w:tc>
          <w:tcPr>
            <w:tcW w:w="750" w:type="pct"/>
            <w:shd w:val="clear" w:color="auto" w:fill="auto"/>
            <w:noWrap/>
            <w:vAlign w:val="bottom"/>
          </w:tcPr>
          <w:p w:rsidR="00E160A4" w:rsidRDefault="00E160A4">
            <w:r>
              <w:t xml:space="preserve">  </w:t>
            </w:r>
          </w:p>
        </w:tc>
      </w:tr>
      <w:tr w:rsidR="00E160A4">
        <w:trPr>
          <w:tblCellSpacing w:w="7" w:type="dxa"/>
        </w:trPr>
        <w:tc>
          <w:tcPr>
            <w:tcW w:w="4250" w:type="pct"/>
            <w:shd w:val="clear" w:color="auto" w:fill="auto"/>
            <w:noWrap/>
            <w:vAlign w:val="bottom"/>
          </w:tcPr>
          <w:p w:rsidR="00E160A4" w:rsidRDefault="00E160A4">
            <w:r>
              <w:rPr>
                <w:b/>
                <w:bCs/>
              </w:rPr>
              <w:t>Impact on total equity as at 31 July 2005 reported under previous AGAAP</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4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4250" w:type="pct"/>
            <w:shd w:val="clear" w:color="auto" w:fill="auto"/>
            <w:noWrap/>
            <w:vAlign w:val="bottom"/>
          </w:tcPr>
          <w:p w:rsidR="00E160A4" w:rsidRDefault="00E160A4">
            <w:r>
              <w:t xml:space="preserve">Total equity as at </w:t>
            </w:r>
            <w:smartTag w:uri="urn:schemas-microsoft-com:office:smarttags" w:element="date">
              <w:smartTagPr>
                <w:attr w:name="Month" w:val="7"/>
                <w:attr w:name="Day" w:val="31"/>
                <w:attr w:name="Year" w:val="2005"/>
              </w:smartTagPr>
              <w:r>
                <w:t>31 July 2005</w:t>
              </w:r>
            </w:smartTag>
            <w:r>
              <w:t xml:space="preserve"> as reported under AGAAP  </w:t>
            </w:r>
          </w:p>
        </w:tc>
        <w:tc>
          <w:tcPr>
            <w:tcW w:w="750" w:type="pct"/>
            <w:shd w:val="clear" w:color="auto" w:fill="auto"/>
            <w:noWrap/>
            <w:vAlign w:val="bottom"/>
          </w:tcPr>
          <w:p w:rsidR="00E160A4" w:rsidRDefault="00E160A4">
            <w:pPr>
              <w:jc w:val="right"/>
            </w:pPr>
            <w:r>
              <w:t xml:space="preserve">3,730.0  </w:t>
            </w:r>
          </w:p>
        </w:tc>
      </w:tr>
      <w:tr w:rsidR="00E160A4">
        <w:trPr>
          <w:tblCellSpacing w:w="7" w:type="dxa"/>
        </w:trPr>
        <w:tc>
          <w:tcPr>
            <w:tcW w:w="4250" w:type="pct"/>
            <w:shd w:val="clear" w:color="auto" w:fill="auto"/>
            <w:noWrap/>
            <w:vAlign w:val="bottom"/>
          </w:tcPr>
          <w:p w:rsidR="00E160A4" w:rsidRDefault="00E160A4">
            <w:r>
              <w:t xml:space="preserve">Consolidation of the Coles Myer Employee Share Plan Trust  </w:t>
            </w:r>
          </w:p>
        </w:tc>
        <w:tc>
          <w:tcPr>
            <w:tcW w:w="750" w:type="pct"/>
            <w:shd w:val="clear" w:color="auto" w:fill="auto"/>
            <w:noWrap/>
            <w:vAlign w:val="bottom"/>
          </w:tcPr>
          <w:p w:rsidR="00E160A4" w:rsidRDefault="00E160A4">
            <w:pPr>
              <w:jc w:val="right"/>
            </w:pPr>
            <w:r>
              <w:t xml:space="preserve">(18.2)  </w:t>
            </w:r>
          </w:p>
        </w:tc>
      </w:tr>
      <w:tr w:rsidR="00E160A4">
        <w:trPr>
          <w:tblCellSpacing w:w="7" w:type="dxa"/>
        </w:trPr>
        <w:tc>
          <w:tcPr>
            <w:tcW w:w="4250" w:type="pct"/>
            <w:shd w:val="clear" w:color="auto" w:fill="auto"/>
            <w:noWrap/>
            <w:vAlign w:val="bottom"/>
          </w:tcPr>
          <w:p w:rsidR="00E160A4" w:rsidRDefault="00E160A4">
            <w:r>
              <w:t xml:space="preserve">Asset impairment  </w:t>
            </w:r>
          </w:p>
        </w:tc>
        <w:tc>
          <w:tcPr>
            <w:tcW w:w="750" w:type="pct"/>
            <w:shd w:val="clear" w:color="auto" w:fill="auto"/>
            <w:noWrap/>
            <w:vAlign w:val="bottom"/>
          </w:tcPr>
          <w:p w:rsidR="00E160A4" w:rsidRDefault="00E160A4">
            <w:pPr>
              <w:jc w:val="right"/>
            </w:pPr>
            <w:r>
              <w:t xml:space="preserve">(76.4)  </w:t>
            </w:r>
          </w:p>
        </w:tc>
      </w:tr>
      <w:tr w:rsidR="00E160A4">
        <w:trPr>
          <w:tblCellSpacing w:w="7" w:type="dxa"/>
        </w:trPr>
        <w:tc>
          <w:tcPr>
            <w:tcW w:w="4250" w:type="pct"/>
            <w:shd w:val="clear" w:color="auto" w:fill="auto"/>
            <w:noWrap/>
            <w:vAlign w:val="bottom"/>
          </w:tcPr>
          <w:p w:rsidR="00E160A4" w:rsidRDefault="00E160A4">
            <w:r>
              <w:t xml:space="preserve">Defined benefit superannuation plan  </w:t>
            </w:r>
          </w:p>
        </w:tc>
        <w:tc>
          <w:tcPr>
            <w:tcW w:w="750" w:type="pct"/>
            <w:shd w:val="clear" w:color="auto" w:fill="auto"/>
            <w:noWrap/>
            <w:vAlign w:val="bottom"/>
          </w:tcPr>
          <w:p w:rsidR="00E160A4" w:rsidRDefault="00E160A4">
            <w:pPr>
              <w:jc w:val="right"/>
            </w:pPr>
            <w:r>
              <w:t xml:space="preserve">12.4  </w:t>
            </w:r>
          </w:p>
        </w:tc>
      </w:tr>
      <w:tr w:rsidR="00E160A4">
        <w:trPr>
          <w:tblCellSpacing w:w="7" w:type="dxa"/>
        </w:trPr>
        <w:tc>
          <w:tcPr>
            <w:tcW w:w="4250" w:type="pct"/>
            <w:shd w:val="clear" w:color="auto" w:fill="auto"/>
            <w:noWrap/>
            <w:vAlign w:val="bottom"/>
          </w:tcPr>
          <w:p w:rsidR="00E160A4" w:rsidRDefault="00E160A4">
            <w:r>
              <w:t xml:space="preserve">Employee entitlements  </w:t>
            </w:r>
          </w:p>
        </w:tc>
        <w:tc>
          <w:tcPr>
            <w:tcW w:w="750" w:type="pct"/>
            <w:shd w:val="clear" w:color="auto" w:fill="auto"/>
            <w:noWrap/>
            <w:vAlign w:val="bottom"/>
          </w:tcPr>
          <w:p w:rsidR="00E160A4" w:rsidRDefault="00E160A4">
            <w:pPr>
              <w:jc w:val="right"/>
            </w:pPr>
            <w:r>
              <w:t xml:space="preserve">4.6  </w:t>
            </w:r>
          </w:p>
        </w:tc>
      </w:tr>
      <w:tr w:rsidR="00E160A4">
        <w:trPr>
          <w:tblCellSpacing w:w="7" w:type="dxa"/>
        </w:trPr>
        <w:tc>
          <w:tcPr>
            <w:tcW w:w="4250" w:type="pct"/>
            <w:shd w:val="clear" w:color="auto" w:fill="auto"/>
            <w:noWrap/>
            <w:vAlign w:val="bottom"/>
          </w:tcPr>
          <w:p w:rsidR="00E160A4" w:rsidRDefault="00E160A4">
            <w:r>
              <w:t xml:space="preserve">Goodwill amortisation  </w:t>
            </w:r>
          </w:p>
        </w:tc>
        <w:tc>
          <w:tcPr>
            <w:tcW w:w="750" w:type="pct"/>
            <w:shd w:val="clear" w:color="auto" w:fill="auto"/>
            <w:noWrap/>
            <w:vAlign w:val="bottom"/>
          </w:tcPr>
          <w:p w:rsidR="00E160A4" w:rsidRDefault="00E160A4">
            <w:pPr>
              <w:jc w:val="right"/>
            </w:pPr>
            <w:r>
              <w:t xml:space="preserve">10.0  </w:t>
            </w:r>
          </w:p>
        </w:tc>
      </w:tr>
      <w:tr w:rsidR="00E160A4">
        <w:trPr>
          <w:tblCellSpacing w:w="7" w:type="dxa"/>
        </w:trPr>
        <w:tc>
          <w:tcPr>
            <w:tcW w:w="4250" w:type="pct"/>
            <w:shd w:val="clear" w:color="auto" w:fill="auto"/>
            <w:noWrap/>
            <w:vAlign w:val="bottom"/>
          </w:tcPr>
          <w:p w:rsidR="00E160A4" w:rsidRDefault="00E160A4">
            <w:r>
              <w:t xml:space="preserve">Lay-bys and sales returns  </w:t>
            </w:r>
          </w:p>
        </w:tc>
        <w:tc>
          <w:tcPr>
            <w:tcW w:w="750" w:type="pct"/>
            <w:shd w:val="clear" w:color="auto" w:fill="auto"/>
            <w:noWrap/>
            <w:vAlign w:val="bottom"/>
          </w:tcPr>
          <w:p w:rsidR="00E160A4" w:rsidRDefault="00E160A4">
            <w:pPr>
              <w:jc w:val="right"/>
            </w:pPr>
            <w:r>
              <w:t xml:space="preserve">(40.1)  </w:t>
            </w:r>
          </w:p>
        </w:tc>
      </w:tr>
      <w:tr w:rsidR="00E160A4">
        <w:trPr>
          <w:tblCellSpacing w:w="7" w:type="dxa"/>
        </w:trPr>
        <w:tc>
          <w:tcPr>
            <w:tcW w:w="4250" w:type="pct"/>
            <w:shd w:val="clear" w:color="auto" w:fill="auto"/>
            <w:noWrap/>
            <w:vAlign w:val="bottom"/>
          </w:tcPr>
          <w:p w:rsidR="00E160A4" w:rsidRDefault="00E160A4">
            <w:r>
              <w:t xml:space="preserve">Leases – fixed rental and incentives adjustment  </w:t>
            </w:r>
          </w:p>
        </w:tc>
        <w:tc>
          <w:tcPr>
            <w:tcW w:w="750" w:type="pct"/>
            <w:shd w:val="clear" w:color="auto" w:fill="auto"/>
            <w:noWrap/>
            <w:vAlign w:val="bottom"/>
          </w:tcPr>
          <w:p w:rsidR="00E160A4" w:rsidRDefault="00E160A4">
            <w:pPr>
              <w:jc w:val="right"/>
            </w:pPr>
            <w:r>
              <w:t xml:space="preserve">(108.9)  </w:t>
            </w:r>
          </w:p>
        </w:tc>
      </w:tr>
      <w:tr w:rsidR="00E160A4">
        <w:trPr>
          <w:tblCellSpacing w:w="7" w:type="dxa"/>
        </w:trPr>
        <w:tc>
          <w:tcPr>
            <w:tcW w:w="4250" w:type="pct"/>
            <w:shd w:val="clear" w:color="auto" w:fill="auto"/>
            <w:noWrap/>
            <w:vAlign w:val="bottom"/>
          </w:tcPr>
          <w:p w:rsidR="00E160A4" w:rsidRDefault="00E160A4">
            <w:r>
              <w:t xml:space="preserve">Reversal of property revaluations  </w:t>
            </w:r>
          </w:p>
        </w:tc>
        <w:tc>
          <w:tcPr>
            <w:tcW w:w="750" w:type="pct"/>
            <w:shd w:val="clear" w:color="auto" w:fill="auto"/>
            <w:noWrap/>
            <w:vAlign w:val="bottom"/>
          </w:tcPr>
          <w:p w:rsidR="00E160A4" w:rsidRDefault="00E160A4">
            <w:pPr>
              <w:jc w:val="right"/>
            </w:pPr>
            <w:r>
              <w:t xml:space="preserve">(76.1)  </w:t>
            </w:r>
          </w:p>
        </w:tc>
      </w:tr>
      <w:tr w:rsidR="00E160A4">
        <w:trPr>
          <w:tblCellSpacing w:w="7" w:type="dxa"/>
        </w:trPr>
        <w:tc>
          <w:tcPr>
            <w:tcW w:w="4250" w:type="pct"/>
            <w:shd w:val="clear" w:color="auto" w:fill="auto"/>
            <w:noWrap/>
            <w:vAlign w:val="bottom"/>
          </w:tcPr>
          <w:p w:rsidR="00E160A4" w:rsidRDefault="00E160A4">
            <w:r>
              <w:t xml:space="preserve">Income tax – buildings, gaming licenses and brand names  </w:t>
            </w:r>
          </w:p>
        </w:tc>
        <w:tc>
          <w:tcPr>
            <w:tcW w:w="750" w:type="pct"/>
            <w:shd w:val="clear" w:color="auto" w:fill="auto"/>
            <w:noWrap/>
            <w:vAlign w:val="bottom"/>
          </w:tcPr>
          <w:p w:rsidR="00E160A4" w:rsidRDefault="00E160A4">
            <w:pPr>
              <w:jc w:val="right"/>
            </w:pPr>
            <w:r>
              <w:t xml:space="preserve">(21.9)  </w:t>
            </w:r>
          </w:p>
        </w:tc>
      </w:tr>
      <w:tr w:rsidR="00E160A4">
        <w:trPr>
          <w:tblCellSpacing w:w="7" w:type="dxa"/>
        </w:trPr>
        <w:tc>
          <w:tcPr>
            <w:tcW w:w="4250" w:type="pct"/>
            <w:shd w:val="clear" w:color="auto" w:fill="auto"/>
            <w:noWrap/>
            <w:vAlign w:val="bottom"/>
          </w:tcPr>
          <w:p w:rsidR="00E160A4" w:rsidRDefault="00E160A4">
            <w:r>
              <w:t xml:space="preserve">Other  </w:t>
            </w:r>
          </w:p>
        </w:tc>
        <w:tc>
          <w:tcPr>
            <w:tcW w:w="750" w:type="pct"/>
            <w:shd w:val="clear" w:color="auto" w:fill="auto"/>
            <w:noWrap/>
            <w:vAlign w:val="bottom"/>
          </w:tcPr>
          <w:p w:rsidR="00E160A4" w:rsidRDefault="00E160A4">
            <w:pPr>
              <w:jc w:val="right"/>
            </w:pPr>
            <w:r>
              <w:t xml:space="preserve">(0.3)  </w:t>
            </w:r>
          </w:p>
        </w:tc>
      </w:tr>
      <w:tr w:rsidR="00E160A4">
        <w:trPr>
          <w:tblCellSpacing w:w="7" w:type="dxa"/>
        </w:trPr>
        <w:tc>
          <w:tcPr>
            <w:tcW w:w="4250" w:type="pct"/>
            <w:shd w:val="clear" w:color="auto" w:fill="auto"/>
            <w:noWrap/>
            <w:vAlign w:val="bottom"/>
          </w:tcPr>
          <w:p w:rsidR="00E160A4" w:rsidRDefault="00E160A4">
            <w:r>
              <w:t xml:space="preserve">Total equity as at </w:t>
            </w:r>
            <w:smartTag w:uri="urn:schemas-microsoft-com:office:smarttags" w:element="date">
              <w:smartTagPr>
                <w:attr w:name="Month" w:val="7"/>
                <w:attr w:name="Day" w:val="31"/>
                <w:attr w:name="Year" w:val="2005"/>
              </w:smartTagPr>
              <w:r>
                <w:t>31 July 2005</w:t>
              </w:r>
            </w:smartTag>
            <w:r>
              <w:t xml:space="preserve"> – restated under AIFRS  </w:t>
            </w:r>
          </w:p>
        </w:tc>
        <w:tc>
          <w:tcPr>
            <w:tcW w:w="750" w:type="pct"/>
            <w:shd w:val="clear" w:color="auto" w:fill="auto"/>
            <w:noWrap/>
            <w:vAlign w:val="bottom"/>
          </w:tcPr>
          <w:p w:rsidR="00E160A4" w:rsidRDefault="00E160A4">
            <w:pPr>
              <w:jc w:val="right"/>
            </w:pPr>
            <w:r>
              <w:t xml:space="preserve">3,415.1  </w:t>
            </w:r>
          </w:p>
        </w:tc>
      </w:tr>
      <w:tr w:rsidR="00E160A4">
        <w:trPr>
          <w:tblCellSpacing w:w="7" w:type="dxa"/>
        </w:trPr>
        <w:tc>
          <w:tcPr>
            <w:tcW w:w="4250" w:type="pct"/>
            <w:shd w:val="clear" w:color="auto" w:fill="auto"/>
            <w:noWrap/>
            <w:vAlign w:val="bottom"/>
          </w:tcPr>
          <w:p w:rsidR="00E160A4" w:rsidRDefault="00E160A4">
            <w:r>
              <w:rPr>
                <w:b/>
                <w:bCs/>
              </w:rPr>
              <w:t>Impact on profit for the year ended 31 July 2005 reported under previous AGAAP</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4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$m  </w:t>
            </w:r>
          </w:p>
        </w:tc>
      </w:tr>
      <w:tr w:rsidR="00E160A4">
        <w:trPr>
          <w:tblCellSpacing w:w="7" w:type="dxa"/>
        </w:trPr>
        <w:tc>
          <w:tcPr>
            <w:tcW w:w="4250" w:type="pct"/>
            <w:shd w:val="clear" w:color="auto" w:fill="auto"/>
            <w:noWrap/>
            <w:vAlign w:val="bottom"/>
          </w:tcPr>
          <w:p w:rsidR="00E160A4" w:rsidRDefault="00E160A4">
            <w:r>
              <w:t xml:space="preserve">Profit for the year ended </w:t>
            </w:r>
            <w:smartTag w:uri="urn:schemas-microsoft-com:office:smarttags" w:element="date">
              <w:smartTagPr>
                <w:attr w:name="Month" w:val="7"/>
                <w:attr w:name="Day" w:val="31"/>
                <w:attr w:name="Year" w:val="2005"/>
              </w:smartTagPr>
              <w:r>
                <w:t>31 July 2005</w:t>
              </w:r>
            </w:smartTag>
            <w:r>
              <w:t xml:space="preserve"> as reported under AGAAP  </w:t>
            </w:r>
          </w:p>
        </w:tc>
        <w:tc>
          <w:tcPr>
            <w:tcW w:w="750" w:type="pct"/>
            <w:shd w:val="clear" w:color="auto" w:fill="auto"/>
            <w:noWrap/>
            <w:vAlign w:val="bottom"/>
          </w:tcPr>
          <w:p w:rsidR="00E160A4" w:rsidRDefault="00E160A4">
            <w:pPr>
              <w:jc w:val="right"/>
            </w:pPr>
            <w:r>
              <w:t xml:space="preserve">624.5  </w:t>
            </w:r>
          </w:p>
        </w:tc>
      </w:tr>
      <w:tr w:rsidR="00E160A4">
        <w:trPr>
          <w:tblCellSpacing w:w="7" w:type="dxa"/>
        </w:trPr>
        <w:tc>
          <w:tcPr>
            <w:tcW w:w="4250" w:type="pct"/>
            <w:shd w:val="clear" w:color="auto" w:fill="auto"/>
            <w:noWrap/>
            <w:vAlign w:val="bottom"/>
          </w:tcPr>
          <w:p w:rsidR="00E160A4" w:rsidRDefault="00E160A4">
            <w:r>
              <w:t xml:space="preserve">Consolidation of the Coles Myer Employee Share Plan Trust  </w:t>
            </w:r>
          </w:p>
        </w:tc>
        <w:tc>
          <w:tcPr>
            <w:tcW w:w="750" w:type="pct"/>
            <w:shd w:val="clear" w:color="auto" w:fill="auto"/>
            <w:noWrap/>
            <w:vAlign w:val="bottom"/>
          </w:tcPr>
          <w:p w:rsidR="00E160A4" w:rsidRDefault="00E160A4">
            <w:pPr>
              <w:jc w:val="right"/>
            </w:pPr>
            <w:r>
              <w:t xml:space="preserve">(3.5)  </w:t>
            </w:r>
          </w:p>
        </w:tc>
      </w:tr>
      <w:tr w:rsidR="00E160A4">
        <w:trPr>
          <w:tblCellSpacing w:w="7" w:type="dxa"/>
        </w:trPr>
        <w:tc>
          <w:tcPr>
            <w:tcW w:w="4250" w:type="pct"/>
            <w:shd w:val="clear" w:color="auto" w:fill="auto"/>
            <w:noWrap/>
            <w:vAlign w:val="bottom"/>
          </w:tcPr>
          <w:p w:rsidR="00E160A4" w:rsidRDefault="00E160A4">
            <w:r>
              <w:t xml:space="preserve">Asset impairment  </w:t>
            </w:r>
          </w:p>
        </w:tc>
        <w:tc>
          <w:tcPr>
            <w:tcW w:w="750" w:type="pct"/>
            <w:shd w:val="clear" w:color="auto" w:fill="auto"/>
            <w:noWrap/>
            <w:vAlign w:val="bottom"/>
          </w:tcPr>
          <w:p w:rsidR="00E160A4" w:rsidRDefault="00E160A4">
            <w:pPr>
              <w:jc w:val="right"/>
            </w:pPr>
            <w:r>
              <w:t xml:space="preserve">8.6  </w:t>
            </w:r>
          </w:p>
        </w:tc>
      </w:tr>
      <w:tr w:rsidR="00E160A4">
        <w:trPr>
          <w:tblCellSpacing w:w="7" w:type="dxa"/>
        </w:trPr>
        <w:tc>
          <w:tcPr>
            <w:tcW w:w="4250" w:type="pct"/>
            <w:shd w:val="clear" w:color="auto" w:fill="auto"/>
            <w:noWrap/>
            <w:vAlign w:val="bottom"/>
          </w:tcPr>
          <w:p w:rsidR="00E160A4" w:rsidRDefault="00E160A4">
            <w:r>
              <w:t xml:space="preserve">Defined benefit superannuation plan  </w:t>
            </w:r>
          </w:p>
        </w:tc>
        <w:tc>
          <w:tcPr>
            <w:tcW w:w="750" w:type="pct"/>
            <w:shd w:val="clear" w:color="auto" w:fill="auto"/>
            <w:noWrap/>
            <w:vAlign w:val="bottom"/>
          </w:tcPr>
          <w:p w:rsidR="00E160A4" w:rsidRDefault="00E160A4">
            <w:pPr>
              <w:jc w:val="right"/>
            </w:pPr>
            <w:r>
              <w:t xml:space="preserve">4.0  </w:t>
            </w:r>
          </w:p>
        </w:tc>
      </w:tr>
      <w:tr w:rsidR="00E160A4">
        <w:trPr>
          <w:tblCellSpacing w:w="7" w:type="dxa"/>
        </w:trPr>
        <w:tc>
          <w:tcPr>
            <w:tcW w:w="4250" w:type="pct"/>
            <w:shd w:val="clear" w:color="auto" w:fill="auto"/>
            <w:noWrap/>
            <w:vAlign w:val="bottom"/>
          </w:tcPr>
          <w:p w:rsidR="00E160A4" w:rsidRDefault="00E160A4">
            <w:r>
              <w:t xml:space="preserve">Employee entitlements  </w:t>
            </w:r>
          </w:p>
        </w:tc>
        <w:tc>
          <w:tcPr>
            <w:tcW w:w="750" w:type="pct"/>
            <w:shd w:val="clear" w:color="auto" w:fill="auto"/>
            <w:noWrap/>
            <w:vAlign w:val="bottom"/>
          </w:tcPr>
          <w:p w:rsidR="00E160A4" w:rsidRDefault="00E160A4">
            <w:pPr>
              <w:jc w:val="right"/>
            </w:pPr>
            <w:r>
              <w:t xml:space="preserve">(2.0)  </w:t>
            </w:r>
          </w:p>
        </w:tc>
      </w:tr>
      <w:tr w:rsidR="00E160A4">
        <w:trPr>
          <w:tblCellSpacing w:w="7" w:type="dxa"/>
        </w:trPr>
        <w:tc>
          <w:tcPr>
            <w:tcW w:w="4250" w:type="pct"/>
            <w:shd w:val="clear" w:color="auto" w:fill="auto"/>
            <w:noWrap/>
            <w:vAlign w:val="bottom"/>
          </w:tcPr>
          <w:p w:rsidR="00E160A4" w:rsidRDefault="00E160A4">
            <w:r>
              <w:t xml:space="preserve">Goodwill amortisation  </w:t>
            </w:r>
          </w:p>
        </w:tc>
        <w:tc>
          <w:tcPr>
            <w:tcW w:w="750" w:type="pct"/>
            <w:shd w:val="clear" w:color="auto" w:fill="auto"/>
            <w:noWrap/>
            <w:vAlign w:val="bottom"/>
          </w:tcPr>
          <w:p w:rsidR="00E160A4" w:rsidRDefault="00E160A4">
            <w:pPr>
              <w:jc w:val="right"/>
            </w:pPr>
            <w:r>
              <w:t xml:space="preserve">10.0  </w:t>
            </w:r>
          </w:p>
        </w:tc>
      </w:tr>
      <w:tr w:rsidR="00E160A4">
        <w:trPr>
          <w:tblCellSpacing w:w="7" w:type="dxa"/>
        </w:trPr>
        <w:tc>
          <w:tcPr>
            <w:tcW w:w="4250" w:type="pct"/>
            <w:shd w:val="clear" w:color="auto" w:fill="auto"/>
            <w:noWrap/>
            <w:vAlign w:val="bottom"/>
          </w:tcPr>
          <w:p w:rsidR="00E160A4" w:rsidRDefault="00E160A4">
            <w:r>
              <w:t xml:space="preserve">Lay-bys and sales returns  </w:t>
            </w:r>
          </w:p>
        </w:tc>
        <w:tc>
          <w:tcPr>
            <w:tcW w:w="750" w:type="pct"/>
            <w:shd w:val="clear" w:color="auto" w:fill="auto"/>
            <w:noWrap/>
            <w:vAlign w:val="bottom"/>
          </w:tcPr>
          <w:p w:rsidR="00E160A4" w:rsidRDefault="00E160A4">
            <w:pPr>
              <w:jc w:val="right"/>
            </w:pPr>
            <w:r>
              <w:t xml:space="preserve">(6.0)  </w:t>
            </w:r>
          </w:p>
        </w:tc>
      </w:tr>
      <w:tr w:rsidR="00E160A4">
        <w:trPr>
          <w:tblCellSpacing w:w="7" w:type="dxa"/>
        </w:trPr>
        <w:tc>
          <w:tcPr>
            <w:tcW w:w="4250" w:type="pct"/>
            <w:shd w:val="clear" w:color="auto" w:fill="auto"/>
            <w:noWrap/>
            <w:vAlign w:val="bottom"/>
          </w:tcPr>
          <w:p w:rsidR="00E160A4" w:rsidRDefault="00E160A4">
            <w:r>
              <w:t xml:space="preserve">Leases – fixed rental and incentives adjustment  </w:t>
            </w:r>
          </w:p>
        </w:tc>
        <w:tc>
          <w:tcPr>
            <w:tcW w:w="750" w:type="pct"/>
            <w:shd w:val="clear" w:color="auto" w:fill="auto"/>
            <w:noWrap/>
            <w:vAlign w:val="bottom"/>
          </w:tcPr>
          <w:p w:rsidR="00E160A4" w:rsidRDefault="00E160A4">
            <w:pPr>
              <w:jc w:val="right"/>
            </w:pPr>
            <w:r>
              <w:t xml:space="preserve">(8.6)  </w:t>
            </w:r>
          </w:p>
        </w:tc>
      </w:tr>
      <w:tr w:rsidR="00E160A4">
        <w:trPr>
          <w:tblCellSpacing w:w="7" w:type="dxa"/>
        </w:trPr>
        <w:tc>
          <w:tcPr>
            <w:tcW w:w="4250" w:type="pct"/>
            <w:shd w:val="clear" w:color="auto" w:fill="auto"/>
            <w:noWrap/>
            <w:vAlign w:val="bottom"/>
          </w:tcPr>
          <w:p w:rsidR="00E160A4" w:rsidRDefault="00E160A4">
            <w:r>
              <w:t xml:space="preserve">Revaluation of properties to fair value  </w:t>
            </w:r>
          </w:p>
        </w:tc>
        <w:tc>
          <w:tcPr>
            <w:tcW w:w="750" w:type="pct"/>
            <w:shd w:val="clear" w:color="auto" w:fill="auto"/>
            <w:noWrap/>
            <w:vAlign w:val="bottom"/>
          </w:tcPr>
          <w:p w:rsidR="00E160A4" w:rsidRDefault="00E160A4">
            <w:pPr>
              <w:jc w:val="right"/>
            </w:pPr>
            <w:r>
              <w:t xml:space="preserve">15.0  </w:t>
            </w:r>
          </w:p>
        </w:tc>
      </w:tr>
      <w:tr w:rsidR="00E160A4">
        <w:trPr>
          <w:tblCellSpacing w:w="7" w:type="dxa"/>
        </w:trPr>
        <w:tc>
          <w:tcPr>
            <w:tcW w:w="4250" w:type="pct"/>
            <w:shd w:val="clear" w:color="auto" w:fill="auto"/>
            <w:noWrap/>
            <w:vAlign w:val="bottom"/>
          </w:tcPr>
          <w:p w:rsidR="00E160A4" w:rsidRDefault="00E160A4">
            <w:r>
              <w:t xml:space="preserve">Share-based payments  </w:t>
            </w:r>
          </w:p>
        </w:tc>
        <w:tc>
          <w:tcPr>
            <w:tcW w:w="750" w:type="pct"/>
            <w:shd w:val="clear" w:color="auto" w:fill="auto"/>
            <w:noWrap/>
            <w:vAlign w:val="bottom"/>
          </w:tcPr>
          <w:p w:rsidR="00E160A4" w:rsidRDefault="00E160A4">
            <w:pPr>
              <w:jc w:val="right"/>
            </w:pPr>
            <w:r>
              <w:t xml:space="preserve">(5.4)  </w:t>
            </w:r>
          </w:p>
        </w:tc>
      </w:tr>
      <w:tr w:rsidR="00E160A4">
        <w:trPr>
          <w:tblCellSpacing w:w="7" w:type="dxa"/>
        </w:trPr>
        <w:tc>
          <w:tcPr>
            <w:tcW w:w="4250" w:type="pct"/>
            <w:shd w:val="clear" w:color="auto" w:fill="auto"/>
            <w:noWrap/>
            <w:vAlign w:val="bottom"/>
          </w:tcPr>
          <w:p w:rsidR="00E160A4" w:rsidRDefault="00E160A4">
            <w:r>
              <w:t xml:space="preserve">Other  </w:t>
            </w:r>
          </w:p>
        </w:tc>
        <w:tc>
          <w:tcPr>
            <w:tcW w:w="750" w:type="pct"/>
            <w:shd w:val="clear" w:color="auto" w:fill="auto"/>
            <w:noWrap/>
            <w:vAlign w:val="bottom"/>
          </w:tcPr>
          <w:p w:rsidR="00E160A4" w:rsidRDefault="00E160A4">
            <w:pPr>
              <w:jc w:val="right"/>
            </w:pPr>
            <w:r>
              <w:t xml:space="preserve">1.3  </w:t>
            </w:r>
          </w:p>
        </w:tc>
      </w:tr>
      <w:tr w:rsidR="00E160A4">
        <w:trPr>
          <w:tblCellSpacing w:w="7" w:type="dxa"/>
        </w:trPr>
        <w:tc>
          <w:tcPr>
            <w:tcW w:w="4250" w:type="pct"/>
            <w:shd w:val="clear" w:color="auto" w:fill="auto"/>
            <w:noWrap/>
            <w:vAlign w:val="bottom"/>
          </w:tcPr>
          <w:p w:rsidR="00E160A4" w:rsidRDefault="00E160A4">
            <w:r>
              <w:t xml:space="preserve">Profit for the year ended </w:t>
            </w:r>
            <w:smartTag w:uri="urn:schemas-microsoft-com:office:smarttags" w:element="date">
              <w:smartTagPr>
                <w:attr w:name="Month" w:val="7"/>
                <w:attr w:name="Day" w:val="31"/>
                <w:attr w:name="Year" w:val="2005"/>
              </w:smartTagPr>
              <w:r>
                <w:t>31 July 2005</w:t>
              </w:r>
            </w:smartTag>
            <w:r>
              <w:t xml:space="preserve"> – restated under AIFRS  </w:t>
            </w:r>
          </w:p>
        </w:tc>
        <w:tc>
          <w:tcPr>
            <w:tcW w:w="750" w:type="pct"/>
            <w:shd w:val="clear" w:color="auto" w:fill="auto"/>
            <w:noWrap/>
            <w:vAlign w:val="bottom"/>
          </w:tcPr>
          <w:p w:rsidR="00E160A4" w:rsidRDefault="00E160A4">
            <w:pPr>
              <w:jc w:val="right"/>
            </w:pPr>
            <w:r>
              <w:t xml:space="preserve">637.9  </w:t>
            </w:r>
          </w:p>
        </w:tc>
      </w:tr>
      <w:tr w:rsidR="00E160A4">
        <w:trPr>
          <w:tblCellSpacing w:w="7" w:type="dxa"/>
        </w:trPr>
        <w:tc>
          <w:tcPr>
            <w:tcW w:w="4250" w:type="pct"/>
            <w:shd w:val="clear" w:color="auto" w:fill="auto"/>
            <w:noWrap/>
            <w:vAlign w:val="bottom"/>
          </w:tcPr>
          <w:p w:rsidR="00E160A4" w:rsidRDefault="00E160A4">
            <w:r>
              <w:rPr>
                <w:b/>
                <w:bCs/>
              </w:rPr>
              <w:t xml:space="preserve">Impact on cash flow statement for the year ended </w:t>
            </w:r>
            <w:smartTag w:uri="urn:schemas-microsoft-com:office:smarttags" w:element="date">
              <w:smartTagPr>
                <w:attr w:name="Month" w:val="7"/>
                <w:attr w:name="Day" w:val="31"/>
                <w:attr w:name="Year" w:val="2005"/>
              </w:smartTagPr>
              <w:r>
                <w:rPr>
                  <w:b/>
                  <w:bCs/>
                </w:rPr>
                <w:t>31 July 2005</w:t>
              </w:r>
            </w:smartTag>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4250" w:type="pct"/>
            <w:tcBorders>
              <w:bottom w:val="single" w:sz="8" w:space="0" w:color="000000"/>
            </w:tcBorders>
            <w:shd w:val="clear" w:color="auto" w:fill="auto"/>
            <w:noWrap/>
            <w:vAlign w:val="bottom"/>
          </w:tcPr>
          <w:p w:rsidR="00E160A4" w:rsidRDefault="00E160A4">
            <w:r>
              <w:t xml:space="preserve">The adoption of AIFRS has not resulted in any material adjustments to the Cash Flow Statement.  </w:t>
            </w:r>
          </w:p>
        </w:tc>
        <w:tc>
          <w:tcPr>
            <w:tcW w:w="750" w:type="pct"/>
            <w:tcBorders>
              <w:bottom w:val="single" w:sz="8" w:space="0" w:color="000000"/>
            </w:tcBorders>
            <w:shd w:val="clear" w:color="auto" w:fill="auto"/>
            <w:noWrap/>
            <w:vAlign w:val="bottom"/>
          </w:tcPr>
          <w:p w:rsidR="00E160A4" w:rsidRDefault="00E160A4">
            <w:r>
              <w:t xml:space="preserve">  </w:t>
            </w:r>
          </w:p>
        </w:tc>
      </w:tr>
    </w:tbl>
    <w:p w:rsidR="00E160A4" w:rsidRDefault="00E160A4">
      <w:r>
        <w:br/>
      </w:r>
      <w:bookmarkStart w:id="34" w:name="page_38"/>
      <w:bookmarkEnd w:id="34"/>
      <w:r w:rsidR="00B13F3D">
        <w:fldChar w:fldCharType="begin"/>
      </w:r>
      <w:r w:rsidR="00884F58">
        <w:instrText xml:space="preserve"> INCLUDEPICTURE "C:\\Users\\uc103022\\Documents\\convert\\06\\cml06x38x1.jpg" \* MERGEFORMAT </w:instrText>
      </w:r>
      <w:r w:rsidR="00B13F3D">
        <w:fldChar w:fldCharType="separate"/>
      </w:r>
      <w:r w:rsidR="00B13F3D">
        <w:pict>
          <v:shape id="_x0000_i1035" type="#_x0000_t75" alt="" style="width:536.95pt;height:543.9pt">
            <v:imagedata r:id="rId25" r:href="rId26"/>
          </v:shape>
        </w:pict>
      </w:r>
      <w:r w:rsidR="00B13F3D">
        <w:fldChar w:fldCharType="end"/>
      </w:r>
      <w:r>
        <w:br/>
      </w:r>
      <w:r w:rsidR="00B13F3D">
        <w:pict>
          <v:shape id="_x0000_i1036" type="#_x0000_t75" alt="" style="width:534.35pt;height:83.3pt">
            <v:imagedata r:id="rId27" r:href="rId28"/>
          </v:shape>
        </w:pict>
      </w:r>
      <w:r>
        <w:br/>
      </w:r>
      <w:bookmarkStart w:id="35" w:name="page_39"/>
      <w:bookmarkEnd w:id="35"/>
      <w:r w:rsidR="00B13F3D">
        <w:fldChar w:fldCharType="begin"/>
      </w:r>
      <w:r w:rsidR="00884F58">
        <w:instrText xml:space="preserve"> INCLUDEPICTURE "C:\\Users\\uc103022\\Documents\\convert\\06\\cml06x39x1.jpg" \* MERGEFORMAT </w:instrText>
      </w:r>
      <w:r w:rsidR="00B13F3D">
        <w:fldChar w:fldCharType="separate"/>
      </w:r>
      <w:r w:rsidR="00B13F3D">
        <w:pict>
          <v:shape id="_x0000_i1037" type="#_x0000_t75" alt="" style="width:541.3pt;height:522.2pt">
            <v:imagedata r:id="rId29" r:href="rId30"/>
          </v:shape>
        </w:pict>
      </w:r>
      <w:r w:rsidR="00B13F3D">
        <w:fldChar w:fldCharType="end"/>
      </w:r>
    </w:p>
    <w:tbl>
      <w:tblPr>
        <w:tblW w:w="0" w:type="auto"/>
        <w:tblCellSpacing w:w="0" w:type="dxa"/>
        <w:tblCellMar>
          <w:left w:w="0" w:type="dxa"/>
          <w:right w:w="0" w:type="dxa"/>
        </w:tblCellMar>
        <w:tblLook w:val="0000"/>
      </w:tblPr>
      <w:tblGrid>
        <w:gridCol w:w="420"/>
        <w:gridCol w:w="8220"/>
      </w:tblGrid>
      <w:tr w:rsidR="00E160A4">
        <w:trPr>
          <w:tblCellSpacing w:w="0" w:type="dxa"/>
        </w:trPr>
        <w:tc>
          <w:tcPr>
            <w:tcW w:w="0" w:type="auto"/>
            <w:shd w:val="clear" w:color="auto" w:fill="auto"/>
            <w:noWrap/>
          </w:tcPr>
          <w:p w:rsidR="00E160A4" w:rsidRDefault="00E160A4">
            <w:r>
              <w:t xml:space="preserve">*      </w:t>
            </w:r>
          </w:p>
        </w:tc>
        <w:tc>
          <w:tcPr>
            <w:tcW w:w="5000" w:type="pct"/>
            <w:shd w:val="clear" w:color="auto" w:fill="auto"/>
            <w:vAlign w:val="center"/>
          </w:tcPr>
          <w:p w:rsidR="00E160A4" w:rsidRDefault="00E160A4">
            <w:r>
              <w:t xml:space="preserve">The profit for the year was $637.9 million. After adjusting for the Kmart New Zealand onerous lease contract provision re-measurement benefit of $3.5 million and the Megamart divestment costs of $57.1 million, the profit for the year would have been $691.5 million.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p>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Includes $22.5 million of restructuring costs.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Includes $3.5 million benefit on re-measurement of the Kmart New Zealand onerous lease provision.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(3)      </w:t>
            </w:r>
          </w:p>
        </w:tc>
        <w:tc>
          <w:tcPr>
            <w:tcW w:w="5000" w:type="pct"/>
            <w:shd w:val="clear" w:color="auto" w:fill="auto"/>
            <w:vAlign w:val="center"/>
          </w:tcPr>
          <w:p w:rsidR="00E160A4" w:rsidRDefault="00E160A4">
            <w:r>
              <w:t xml:space="preserve">Includes supply chain transformation costs of $43.2 million.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(4)      </w:t>
            </w:r>
          </w:p>
        </w:tc>
        <w:tc>
          <w:tcPr>
            <w:tcW w:w="5000" w:type="pct"/>
            <w:shd w:val="clear" w:color="auto" w:fill="auto"/>
            <w:vAlign w:val="center"/>
          </w:tcPr>
          <w:p w:rsidR="00E160A4" w:rsidRDefault="00E160A4">
            <w:r>
              <w:t xml:space="preserve">Includes $5.0 million of lease surrender income and $5.3 million of costs relating to unredeemed gift vouchers.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(5)      </w:t>
            </w:r>
          </w:p>
        </w:tc>
        <w:tc>
          <w:tcPr>
            <w:tcW w:w="5000" w:type="pct"/>
            <w:shd w:val="clear" w:color="auto" w:fill="auto"/>
            <w:vAlign w:val="center"/>
          </w:tcPr>
          <w:p w:rsidR="00E160A4" w:rsidRDefault="00E160A4">
            <w:r>
              <w:t xml:space="preserve">Includes $81.5 million of Megamart divestment costs.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bookmarkStart w:id="36" w:name="page_40"/>
      <w:bookmarkEnd w:id="36"/>
    </w:p>
    <w:tbl>
      <w:tblPr>
        <w:tblW w:w="12000" w:type="dxa"/>
        <w:tblCellSpacing w:w="7" w:type="dxa"/>
        <w:tblCellMar>
          <w:left w:w="0" w:type="dxa"/>
          <w:right w:w="0" w:type="dxa"/>
        </w:tblCellMar>
        <w:tblLook w:val="0000"/>
      </w:tblPr>
      <w:tblGrid>
        <w:gridCol w:w="1573"/>
        <w:gridCol w:w="1689"/>
        <w:gridCol w:w="1689"/>
        <w:gridCol w:w="1690"/>
        <w:gridCol w:w="1443"/>
        <w:gridCol w:w="2155"/>
        <w:gridCol w:w="1761"/>
      </w:tblGrid>
      <w:tr w:rsidR="00E160A4">
        <w:trPr>
          <w:tblCellSpacing w:w="7" w:type="dxa"/>
        </w:trPr>
        <w:tc>
          <w:tcPr>
            <w:tcW w:w="650" w:type="pct"/>
            <w:shd w:val="clear" w:color="auto" w:fill="auto"/>
            <w:noWrap/>
            <w:vAlign w:val="bottom"/>
          </w:tcPr>
          <w:p w:rsidR="00E160A4" w:rsidRDefault="00E160A4"/>
        </w:tc>
        <w:tc>
          <w:tcPr>
            <w:tcW w:w="1400" w:type="pct"/>
            <w:gridSpan w:val="2"/>
            <w:shd w:val="clear" w:color="auto" w:fill="auto"/>
            <w:noWrap/>
            <w:vAlign w:val="bottom"/>
          </w:tcPr>
          <w:p w:rsidR="00E160A4" w:rsidRDefault="00E160A4">
            <w:pPr>
              <w:jc w:val="right"/>
            </w:pPr>
          </w:p>
        </w:tc>
        <w:tc>
          <w:tcPr>
            <w:tcW w:w="1300" w:type="pct"/>
            <w:gridSpan w:val="2"/>
            <w:shd w:val="clear" w:color="auto" w:fill="auto"/>
            <w:noWrap/>
            <w:vAlign w:val="bottom"/>
          </w:tcPr>
          <w:p w:rsidR="00E160A4" w:rsidRDefault="00E160A4">
            <w:pPr>
              <w:jc w:val="right"/>
            </w:pPr>
          </w:p>
        </w:tc>
        <w:tc>
          <w:tcPr>
            <w:tcW w:w="1450" w:type="pct"/>
            <w:gridSpan w:val="2"/>
            <w:shd w:val="clear" w:color="auto" w:fill="auto"/>
            <w:noWrap/>
            <w:vAlign w:val="bottom"/>
          </w:tcPr>
          <w:p w:rsidR="00E160A4" w:rsidRDefault="00E160A4">
            <w:pPr>
              <w:jc w:val="center"/>
            </w:pPr>
            <w:r>
              <w:rPr>
                <w:b/>
                <w:bCs/>
              </w:rPr>
              <w:t>Acquisition of property, plant and</w:t>
            </w:r>
            <w:r>
              <w:t xml:space="preserve">  </w:t>
            </w:r>
          </w:p>
        </w:tc>
      </w:tr>
      <w:tr w:rsidR="00E160A4">
        <w:trPr>
          <w:tblCellSpacing w:w="7" w:type="dxa"/>
        </w:trPr>
        <w:tc>
          <w:tcPr>
            <w:tcW w:w="650" w:type="pct"/>
            <w:shd w:val="clear" w:color="auto" w:fill="auto"/>
            <w:noWrap/>
            <w:vAlign w:val="bottom"/>
          </w:tcPr>
          <w:p w:rsidR="00E160A4" w:rsidRDefault="00E160A4">
            <w:r>
              <w:rPr>
                <w:b/>
                <w:bCs/>
              </w:rPr>
              <w:t>Secondary</w:t>
            </w:r>
            <w:r>
              <w:t xml:space="preserve">  </w:t>
            </w:r>
          </w:p>
        </w:tc>
        <w:tc>
          <w:tcPr>
            <w:tcW w:w="70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r>
              <w:t xml:space="preserve">  </w:t>
            </w:r>
          </w:p>
        </w:tc>
        <w:tc>
          <w:tcPr>
            <w:tcW w:w="600" w:type="pct"/>
            <w:shd w:val="clear" w:color="auto" w:fill="auto"/>
            <w:noWrap/>
            <w:vAlign w:val="bottom"/>
          </w:tcPr>
          <w:p w:rsidR="00E160A4" w:rsidRDefault="00E160A4">
            <w:r>
              <w:t xml:space="preserve">  </w:t>
            </w:r>
          </w:p>
        </w:tc>
        <w:tc>
          <w:tcPr>
            <w:tcW w:w="1450" w:type="pct"/>
            <w:gridSpan w:val="2"/>
            <w:shd w:val="clear" w:color="auto" w:fill="auto"/>
            <w:noWrap/>
            <w:vAlign w:val="bottom"/>
          </w:tcPr>
          <w:p w:rsidR="00E160A4" w:rsidRDefault="00E160A4">
            <w:pPr>
              <w:jc w:val="center"/>
            </w:pPr>
            <w:r>
              <w:rPr>
                <w:b/>
                <w:bCs/>
              </w:rPr>
              <w:t>equipment, intangibles and other non</w:t>
            </w:r>
            <w:r>
              <w:t xml:space="preserve">  </w:t>
            </w:r>
          </w:p>
        </w:tc>
      </w:tr>
      <w:tr w:rsidR="00E160A4">
        <w:trPr>
          <w:tblCellSpacing w:w="7" w:type="dxa"/>
        </w:trPr>
        <w:tc>
          <w:tcPr>
            <w:tcW w:w="650" w:type="pct"/>
            <w:shd w:val="clear" w:color="auto" w:fill="auto"/>
            <w:noWrap/>
            <w:vAlign w:val="bottom"/>
          </w:tcPr>
          <w:p w:rsidR="00E160A4" w:rsidRDefault="00E160A4">
            <w:r>
              <w:rPr>
                <w:b/>
                <w:bCs/>
              </w:rPr>
              <w:t>reporting –</w:t>
            </w:r>
            <w:r>
              <w:t xml:space="preserve">  </w:t>
            </w:r>
          </w:p>
        </w:tc>
        <w:tc>
          <w:tcPr>
            <w:tcW w:w="70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r>
              <w:t xml:space="preserve">  </w:t>
            </w:r>
          </w:p>
        </w:tc>
        <w:tc>
          <w:tcPr>
            <w:tcW w:w="600" w:type="pct"/>
            <w:shd w:val="clear" w:color="auto" w:fill="auto"/>
            <w:noWrap/>
            <w:vAlign w:val="bottom"/>
          </w:tcPr>
          <w:p w:rsidR="00E160A4" w:rsidRDefault="00E160A4">
            <w:r>
              <w:t xml:space="preserve">  </w:t>
            </w:r>
          </w:p>
        </w:tc>
        <w:tc>
          <w:tcPr>
            <w:tcW w:w="1450" w:type="pct"/>
            <w:gridSpan w:val="2"/>
            <w:shd w:val="clear" w:color="auto" w:fill="auto"/>
            <w:noWrap/>
            <w:vAlign w:val="bottom"/>
          </w:tcPr>
          <w:p w:rsidR="00E160A4" w:rsidRDefault="00E160A4">
            <w:pPr>
              <w:jc w:val="center"/>
            </w:pPr>
            <w:r>
              <w:rPr>
                <w:b/>
                <w:bCs/>
              </w:rPr>
              <w:t>current segment assets</w:t>
            </w:r>
            <w:r>
              <w:t xml:space="preserve">  </w:t>
            </w:r>
          </w:p>
        </w:tc>
      </w:tr>
      <w:tr w:rsidR="00E160A4">
        <w:trPr>
          <w:tblCellSpacing w:w="7" w:type="dxa"/>
        </w:trPr>
        <w:tc>
          <w:tcPr>
            <w:tcW w:w="650" w:type="pct"/>
            <w:shd w:val="clear" w:color="auto" w:fill="auto"/>
            <w:noWrap/>
            <w:vAlign w:val="bottom"/>
          </w:tcPr>
          <w:p w:rsidR="00E160A4" w:rsidRDefault="00E160A4">
            <w:r>
              <w:rPr>
                <w:b/>
                <w:bCs/>
              </w:rPr>
              <w:t>geographical</w:t>
            </w:r>
            <w:r>
              <w:t xml:space="preserve">  </w:t>
            </w:r>
          </w:p>
        </w:tc>
        <w:tc>
          <w:tcPr>
            <w:tcW w:w="1400" w:type="pct"/>
            <w:gridSpan w:val="2"/>
            <w:shd w:val="clear" w:color="auto" w:fill="auto"/>
            <w:noWrap/>
            <w:vAlign w:val="bottom"/>
          </w:tcPr>
          <w:p w:rsidR="00E160A4" w:rsidRDefault="00E160A4">
            <w:pPr>
              <w:jc w:val="center"/>
            </w:pPr>
            <w:r>
              <w:rPr>
                <w:b/>
                <w:bCs/>
              </w:rPr>
              <w:t>Sales to external customers</w:t>
            </w:r>
            <w:r>
              <w:t xml:space="preserve">  </w:t>
            </w:r>
          </w:p>
        </w:tc>
        <w:tc>
          <w:tcPr>
            <w:tcW w:w="1300" w:type="pct"/>
            <w:gridSpan w:val="2"/>
            <w:shd w:val="clear" w:color="auto" w:fill="auto"/>
            <w:noWrap/>
            <w:vAlign w:val="bottom"/>
          </w:tcPr>
          <w:p w:rsidR="00E160A4" w:rsidRDefault="00E160A4">
            <w:pPr>
              <w:jc w:val="center"/>
            </w:pPr>
            <w:r>
              <w:t xml:space="preserve">    </w:t>
            </w:r>
            <w:r>
              <w:rPr>
                <w:b/>
                <w:bCs/>
              </w:rPr>
              <w:t>Segment assets</w:t>
            </w:r>
            <w:r>
              <w:t xml:space="preserve">  </w:t>
            </w:r>
          </w:p>
        </w:tc>
        <w:tc>
          <w:tcPr>
            <w:tcW w:w="800" w:type="pct"/>
            <w:shd w:val="clear" w:color="auto" w:fill="auto"/>
            <w:noWrap/>
            <w:vAlign w:val="bottom"/>
          </w:tcPr>
          <w:p w:rsidR="00E160A4" w:rsidRDefault="00E160A4">
            <w:r>
              <w:t xml:space="preserve">  </w:t>
            </w:r>
          </w:p>
        </w:tc>
        <w:tc>
          <w:tcPr>
            <w:tcW w:w="650" w:type="pct"/>
            <w:shd w:val="clear" w:color="auto" w:fill="auto"/>
            <w:noWrap/>
            <w:vAlign w:val="bottom"/>
          </w:tcPr>
          <w:p w:rsidR="00E160A4" w:rsidRDefault="00E160A4">
            <w:r>
              <w:t xml:space="preserve">  </w:t>
            </w:r>
          </w:p>
        </w:tc>
      </w:tr>
      <w:tr w:rsidR="00E160A4">
        <w:trPr>
          <w:tblCellSpacing w:w="7" w:type="dxa"/>
        </w:trPr>
        <w:tc>
          <w:tcPr>
            <w:tcW w:w="650" w:type="pct"/>
            <w:tcBorders>
              <w:bottom w:val="single" w:sz="8" w:space="0" w:color="000000"/>
            </w:tcBorders>
            <w:shd w:val="clear" w:color="auto" w:fill="auto"/>
            <w:noWrap/>
            <w:vAlign w:val="bottom"/>
          </w:tcPr>
          <w:p w:rsidR="00E160A4" w:rsidRDefault="00E160A4">
            <w:r>
              <w:rPr>
                <w:b/>
                <w:bCs/>
              </w:rPr>
              <w:t>segments</w:t>
            </w:r>
            <w:r>
              <w:t xml:space="preserve">  </w:t>
            </w:r>
          </w:p>
        </w:tc>
        <w:tc>
          <w:tcPr>
            <w:tcW w:w="700" w:type="pct"/>
            <w:tcBorders>
              <w:bottom w:val="single" w:sz="8" w:space="0" w:color="000000"/>
            </w:tcBorders>
            <w:shd w:val="clear" w:color="auto" w:fill="auto"/>
            <w:noWrap/>
            <w:vAlign w:val="bottom"/>
          </w:tcPr>
          <w:p w:rsidR="00E160A4" w:rsidRDefault="00E160A4">
            <w:pPr>
              <w:jc w:val="right"/>
            </w:pPr>
            <w:r>
              <w:rPr>
                <w:b/>
                <w:bCs/>
              </w:rPr>
              <w:t>2006 $m</w:t>
            </w:r>
            <w:r>
              <w:t xml:space="preserve">  </w:t>
            </w:r>
          </w:p>
        </w:tc>
        <w:tc>
          <w:tcPr>
            <w:tcW w:w="700" w:type="pct"/>
            <w:tcBorders>
              <w:bottom w:val="single" w:sz="8" w:space="0" w:color="000000"/>
            </w:tcBorders>
            <w:shd w:val="clear" w:color="auto" w:fill="auto"/>
            <w:noWrap/>
            <w:vAlign w:val="bottom"/>
          </w:tcPr>
          <w:p w:rsidR="00E160A4" w:rsidRDefault="00E160A4">
            <w:pPr>
              <w:jc w:val="right"/>
            </w:pPr>
            <w:r>
              <w:t xml:space="preserve">2005 $m  </w:t>
            </w:r>
          </w:p>
        </w:tc>
        <w:tc>
          <w:tcPr>
            <w:tcW w:w="700" w:type="pct"/>
            <w:tcBorders>
              <w:bottom w:val="single" w:sz="8" w:space="0" w:color="000000"/>
            </w:tcBorders>
            <w:shd w:val="clear" w:color="auto" w:fill="auto"/>
            <w:noWrap/>
            <w:vAlign w:val="bottom"/>
          </w:tcPr>
          <w:p w:rsidR="00E160A4" w:rsidRDefault="00E160A4">
            <w:pPr>
              <w:jc w:val="right"/>
            </w:pPr>
            <w:r>
              <w:rPr>
                <w:b/>
                <w:bCs/>
              </w:rPr>
              <w:t>2006 $m</w:t>
            </w:r>
            <w:r>
              <w:t xml:space="preserve">  </w:t>
            </w:r>
          </w:p>
        </w:tc>
        <w:tc>
          <w:tcPr>
            <w:tcW w:w="600" w:type="pct"/>
            <w:tcBorders>
              <w:bottom w:val="single" w:sz="8" w:space="0" w:color="000000"/>
            </w:tcBorders>
            <w:shd w:val="clear" w:color="auto" w:fill="auto"/>
            <w:noWrap/>
            <w:vAlign w:val="bottom"/>
          </w:tcPr>
          <w:p w:rsidR="00E160A4" w:rsidRDefault="00E160A4">
            <w:pPr>
              <w:jc w:val="right"/>
            </w:pPr>
            <w:r>
              <w:t xml:space="preserve">2005 $m  </w:t>
            </w:r>
          </w:p>
        </w:tc>
        <w:tc>
          <w:tcPr>
            <w:tcW w:w="800" w:type="pct"/>
            <w:tcBorders>
              <w:bottom w:val="single" w:sz="8" w:space="0" w:color="000000"/>
            </w:tcBorders>
            <w:shd w:val="clear" w:color="auto" w:fill="auto"/>
            <w:noWrap/>
            <w:vAlign w:val="bottom"/>
          </w:tcPr>
          <w:p w:rsidR="00E160A4" w:rsidRDefault="00E160A4">
            <w:pPr>
              <w:jc w:val="right"/>
            </w:pPr>
            <w:r>
              <w:rPr>
                <w:b/>
                <w:bCs/>
              </w:rPr>
              <w:t>2006 $m</w:t>
            </w:r>
            <w:r>
              <w:t xml:space="preserve">  </w:t>
            </w:r>
          </w:p>
        </w:tc>
        <w:tc>
          <w:tcPr>
            <w:tcW w:w="650" w:type="pct"/>
            <w:tcBorders>
              <w:bottom w:val="single" w:sz="8" w:space="0" w:color="000000"/>
            </w:tcBorders>
            <w:shd w:val="clear" w:color="auto" w:fill="auto"/>
            <w:noWrap/>
            <w:vAlign w:val="bottom"/>
          </w:tcPr>
          <w:p w:rsidR="00E160A4" w:rsidRDefault="00E160A4">
            <w:pPr>
              <w:jc w:val="right"/>
            </w:pPr>
            <w:r>
              <w:t xml:space="preserve">2005 $m  </w:t>
            </w:r>
          </w:p>
        </w:tc>
      </w:tr>
      <w:tr w:rsidR="00E160A4">
        <w:trPr>
          <w:tblCellSpacing w:w="7" w:type="dxa"/>
        </w:trPr>
        <w:tc>
          <w:tcPr>
            <w:tcW w:w="650" w:type="pct"/>
            <w:shd w:val="clear" w:color="auto" w:fill="auto"/>
            <w:noWrap/>
            <w:vAlign w:val="bottom"/>
          </w:tcPr>
          <w:p w:rsidR="00E160A4" w:rsidRDefault="00E160A4">
            <w:smartTag w:uri="urn:schemas-microsoft-com:office:smarttags" w:element="country-region">
              <w:smartTag w:uri="urn:schemas-microsoft-com:office:smarttags" w:element="place">
                <w:r>
                  <w:t>Australia</w:t>
                </w:r>
              </w:smartTag>
            </w:smartTag>
            <w:r>
              <w:t xml:space="preserve">  </w:t>
            </w:r>
          </w:p>
        </w:tc>
        <w:tc>
          <w:tcPr>
            <w:tcW w:w="700" w:type="pct"/>
            <w:shd w:val="clear" w:color="auto" w:fill="auto"/>
            <w:noWrap/>
            <w:vAlign w:val="bottom"/>
          </w:tcPr>
          <w:p w:rsidR="00E160A4" w:rsidRDefault="00E160A4">
            <w:pPr>
              <w:jc w:val="right"/>
            </w:pPr>
            <w:r>
              <w:rPr>
                <w:b/>
                <w:bCs/>
              </w:rPr>
              <w:t xml:space="preserve">36,542.0  </w:t>
            </w:r>
          </w:p>
        </w:tc>
        <w:tc>
          <w:tcPr>
            <w:tcW w:w="700" w:type="pct"/>
            <w:shd w:val="clear" w:color="auto" w:fill="auto"/>
            <w:noWrap/>
            <w:vAlign w:val="bottom"/>
          </w:tcPr>
          <w:p w:rsidR="00E160A4" w:rsidRDefault="00E160A4">
            <w:pPr>
              <w:jc w:val="right"/>
            </w:pPr>
            <w:r>
              <w:t xml:space="preserve">35,999.3  </w:t>
            </w:r>
          </w:p>
        </w:tc>
        <w:tc>
          <w:tcPr>
            <w:tcW w:w="700" w:type="pct"/>
            <w:shd w:val="clear" w:color="auto" w:fill="auto"/>
            <w:noWrap/>
            <w:vAlign w:val="bottom"/>
          </w:tcPr>
          <w:p w:rsidR="00E160A4" w:rsidRDefault="00E160A4">
            <w:pPr>
              <w:jc w:val="right"/>
            </w:pPr>
            <w:r>
              <w:rPr>
                <w:b/>
                <w:bCs/>
              </w:rPr>
              <w:t xml:space="preserve">8,545.2  </w:t>
            </w:r>
          </w:p>
        </w:tc>
        <w:tc>
          <w:tcPr>
            <w:tcW w:w="600" w:type="pct"/>
            <w:shd w:val="clear" w:color="auto" w:fill="auto"/>
            <w:noWrap/>
            <w:vAlign w:val="bottom"/>
          </w:tcPr>
          <w:p w:rsidR="00E160A4" w:rsidRDefault="00E160A4">
            <w:pPr>
              <w:jc w:val="right"/>
            </w:pPr>
            <w:r>
              <w:t xml:space="preserve">8,451.6  </w:t>
            </w:r>
          </w:p>
        </w:tc>
        <w:tc>
          <w:tcPr>
            <w:tcW w:w="800" w:type="pct"/>
            <w:shd w:val="clear" w:color="auto" w:fill="auto"/>
            <w:noWrap/>
            <w:vAlign w:val="bottom"/>
          </w:tcPr>
          <w:p w:rsidR="00E160A4" w:rsidRDefault="00E160A4">
            <w:pPr>
              <w:jc w:val="right"/>
            </w:pPr>
            <w:r>
              <w:rPr>
                <w:b/>
                <w:bCs/>
              </w:rPr>
              <w:t xml:space="preserve">1,506.4  </w:t>
            </w:r>
          </w:p>
        </w:tc>
        <w:tc>
          <w:tcPr>
            <w:tcW w:w="650" w:type="pct"/>
            <w:shd w:val="clear" w:color="auto" w:fill="auto"/>
            <w:noWrap/>
            <w:vAlign w:val="bottom"/>
          </w:tcPr>
          <w:p w:rsidR="00E160A4" w:rsidRDefault="00E160A4">
            <w:pPr>
              <w:jc w:val="right"/>
            </w:pPr>
            <w:r>
              <w:t xml:space="preserve">1,130.6  </w:t>
            </w:r>
          </w:p>
        </w:tc>
      </w:tr>
      <w:tr w:rsidR="00E160A4">
        <w:trPr>
          <w:tblCellSpacing w:w="7" w:type="dxa"/>
        </w:trPr>
        <w:tc>
          <w:tcPr>
            <w:tcW w:w="650" w:type="pct"/>
            <w:shd w:val="clear" w:color="auto" w:fill="auto"/>
            <w:noWrap/>
            <w:vAlign w:val="bottom"/>
          </w:tcPr>
          <w:p w:rsidR="00E160A4" w:rsidRDefault="00E160A4">
            <w:smartTag w:uri="urn:schemas-microsoft-com:office:smarttags" w:element="country-region">
              <w:smartTag w:uri="urn:schemas-microsoft-com:office:smarttags" w:element="place">
                <w:r>
                  <w:t>New Zealand</w:t>
                </w:r>
              </w:smartTag>
            </w:smartTag>
            <w:r>
              <w:t xml:space="preserve">  </w:t>
            </w:r>
          </w:p>
        </w:tc>
        <w:tc>
          <w:tcPr>
            <w:tcW w:w="700" w:type="pct"/>
            <w:shd w:val="clear" w:color="auto" w:fill="auto"/>
            <w:noWrap/>
            <w:vAlign w:val="bottom"/>
          </w:tcPr>
          <w:p w:rsidR="00E160A4" w:rsidRDefault="00E160A4">
            <w:pPr>
              <w:jc w:val="right"/>
            </w:pPr>
            <w:r>
              <w:rPr>
                <w:b/>
                <w:bCs/>
              </w:rPr>
              <w:t xml:space="preserve">156.4  </w:t>
            </w:r>
          </w:p>
        </w:tc>
        <w:tc>
          <w:tcPr>
            <w:tcW w:w="700" w:type="pct"/>
            <w:shd w:val="clear" w:color="auto" w:fill="auto"/>
            <w:noWrap/>
            <w:vAlign w:val="bottom"/>
          </w:tcPr>
          <w:p w:rsidR="00E160A4" w:rsidRDefault="00E160A4">
            <w:pPr>
              <w:jc w:val="right"/>
            </w:pPr>
            <w:r>
              <w:t xml:space="preserve">168.5  </w:t>
            </w:r>
          </w:p>
        </w:tc>
        <w:tc>
          <w:tcPr>
            <w:tcW w:w="700" w:type="pct"/>
            <w:shd w:val="clear" w:color="auto" w:fill="auto"/>
            <w:noWrap/>
            <w:vAlign w:val="bottom"/>
          </w:tcPr>
          <w:p w:rsidR="00E160A4" w:rsidRDefault="00E160A4">
            <w:pPr>
              <w:jc w:val="right"/>
            </w:pPr>
            <w:r>
              <w:rPr>
                <w:b/>
                <w:bCs/>
              </w:rPr>
              <w:t xml:space="preserve">74.8  </w:t>
            </w:r>
          </w:p>
        </w:tc>
        <w:tc>
          <w:tcPr>
            <w:tcW w:w="600" w:type="pct"/>
            <w:shd w:val="clear" w:color="auto" w:fill="auto"/>
            <w:noWrap/>
            <w:vAlign w:val="bottom"/>
          </w:tcPr>
          <w:p w:rsidR="00E160A4" w:rsidRDefault="00E160A4">
            <w:pPr>
              <w:jc w:val="right"/>
            </w:pPr>
            <w:r>
              <w:t xml:space="preserve">291.5  </w:t>
            </w:r>
          </w:p>
        </w:tc>
        <w:tc>
          <w:tcPr>
            <w:tcW w:w="800" w:type="pct"/>
            <w:shd w:val="clear" w:color="auto" w:fill="auto"/>
            <w:noWrap/>
            <w:vAlign w:val="bottom"/>
          </w:tcPr>
          <w:p w:rsidR="00E160A4" w:rsidRDefault="00E160A4">
            <w:pPr>
              <w:jc w:val="right"/>
            </w:pPr>
            <w:r>
              <w:rPr>
                <w:b/>
                <w:bCs/>
              </w:rPr>
              <w:t xml:space="preserve">3.2  </w:t>
            </w:r>
          </w:p>
        </w:tc>
        <w:tc>
          <w:tcPr>
            <w:tcW w:w="650" w:type="pct"/>
            <w:shd w:val="clear" w:color="auto" w:fill="auto"/>
            <w:noWrap/>
            <w:vAlign w:val="bottom"/>
          </w:tcPr>
          <w:p w:rsidR="00E160A4" w:rsidRDefault="00E160A4">
            <w:pPr>
              <w:jc w:val="right"/>
            </w:pPr>
            <w:r>
              <w:t xml:space="preserve">2.1  </w:t>
            </w:r>
          </w:p>
        </w:tc>
      </w:tr>
      <w:tr w:rsidR="00E160A4">
        <w:trPr>
          <w:tblCellSpacing w:w="7" w:type="dxa"/>
        </w:trPr>
        <w:tc>
          <w:tcPr>
            <w:tcW w:w="650" w:type="pct"/>
            <w:shd w:val="clear" w:color="auto" w:fill="auto"/>
            <w:noWrap/>
            <w:vAlign w:val="bottom"/>
          </w:tcPr>
          <w:p w:rsidR="00E160A4" w:rsidRDefault="00E160A4">
            <w:r>
              <w:t xml:space="preserve">Other  </w:t>
            </w:r>
          </w:p>
        </w:tc>
        <w:tc>
          <w:tcPr>
            <w:tcW w:w="700" w:type="pct"/>
            <w:shd w:val="clear" w:color="auto" w:fill="auto"/>
            <w:noWrap/>
            <w:vAlign w:val="bottom"/>
          </w:tcPr>
          <w:p w:rsidR="00E160A4" w:rsidRDefault="00E160A4">
            <w:r>
              <w:rPr>
                <w:b/>
                <w:bCs/>
              </w:rPr>
              <w:t xml:space="preserve">  </w:t>
            </w:r>
          </w:p>
        </w:tc>
        <w:tc>
          <w:tcPr>
            <w:tcW w:w="70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rPr>
                <w:b/>
                <w:bCs/>
              </w:rPr>
              <w:t xml:space="preserve">30.8  </w:t>
            </w:r>
          </w:p>
        </w:tc>
        <w:tc>
          <w:tcPr>
            <w:tcW w:w="600" w:type="pct"/>
            <w:shd w:val="clear" w:color="auto" w:fill="auto"/>
            <w:noWrap/>
            <w:vAlign w:val="bottom"/>
          </w:tcPr>
          <w:p w:rsidR="00E160A4" w:rsidRDefault="00E160A4">
            <w:pPr>
              <w:jc w:val="right"/>
            </w:pPr>
            <w:r>
              <w:t xml:space="preserve">31.7  </w:t>
            </w:r>
          </w:p>
        </w:tc>
        <w:tc>
          <w:tcPr>
            <w:tcW w:w="800" w:type="pct"/>
            <w:shd w:val="clear" w:color="auto" w:fill="auto"/>
            <w:noWrap/>
            <w:vAlign w:val="bottom"/>
          </w:tcPr>
          <w:p w:rsidR="00E160A4" w:rsidRDefault="00E160A4">
            <w:pPr>
              <w:jc w:val="right"/>
            </w:pPr>
            <w:r>
              <w:rPr>
                <w:b/>
                <w:bCs/>
              </w:rPr>
              <w:t xml:space="preserve">2.4  </w:t>
            </w:r>
          </w:p>
        </w:tc>
        <w:tc>
          <w:tcPr>
            <w:tcW w:w="650" w:type="pct"/>
            <w:shd w:val="clear" w:color="auto" w:fill="auto"/>
            <w:noWrap/>
            <w:vAlign w:val="bottom"/>
          </w:tcPr>
          <w:p w:rsidR="00E160A4" w:rsidRDefault="00E160A4">
            <w:pPr>
              <w:jc w:val="right"/>
            </w:pPr>
            <w:r>
              <w:t xml:space="preserve">2.0  </w:t>
            </w:r>
          </w:p>
        </w:tc>
      </w:tr>
      <w:tr w:rsidR="00E160A4">
        <w:trPr>
          <w:tblCellSpacing w:w="7" w:type="dxa"/>
        </w:trPr>
        <w:tc>
          <w:tcPr>
            <w:tcW w:w="650" w:type="pct"/>
            <w:tcBorders>
              <w:bottom w:val="single" w:sz="8" w:space="0" w:color="000000"/>
            </w:tcBorders>
            <w:shd w:val="clear" w:color="auto" w:fill="auto"/>
            <w:noWrap/>
            <w:vAlign w:val="bottom"/>
          </w:tcPr>
          <w:p w:rsidR="00E160A4" w:rsidRDefault="00E160A4">
            <w:r>
              <w:t xml:space="preserve">  </w:t>
            </w:r>
          </w:p>
        </w:tc>
        <w:tc>
          <w:tcPr>
            <w:tcW w:w="700" w:type="pct"/>
            <w:tcBorders>
              <w:bottom w:val="single" w:sz="8" w:space="0" w:color="000000"/>
            </w:tcBorders>
            <w:shd w:val="clear" w:color="auto" w:fill="auto"/>
            <w:noWrap/>
            <w:vAlign w:val="bottom"/>
          </w:tcPr>
          <w:p w:rsidR="00E160A4" w:rsidRDefault="00E160A4">
            <w:pPr>
              <w:jc w:val="right"/>
            </w:pPr>
            <w:r>
              <w:rPr>
                <w:b/>
                <w:bCs/>
              </w:rPr>
              <w:t xml:space="preserve">36,698.4  </w:t>
            </w:r>
          </w:p>
        </w:tc>
        <w:tc>
          <w:tcPr>
            <w:tcW w:w="700" w:type="pct"/>
            <w:tcBorders>
              <w:bottom w:val="single" w:sz="8" w:space="0" w:color="000000"/>
            </w:tcBorders>
            <w:shd w:val="clear" w:color="auto" w:fill="auto"/>
            <w:noWrap/>
            <w:vAlign w:val="bottom"/>
          </w:tcPr>
          <w:p w:rsidR="00E160A4" w:rsidRDefault="00E160A4">
            <w:pPr>
              <w:jc w:val="right"/>
            </w:pPr>
            <w:r>
              <w:t xml:space="preserve">36,167.8  </w:t>
            </w:r>
          </w:p>
        </w:tc>
        <w:tc>
          <w:tcPr>
            <w:tcW w:w="700" w:type="pct"/>
            <w:tcBorders>
              <w:bottom w:val="single" w:sz="8" w:space="0" w:color="000000"/>
            </w:tcBorders>
            <w:shd w:val="clear" w:color="auto" w:fill="auto"/>
            <w:noWrap/>
            <w:vAlign w:val="bottom"/>
          </w:tcPr>
          <w:p w:rsidR="00E160A4" w:rsidRDefault="00E160A4">
            <w:pPr>
              <w:jc w:val="right"/>
            </w:pPr>
            <w:r>
              <w:rPr>
                <w:b/>
                <w:bCs/>
              </w:rPr>
              <w:t xml:space="preserve">8,650.8  </w:t>
            </w:r>
          </w:p>
        </w:tc>
        <w:tc>
          <w:tcPr>
            <w:tcW w:w="600" w:type="pct"/>
            <w:tcBorders>
              <w:bottom w:val="single" w:sz="8" w:space="0" w:color="000000"/>
            </w:tcBorders>
            <w:shd w:val="clear" w:color="auto" w:fill="auto"/>
            <w:noWrap/>
            <w:vAlign w:val="bottom"/>
          </w:tcPr>
          <w:p w:rsidR="00E160A4" w:rsidRDefault="00E160A4">
            <w:pPr>
              <w:jc w:val="right"/>
            </w:pPr>
            <w:r>
              <w:t xml:space="preserve">8,774.8  </w:t>
            </w:r>
          </w:p>
        </w:tc>
        <w:tc>
          <w:tcPr>
            <w:tcW w:w="800" w:type="pct"/>
            <w:tcBorders>
              <w:bottom w:val="single" w:sz="8" w:space="0" w:color="000000"/>
            </w:tcBorders>
            <w:shd w:val="clear" w:color="auto" w:fill="auto"/>
            <w:noWrap/>
            <w:vAlign w:val="bottom"/>
          </w:tcPr>
          <w:p w:rsidR="00E160A4" w:rsidRDefault="00E160A4">
            <w:pPr>
              <w:jc w:val="right"/>
            </w:pPr>
            <w:r>
              <w:rPr>
                <w:b/>
                <w:bCs/>
              </w:rPr>
              <w:t xml:space="preserve">1,512.0  </w:t>
            </w:r>
          </w:p>
        </w:tc>
        <w:tc>
          <w:tcPr>
            <w:tcW w:w="650" w:type="pct"/>
            <w:tcBorders>
              <w:bottom w:val="single" w:sz="8" w:space="0" w:color="000000"/>
            </w:tcBorders>
            <w:shd w:val="clear" w:color="auto" w:fill="auto"/>
            <w:noWrap/>
            <w:vAlign w:val="bottom"/>
          </w:tcPr>
          <w:p w:rsidR="00E160A4" w:rsidRDefault="00E160A4">
            <w:pPr>
              <w:jc w:val="right"/>
            </w:pPr>
            <w:r>
              <w:t xml:space="preserve">1,134.7  </w:t>
            </w:r>
          </w:p>
        </w:tc>
      </w:tr>
    </w:tbl>
    <w:p w:rsidR="00E160A4" w:rsidRDefault="00E160A4"/>
    <w:p w:rsidR="00E160A4" w:rsidRDefault="00E160A4">
      <w:pPr>
        <w:pStyle w:val="NormalWeb"/>
      </w:pPr>
      <w:r>
        <w:rPr>
          <w:b/>
          <w:bCs/>
        </w:rPr>
        <w:t>Business segments</w:t>
      </w:r>
    </w:p>
    <w:p w:rsidR="00E160A4" w:rsidRDefault="00E160A4">
      <w:pPr>
        <w:pStyle w:val="NormalWeb"/>
      </w:pPr>
      <w:r>
        <w:t>The CML Group operates predominantly in the retail industry and comprises the following main business segments:</w:t>
      </w:r>
    </w:p>
    <w:tbl>
      <w:tblPr>
        <w:tblW w:w="12000" w:type="dxa"/>
        <w:tblCellSpacing w:w="7" w:type="dxa"/>
        <w:tblCellMar>
          <w:left w:w="0" w:type="dxa"/>
          <w:right w:w="0" w:type="dxa"/>
        </w:tblCellMar>
        <w:tblLook w:val="0000"/>
      </w:tblPr>
      <w:tblGrid>
        <w:gridCol w:w="10994"/>
        <w:gridCol w:w="9552"/>
      </w:tblGrid>
      <w:tr w:rsidR="00E160A4">
        <w:trPr>
          <w:tblCellSpacing w:w="7" w:type="dxa"/>
        </w:trPr>
        <w:tc>
          <w:tcPr>
            <w:tcW w:w="4250" w:type="pct"/>
            <w:shd w:val="clear" w:color="auto" w:fill="auto"/>
            <w:noWrap/>
            <w:vAlign w:val="bottom"/>
          </w:tcPr>
          <w:p w:rsidR="00E160A4" w:rsidRDefault="00E160A4">
            <w:r>
              <w:rPr>
                <w:b/>
                <w:bCs/>
              </w:rPr>
              <w:t>Continuing Operations:</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4250" w:type="pct"/>
            <w:shd w:val="clear" w:color="auto" w:fill="auto"/>
            <w:noWrap/>
            <w:vAlign w:val="bottom"/>
          </w:tcPr>
          <w:p w:rsidR="00E160A4" w:rsidRDefault="00E160A4">
            <w:r>
              <w:t xml:space="preserve">Food, Liquor &amp; Fuel  </w:t>
            </w:r>
          </w:p>
        </w:tc>
        <w:tc>
          <w:tcPr>
            <w:tcW w:w="750" w:type="pct"/>
            <w:shd w:val="clear" w:color="auto" w:fill="auto"/>
            <w:noWrap/>
            <w:vAlign w:val="bottom"/>
          </w:tcPr>
          <w:p w:rsidR="00E160A4" w:rsidRDefault="00E160A4">
            <w:r>
              <w:t xml:space="preserve">Retail of grocery, liquor and fuel products  </w:t>
            </w:r>
          </w:p>
        </w:tc>
      </w:tr>
      <w:tr w:rsidR="00E160A4">
        <w:trPr>
          <w:tblCellSpacing w:w="7" w:type="dxa"/>
        </w:trPr>
        <w:tc>
          <w:tcPr>
            <w:tcW w:w="4250" w:type="pct"/>
            <w:shd w:val="clear" w:color="auto" w:fill="auto"/>
            <w:noWrap/>
            <w:vAlign w:val="bottom"/>
          </w:tcPr>
          <w:p w:rsidR="00E160A4" w:rsidRDefault="00E160A4">
            <w:r>
              <w:t xml:space="preserve">Kmart  </w:t>
            </w:r>
          </w:p>
        </w:tc>
        <w:tc>
          <w:tcPr>
            <w:tcW w:w="750" w:type="pct"/>
            <w:shd w:val="clear" w:color="auto" w:fill="auto"/>
            <w:noWrap/>
            <w:vAlign w:val="bottom"/>
          </w:tcPr>
          <w:p w:rsidR="00E160A4" w:rsidRDefault="00E160A4">
            <w:r>
              <w:t xml:space="preserve">Retail of apparel and general merchandise  </w:t>
            </w:r>
          </w:p>
        </w:tc>
      </w:tr>
      <w:tr w:rsidR="00E160A4">
        <w:trPr>
          <w:tblCellSpacing w:w="7" w:type="dxa"/>
        </w:trPr>
        <w:tc>
          <w:tcPr>
            <w:tcW w:w="4250" w:type="pct"/>
            <w:shd w:val="clear" w:color="auto" w:fill="auto"/>
            <w:noWrap/>
            <w:vAlign w:val="bottom"/>
          </w:tcPr>
          <w:p w:rsidR="00E160A4" w:rsidRDefault="00E160A4">
            <w:r>
              <w:t xml:space="preserve">Officeworks  </w:t>
            </w:r>
          </w:p>
        </w:tc>
        <w:tc>
          <w:tcPr>
            <w:tcW w:w="750" w:type="pct"/>
            <w:shd w:val="clear" w:color="auto" w:fill="auto"/>
            <w:noWrap/>
            <w:vAlign w:val="bottom"/>
          </w:tcPr>
          <w:p w:rsidR="00E160A4" w:rsidRDefault="00E160A4">
            <w:r>
              <w:t xml:space="preserve">Retail of office supplies  </w:t>
            </w:r>
          </w:p>
        </w:tc>
      </w:tr>
      <w:tr w:rsidR="00E160A4">
        <w:trPr>
          <w:tblCellSpacing w:w="7" w:type="dxa"/>
        </w:trPr>
        <w:tc>
          <w:tcPr>
            <w:tcW w:w="4250" w:type="pct"/>
            <w:shd w:val="clear" w:color="auto" w:fill="auto"/>
            <w:noWrap/>
            <w:vAlign w:val="bottom"/>
          </w:tcPr>
          <w:p w:rsidR="00E160A4" w:rsidRDefault="00E160A4">
            <w:r>
              <w:t xml:space="preserve">Target  </w:t>
            </w:r>
          </w:p>
        </w:tc>
        <w:tc>
          <w:tcPr>
            <w:tcW w:w="750" w:type="pct"/>
            <w:shd w:val="clear" w:color="auto" w:fill="auto"/>
            <w:noWrap/>
            <w:vAlign w:val="bottom"/>
          </w:tcPr>
          <w:p w:rsidR="00E160A4" w:rsidRDefault="00E160A4">
            <w:r>
              <w:t xml:space="preserve">Retail of apparel and general merchandise  </w:t>
            </w:r>
          </w:p>
        </w:tc>
      </w:tr>
      <w:tr w:rsidR="00E160A4">
        <w:trPr>
          <w:tblCellSpacing w:w="7" w:type="dxa"/>
        </w:trPr>
        <w:tc>
          <w:tcPr>
            <w:tcW w:w="4250" w:type="pct"/>
            <w:shd w:val="clear" w:color="auto" w:fill="auto"/>
            <w:noWrap/>
            <w:vAlign w:val="bottom"/>
          </w:tcPr>
          <w:p w:rsidR="00E160A4" w:rsidRDefault="00E160A4">
            <w:r>
              <w:t xml:space="preserve">Property and Unallocated  </w:t>
            </w:r>
          </w:p>
        </w:tc>
        <w:tc>
          <w:tcPr>
            <w:tcW w:w="750" w:type="pct"/>
            <w:shd w:val="clear" w:color="auto" w:fill="auto"/>
            <w:noWrap/>
            <w:vAlign w:val="bottom"/>
          </w:tcPr>
          <w:p w:rsidR="00E160A4" w:rsidRDefault="00E160A4">
            <w:r>
              <w:t xml:space="preserve">Management of the CML property portfolio and unallocated or corporate functions  </w:t>
            </w:r>
          </w:p>
        </w:tc>
      </w:tr>
      <w:tr w:rsidR="00E160A4">
        <w:trPr>
          <w:tblCellSpacing w:w="7" w:type="dxa"/>
        </w:trPr>
        <w:tc>
          <w:tcPr>
            <w:tcW w:w="4250" w:type="pct"/>
            <w:shd w:val="clear" w:color="auto" w:fill="auto"/>
            <w:noWrap/>
            <w:vAlign w:val="bottom"/>
          </w:tcPr>
          <w:p w:rsidR="00E160A4" w:rsidRDefault="00E160A4">
            <w:r>
              <w:rPr>
                <w:b/>
                <w:bCs/>
              </w:rPr>
              <w:t>Discontinued Operations:</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4250" w:type="pct"/>
            <w:shd w:val="clear" w:color="auto" w:fill="auto"/>
            <w:noWrap/>
            <w:vAlign w:val="bottom"/>
          </w:tcPr>
          <w:p w:rsidR="00E160A4" w:rsidRDefault="00E160A4">
            <w:r>
              <w:t xml:space="preserve">Myer  </w:t>
            </w:r>
          </w:p>
        </w:tc>
        <w:tc>
          <w:tcPr>
            <w:tcW w:w="750" w:type="pct"/>
            <w:shd w:val="clear" w:color="auto" w:fill="auto"/>
            <w:noWrap/>
            <w:vAlign w:val="bottom"/>
          </w:tcPr>
          <w:p w:rsidR="00E160A4" w:rsidRDefault="00E160A4">
            <w:r>
              <w:t xml:space="preserve">Retail of apparel and general merchandise  </w:t>
            </w:r>
          </w:p>
        </w:tc>
      </w:tr>
      <w:tr w:rsidR="00E160A4">
        <w:trPr>
          <w:tblCellSpacing w:w="7" w:type="dxa"/>
        </w:trPr>
        <w:tc>
          <w:tcPr>
            <w:tcW w:w="4250" w:type="pct"/>
            <w:shd w:val="clear" w:color="auto" w:fill="auto"/>
            <w:noWrap/>
            <w:vAlign w:val="bottom"/>
          </w:tcPr>
          <w:p w:rsidR="00E160A4" w:rsidRDefault="00E160A4">
            <w:r>
              <w:t xml:space="preserve">Megamart  </w:t>
            </w:r>
          </w:p>
        </w:tc>
        <w:tc>
          <w:tcPr>
            <w:tcW w:w="750" w:type="pct"/>
            <w:shd w:val="clear" w:color="auto" w:fill="auto"/>
            <w:noWrap/>
            <w:vAlign w:val="bottom"/>
          </w:tcPr>
          <w:p w:rsidR="00E160A4" w:rsidRDefault="00E160A4">
            <w:r>
              <w:t xml:space="preserve">Retail of furniture and electrical goods  </w:t>
            </w:r>
          </w:p>
        </w:tc>
      </w:tr>
      <w:tr w:rsidR="00E160A4">
        <w:trPr>
          <w:tblCellSpacing w:w="7" w:type="dxa"/>
        </w:trPr>
        <w:tc>
          <w:tcPr>
            <w:tcW w:w="4250" w:type="pct"/>
            <w:shd w:val="clear" w:color="auto" w:fill="auto"/>
            <w:noWrap/>
            <w:vAlign w:val="bottom"/>
          </w:tcPr>
          <w:p w:rsidR="00E160A4" w:rsidRDefault="00E160A4">
            <w:r>
              <w:rPr>
                <w:b/>
                <w:bCs/>
              </w:rPr>
              <w:t>Geographical segments</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5000" w:type="pct"/>
            <w:gridSpan w:val="2"/>
            <w:shd w:val="clear" w:color="auto" w:fill="auto"/>
            <w:noWrap/>
            <w:vAlign w:val="bottom"/>
          </w:tcPr>
          <w:p w:rsidR="00E160A4" w:rsidRDefault="00E160A4">
            <w:r>
              <w:t xml:space="preserve">In presenting information on the basis of geographical segments, segment revenue is based on the geographical location of customers.  </w:t>
            </w:r>
          </w:p>
        </w:tc>
      </w:tr>
      <w:tr w:rsidR="00E160A4">
        <w:trPr>
          <w:tblCellSpacing w:w="7" w:type="dxa"/>
        </w:trPr>
        <w:tc>
          <w:tcPr>
            <w:tcW w:w="5000" w:type="pct"/>
            <w:gridSpan w:val="2"/>
            <w:shd w:val="clear" w:color="auto" w:fill="auto"/>
            <w:noWrap/>
            <w:vAlign w:val="bottom"/>
          </w:tcPr>
          <w:p w:rsidR="00E160A4" w:rsidRDefault="00E160A4">
            <w:r>
              <w:t xml:space="preserve">Segment assets are based on the geographical location of the assets.  </w:t>
            </w:r>
          </w:p>
        </w:tc>
      </w:tr>
      <w:tr w:rsidR="00E160A4">
        <w:trPr>
          <w:tblCellSpacing w:w="7" w:type="dxa"/>
        </w:trPr>
        <w:tc>
          <w:tcPr>
            <w:tcW w:w="5000" w:type="pct"/>
            <w:gridSpan w:val="2"/>
            <w:shd w:val="clear" w:color="auto" w:fill="auto"/>
            <w:noWrap/>
            <w:vAlign w:val="bottom"/>
          </w:tcPr>
          <w:p w:rsidR="00E160A4" w:rsidRDefault="00E160A4">
            <w:r>
              <w:t xml:space="preserve">The CML Group’s business segments operate geographically as follows:  </w:t>
            </w:r>
          </w:p>
        </w:tc>
      </w:tr>
      <w:tr w:rsidR="00E160A4">
        <w:trPr>
          <w:tblCellSpacing w:w="7" w:type="dxa"/>
        </w:trPr>
        <w:tc>
          <w:tcPr>
            <w:tcW w:w="4250" w:type="pct"/>
            <w:shd w:val="clear" w:color="auto" w:fill="auto"/>
            <w:noWrap/>
            <w:vAlign w:val="bottom"/>
          </w:tcPr>
          <w:p w:rsidR="00E160A4" w:rsidRDefault="00E160A4">
            <w:smartTag w:uri="urn:schemas-microsoft-com:office:smarttags" w:element="country-region">
              <w:smartTag w:uri="urn:schemas-microsoft-com:office:smarttags" w:element="place">
                <w:r>
                  <w:t>Australia</w:t>
                </w:r>
              </w:smartTag>
            </w:smartTag>
            <w:r>
              <w:t xml:space="preserve">  </w:t>
            </w:r>
          </w:p>
        </w:tc>
        <w:tc>
          <w:tcPr>
            <w:tcW w:w="750" w:type="pct"/>
            <w:shd w:val="clear" w:color="auto" w:fill="auto"/>
            <w:noWrap/>
            <w:vAlign w:val="bottom"/>
          </w:tcPr>
          <w:p w:rsidR="00E160A4" w:rsidRDefault="00E160A4">
            <w:r>
              <w:t xml:space="preserve">The home country of the parent entity  </w:t>
            </w:r>
          </w:p>
        </w:tc>
      </w:tr>
      <w:tr w:rsidR="00E160A4">
        <w:trPr>
          <w:tblCellSpacing w:w="7" w:type="dxa"/>
        </w:trPr>
        <w:tc>
          <w:tcPr>
            <w:tcW w:w="5000" w:type="pct"/>
            <w:gridSpan w:val="2"/>
            <w:shd w:val="clear" w:color="auto" w:fill="auto"/>
            <w:vAlign w:val="bottom"/>
          </w:tcPr>
          <w:p w:rsidR="00E160A4" w:rsidRDefault="00E160A4">
            <w:pPr>
              <w:jc w:val="center"/>
            </w:pPr>
            <w:r>
              <w:t xml:space="preserve">The CML Group undertakes retail operations in all states and territories </w:t>
            </w:r>
          </w:p>
        </w:tc>
      </w:tr>
      <w:tr w:rsidR="00E160A4">
        <w:trPr>
          <w:tblCellSpacing w:w="7" w:type="dxa"/>
        </w:trPr>
        <w:tc>
          <w:tcPr>
            <w:tcW w:w="4250" w:type="pct"/>
            <w:shd w:val="clear" w:color="auto" w:fill="auto"/>
            <w:noWrap/>
            <w:vAlign w:val="bottom"/>
          </w:tcPr>
          <w:p w:rsidR="00E160A4" w:rsidRDefault="00E160A4">
            <w:smartTag w:uri="urn:schemas-microsoft-com:office:smarttags" w:element="country-region">
              <w:smartTag w:uri="urn:schemas-microsoft-com:office:smarttags" w:element="place">
                <w:r>
                  <w:t>New Zealand</w:t>
                </w:r>
              </w:smartTag>
            </w:smartTag>
            <w:r>
              <w:t xml:space="preserve">  </w:t>
            </w:r>
          </w:p>
        </w:tc>
        <w:tc>
          <w:tcPr>
            <w:tcW w:w="750" w:type="pct"/>
            <w:shd w:val="clear" w:color="auto" w:fill="auto"/>
            <w:noWrap/>
            <w:vAlign w:val="bottom"/>
          </w:tcPr>
          <w:p w:rsidR="00E160A4" w:rsidRDefault="00E160A4">
            <w:r>
              <w:t xml:space="preserve">The CML Group has Kmart retail operations, supplying basically the same ranges of goods as the  </w:t>
            </w:r>
          </w:p>
        </w:tc>
      </w:tr>
      <w:tr w:rsidR="00E160A4">
        <w:trPr>
          <w:tblCellSpacing w:w="7" w:type="dxa"/>
        </w:trPr>
        <w:tc>
          <w:tcPr>
            <w:tcW w:w="4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corresponding business in </w:t>
            </w:r>
            <w:smartTag w:uri="urn:schemas-microsoft-com:office:smarttags" w:element="country-region">
              <w:smartTag w:uri="urn:schemas-microsoft-com:office:smarttags" w:element="place">
                <w:r>
                  <w:t>Australia</w:t>
                </w:r>
              </w:smartTag>
            </w:smartTag>
            <w:r>
              <w:t xml:space="preserve">. These operations are predominantly based in the </w:t>
            </w:r>
            <w:smartTag w:uri="urn:schemas-microsoft-com:office:smarttags" w:element="place">
              <w:smartTag w:uri="urn:schemas-microsoft-com:office:smarttags" w:element="PlaceName">
                <w:r>
                  <w:t>North</w:t>
                </w:r>
              </w:smartTag>
              <w:r>
                <w:t xml:space="preserve"> </w:t>
              </w:r>
              <w:smartTag w:uri="urn:schemas-microsoft-com:office:smarttags" w:element="PlaceType">
                <w:r>
                  <w:t>Island</w:t>
                </w:r>
              </w:smartTag>
            </w:smartTag>
            <w:r>
              <w:t xml:space="preserve">  </w:t>
            </w:r>
          </w:p>
        </w:tc>
      </w:tr>
      <w:tr w:rsidR="00E160A4">
        <w:trPr>
          <w:tblCellSpacing w:w="7" w:type="dxa"/>
        </w:trPr>
        <w:tc>
          <w:tcPr>
            <w:tcW w:w="4250" w:type="pct"/>
            <w:shd w:val="clear" w:color="auto" w:fill="auto"/>
            <w:noWrap/>
            <w:vAlign w:val="bottom"/>
          </w:tcPr>
          <w:p w:rsidR="00E160A4" w:rsidRDefault="00E160A4">
            <w:smartTag w:uri="urn:schemas-microsoft-com:office:smarttags" w:element="place">
              <w:r>
                <w:t>Asia</w:t>
              </w:r>
            </w:smartTag>
            <w:r>
              <w:t xml:space="preserve">  </w:t>
            </w:r>
          </w:p>
        </w:tc>
        <w:tc>
          <w:tcPr>
            <w:tcW w:w="750" w:type="pct"/>
            <w:shd w:val="clear" w:color="auto" w:fill="auto"/>
            <w:noWrap/>
            <w:vAlign w:val="bottom"/>
          </w:tcPr>
          <w:p w:rsidR="00E160A4" w:rsidRDefault="00E160A4">
            <w:r>
              <w:t xml:space="preserve">Branch offices located in </w:t>
            </w:r>
            <w:smartTag w:uri="urn:schemas-microsoft-com:office:smarttags" w:element="country-region">
              <w:smartTag w:uri="urn:schemas-microsoft-com:office:smarttags" w:element="place">
                <w:r>
                  <w:t>China</w:t>
                </w:r>
              </w:smartTag>
            </w:smartTag>
            <w:r>
              <w:t xml:space="preserve">  </w:t>
            </w:r>
          </w:p>
        </w:tc>
      </w:tr>
    </w:tbl>
    <w:p w:rsidR="00E160A4" w:rsidRDefault="00E160A4"/>
    <w:p w:rsidR="00E160A4" w:rsidRDefault="00E160A4">
      <w:pPr>
        <w:pStyle w:val="NormalWeb"/>
      </w:pPr>
      <w:r>
        <w:rPr>
          <w:b/>
          <w:bCs/>
        </w:rPr>
        <w:t>Intersegment transfers</w:t>
      </w:r>
    </w:p>
    <w:p w:rsidR="00E160A4" w:rsidRDefault="00E160A4">
      <w:pPr>
        <w:pStyle w:val="NormalWeb"/>
      </w:pPr>
      <w:r>
        <w:t>Segment revenues, expenses and results include transfers between segments. Such transfers are principally priced on an arm’s length basis and are eliminated on consolidation.</w:t>
      </w:r>
    </w:p>
    <w:p w:rsidR="00E160A4" w:rsidRDefault="00E160A4">
      <w:pPr>
        <w:pStyle w:val="NormalWeb"/>
      </w:pPr>
      <w:r>
        <w:t>The CML Group has certain investments in joint ventures and other associates. Segment disclosures relating to these investments have not been included, as they are not considered to be material.</w:t>
      </w:r>
    </w:p>
    <w:p w:rsidR="00E160A4" w:rsidRDefault="00E160A4">
      <w:pPr>
        <w:pStyle w:val="Heading3"/>
      </w:pPr>
      <w:bookmarkStart w:id="37" w:name="page_41"/>
      <w:bookmarkEnd w:id="37"/>
      <w:r>
        <w:t>Directors' Report</w:t>
      </w:r>
    </w:p>
    <w:p w:rsidR="00E160A4" w:rsidRDefault="00E160A4">
      <w:pPr>
        <w:pStyle w:val="NormalWeb"/>
      </w:pPr>
      <w:r>
        <w:rPr>
          <w:b/>
          <w:bCs/>
        </w:rPr>
        <w:t>Directors’ report</w:t>
      </w:r>
    </w:p>
    <w:p w:rsidR="00E160A4" w:rsidRDefault="00E160A4">
      <w:pPr>
        <w:pStyle w:val="NormalWeb"/>
      </w:pPr>
      <w:r>
        <w:t xml:space="preserve">The Directors present their report for the financial year comprising the 52 weeks ended </w:t>
      </w:r>
      <w:smartTag w:uri="urn:schemas-microsoft-com:office:smarttags" w:element="date">
        <w:smartTagPr>
          <w:attr w:name="Month" w:val="7"/>
          <w:attr w:name="Day" w:val="30"/>
          <w:attr w:name="Year" w:val="2006"/>
        </w:smartTagPr>
        <w:r>
          <w:t>30 July 2006</w:t>
        </w:r>
      </w:smartTag>
      <w:r>
        <w:t>.</w:t>
      </w:r>
    </w:p>
    <w:p w:rsidR="00E160A4" w:rsidRDefault="00E160A4">
      <w:pPr>
        <w:pStyle w:val="NormalWeb"/>
      </w:pPr>
      <w:r>
        <w:rPr>
          <w:b/>
          <w:bCs/>
        </w:rPr>
        <w:t>Principal activities</w:t>
      </w:r>
    </w:p>
    <w:p w:rsidR="00E160A4" w:rsidRDefault="00E160A4">
      <w:pPr>
        <w:pStyle w:val="NormalWeb"/>
      </w:pPr>
      <w:r>
        <w:t>The principal activity of the CML Group during the year was retailing, further details of which are set out from the inside front cover to page 21 of the Annual Report.</w:t>
      </w:r>
    </w:p>
    <w:p w:rsidR="00E160A4" w:rsidRDefault="00E160A4">
      <w:pPr>
        <w:pStyle w:val="NormalWeb"/>
      </w:pPr>
      <w:r>
        <w:rPr>
          <w:b/>
          <w:bCs/>
        </w:rPr>
        <w:t>Directors</w:t>
      </w:r>
    </w:p>
    <w:p w:rsidR="00E160A4" w:rsidRDefault="00E160A4">
      <w:pPr>
        <w:pStyle w:val="NormalWeb"/>
      </w:pPr>
      <w:r>
        <w:t xml:space="preserve">The Directors of CML during the period from </w:t>
      </w:r>
      <w:smartTag w:uri="urn:schemas-microsoft-com:office:smarttags" w:element="date">
        <w:smartTagPr>
          <w:attr w:name="Month" w:val="8"/>
          <w:attr w:name="Day" w:val="1"/>
          <w:attr w:name="Year" w:val="2005"/>
        </w:smartTagPr>
        <w:r>
          <w:t>1 August 2005</w:t>
        </w:r>
      </w:smartTag>
      <w:r>
        <w:t xml:space="preserve"> to the date of this report and particulars of their qualifications, experience, special responsibilities and Directorships in other listed companies are set out on pages 22-23 of the Annual Report. Details of the qualifications and experience of the Company Secretary are also set out on the inside back cover of the Annual Report.</w:t>
      </w:r>
    </w:p>
    <w:p w:rsidR="00E160A4" w:rsidRDefault="00E160A4">
      <w:pPr>
        <w:pStyle w:val="NormalWeb"/>
      </w:pPr>
      <w:r>
        <w:rPr>
          <w:b/>
          <w:bCs/>
        </w:rPr>
        <w:t>Board committees</w:t>
      </w:r>
    </w:p>
    <w:p w:rsidR="00E160A4" w:rsidRDefault="00E160A4">
      <w:pPr>
        <w:pStyle w:val="NormalWeb"/>
      </w:pPr>
      <w:r>
        <w:t>The Board committees during the year were the Audit and Risk Committee, the Nomination and Remuneration Committee, and the Corporate Social Responsibility Committee. The composition of these committees and their functions is set out in the Corporate Governance Statement on pages 24-26 of the Annual Report. Subsequent to year end the Board decided to separate the Nomination and Remuneration Committee into a Nomination Committee and a Remuneration Committee.</w:t>
      </w:r>
    </w:p>
    <w:p w:rsidR="00E160A4" w:rsidRDefault="00E160A4">
      <w:pPr>
        <w:pStyle w:val="NormalWeb"/>
      </w:pPr>
      <w:r>
        <w:rPr>
          <w:b/>
          <w:bCs/>
        </w:rPr>
        <w:t>Dividends</w:t>
      </w:r>
    </w:p>
    <w:p w:rsidR="00E160A4" w:rsidRDefault="00E160A4">
      <w:pPr>
        <w:pStyle w:val="NormalWeb"/>
      </w:pPr>
      <w:r>
        <w:t>Details of dividends paid during the financial year and to be paid in respect of the financial year are set out on page 34 of the Annual Report.</w:t>
      </w:r>
    </w:p>
    <w:p w:rsidR="00E160A4" w:rsidRDefault="00E160A4">
      <w:pPr>
        <w:pStyle w:val="NormalWeb"/>
      </w:pPr>
      <w:r>
        <w:rPr>
          <w:b/>
          <w:bCs/>
        </w:rPr>
        <w:t>Review and results of operations and likely future developments</w:t>
      </w:r>
    </w:p>
    <w:p w:rsidR="00E160A4" w:rsidRDefault="00E160A4">
      <w:pPr>
        <w:pStyle w:val="NormalWeb"/>
      </w:pPr>
      <w:r>
        <w:t>The consolidated profit for the year of the CML Group was $1,164 million.</w:t>
      </w:r>
    </w:p>
    <w:p w:rsidR="00E160A4" w:rsidRDefault="00E160A4">
      <w:pPr>
        <w:pStyle w:val="NormalWeb"/>
      </w:pPr>
      <w:r>
        <w:t>The operations of the CML Group during the financial year, the results of those operations, the financial position of the CML Group and the Group’s business strategies and future prospects are reviewed in:</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2006 in Review, see from the inside front cover to page 3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Q&amp;A with the Chairman and CEO, see pages 6-7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Operational Review, see pages 8-21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Further details of likely future developments in the operations of the CML Group are referred to in the Q&amp;A with the Chairman and CEO on pages 6-7 and also pages 4-5 of the Annual Report.</w:t>
      </w:r>
    </w:p>
    <w:p w:rsidR="00E160A4" w:rsidRDefault="00E160A4">
      <w:pPr>
        <w:pStyle w:val="NormalWeb"/>
      </w:pPr>
      <w:r>
        <w:t>Further information in relation to these likely future developments has been omitted from this Directors’ Report, as to include it would be likely to result in unreasonable prejudice to the CML Group.</w:t>
      </w:r>
    </w:p>
    <w:p w:rsidR="00E160A4" w:rsidRDefault="00E160A4">
      <w:pPr>
        <w:pStyle w:val="NormalWeb"/>
      </w:pPr>
      <w:r>
        <w:rPr>
          <w:b/>
          <w:bCs/>
        </w:rPr>
        <w:t>State of affairs</w:t>
      </w:r>
    </w:p>
    <w:p w:rsidR="00E160A4" w:rsidRDefault="00E160A4">
      <w:pPr>
        <w:pStyle w:val="NormalWeb"/>
      </w:pPr>
      <w:r>
        <w:t>Particulars of the significant changes in the state of affairs of the CML Group during the financial year are as follows:</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sale of the Myer business for $1.4 billion;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An off-market share buy-back totalling $837 million was completed;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acquisition of the Hedley Hotel Group for $320 million;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Incurred costs of $295 million in relation to strategic initiatives.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rPr>
          <w:b/>
          <w:bCs/>
        </w:rPr>
        <w:t>Events after the end of the financial year</w:t>
      </w:r>
    </w:p>
    <w:p w:rsidR="00E160A4" w:rsidRDefault="00E160A4">
      <w:pPr>
        <w:pStyle w:val="NormalWeb"/>
      </w:pPr>
      <w:r>
        <w:t xml:space="preserve">On </w:t>
      </w:r>
      <w:smartTag w:uri="urn:schemas-microsoft-com:office:smarttags" w:element="date">
        <w:smartTagPr>
          <w:attr w:name="Month" w:val="8"/>
          <w:attr w:name="Day" w:val="18"/>
          <w:attr w:name="Year" w:val="2006"/>
        </w:smartTagPr>
        <w:r>
          <w:t>18 August 2006</w:t>
        </w:r>
      </w:smartTag>
      <w:r>
        <w:t xml:space="preserve"> the Company received a conditional offer from a leveraged buy-out consortium offering to acquire the Company at an indicative price of $14.50 per share. The Board, after considering the offer and the advice of expert consultants, rejected the offer. The Directors are not aware of any other matter or circumstance that has arisen since the end of the financial year that has significantly affected, or may significantly affect, the operations, results of operations or state of affairs of the CML Group in future financial years. </w:t>
      </w:r>
    </w:p>
    <w:p w:rsidR="00E160A4" w:rsidRDefault="00E160A4">
      <w:pPr>
        <w:pStyle w:val="NormalWeb"/>
      </w:pPr>
      <w:r>
        <w:rPr>
          <w:b/>
          <w:bCs/>
        </w:rPr>
        <w:t>Environmental</w:t>
      </w:r>
    </w:p>
    <w:p w:rsidR="00E160A4" w:rsidRDefault="00E160A4">
      <w:pPr>
        <w:pStyle w:val="NormalWeb"/>
      </w:pPr>
      <w:r>
        <w:t>The CML Group is committed to conducting its business activities with respect for the environment while continuing to meet expectations of shareholders, employees, customers and suppliers. The CML Group is committed to achieving a level of environmental performance which meets or exceeds Commonwealth, state or local regulatory requirements, and to improve its use of natural resources and minimise waste where practicable.</w:t>
      </w:r>
    </w:p>
    <w:p w:rsidR="00E160A4" w:rsidRDefault="00E160A4">
      <w:pPr>
        <w:pStyle w:val="NormalWeb"/>
      </w:pPr>
      <w:r>
        <w:t xml:space="preserve">The Directors are not aware of any material breaches of environmental regulations during the year. During the period from </w:t>
      </w:r>
      <w:smartTag w:uri="urn:schemas-microsoft-com:office:smarttags" w:element="date">
        <w:smartTagPr>
          <w:attr w:name="Month" w:val="8"/>
          <w:attr w:name="Day" w:val="1"/>
          <w:attr w:name="Year" w:val="2005"/>
        </w:smartTagPr>
        <w:r>
          <w:t>1 August 2005</w:t>
        </w:r>
      </w:smartTag>
      <w:r>
        <w:t xml:space="preserve"> to the date of this report, no particular and significant environmental regulation under a law of the Commonwealth or of a state or territory has applied to the CML Group or its operations.</w:t>
      </w:r>
    </w:p>
    <w:p w:rsidR="00E160A4" w:rsidRDefault="00E160A4">
      <w:pPr>
        <w:pStyle w:val="NormalWeb"/>
      </w:pPr>
      <w:r>
        <w:rPr>
          <w:b/>
          <w:bCs/>
        </w:rPr>
        <w:t>Indemnity and insurance</w:t>
      </w:r>
    </w:p>
    <w:p w:rsidR="00E160A4" w:rsidRDefault="00E160A4">
      <w:pPr>
        <w:pStyle w:val="NormalWeb"/>
      </w:pPr>
      <w:r>
        <w:t>CML has entered into a Good Faith Protection and Access Deed in the form approved by shareholders at the 1999 annual general meeting with Non-executive Directors of the Company. The Deed provides for indemnification of the Directors to the maximum extent permitted under law and does not indemnify for any liability involving a lack of good faith. Article 70 of the Company’s constitution also provides an indemnity in favour of officers (including the Directors and Company Secretary) of CML (and such other officers and former officers of the CML Group as the Directors decide) against liabilities incurred while acting as such officers to the extent permitted by law.</w:t>
      </w:r>
    </w:p>
    <w:p w:rsidR="00E160A4" w:rsidRDefault="00E160A4">
      <w:pPr>
        <w:pStyle w:val="NormalWeb"/>
      </w:pPr>
      <w:r>
        <w:t>No Director or officer of CML has received the benefit of an indemnity from the Company during or since the end of the year. CML maintains a Directors’ and Officers’ insurance policy. Due to confidentiality obligations and undertakings of the policy, no further details in respect of the premium or policy can be disclosed.</w:t>
      </w:r>
    </w:p>
    <w:p w:rsidR="00E160A4" w:rsidRDefault="00E160A4">
      <w:pPr>
        <w:pStyle w:val="NormalWeb"/>
      </w:pPr>
      <w:r>
        <w:rPr>
          <w:b/>
          <w:bCs/>
        </w:rPr>
        <w:t>Rounding</w:t>
      </w:r>
    </w:p>
    <w:p w:rsidR="00E160A4" w:rsidRDefault="00E160A4">
      <w:pPr>
        <w:pStyle w:val="NormalWeb"/>
      </w:pPr>
      <w:r>
        <w:t xml:space="preserve">Coles Myer Ltd is a company of the kind referred to in the Australian Securities &amp; Investments Commission Class Order 98/0100 dated </w:t>
      </w:r>
      <w:smartTag w:uri="urn:schemas-microsoft-com:office:smarttags" w:element="date">
        <w:smartTagPr>
          <w:attr w:name="Month" w:val="7"/>
          <w:attr w:name="Day" w:val="10"/>
          <w:attr w:name="Year" w:val="1998"/>
        </w:smartTagPr>
        <w:r>
          <w:t>10 July 1998</w:t>
        </w:r>
      </w:smartTag>
      <w:r>
        <w:t>. As a result, amounts in this report and accompanying financial statements have, where applicable, been rounded to the nearest one hundred thousand dollars except where otherwise indicated.</w:t>
      </w:r>
    </w:p>
    <w:p w:rsidR="00E160A4" w:rsidRDefault="00E160A4">
      <w:pPr>
        <w:pStyle w:val="NormalWeb"/>
      </w:pPr>
      <w:r>
        <w:rPr>
          <w:b/>
          <w:bCs/>
        </w:rPr>
        <w:t>Remuneration Report</w:t>
      </w:r>
    </w:p>
    <w:p w:rsidR="00E160A4" w:rsidRDefault="00E160A4">
      <w:pPr>
        <w:pStyle w:val="NormalWeb"/>
      </w:pPr>
      <w:r>
        <w:t>As required by the Corporations Act, the Company’s remuneration report is set out on pages 41-56 of the Annual Report.</w:t>
      </w:r>
    </w:p>
    <w:bookmarkStart w:id="38" w:name="page_42"/>
    <w:bookmarkEnd w:id="38"/>
    <w:p w:rsidR="00E160A4" w:rsidRDefault="00B13F3D">
      <w:r>
        <w:fldChar w:fldCharType="begin"/>
      </w:r>
      <w:r w:rsidR="00884F58">
        <w:instrText xml:space="preserve"> INCLUDEPICTURE "C:\\Users\\uc103022\\Documents\\convert\\06\\cml06x42x1.jpg" \* MERGEFORMAT </w:instrText>
      </w:r>
      <w:r>
        <w:fldChar w:fldCharType="separate"/>
      </w:r>
      <w:r>
        <w:pict>
          <v:shape id="_x0000_i1038" type="#_x0000_t75" alt="" style="width:532.65pt;height:223.8pt">
            <v:imagedata r:id="rId31" r:href="rId32"/>
          </v:shape>
        </w:pict>
      </w:r>
      <w:r>
        <w:fldChar w:fldCharType="end"/>
      </w:r>
    </w:p>
    <w:p w:rsidR="00E160A4" w:rsidRDefault="00E160A4">
      <w:pPr>
        <w:pStyle w:val="NormalWeb"/>
      </w:pPr>
      <w:r>
        <w:t>A = Number of meetings attended</w:t>
      </w:r>
    </w:p>
    <w:p w:rsidR="00E160A4" w:rsidRDefault="00E160A4">
      <w:pPr>
        <w:pStyle w:val="NormalWeb"/>
      </w:pPr>
      <w:r>
        <w:t>B = Number of meetings held while in office</w:t>
      </w:r>
    </w:p>
    <w:p w:rsidR="00E160A4" w:rsidRDefault="00E160A4">
      <w:pPr>
        <w:pStyle w:val="NormalWeb"/>
      </w:pPr>
      <w:r>
        <w:t>C = Number of meetings held while in office which the Director was eligible to attend.</w:t>
      </w:r>
    </w:p>
    <w:p w:rsidR="00E160A4" w:rsidRDefault="00E160A4">
      <w:pPr>
        <w:pStyle w:val="NormalWeb"/>
      </w:pPr>
      <w:r>
        <w:t>All Directors may attend Board committee meetings if they choose to. Other Board committee meetings held during the year were attended by Rick Allert (5/5), John Fletcher (8/8), Bill Gurry (1/1) and Tony Hodgson (4/4).</w:t>
      </w:r>
    </w:p>
    <w:tbl>
      <w:tblPr>
        <w:tblW w:w="12000" w:type="dxa"/>
        <w:tblCellSpacing w:w="7" w:type="dxa"/>
        <w:tblCellMar>
          <w:left w:w="0" w:type="dxa"/>
          <w:right w:w="0" w:type="dxa"/>
        </w:tblCellMar>
        <w:tblLook w:val="0000"/>
      </w:tblPr>
      <w:tblGrid>
        <w:gridCol w:w="10185"/>
        <w:gridCol w:w="1815"/>
      </w:tblGrid>
      <w:tr w:rsidR="00E160A4">
        <w:trPr>
          <w:tblCellSpacing w:w="7" w:type="dxa"/>
        </w:trPr>
        <w:tc>
          <w:tcPr>
            <w:tcW w:w="4250" w:type="pct"/>
            <w:shd w:val="clear" w:color="auto" w:fill="auto"/>
            <w:noWrap/>
            <w:vAlign w:val="bottom"/>
          </w:tcPr>
          <w:p w:rsidR="00E160A4" w:rsidRDefault="00E160A4">
            <w:r>
              <w:rPr>
                <w:b/>
                <w:bCs/>
              </w:rPr>
              <w:t>Directors’ interests in CML Shares</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5000" w:type="pct"/>
            <w:gridSpan w:val="2"/>
            <w:shd w:val="clear" w:color="auto" w:fill="auto"/>
            <w:noWrap/>
            <w:vAlign w:val="bottom"/>
          </w:tcPr>
          <w:p w:rsidR="00E160A4" w:rsidRDefault="00E160A4">
            <w:r>
              <w:t xml:space="preserve">Ordinary shares in which a Director has a relevant interest  </w:t>
            </w:r>
          </w:p>
        </w:tc>
      </w:tr>
      <w:tr w:rsidR="00E160A4">
        <w:trPr>
          <w:tblCellSpacing w:w="7" w:type="dxa"/>
        </w:trPr>
        <w:tc>
          <w:tcPr>
            <w:tcW w:w="4250" w:type="pct"/>
            <w:shd w:val="clear" w:color="auto" w:fill="auto"/>
            <w:noWrap/>
            <w:vAlign w:val="bottom"/>
          </w:tcPr>
          <w:p w:rsidR="00E160A4" w:rsidRDefault="00E160A4">
            <w:r>
              <w:t xml:space="preserve">Patty Akopiantz  </w:t>
            </w:r>
          </w:p>
        </w:tc>
        <w:tc>
          <w:tcPr>
            <w:tcW w:w="750" w:type="pct"/>
            <w:shd w:val="clear" w:color="auto" w:fill="auto"/>
            <w:noWrap/>
            <w:vAlign w:val="bottom"/>
          </w:tcPr>
          <w:p w:rsidR="00E160A4" w:rsidRDefault="00E160A4">
            <w:pPr>
              <w:jc w:val="right"/>
            </w:pPr>
            <w:r>
              <w:t xml:space="preserve">3,253  </w:t>
            </w:r>
          </w:p>
        </w:tc>
      </w:tr>
      <w:tr w:rsidR="00E160A4">
        <w:trPr>
          <w:tblCellSpacing w:w="7" w:type="dxa"/>
        </w:trPr>
        <w:tc>
          <w:tcPr>
            <w:tcW w:w="4250" w:type="pct"/>
            <w:shd w:val="clear" w:color="auto" w:fill="auto"/>
            <w:noWrap/>
            <w:vAlign w:val="bottom"/>
          </w:tcPr>
          <w:p w:rsidR="00E160A4" w:rsidRDefault="00E160A4">
            <w:r>
              <w:t xml:space="preserve">Rick Allert  </w:t>
            </w:r>
          </w:p>
        </w:tc>
        <w:tc>
          <w:tcPr>
            <w:tcW w:w="750" w:type="pct"/>
            <w:shd w:val="clear" w:color="auto" w:fill="auto"/>
            <w:noWrap/>
            <w:vAlign w:val="bottom"/>
          </w:tcPr>
          <w:p w:rsidR="00E160A4" w:rsidRDefault="00E160A4">
            <w:pPr>
              <w:jc w:val="right"/>
            </w:pPr>
            <w:r>
              <w:t xml:space="preserve">25,569  </w:t>
            </w:r>
          </w:p>
        </w:tc>
      </w:tr>
      <w:tr w:rsidR="00E160A4">
        <w:trPr>
          <w:tblCellSpacing w:w="7" w:type="dxa"/>
        </w:trPr>
        <w:tc>
          <w:tcPr>
            <w:tcW w:w="4250" w:type="pct"/>
            <w:shd w:val="clear" w:color="auto" w:fill="auto"/>
            <w:noWrap/>
            <w:vAlign w:val="bottom"/>
          </w:tcPr>
          <w:p w:rsidR="00E160A4" w:rsidRDefault="00E160A4">
            <w:r>
              <w:t xml:space="preserve">Keith Barton  </w:t>
            </w:r>
          </w:p>
        </w:tc>
        <w:tc>
          <w:tcPr>
            <w:tcW w:w="750" w:type="pct"/>
            <w:shd w:val="clear" w:color="auto" w:fill="auto"/>
            <w:noWrap/>
            <w:vAlign w:val="bottom"/>
          </w:tcPr>
          <w:p w:rsidR="00E160A4" w:rsidRDefault="00E160A4">
            <w:pPr>
              <w:jc w:val="right"/>
            </w:pPr>
            <w:r>
              <w:t xml:space="preserve">10,200  </w:t>
            </w:r>
          </w:p>
        </w:tc>
      </w:tr>
      <w:tr w:rsidR="00E160A4">
        <w:trPr>
          <w:tblCellSpacing w:w="7" w:type="dxa"/>
        </w:trPr>
        <w:tc>
          <w:tcPr>
            <w:tcW w:w="4250" w:type="pct"/>
            <w:shd w:val="clear" w:color="auto" w:fill="auto"/>
            <w:noWrap/>
            <w:vAlign w:val="bottom"/>
          </w:tcPr>
          <w:p w:rsidR="00E160A4" w:rsidRDefault="00E160A4">
            <w:r>
              <w:t>John Fletcher</w:t>
            </w:r>
            <w:r>
              <w:rPr>
                <w:vertAlign w:val="superscript"/>
              </w:rPr>
              <w:t>(1)</w:t>
            </w:r>
            <w:r>
              <w:t xml:space="preserve">  </w:t>
            </w:r>
          </w:p>
        </w:tc>
        <w:tc>
          <w:tcPr>
            <w:tcW w:w="750" w:type="pct"/>
            <w:shd w:val="clear" w:color="auto" w:fill="auto"/>
            <w:noWrap/>
            <w:vAlign w:val="bottom"/>
          </w:tcPr>
          <w:p w:rsidR="00E160A4" w:rsidRDefault="00E160A4">
            <w:pPr>
              <w:jc w:val="right"/>
            </w:pPr>
            <w:r>
              <w:t xml:space="preserve">1,204,458  </w:t>
            </w:r>
          </w:p>
        </w:tc>
      </w:tr>
      <w:tr w:rsidR="00E160A4">
        <w:trPr>
          <w:tblCellSpacing w:w="7" w:type="dxa"/>
        </w:trPr>
        <w:tc>
          <w:tcPr>
            <w:tcW w:w="4250" w:type="pct"/>
            <w:shd w:val="clear" w:color="auto" w:fill="auto"/>
            <w:noWrap/>
            <w:vAlign w:val="bottom"/>
          </w:tcPr>
          <w:p w:rsidR="00E160A4" w:rsidRDefault="00E160A4">
            <w:r>
              <w:t xml:space="preserve">Bill Gurry  </w:t>
            </w:r>
          </w:p>
        </w:tc>
        <w:tc>
          <w:tcPr>
            <w:tcW w:w="750" w:type="pct"/>
            <w:shd w:val="clear" w:color="auto" w:fill="auto"/>
            <w:noWrap/>
            <w:vAlign w:val="bottom"/>
          </w:tcPr>
          <w:p w:rsidR="00E160A4" w:rsidRDefault="00E160A4">
            <w:pPr>
              <w:jc w:val="right"/>
            </w:pPr>
            <w:r>
              <w:t xml:space="preserve">140,000  </w:t>
            </w:r>
          </w:p>
        </w:tc>
      </w:tr>
      <w:tr w:rsidR="00E160A4">
        <w:trPr>
          <w:tblCellSpacing w:w="7" w:type="dxa"/>
        </w:trPr>
        <w:tc>
          <w:tcPr>
            <w:tcW w:w="4250" w:type="pct"/>
            <w:shd w:val="clear" w:color="auto" w:fill="auto"/>
            <w:noWrap/>
            <w:vAlign w:val="bottom"/>
          </w:tcPr>
          <w:p w:rsidR="00E160A4" w:rsidRDefault="00E160A4">
            <w:r>
              <w:t xml:space="preserve">Tony Hodgson  </w:t>
            </w:r>
          </w:p>
        </w:tc>
        <w:tc>
          <w:tcPr>
            <w:tcW w:w="750" w:type="pct"/>
            <w:shd w:val="clear" w:color="auto" w:fill="auto"/>
            <w:noWrap/>
            <w:vAlign w:val="bottom"/>
          </w:tcPr>
          <w:p w:rsidR="00E160A4" w:rsidRDefault="00E160A4">
            <w:pPr>
              <w:jc w:val="right"/>
            </w:pPr>
            <w:r>
              <w:t xml:space="preserve">6,000  </w:t>
            </w:r>
          </w:p>
        </w:tc>
      </w:tr>
      <w:tr w:rsidR="00E160A4">
        <w:trPr>
          <w:tblCellSpacing w:w="7" w:type="dxa"/>
        </w:trPr>
        <w:tc>
          <w:tcPr>
            <w:tcW w:w="4250" w:type="pct"/>
            <w:shd w:val="clear" w:color="auto" w:fill="auto"/>
            <w:noWrap/>
            <w:vAlign w:val="bottom"/>
          </w:tcPr>
          <w:p w:rsidR="00E160A4" w:rsidRDefault="00E160A4">
            <w:r>
              <w:t xml:space="preserve">Belinda Hutchinson  </w:t>
            </w:r>
          </w:p>
        </w:tc>
        <w:tc>
          <w:tcPr>
            <w:tcW w:w="750" w:type="pct"/>
            <w:shd w:val="clear" w:color="auto" w:fill="auto"/>
            <w:noWrap/>
            <w:vAlign w:val="bottom"/>
          </w:tcPr>
          <w:p w:rsidR="00E160A4" w:rsidRDefault="00E160A4">
            <w:pPr>
              <w:jc w:val="right"/>
            </w:pPr>
            <w:r>
              <w:t xml:space="preserve">15,000  </w:t>
            </w:r>
          </w:p>
        </w:tc>
      </w:tr>
      <w:tr w:rsidR="00E160A4">
        <w:trPr>
          <w:tblCellSpacing w:w="7" w:type="dxa"/>
        </w:trPr>
        <w:tc>
          <w:tcPr>
            <w:tcW w:w="4250" w:type="pct"/>
            <w:shd w:val="clear" w:color="auto" w:fill="auto"/>
            <w:noWrap/>
            <w:vAlign w:val="bottom"/>
          </w:tcPr>
          <w:p w:rsidR="00E160A4" w:rsidRDefault="00E160A4">
            <w:r>
              <w:t>Sandra McPhee</w:t>
            </w:r>
            <w:r>
              <w:rPr>
                <w:vertAlign w:val="superscript"/>
              </w:rPr>
              <w:t>(2)</w:t>
            </w:r>
            <w:r>
              <w:t xml:space="preserve">  </w:t>
            </w:r>
          </w:p>
        </w:tc>
        <w:tc>
          <w:tcPr>
            <w:tcW w:w="750" w:type="pct"/>
            <w:shd w:val="clear" w:color="auto" w:fill="auto"/>
            <w:noWrap/>
            <w:vAlign w:val="bottom"/>
          </w:tcPr>
          <w:p w:rsidR="00E160A4" w:rsidRDefault="00E160A4">
            <w:pPr>
              <w:jc w:val="right"/>
            </w:pPr>
            <w:r>
              <w:t xml:space="preserve">4,139  </w:t>
            </w:r>
          </w:p>
        </w:tc>
      </w:tr>
      <w:tr w:rsidR="00E160A4">
        <w:trPr>
          <w:tblCellSpacing w:w="7" w:type="dxa"/>
        </w:trPr>
        <w:tc>
          <w:tcPr>
            <w:tcW w:w="4250" w:type="pct"/>
            <w:shd w:val="clear" w:color="auto" w:fill="auto"/>
            <w:noWrap/>
            <w:vAlign w:val="bottom"/>
          </w:tcPr>
          <w:p w:rsidR="00E160A4" w:rsidRDefault="00E160A4">
            <w:r>
              <w:t xml:space="preserve">Martyn Myer  </w:t>
            </w:r>
          </w:p>
        </w:tc>
        <w:tc>
          <w:tcPr>
            <w:tcW w:w="750" w:type="pct"/>
            <w:shd w:val="clear" w:color="auto" w:fill="auto"/>
            <w:noWrap/>
            <w:vAlign w:val="bottom"/>
          </w:tcPr>
          <w:p w:rsidR="00E160A4" w:rsidRDefault="00E160A4">
            <w:pPr>
              <w:jc w:val="right"/>
            </w:pPr>
            <w:r>
              <w:t xml:space="preserve">1,537  </w:t>
            </w:r>
          </w:p>
        </w:tc>
      </w:tr>
      <w:tr w:rsidR="00E160A4">
        <w:trPr>
          <w:tblCellSpacing w:w="7" w:type="dxa"/>
        </w:trPr>
        <w:tc>
          <w:tcPr>
            <w:tcW w:w="4250" w:type="pct"/>
            <w:shd w:val="clear" w:color="auto" w:fill="auto"/>
            <w:noWrap/>
            <w:vAlign w:val="bottom"/>
          </w:tcPr>
          <w:p w:rsidR="00E160A4" w:rsidRDefault="00E160A4">
            <w:r>
              <w:t xml:space="preserve">Michael Wemms  </w:t>
            </w:r>
          </w:p>
        </w:tc>
        <w:tc>
          <w:tcPr>
            <w:tcW w:w="750" w:type="pct"/>
            <w:shd w:val="clear" w:color="auto" w:fill="auto"/>
            <w:noWrap/>
            <w:vAlign w:val="bottom"/>
          </w:tcPr>
          <w:p w:rsidR="00E160A4" w:rsidRDefault="00E160A4">
            <w:pPr>
              <w:jc w:val="right"/>
            </w:pPr>
            <w:r>
              <w:t xml:space="preserve">208  </w:t>
            </w:r>
          </w:p>
        </w:tc>
      </w:tr>
    </w:tbl>
    <w:p w:rsidR="00E160A4" w:rsidRDefault="00E160A4"/>
    <w:p w:rsidR="00E160A4" w:rsidRDefault="00E160A4">
      <w:pPr>
        <w:pStyle w:val="NormalWeb"/>
      </w:pPr>
      <w:r>
        <w:t>Notes:</w:t>
      </w:r>
    </w:p>
    <w:p w:rsidR="00E160A4" w:rsidRDefault="00E160A4">
      <w:pPr>
        <w:pStyle w:val="NormalWeb"/>
      </w:pPr>
      <w:r>
        <w:t>(1) John Fletcher also holds a relevant interest in 1,704,500 options over CML shares.</w:t>
      </w:r>
    </w:p>
    <w:p w:rsidR="00E160A4" w:rsidRDefault="00E160A4">
      <w:pPr>
        <w:pStyle w:val="NormalWeb"/>
      </w:pPr>
      <w:r>
        <w:t>(2) Sandra McPhee also holds a relevant interest in 3,400 endowment warrants over CML shares.</w:t>
      </w:r>
    </w:p>
    <w:p w:rsidR="00E160A4" w:rsidRDefault="00E160A4">
      <w:pPr>
        <w:pStyle w:val="NormalWeb"/>
      </w:pPr>
      <w:r>
        <w:t>Details of options on issue at the date of this report and of shares issued as a result of an exercise of an option during or since the end of the financial year are set out in the Financial Report.</w:t>
      </w:r>
    </w:p>
    <w:p w:rsidR="00E160A4" w:rsidRDefault="00E160A4">
      <w:pPr>
        <w:pStyle w:val="NormalWeb"/>
      </w:pPr>
      <w:r>
        <w:rPr>
          <w:b/>
          <w:bCs/>
        </w:rPr>
        <w:t>Audit and non-audit services</w:t>
      </w:r>
    </w:p>
    <w:p w:rsidR="00E160A4" w:rsidRDefault="00E160A4">
      <w:pPr>
        <w:pStyle w:val="NormalWeb"/>
      </w:pPr>
      <w:r>
        <w:t xml:space="preserve">A copy of the auditor’s independence declaration is included on page 57 of the Annual Report. </w:t>
      </w:r>
    </w:p>
    <w:p w:rsidR="00E160A4" w:rsidRDefault="00E160A4">
      <w:pPr>
        <w:pStyle w:val="NormalWeb"/>
      </w:pPr>
      <w:r>
        <w:t>During the year, the auditor, PricewaterhouseCoopers, was paid the following amounts in relation to non-audit services provided to the CML Group:</w:t>
      </w:r>
    </w:p>
    <w:tbl>
      <w:tblPr>
        <w:tblW w:w="12000" w:type="dxa"/>
        <w:tblCellSpacing w:w="7" w:type="dxa"/>
        <w:tblCellMar>
          <w:left w:w="0" w:type="dxa"/>
          <w:right w:w="0" w:type="dxa"/>
        </w:tblCellMar>
        <w:tblLook w:val="0000"/>
      </w:tblPr>
      <w:tblGrid>
        <w:gridCol w:w="10185"/>
        <w:gridCol w:w="1815"/>
      </w:tblGrid>
      <w:tr w:rsidR="00E160A4">
        <w:trPr>
          <w:tblCellSpacing w:w="7" w:type="dxa"/>
        </w:trPr>
        <w:tc>
          <w:tcPr>
            <w:tcW w:w="4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$’000  </w:t>
            </w:r>
          </w:p>
        </w:tc>
      </w:tr>
      <w:tr w:rsidR="00E160A4">
        <w:trPr>
          <w:tblCellSpacing w:w="7" w:type="dxa"/>
        </w:trPr>
        <w:tc>
          <w:tcPr>
            <w:tcW w:w="4250" w:type="pct"/>
            <w:shd w:val="clear" w:color="auto" w:fill="auto"/>
            <w:noWrap/>
            <w:vAlign w:val="bottom"/>
          </w:tcPr>
          <w:p w:rsidR="00E160A4" w:rsidRDefault="00E160A4">
            <w:smartTag w:uri="urn:schemas-microsoft-com:office:smarttags" w:element="country-region">
              <w:smartTag w:uri="urn:schemas-microsoft-com:office:smarttags" w:element="place">
                <w:r>
                  <w:t>U.S.</w:t>
                </w:r>
              </w:smartTag>
            </w:smartTag>
            <w:r>
              <w:t xml:space="preserve"> regulatory  </w:t>
            </w:r>
          </w:p>
        </w:tc>
        <w:tc>
          <w:tcPr>
            <w:tcW w:w="750" w:type="pct"/>
            <w:shd w:val="clear" w:color="auto" w:fill="auto"/>
            <w:noWrap/>
            <w:vAlign w:val="bottom"/>
          </w:tcPr>
          <w:p w:rsidR="00E160A4" w:rsidRDefault="00E160A4">
            <w:pPr>
              <w:jc w:val="right"/>
            </w:pPr>
            <w:r>
              <w:t xml:space="preserve">2,641  </w:t>
            </w:r>
          </w:p>
        </w:tc>
      </w:tr>
      <w:tr w:rsidR="00E160A4">
        <w:trPr>
          <w:tblCellSpacing w:w="7" w:type="dxa"/>
        </w:trPr>
        <w:tc>
          <w:tcPr>
            <w:tcW w:w="4250" w:type="pct"/>
            <w:shd w:val="clear" w:color="auto" w:fill="auto"/>
            <w:noWrap/>
            <w:vAlign w:val="bottom"/>
          </w:tcPr>
          <w:p w:rsidR="00E160A4" w:rsidRDefault="00E160A4">
            <w:r>
              <w:t xml:space="preserve">Sales certificates under leases  </w:t>
            </w:r>
          </w:p>
        </w:tc>
        <w:tc>
          <w:tcPr>
            <w:tcW w:w="750" w:type="pct"/>
            <w:shd w:val="clear" w:color="auto" w:fill="auto"/>
            <w:noWrap/>
            <w:vAlign w:val="bottom"/>
          </w:tcPr>
          <w:p w:rsidR="00E160A4" w:rsidRDefault="00E160A4">
            <w:pPr>
              <w:jc w:val="right"/>
            </w:pPr>
            <w:r>
              <w:t xml:space="preserve">636  </w:t>
            </w:r>
          </w:p>
        </w:tc>
      </w:tr>
      <w:tr w:rsidR="00E160A4">
        <w:trPr>
          <w:tblCellSpacing w:w="7" w:type="dxa"/>
        </w:trPr>
        <w:tc>
          <w:tcPr>
            <w:tcW w:w="4250" w:type="pct"/>
            <w:shd w:val="clear" w:color="auto" w:fill="auto"/>
            <w:noWrap/>
            <w:vAlign w:val="bottom"/>
          </w:tcPr>
          <w:p w:rsidR="00E160A4" w:rsidRDefault="00E160A4">
            <w:r>
              <w:t xml:space="preserve">Acquisitions/divestments  </w:t>
            </w:r>
          </w:p>
        </w:tc>
        <w:tc>
          <w:tcPr>
            <w:tcW w:w="750" w:type="pct"/>
            <w:shd w:val="clear" w:color="auto" w:fill="auto"/>
            <w:noWrap/>
            <w:vAlign w:val="bottom"/>
          </w:tcPr>
          <w:p w:rsidR="00E160A4" w:rsidRDefault="00E160A4">
            <w:pPr>
              <w:jc w:val="right"/>
            </w:pPr>
            <w:r>
              <w:t xml:space="preserve">903  </w:t>
            </w:r>
          </w:p>
        </w:tc>
      </w:tr>
      <w:tr w:rsidR="00E160A4">
        <w:trPr>
          <w:tblCellSpacing w:w="7" w:type="dxa"/>
        </w:trPr>
        <w:tc>
          <w:tcPr>
            <w:tcW w:w="4250" w:type="pct"/>
            <w:shd w:val="clear" w:color="auto" w:fill="auto"/>
            <w:noWrap/>
            <w:vAlign w:val="bottom"/>
          </w:tcPr>
          <w:p w:rsidR="00E160A4" w:rsidRDefault="00E160A4">
            <w:r>
              <w:t xml:space="preserve">Taxation advice  </w:t>
            </w:r>
          </w:p>
        </w:tc>
        <w:tc>
          <w:tcPr>
            <w:tcW w:w="750" w:type="pct"/>
            <w:shd w:val="clear" w:color="auto" w:fill="auto"/>
            <w:noWrap/>
            <w:vAlign w:val="bottom"/>
          </w:tcPr>
          <w:p w:rsidR="00E160A4" w:rsidRDefault="00E160A4">
            <w:pPr>
              <w:jc w:val="right"/>
            </w:pPr>
            <w:r>
              <w:t xml:space="preserve">93  </w:t>
            </w:r>
          </w:p>
        </w:tc>
      </w:tr>
      <w:tr w:rsidR="00E160A4">
        <w:trPr>
          <w:tblCellSpacing w:w="7" w:type="dxa"/>
        </w:trPr>
        <w:tc>
          <w:tcPr>
            <w:tcW w:w="4250" w:type="pct"/>
            <w:shd w:val="clear" w:color="auto" w:fill="auto"/>
            <w:noWrap/>
            <w:vAlign w:val="bottom"/>
          </w:tcPr>
          <w:p w:rsidR="00E160A4" w:rsidRDefault="00E160A4">
            <w:r>
              <w:t xml:space="preserve">Other  </w:t>
            </w:r>
          </w:p>
        </w:tc>
        <w:tc>
          <w:tcPr>
            <w:tcW w:w="750" w:type="pct"/>
            <w:shd w:val="clear" w:color="auto" w:fill="auto"/>
            <w:noWrap/>
            <w:vAlign w:val="bottom"/>
          </w:tcPr>
          <w:p w:rsidR="00E160A4" w:rsidRDefault="00E160A4">
            <w:pPr>
              <w:jc w:val="right"/>
            </w:pPr>
            <w:r>
              <w:t xml:space="preserve">211  </w:t>
            </w:r>
          </w:p>
        </w:tc>
      </w:tr>
      <w:tr w:rsidR="00E160A4">
        <w:trPr>
          <w:tblCellSpacing w:w="7" w:type="dxa"/>
        </w:trPr>
        <w:tc>
          <w:tcPr>
            <w:tcW w:w="4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4,484  </w:t>
            </w:r>
          </w:p>
        </w:tc>
      </w:tr>
    </w:tbl>
    <w:p w:rsidR="00E160A4" w:rsidRDefault="00E160A4"/>
    <w:p w:rsidR="00E160A4" w:rsidRDefault="00E160A4">
      <w:pPr>
        <w:pStyle w:val="NormalWeb"/>
      </w:pPr>
      <w:r>
        <w:t>The Directors are satisfied, based upon the advice of the Audit and Risk committee, that the provision of non-audit services outlined above by the auditor during the year is compatible with the general standard of independence for auditors imposed by the Corporations Act. The reason for forming this opinion is that the Audit and Risk committee has reviewed all non-audit services to ensure they do not affect the impartiality and objectivity of the audit. The unique knowledge of the CML Group possessed by the auditor places the audit firm in a position to provide these services in the most efficient manner.</w:t>
      </w:r>
    </w:p>
    <w:p w:rsidR="00E160A4" w:rsidRDefault="00E160A4">
      <w:pPr>
        <w:pStyle w:val="NormalWeb"/>
      </w:pPr>
      <w:r>
        <w:t>Signed in accordance with a resolution of the Board of Directors:</w:t>
      </w:r>
    </w:p>
    <w:p w:rsidR="00E160A4" w:rsidRDefault="00B13F3D">
      <w:r>
        <w:pict>
          <v:shape id="_x0000_i1039" type="#_x0000_t75" alt="" style="width:297.55pt;height:2in">
            <v:imagedata r:id="rId33" r:href="rId34"/>
          </v:shape>
        </w:pict>
      </w:r>
      <w:r w:rsidR="00E160A4">
        <w:br/>
      </w:r>
      <w:bookmarkStart w:id="39" w:name="page_43"/>
      <w:bookmarkEnd w:id="39"/>
    </w:p>
    <w:p w:rsidR="00E160A4" w:rsidRDefault="00E160A4">
      <w:pPr>
        <w:pStyle w:val="NormalWeb"/>
      </w:pPr>
      <w:r>
        <w:t>Remuneration report</w:t>
      </w:r>
    </w:p>
    <w:p w:rsidR="00E160A4" w:rsidRDefault="00E160A4">
      <w:pPr>
        <w:pStyle w:val="NormalWeb"/>
      </w:pPr>
      <w:r>
        <w:t xml:space="preserve">In accordance with the remuneration reporting requirements of the Corporations Act 2001 and Accounting Standard AASB 124 </w:t>
      </w:r>
      <w:r>
        <w:rPr>
          <w:i/>
          <w:iCs/>
        </w:rPr>
        <w:t>‘Related Party Disclosures’</w:t>
      </w:r>
      <w:r>
        <w:t xml:space="preserve">, this report details the remuneration arrangements for both the Company’s and Consolidated Entity’s Key Management Personnel (KMP). </w:t>
      </w:r>
    </w:p>
    <w:p w:rsidR="00E160A4" w:rsidRDefault="00E160A4">
      <w:pPr>
        <w:pStyle w:val="NormalWeb"/>
      </w:pPr>
      <w:r>
        <w:t>In accordance with the requirements of AASB 124, KMP include:</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Chairman and Non-executive Directors of Coles Myer Ltd;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Mr John Fletcher, the Managing Director and Chief Executive Officer of Coles Myer Ltd;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Those executives who have the authority and responsibility for planning, directing and controlling the activities of Coles Myer Ltd and the Consolidated Entity. During the 2006 financial year, these individuals included Mr Hani Zayadi, Ms Dawn Robertson, Mr Larry Davis, Mr Tim Hammon, Mr Fraser MacKenzie and Ms Launa Inman. In identifying executives for inclusion in the group of KMP, consideration was given to the following additional criteria: the relative size of the business managed by the individual with relative size assessed on the basis of sales and/or a contribution to the consolidated result, the relative degree of decision making authority or autonomy inherent in an individual’s role and the extent to which the individual’s performance was visible to external stakeholders.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The same group of individuals are regarded as KMP for both Coles Myer Ltd and Consolidated Entity disclosure purposes.</w:t>
      </w:r>
    </w:p>
    <w:p w:rsidR="00E160A4" w:rsidRDefault="00E160A4">
      <w:pPr>
        <w:pStyle w:val="NormalWeb"/>
      </w:pPr>
      <w:r>
        <w:t>In addition, in accordance with the Corporations Act 2001, this report also details the Company’s and the Consolidated Entity’s five most highly remunerated officers during both the 2005 and 2006 financial years.</w:t>
      </w:r>
    </w:p>
    <w:p w:rsidR="00E160A4" w:rsidRDefault="00E160A4">
      <w:pPr>
        <w:pStyle w:val="NormalWeb"/>
      </w:pPr>
      <w:r>
        <w:t xml:space="preserve">This report forms part of the Directors’ Report and is set out under the following headings: </w:t>
      </w:r>
    </w:p>
    <w:tbl>
      <w:tblPr>
        <w:tblW w:w="0" w:type="auto"/>
        <w:tblCellSpacing w:w="0" w:type="dxa"/>
        <w:tblCellMar>
          <w:left w:w="0" w:type="dxa"/>
          <w:right w:w="0" w:type="dxa"/>
        </w:tblCellMar>
        <w:tblLook w:val="0000"/>
      </w:tblPr>
      <w:tblGrid>
        <w:gridCol w:w="534"/>
        <w:gridCol w:w="8106"/>
      </w:tblGrid>
      <w:tr w:rsidR="00E160A4">
        <w:trPr>
          <w:tblCellSpacing w:w="0" w:type="dxa"/>
        </w:trPr>
        <w:tc>
          <w:tcPr>
            <w:tcW w:w="0" w:type="auto"/>
            <w:shd w:val="clear" w:color="auto" w:fill="auto"/>
            <w:noWrap/>
          </w:tcPr>
          <w:p w:rsidR="00E160A4" w:rsidRDefault="00E160A4">
            <w:r>
              <w:t xml:space="preserve">A.      </w:t>
            </w:r>
          </w:p>
        </w:tc>
        <w:tc>
          <w:tcPr>
            <w:tcW w:w="5000" w:type="pct"/>
            <w:shd w:val="clear" w:color="auto" w:fill="auto"/>
            <w:vAlign w:val="center"/>
          </w:tcPr>
          <w:p w:rsidR="00E160A4" w:rsidRDefault="00E160A4">
            <w:r>
              <w:t xml:space="preserve">Principles applied in the determination of remuneration generally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B.      </w:t>
            </w:r>
          </w:p>
        </w:tc>
        <w:tc>
          <w:tcPr>
            <w:tcW w:w="5000" w:type="pct"/>
            <w:shd w:val="clear" w:color="auto" w:fill="auto"/>
            <w:vAlign w:val="center"/>
          </w:tcPr>
          <w:p w:rsidR="00E160A4" w:rsidRDefault="00E160A4">
            <w:r>
              <w:t xml:space="preserve">Group performance and the link with remuneration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C.      </w:t>
            </w:r>
          </w:p>
        </w:tc>
        <w:tc>
          <w:tcPr>
            <w:tcW w:w="5000" w:type="pct"/>
            <w:shd w:val="clear" w:color="auto" w:fill="auto"/>
            <w:vAlign w:val="center"/>
          </w:tcPr>
          <w:p w:rsidR="00E160A4" w:rsidRDefault="00E160A4">
            <w:r>
              <w:t xml:space="preserve">Non-executive Director remuneration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D.      </w:t>
            </w:r>
          </w:p>
        </w:tc>
        <w:tc>
          <w:tcPr>
            <w:tcW w:w="5000" w:type="pct"/>
            <w:shd w:val="clear" w:color="auto" w:fill="auto"/>
            <w:vAlign w:val="center"/>
          </w:tcPr>
          <w:p w:rsidR="00E160A4" w:rsidRDefault="00E160A4">
            <w:r>
              <w:t xml:space="preserve">Managing Director and Chief Executive Officer and other Key Management Personnel remuneration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E.      </w:t>
            </w:r>
          </w:p>
        </w:tc>
        <w:tc>
          <w:tcPr>
            <w:tcW w:w="5000" w:type="pct"/>
            <w:shd w:val="clear" w:color="auto" w:fill="auto"/>
            <w:vAlign w:val="center"/>
          </w:tcPr>
          <w:p w:rsidR="00E160A4" w:rsidRDefault="00E160A4">
            <w:r>
              <w:t xml:space="preserve">Summary of employment contracts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F.      </w:t>
            </w:r>
          </w:p>
        </w:tc>
        <w:tc>
          <w:tcPr>
            <w:tcW w:w="5000" w:type="pct"/>
            <w:shd w:val="clear" w:color="auto" w:fill="auto"/>
            <w:vAlign w:val="center"/>
          </w:tcPr>
          <w:p w:rsidR="00E160A4" w:rsidRDefault="00E160A4">
            <w:r>
              <w:t xml:space="preserve">Details of Key Management Personnel remuneration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G.      </w:t>
            </w:r>
          </w:p>
        </w:tc>
        <w:tc>
          <w:tcPr>
            <w:tcW w:w="5000" w:type="pct"/>
            <w:shd w:val="clear" w:color="auto" w:fill="auto"/>
            <w:vAlign w:val="center"/>
          </w:tcPr>
          <w:p w:rsidR="00E160A4" w:rsidRDefault="00E160A4">
            <w:r>
              <w:t xml:space="preserve">At risk remuneration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H.      </w:t>
            </w:r>
          </w:p>
        </w:tc>
        <w:tc>
          <w:tcPr>
            <w:tcW w:w="5000" w:type="pct"/>
            <w:shd w:val="clear" w:color="auto" w:fill="auto"/>
            <w:vAlign w:val="center"/>
          </w:tcPr>
          <w:p w:rsidR="00E160A4" w:rsidRDefault="00E160A4">
            <w:r>
              <w:t xml:space="preserve">Share based remuneration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The information provided under headings A and C through H includes remuneration disclosures that are required under AASB 124. These disclosures have been transferred from the Financial Report and have been audited. The disclosures in section B are additional disclosures required by the Corporations Act 2001 and are not required to be and have not been audited.</w:t>
      </w:r>
    </w:p>
    <w:p w:rsidR="00E160A4" w:rsidRDefault="00E160A4">
      <w:pPr>
        <w:pStyle w:val="NormalWeb"/>
      </w:pPr>
      <w:r>
        <w:rPr>
          <w:b/>
          <w:bCs/>
        </w:rPr>
        <w:t>Glossary of terms used in this report</w:t>
      </w:r>
    </w:p>
    <w:tbl>
      <w:tblPr>
        <w:tblW w:w="12000" w:type="dxa"/>
        <w:tblCellSpacing w:w="7" w:type="dxa"/>
        <w:tblCellMar>
          <w:left w:w="0" w:type="dxa"/>
          <w:right w:w="0" w:type="dxa"/>
        </w:tblCellMar>
        <w:tblLook w:val="0000"/>
      </w:tblPr>
      <w:tblGrid>
        <w:gridCol w:w="7234"/>
        <w:gridCol w:w="659"/>
        <w:gridCol w:w="4107"/>
      </w:tblGrid>
      <w:tr w:rsidR="00E160A4">
        <w:trPr>
          <w:tblCellSpacing w:w="7" w:type="dxa"/>
        </w:trPr>
        <w:tc>
          <w:tcPr>
            <w:tcW w:w="3500" w:type="pct"/>
            <w:shd w:val="clear" w:color="auto" w:fill="auto"/>
            <w:noWrap/>
            <w:vAlign w:val="bottom"/>
          </w:tcPr>
          <w:p w:rsidR="00E160A4" w:rsidRDefault="00E160A4">
            <w:r>
              <w:t xml:space="preserve">CEO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Chief Executive Officer  </w:t>
            </w:r>
          </w:p>
        </w:tc>
      </w:tr>
      <w:tr w:rsidR="00E160A4">
        <w:trPr>
          <w:tblCellSpacing w:w="7" w:type="dxa"/>
        </w:trPr>
        <w:tc>
          <w:tcPr>
            <w:tcW w:w="3500" w:type="pct"/>
            <w:shd w:val="clear" w:color="auto" w:fill="auto"/>
            <w:noWrap/>
            <w:vAlign w:val="bottom"/>
          </w:tcPr>
          <w:p w:rsidR="00E160A4" w:rsidRDefault="00E160A4">
            <w:r>
              <w:t xml:space="preserve">CML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Coles Myer Ltd  </w:t>
            </w:r>
          </w:p>
        </w:tc>
      </w:tr>
      <w:tr w:rsidR="00E160A4">
        <w:trPr>
          <w:tblCellSpacing w:w="7" w:type="dxa"/>
        </w:trPr>
        <w:tc>
          <w:tcPr>
            <w:tcW w:w="3500" w:type="pct"/>
            <w:shd w:val="clear" w:color="auto" w:fill="auto"/>
            <w:noWrap/>
            <w:vAlign w:val="bottom"/>
          </w:tcPr>
          <w:p w:rsidR="00E160A4" w:rsidRDefault="00E160A4">
            <w:r>
              <w:t xml:space="preserve">CSSG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Comparative store sales growth  </w:t>
            </w:r>
          </w:p>
        </w:tc>
      </w:tr>
      <w:tr w:rsidR="00E160A4">
        <w:trPr>
          <w:tblCellSpacing w:w="7" w:type="dxa"/>
        </w:trPr>
        <w:tc>
          <w:tcPr>
            <w:tcW w:w="3500" w:type="pct"/>
            <w:shd w:val="clear" w:color="auto" w:fill="auto"/>
            <w:noWrap/>
            <w:vAlign w:val="bottom"/>
          </w:tcPr>
          <w:p w:rsidR="00E160A4" w:rsidRDefault="00E160A4">
            <w:r>
              <w:t xml:space="preserve">EBIT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Earnings before interest and tax  </w:t>
            </w:r>
          </w:p>
        </w:tc>
      </w:tr>
      <w:tr w:rsidR="00E160A4">
        <w:trPr>
          <w:tblCellSpacing w:w="7" w:type="dxa"/>
        </w:trPr>
        <w:tc>
          <w:tcPr>
            <w:tcW w:w="3500" w:type="pct"/>
            <w:shd w:val="clear" w:color="auto" w:fill="auto"/>
            <w:noWrap/>
            <w:vAlign w:val="bottom"/>
          </w:tcPr>
          <w:p w:rsidR="00E160A4" w:rsidRDefault="00E160A4">
            <w:r>
              <w:t xml:space="preserve">EPS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Earnings per share  </w:t>
            </w:r>
          </w:p>
        </w:tc>
      </w:tr>
      <w:tr w:rsidR="00E160A4">
        <w:trPr>
          <w:tblCellSpacing w:w="7" w:type="dxa"/>
        </w:trPr>
        <w:tc>
          <w:tcPr>
            <w:tcW w:w="3500" w:type="pct"/>
            <w:shd w:val="clear" w:color="auto" w:fill="auto"/>
            <w:noWrap/>
            <w:vAlign w:val="bottom"/>
          </w:tcPr>
          <w:p w:rsidR="00E160A4" w:rsidRDefault="00E160A4">
            <w:r>
              <w:t xml:space="preserve">KMP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Key Management Personnel  </w:t>
            </w:r>
          </w:p>
        </w:tc>
      </w:tr>
      <w:tr w:rsidR="00E160A4">
        <w:trPr>
          <w:tblCellSpacing w:w="7" w:type="dxa"/>
        </w:trPr>
        <w:tc>
          <w:tcPr>
            <w:tcW w:w="3500" w:type="pct"/>
            <w:shd w:val="clear" w:color="auto" w:fill="auto"/>
            <w:noWrap/>
            <w:vAlign w:val="bottom"/>
          </w:tcPr>
          <w:p w:rsidR="00E160A4" w:rsidRDefault="00E160A4">
            <w:r>
              <w:t xml:space="preserve">LTI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Long-term incentive  </w:t>
            </w:r>
          </w:p>
        </w:tc>
      </w:tr>
      <w:tr w:rsidR="00E160A4">
        <w:trPr>
          <w:tblCellSpacing w:w="7" w:type="dxa"/>
        </w:trPr>
        <w:tc>
          <w:tcPr>
            <w:tcW w:w="3500" w:type="pct"/>
            <w:shd w:val="clear" w:color="auto" w:fill="auto"/>
            <w:noWrap/>
            <w:vAlign w:val="bottom"/>
          </w:tcPr>
          <w:p w:rsidR="00E160A4" w:rsidRDefault="00E160A4">
            <w:r>
              <w:t xml:space="preserve">NPAT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Net profit after tax  </w:t>
            </w:r>
          </w:p>
        </w:tc>
      </w:tr>
      <w:tr w:rsidR="00E160A4">
        <w:trPr>
          <w:tblCellSpacing w:w="7" w:type="dxa"/>
        </w:trPr>
        <w:tc>
          <w:tcPr>
            <w:tcW w:w="3500" w:type="pct"/>
            <w:shd w:val="clear" w:color="auto" w:fill="auto"/>
            <w:noWrap/>
            <w:vAlign w:val="bottom"/>
          </w:tcPr>
          <w:p w:rsidR="00E160A4" w:rsidRDefault="00E160A4">
            <w:r>
              <w:t xml:space="preserve">ROI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Return on investment  </w:t>
            </w:r>
          </w:p>
        </w:tc>
      </w:tr>
      <w:tr w:rsidR="00E160A4">
        <w:trPr>
          <w:tblCellSpacing w:w="7" w:type="dxa"/>
        </w:trPr>
        <w:tc>
          <w:tcPr>
            <w:tcW w:w="3500" w:type="pct"/>
            <w:shd w:val="clear" w:color="auto" w:fill="auto"/>
            <w:noWrap/>
            <w:vAlign w:val="bottom"/>
          </w:tcPr>
          <w:p w:rsidR="00E160A4" w:rsidRDefault="00E160A4">
            <w:r>
              <w:t xml:space="preserve">SEOP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Senior Executive Option Plan  </w:t>
            </w:r>
          </w:p>
        </w:tc>
      </w:tr>
      <w:tr w:rsidR="00E160A4">
        <w:trPr>
          <w:tblCellSpacing w:w="7" w:type="dxa"/>
        </w:trPr>
        <w:tc>
          <w:tcPr>
            <w:tcW w:w="3500" w:type="pct"/>
            <w:shd w:val="clear" w:color="auto" w:fill="auto"/>
            <w:noWrap/>
            <w:vAlign w:val="bottom"/>
          </w:tcPr>
          <w:p w:rsidR="00E160A4" w:rsidRDefault="00E160A4">
            <w:r>
              <w:t xml:space="preserve">SEPSP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Senior Executive Performance Share Plan  </w:t>
            </w:r>
          </w:p>
        </w:tc>
      </w:tr>
      <w:tr w:rsidR="00E160A4">
        <w:trPr>
          <w:tblCellSpacing w:w="7" w:type="dxa"/>
        </w:trPr>
        <w:tc>
          <w:tcPr>
            <w:tcW w:w="3500" w:type="pct"/>
            <w:shd w:val="clear" w:color="auto" w:fill="auto"/>
            <w:noWrap/>
            <w:vAlign w:val="bottom"/>
          </w:tcPr>
          <w:p w:rsidR="00E160A4" w:rsidRDefault="00E160A4">
            <w:r>
              <w:t xml:space="preserve">STI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Short-term incentive  </w:t>
            </w:r>
          </w:p>
        </w:tc>
      </w:tr>
      <w:tr w:rsidR="00E160A4">
        <w:trPr>
          <w:tblCellSpacing w:w="7" w:type="dxa"/>
        </w:trPr>
        <w:tc>
          <w:tcPr>
            <w:tcW w:w="3500" w:type="pct"/>
            <w:shd w:val="clear" w:color="auto" w:fill="auto"/>
            <w:noWrap/>
            <w:vAlign w:val="bottom"/>
          </w:tcPr>
          <w:p w:rsidR="00E160A4" w:rsidRDefault="00E160A4">
            <w:r>
              <w:t xml:space="preserve">TFR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Total fixed remuneration  </w:t>
            </w:r>
          </w:p>
        </w:tc>
      </w:tr>
      <w:tr w:rsidR="00E160A4">
        <w:trPr>
          <w:tblCellSpacing w:w="7" w:type="dxa"/>
        </w:trPr>
        <w:tc>
          <w:tcPr>
            <w:tcW w:w="3500" w:type="pct"/>
            <w:shd w:val="clear" w:color="auto" w:fill="auto"/>
            <w:noWrap/>
            <w:vAlign w:val="bottom"/>
          </w:tcPr>
          <w:p w:rsidR="00E160A4" w:rsidRDefault="00E160A4">
            <w:r>
              <w:t xml:space="preserve">TSR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Total shareholder return  </w:t>
            </w:r>
          </w:p>
        </w:tc>
      </w:tr>
    </w:tbl>
    <w:p w:rsidR="00E160A4" w:rsidRDefault="00E160A4"/>
    <w:p w:rsidR="00E160A4" w:rsidRDefault="00E160A4">
      <w:pPr>
        <w:pStyle w:val="NormalWeb"/>
      </w:pPr>
      <w:r>
        <w:rPr>
          <w:b/>
          <w:bCs/>
        </w:rPr>
        <w:t xml:space="preserve">A. Principles applied in the determination of remuneration generally The Nomination and Remuneration Committee (the Committee) </w:t>
      </w:r>
    </w:p>
    <w:p w:rsidR="00E160A4" w:rsidRDefault="00E160A4">
      <w:pPr>
        <w:pStyle w:val="NormalWeb"/>
      </w:pPr>
      <w:r>
        <w:t>The Committee plays a key role in setting the CML Group’s remuneration framework and policy and in the determination of remuneration amounts paid to KMP. The Committee is responsible for:</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advising the Board on matters concerning the appointment of new Directors and the CEO;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advising the Board on general matters of succession planning;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annually reviewing independent expert advice on the level of remuneration paid to the CEO and for reporting to the Board accordingly;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annually reviewing and advising the Board on the components of remuneration of those executives who report directly to the CEO;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reviewing management’s recommendations in relation to the CML Group’s remuneration framework generally and specifically in relation to the linking of remuneration to performance;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reviewing the remuneration report.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The Committee comprises at least three Non-executive Directors, with the Committee’s Chairman appointed by the Board. The Committee meets at least three times per year and other Directors, not being members of the Committee, may attend meetings. Other CML executives and/or parties external to the CML Group may attend at the invitation of the Chairman of the Committee. The following independent Non-executive Directors were members of the Committee during 2006: Rick Allert (Chair), Keith Barton, Bill Gurry, Belinda Hutchinson and Sandra McPhee.</w:t>
      </w:r>
    </w:p>
    <w:p w:rsidR="00E160A4" w:rsidRDefault="00E160A4">
      <w:pPr>
        <w:pStyle w:val="NormalWeb"/>
      </w:pPr>
      <w:bookmarkStart w:id="40" w:name="page_44"/>
      <w:bookmarkEnd w:id="40"/>
      <w:r>
        <w:t>During the 2006 financial year the Committee received independent expert advice from Mercer Human Resources on the level of remuneration paid to KMP. Ernst &amp; Young was also retained to provide advice on how the CML Group’s LTI program could be best structured and operated in the coming years so as to remain consistent with market trends and deliver sustained increases in shareholder value over the longer term.</w:t>
      </w:r>
    </w:p>
    <w:p w:rsidR="00E160A4" w:rsidRDefault="00E160A4">
      <w:pPr>
        <w:pStyle w:val="NormalWeb"/>
      </w:pPr>
      <w:r>
        <w:t>Amongst others, key activities undertaken by the Committee during the year which had a significant impact on remuneration outcomes, included:</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reviewing the calculation of STI entitlements in relation to the 2005 financial year, and thereafter authorising the payment of those entitlements;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authorising the adoption of the LTI entitlement program for 2006;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consideration of appropriate succession planning strategies in relation to roles occupied by the executive leadership team.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rPr>
          <w:b/>
          <w:bCs/>
        </w:rPr>
        <w:t>CML’s KMP remuneration framework and policy</w:t>
      </w:r>
    </w:p>
    <w:p w:rsidR="00E160A4" w:rsidRDefault="00E160A4">
      <w:pPr>
        <w:pStyle w:val="NormalWeb"/>
      </w:pPr>
      <w:r>
        <w:t>The overriding objective of CML’s KMP remuneration framework is to enable CML to attract, retain and motivate top quality individuals and to ensure reward for performance is competitive and appropriate given the results generated. In particular the framework aligns executive remuneration with the achievement of strategic objectives and the creation of value for shareholders. The Board ensures that KMP remuneration satisfies the following key criteria for good remuneration governance practices:</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competitiveness and reasonableness relative to market;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performance linkage and alignment of executive remuneration to outcomes which create shareholder value;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transparency.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The KMP remuneration framework provides a mix of fixed and variable remuneration components. Variable remuneration components are at risk and take the form of short-term cash incentives and long-term equity based rewards. The provision of fixed and at risk remuneration components is expected to generate a market competitive remuneration outcome that aligns remuneration to:</w:t>
      </w:r>
    </w:p>
    <w:tbl>
      <w:tblPr>
        <w:tblW w:w="0" w:type="auto"/>
        <w:tblCellSpacing w:w="0" w:type="dxa"/>
        <w:tblCellMar>
          <w:left w:w="0" w:type="dxa"/>
          <w:right w:w="0" w:type="dxa"/>
        </w:tblCellMar>
        <w:tblLook w:val="0000"/>
      </w:tblPr>
      <w:tblGrid>
        <w:gridCol w:w="434"/>
        <w:gridCol w:w="111"/>
        <w:gridCol w:w="8095"/>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Shareholder interests by: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the inclusion of financial measures such as profit and earnings targets as a core component of short and long-term incentive programs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focusing on sustained growth in shareholder wealth and the extent to which that growth is comparable to the growth achieved by other significant Australian industrial companies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attracting and retaining high calibre executives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acknowledging and rewarding behaviour which is consistent with the CML Group’s values and behaviours </w:t>
            </w:r>
          </w:p>
        </w:tc>
      </w:tr>
      <w:tr w:rsidR="00E160A4">
        <w:trPr>
          <w:tblCellSpacing w:w="0" w:type="dxa"/>
        </w:trPr>
        <w:tc>
          <w:tcPr>
            <w:tcW w:w="0" w:type="auto"/>
            <w:gridSpan w:val="3"/>
            <w:shd w:val="clear" w:color="auto" w:fill="auto"/>
            <w:vAlign w:val="center"/>
          </w:tcPr>
          <w:p w:rsidR="00E160A4" w:rsidRDefault="00E160A4">
            <w:r>
              <w:t> </w:t>
            </w:r>
          </w:p>
        </w:tc>
      </w:tr>
    </w:tbl>
    <w:p w:rsidR="00E160A4" w:rsidRDefault="00E160A4">
      <w:pPr>
        <w:rPr>
          <w:vanish/>
        </w:rPr>
      </w:pPr>
    </w:p>
    <w:tbl>
      <w:tblPr>
        <w:tblW w:w="0" w:type="auto"/>
        <w:tblCellSpacing w:w="0" w:type="dxa"/>
        <w:tblCellMar>
          <w:left w:w="0" w:type="dxa"/>
          <w:right w:w="0" w:type="dxa"/>
        </w:tblCellMar>
        <w:tblLook w:val="0000"/>
      </w:tblPr>
      <w:tblGrid>
        <w:gridCol w:w="434"/>
        <w:gridCol w:w="111"/>
        <w:gridCol w:w="8095"/>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gridSpan w:val="2"/>
            <w:shd w:val="clear" w:color="auto" w:fill="auto"/>
            <w:vAlign w:val="center"/>
          </w:tcPr>
          <w:p w:rsidR="00E160A4" w:rsidRDefault="00E160A4">
            <w:r>
              <w:t xml:space="preserve">KMP’s interests by: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rewarding capability and performance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providing a clear structure for earning remuneration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rFonts w:hAnsi="Symbol"/>
              </w:rPr>
              <w:t></w:t>
            </w:r>
            <w:r>
              <w:t xml:space="preserve">  </w:t>
            </w:r>
          </w:p>
        </w:tc>
        <w:tc>
          <w:tcPr>
            <w:tcW w:w="5000" w:type="pct"/>
            <w:shd w:val="clear" w:color="auto" w:fill="auto"/>
            <w:vAlign w:val="center"/>
          </w:tcPr>
          <w:p w:rsidR="00E160A4" w:rsidRDefault="00E160A4">
            <w:r>
              <w:t xml:space="preserve">incentivising them to appropriately manage their teams to generate shareholder value. </w:t>
            </w:r>
          </w:p>
        </w:tc>
      </w:tr>
      <w:tr w:rsidR="00E160A4">
        <w:trPr>
          <w:tblCellSpacing w:w="0" w:type="dxa"/>
        </w:trPr>
        <w:tc>
          <w:tcPr>
            <w:tcW w:w="0" w:type="auto"/>
            <w:gridSpan w:val="3"/>
            <w:shd w:val="clear" w:color="auto" w:fill="auto"/>
            <w:vAlign w:val="center"/>
          </w:tcPr>
          <w:p w:rsidR="00E160A4" w:rsidRDefault="00E160A4">
            <w:r>
              <w:t> </w:t>
            </w:r>
          </w:p>
        </w:tc>
      </w:tr>
    </w:tbl>
    <w:p w:rsidR="00E160A4" w:rsidRDefault="00E160A4">
      <w:pPr>
        <w:pStyle w:val="NormalWeb"/>
      </w:pPr>
      <w:r>
        <w:rPr>
          <w:b/>
          <w:bCs/>
        </w:rPr>
        <w:t>B. Group performance and the link with remuneration</w:t>
      </w:r>
    </w:p>
    <w:p w:rsidR="00E160A4" w:rsidRDefault="00E160A4">
      <w:pPr>
        <w:pStyle w:val="NormalWeb"/>
      </w:pPr>
      <w:r>
        <w:t>The adoption of an appropriate remuneration framework incentivises KMP to work towards the creation of shareholder value. Over the past five years, the success of offering incentives to KMP has generated outcomes which are consistent with an increase in shareholder value including:</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 share price, as per Graph 1, which stood at $11.70 at 28 July 2006 – this price represents an increase of $6.30 or 92% relative to the price as at 1 August 2001 and compares favourably to the 39% average share price increase in ASX top fifty companies over the same time frame;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 $454 million increase in underlying net profit after tax from $333 million in 2001 to $787 million in 2006 – underlying profit after tax has more than doubled over the 5 year period, as evidenced in Graph 2;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 sustained increase in earnings per share, as evidenced in Graph 3;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return of more than $1.5 billion to shareholders through share buy-backs, and dividends have increased as evidenced in Graph 4;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divestment of Myer for $1.4 billion during 2006.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As detailed in Section D, the quantum of short-term cash and long-term equity incentives actually received by each individual key management person is dependant, to varying degrees, on both financial and other non-financial measures of performance. In turn, the incentive, if any, actually received by an individual is dependent on the degree of success achieved each year. Year on year improvement in a performance measure in itself does not necessarily result in the payment of a cash reward or the issue of equity to an individual. However, improvement above a minimum level does result in individuals obtaining entitlements to cash and/or equity rewards. Underlying net profit after tax, being an indicator of CML Group performance, is one measure that is used to determine whether KMP are entitled to an annual cash incentive. Earnings per share is a CML Group performance measure used to determine whether KMP are entitled to equity incentives.</w:t>
      </w:r>
    </w:p>
    <w:p w:rsidR="00E160A4" w:rsidRDefault="00E160A4">
      <w:pPr>
        <w:pStyle w:val="NormalWeb"/>
      </w:pPr>
      <w:r>
        <w:t xml:space="preserve">Over the last five years, actual increases in underlying net profit after tax have been sufficient to mean that cash incentive amounts referrable to that particular performance measure have generally been payable. Similarly, over that period sufficient increases in earnings per share have generally resulted in equity-based incentives in the form of options vesting in favour of KMP. </w:t>
      </w:r>
    </w:p>
    <w:bookmarkStart w:id="41" w:name="page_45"/>
    <w:bookmarkEnd w:id="41"/>
    <w:p w:rsidR="00E160A4" w:rsidRDefault="00B13F3D">
      <w:r>
        <w:fldChar w:fldCharType="begin"/>
      </w:r>
      <w:r w:rsidR="00884F58">
        <w:instrText xml:space="preserve"> INCLUDEPICTURE "C:\\Users\\uc103022\\Documents\\convert\\06\\cml06x45x1.jpg" \* MERGEFORMAT </w:instrText>
      </w:r>
      <w:r>
        <w:fldChar w:fldCharType="separate"/>
      </w:r>
      <w:r>
        <w:pict>
          <v:shape id="_x0000_i1040" type="#_x0000_t75" alt="" style="width:563.85pt;height:711.35pt">
            <v:imagedata r:id="rId35" r:href="rId36"/>
          </v:shape>
        </w:pict>
      </w:r>
      <w:r>
        <w:fldChar w:fldCharType="end"/>
      </w:r>
      <w:r w:rsidR="00E160A4">
        <w:br/>
      </w:r>
      <w:bookmarkStart w:id="42" w:name="page_46"/>
      <w:bookmarkEnd w:id="42"/>
    </w:p>
    <w:p w:rsidR="00E160A4" w:rsidRDefault="00E160A4">
      <w:pPr>
        <w:pStyle w:val="NormalWeb"/>
      </w:pPr>
      <w:r>
        <w:rPr>
          <w:b/>
          <w:bCs/>
        </w:rPr>
        <w:t>C. Non-executive Director remuneration</w:t>
      </w:r>
    </w:p>
    <w:p w:rsidR="00E160A4" w:rsidRDefault="00E160A4">
      <w:pPr>
        <w:pStyle w:val="NormalWeb"/>
      </w:pPr>
      <w:r>
        <w:t>The Committee is responsible for reviewing the level of Non-executive Director fees. When undertaking this review and prior to making a recommendation to the Board as to appropriate fee levels, the Committee considers:</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Company’s existing remuneration policies;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independent professional advice;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fees paid by companies of comparable size and complexity;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general time commitment required from Non-executive Directors and the risks associated with discharging the duties attaching to the role of Director;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level of remuneration necessary to attract and retain Directors of a suitable calibre.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After considering the Committee’s recommendation, Non-executive Director fees, including committee fees, are then set by the Board within the maximum aggregate amount of $2 million (2005 $1.5 million) last approved by shareholders in November 2005. In accordance with CML’s constitution, superannuation contributions and retirement benefits are not taken into account for the purposes of the maximum aggregate Non-executive Director remuneration approved by shareholders. Table 1 sets out the remuneration levels applicable to the roles undertaken by Non-executive Directors.</w:t>
      </w:r>
    </w:p>
    <w:p w:rsidR="00E160A4" w:rsidRDefault="00E160A4">
      <w:pPr>
        <w:pStyle w:val="NormalWeb"/>
      </w:pPr>
      <w:r>
        <w:t xml:space="preserve">The Board has determined that Non-executive Directors’ fees will be increased annually in accordance with increases in the Consumer Price Index (All Groups). In addition, the Board also undertakes to periodically review Non-executive Director fees to ensure they remain consistent with general fee levels paid by comparable companies. As a result of a market review during the year, base fees for Non-executive Directors increased to $160,000 and the Chairman’s fee increased to $480,000. These fee increases became effective on </w:t>
      </w:r>
      <w:smartTag w:uri="urn:schemas-microsoft-com:office:smarttags" w:element="date">
        <w:smartTagPr>
          <w:attr w:name="Month" w:val="5"/>
          <w:attr w:name="Day" w:val="1"/>
          <w:attr w:name="Year" w:val="2006"/>
        </w:smartTagPr>
        <w:r>
          <w:t>1 May 2006</w:t>
        </w:r>
      </w:smartTag>
      <w:r>
        <w:t>. The Board will continue to review its approach to Non-executive Director remuneration to ensure it remains in line with general industry practice.</w:t>
      </w:r>
    </w:p>
    <w:p w:rsidR="00E160A4" w:rsidRDefault="00E160A4">
      <w:pPr>
        <w:pStyle w:val="NormalWeb"/>
      </w:pPr>
      <w:r>
        <w:t>In addition, Non-executive Directors are reimbursed for business related travel costs and they receive an annual expense allowance of $5,825 (2005 $5,825) to cover costs incurred in maintaining a home office such as telephone, stationery and computer costs.</w:t>
      </w:r>
    </w:p>
    <w:p w:rsidR="00E160A4" w:rsidRDefault="00E160A4">
      <w:pPr>
        <w:pStyle w:val="NormalWeb"/>
      </w:pPr>
      <w:r>
        <w:t>No element of a Non-executive Director’s remuneration is performance related or at risk. The Board believes that the absence of at risk remuneration components from the Non-executive Director remuneration structure enhances the strength of the Board’s independence and its ability to objectively consider corporate governance issues and other commercial matters.</w:t>
      </w:r>
    </w:p>
    <w:p w:rsidR="00E160A4" w:rsidRDefault="00E160A4">
      <w:pPr>
        <w:pStyle w:val="NormalWeb"/>
      </w:pPr>
      <w:r>
        <w:rPr>
          <w:b/>
          <w:bCs/>
        </w:rPr>
        <w:t>Retirement benefits</w:t>
      </w:r>
    </w:p>
    <w:p w:rsidR="00E160A4" w:rsidRDefault="00E160A4">
      <w:pPr>
        <w:pStyle w:val="NormalWeb"/>
      </w:pPr>
      <w:r>
        <w:t xml:space="preserve">The Company ceased to offer retirement benefits to Non-executive Directors on </w:t>
      </w:r>
      <w:smartTag w:uri="urn:schemas-microsoft-com:office:smarttags" w:element="date">
        <w:smartTagPr>
          <w:attr w:name="Month" w:val="3"/>
          <w:attr w:name="Day" w:val="27"/>
          <w:attr w:name="Year" w:val="2003"/>
        </w:smartTagPr>
        <w:r>
          <w:t>27 March 2003</w:t>
        </w:r>
      </w:smartTag>
      <w:r>
        <w:t xml:space="preserve">. However, Non-executive Directors who were appointed prior to </w:t>
      </w:r>
      <w:smartTag w:uri="urn:schemas-microsoft-com:office:smarttags" w:element="date">
        <w:smartTagPr>
          <w:attr w:name="Month" w:val="3"/>
          <w:attr w:name="Day" w:val="27"/>
          <w:attr w:name="Year" w:val="2003"/>
        </w:smartTagPr>
        <w:r>
          <w:t>27 March 2003</w:t>
        </w:r>
      </w:smartTag>
      <w:r>
        <w:t xml:space="preserve"> retained their contractual entitlement to a retirement benefit. Their contracts provided for a retirement benefit equal to the aggregate of remuneration received by the particular Director over the last three years of service plus 5% of that amount for each year of service in excess of three years, but not exceeding 15 years, with any benefit paid on retirement, termination or death being reduced by the amount of any superannuation benefit received. On </w:t>
      </w:r>
      <w:smartTag w:uri="urn:schemas-microsoft-com:office:smarttags" w:element="date">
        <w:smartTagPr>
          <w:attr w:name="Month" w:val="11"/>
          <w:attr w:name="Day" w:val="18"/>
          <w:attr w:name="Year" w:val="2005"/>
        </w:smartTagPr>
        <w:r>
          <w:t>18 November 2005</w:t>
        </w:r>
      </w:smartTag>
      <w:r>
        <w:t xml:space="preserve"> those Directors who were contractually entitled to a retirement benefit agreed to have their benefit frozen at that date in exchange for having their base fee increased to the same level as the fee payable to Non-executive Directors who were not entitled to a retirement benefit. Accrued retirement benefits are set out in Table 2. The benefits shown are net of superannuation benefits payable. </w:t>
      </w:r>
    </w:p>
    <w:tbl>
      <w:tblPr>
        <w:tblW w:w="12000" w:type="dxa"/>
        <w:tblCellSpacing w:w="7" w:type="dxa"/>
        <w:tblCellMar>
          <w:left w:w="0" w:type="dxa"/>
          <w:right w:w="0" w:type="dxa"/>
        </w:tblCellMar>
        <w:tblLook w:val="0000"/>
      </w:tblPr>
      <w:tblGrid>
        <w:gridCol w:w="1164"/>
        <w:gridCol w:w="1537"/>
        <w:gridCol w:w="1283"/>
        <w:gridCol w:w="1537"/>
        <w:gridCol w:w="1538"/>
        <w:gridCol w:w="1309"/>
        <w:gridCol w:w="1438"/>
        <w:gridCol w:w="1425"/>
        <w:gridCol w:w="1303"/>
      </w:tblGrid>
      <w:tr w:rsidR="00E160A4">
        <w:trPr>
          <w:tblCellSpacing w:w="7" w:type="dxa"/>
        </w:trPr>
        <w:tc>
          <w:tcPr>
            <w:tcW w:w="2750" w:type="pct"/>
            <w:gridSpan w:val="5"/>
            <w:shd w:val="clear" w:color="auto" w:fill="auto"/>
            <w:noWrap/>
            <w:vAlign w:val="bottom"/>
          </w:tcPr>
          <w:p w:rsidR="00E160A4" w:rsidRDefault="00E160A4">
            <w:r>
              <w:t xml:space="preserve">Table 1 – Directors’ base fees (inclusive of superannuation entitlements)  </w:t>
            </w:r>
          </w:p>
        </w:tc>
        <w:tc>
          <w:tcPr>
            <w:tcW w:w="500" w:type="pct"/>
            <w:shd w:val="clear" w:color="auto" w:fill="auto"/>
            <w:noWrap/>
            <w:vAlign w:val="bottom"/>
          </w:tcPr>
          <w:p w:rsidR="00E160A4" w:rsidRDefault="00E160A4">
            <w:r>
              <w:t xml:space="preserve">  </w:t>
            </w:r>
          </w:p>
        </w:tc>
        <w:tc>
          <w:tcPr>
            <w:tcW w:w="550" w:type="pct"/>
            <w:shd w:val="clear" w:color="auto" w:fill="auto"/>
            <w:noWrap/>
            <w:vAlign w:val="bottom"/>
          </w:tcPr>
          <w:p w:rsidR="00E160A4" w:rsidRDefault="00E160A4">
            <w:r>
              <w:t xml:space="preserve">  </w:t>
            </w:r>
          </w:p>
        </w:tc>
        <w:tc>
          <w:tcPr>
            <w:tcW w:w="550" w:type="pct"/>
            <w:shd w:val="clear" w:color="auto" w:fill="auto"/>
            <w:noWrap/>
            <w:vAlign w:val="bottom"/>
          </w:tcPr>
          <w:p w:rsidR="00E160A4" w:rsidRDefault="00E160A4">
            <w:r>
              <w:t xml:space="preserve">  </w:t>
            </w:r>
          </w:p>
        </w:tc>
        <w:tc>
          <w:tcPr>
            <w:tcW w:w="500" w:type="pct"/>
            <w:shd w:val="clear" w:color="auto" w:fill="auto"/>
            <w:noWrap/>
            <w:vAlign w:val="bottom"/>
          </w:tcPr>
          <w:p w:rsidR="00E160A4" w:rsidRDefault="00E160A4">
            <w:r>
              <w:t xml:space="preserve">  </w:t>
            </w:r>
          </w:p>
        </w:tc>
      </w:tr>
      <w:tr w:rsidR="00E160A4">
        <w:trPr>
          <w:tblCellSpacing w:w="7" w:type="dxa"/>
        </w:trPr>
        <w:tc>
          <w:tcPr>
            <w:tcW w:w="450" w:type="pct"/>
            <w:shd w:val="clear" w:color="auto" w:fill="auto"/>
            <w:noWrap/>
            <w:vAlign w:val="bottom"/>
          </w:tcPr>
          <w:p w:rsidR="00E160A4" w:rsidRDefault="00E160A4">
            <w:r>
              <w:t xml:space="preserve">  </w:t>
            </w:r>
          </w:p>
        </w:tc>
        <w:tc>
          <w:tcPr>
            <w:tcW w:w="1100" w:type="pct"/>
            <w:gridSpan w:val="2"/>
            <w:shd w:val="clear" w:color="auto" w:fill="auto"/>
            <w:noWrap/>
            <w:vAlign w:val="bottom"/>
          </w:tcPr>
          <w:p w:rsidR="00E160A4" w:rsidRDefault="00E160A4">
            <w:pPr>
              <w:jc w:val="center"/>
            </w:pPr>
          </w:p>
        </w:tc>
        <w:tc>
          <w:tcPr>
            <w:tcW w:w="1200" w:type="pct"/>
            <w:gridSpan w:val="2"/>
            <w:shd w:val="clear" w:color="auto" w:fill="auto"/>
            <w:noWrap/>
            <w:vAlign w:val="bottom"/>
          </w:tcPr>
          <w:p w:rsidR="00E160A4" w:rsidRDefault="00E160A4">
            <w:pPr>
              <w:jc w:val="center"/>
            </w:pPr>
          </w:p>
        </w:tc>
        <w:tc>
          <w:tcPr>
            <w:tcW w:w="1050" w:type="pct"/>
            <w:gridSpan w:val="2"/>
            <w:shd w:val="clear" w:color="auto" w:fill="auto"/>
            <w:noWrap/>
            <w:vAlign w:val="bottom"/>
          </w:tcPr>
          <w:p w:rsidR="00E160A4" w:rsidRDefault="00E160A4">
            <w:pPr>
              <w:jc w:val="center"/>
            </w:pPr>
            <w:r>
              <w:rPr>
                <w:b/>
                <w:bCs/>
              </w:rPr>
              <w:t>Nomination and</w:t>
            </w:r>
            <w:r>
              <w:t xml:space="preserve">  </w:t>
            </w:r>
          </w:p>
        </w:tc>
        <w:tc>
          <w:tcPr>
            <w:tcW w:w="1050" w:type="pct"/>
            <w:gridSpan w:val="2"/>
            <w:shd w:val="clear" w:color="auto" w:fill="auto"/>
            <w:noWrap/>
            <w:vAlign w:val="bottom"/>
          </w:tcPr>
          <w:p w:rsidR="00E160A4" w:rsidRDefault="00E160A4">
            <w:pPr>
              <w:jc w:val="center"/>
            </w:pPr>
            <w:r>
              <w:rPr>
                <w:b/>
                <w:bCs/>
              </w:rPr>
              <w:t>Corporate and Social</w:t>
            </w:r>
            <w:r>
              <w:t xml:space="preserve">  </w:t>
            </w:r>
          </w:p>
        </w:tc>
      </w:tr>
      <w:tr w:rsidR="00E160A4">
        <w:trPr>
          <w:tblCellSpacing w:w="7" w:type="dxa"/>
        </w:trPr>
        <w:tc>
          <w:tcPr>
            <w:tcW w:w="450" w:type="pct"/>
            <w:shd w:val="clear" w:color="auto" w:fill="auto"/>
            <w:noWrap/>
            <w:vAlign w:val="bottom"/>
          </w:tcPr>
          <w:p w:rsidR="00E160A4" w:rsidRDefault="00E160A4">
            <w:r>
              <w:t xml:space="preserve">  </w:t>
            </w:r>
          </w:p>
        </w:tc>
        <w:tc>
          <w:tcPr>
            <w:tcW w:w="1100" w:type="pct"/>
            <w:gridSpan w:val="2"/>
            <w:shd w:val="clear" w:color="auto" w:fill="auto"/>
            <w:noWrap/>
            <w:vAlign w:val="bottom"/>
          </w:tcPr>
          <w:p w:rsidR="00E160A4" w:rsidRDefault="00E160A4">
            <w:pPr>
              <w:jc w:val="center"/>
            </w:pPr>
            <w:r>
              <w:rPr>
                <w:b/>
                <w:bCs/>
              </w:rPr>
              <w:t>Board</w:t>
            </w:r>
            <w:r>
              <w:t xml:space="preserve">  </w:t>
            </w:r>
          </w:p>
        </w:tc>
        <w:tc>
          <w:tcPr>
            <w:tcW w:w="1200" w:type="pct"/>
            <w:gridSpan w:val="2"/>
            <w:shd w:val="clear" w:color="auto" w:fill="auto"/>
            <w:noWrap/>
            <w:vAlign w:val="bottom"/>
          </w:tcPr>
          <w:p w:rsidR="00E160A4" w:rsidRDefault="00E160A4">
            <w:pPr>
              <w:jc w:val="center"/>
            </w:pPr>
            <w:r>
              <w:rPr>
                <w:b/>
                <w:bCs/>
              </w:rPr>
              <w:t>Audit and Risk Committee</w:t>
            </w:r>
            <w:r>
              <w:t xml:space="preserve">  </w:t>
            </w:r>
          </w:p>
        </w:tc>
        <w:tc>
          <w:tcPr>
            <w:tcW w:w="1050" w:type="pct"/>
            <w:gridSpan w:val="2"/>
            <w:shd w:val="clear" w:color="auto" w:fill="auto"/>
            <w:noWrap/>
            <w:vAlign w:val="bottom"/>
          </w:tcPr>
          <w:p w:rsidR="00E160A4" w:rsidRDefault="00E160A4">
            <w:pPr>
              <w:jc w:val="center"/>
            </w:pPr>
            <w:r>
              <w:rPr>
                <w:b/>
                <w:bCs/>
              </w:rPr>
              <w:t>Remuneration Committee</w:t>
            </w:r>
            <w:r>
              <w:t xml:space="preserve">  </w:t>
            </w:r>
          </w:p>
        </w:tc>
        <w:tc>
          <w:tcPr>
            <w:tcW w:w="1050" w:type="pct"/>
            <w:gridSpan w:val="2"/>
            <w:shd w:val="clear" w:color="auto" w:fill="auto"/>
            <w:noWrap/>
            <w:vAlign w:val="bottom"/>
          </w:tcPr>
          <w:p w:rsidR="00E160A4" w:rsidRDefault="00E160A4">
            <w:pPr>
              <w:jc w:val="center"/>
            </w:pPr>
            <w:r>
              <w:rPr>
                <w:b/>
                <w:bCs/>
              </w:rPr>
              <w:t>Responsibility Committee</w:t>
            </w:r>
            <w:r>
              <w:t xml:space="preserve">  </w:t>
            </w:r>
          </w:p>
        </w:tc>
      </w:tr>
      <w:tr w:rsidR="00E160A4">
        <w:trPr>
          <w:tblCellSpacing w:w="7" w:type="dxa"/>
        </w:trPr>
        <w:tc>
          <w:tcPr>
            <w:tcW w:w="450" w:type="pct"/>
            <w:shd w:val="clear" w:color="auto" w:fill="auto"/>
            <w:noWrap/>
            <w:vAlign w:val="bottom"/>
          </w:tcPr>
          <w:p w:rsidR="00E160A4" w:rsidRDefault="00E160A4">
            <w:r>
              <w:t xml:space="preserve">  </w:t>
            </w:r>
          </w:p>
        </w:tc>
        <w:tc>
          <w:tcPr>
            <w:tcW w:w="600" w:type="pct"/>
            <w:shd w:val="clear" w:color="auto" w:fill="auto"/>
            <w:noWrap/>
            <w:vAlign w:val="bottom"/>
          </w:tcPr>
          <w:p w:rsidR="00E160A4" w:rsidRDefault="00E160A4">
            <w:pPr>
              <w:jc w:val="right"/>
            </w:pPr>
            <w:r>
              <w:rPr>
                <w:b/>
                <w:bCs/>
              </w:rPr>
              <w:t>Chairman</w:t>
            </w:r>
            <w:r>
              <w:rPr>
                <w:b/>
                <w:bCs/>
                <w:vertAlign w:val="superscript"/>
              </w:rPr>
              <w:t>(2)</w:t>
            </w:r>
            <w:r>
              <w:t xml:space="preserve">  </w:t>
            </w:r>
          </w:p>
        </w:tc>
        <w:tc>
          <w:tcPr>
            <w:tcW w:w="500" w:type="pct"/>
            <w:shd w:val="clear" w:color="auto" w:fill="auto"/>
            <w:noWrap/>
            <w:vAlign w:val="bottom"/>
          </w:tcPr>
          <w:p w:rsidR="00E160A4" w:rsidRDefault="00E160A4">
            <w:pPr>
              <w:jc w:val="right"/>
            </w:pPr>
            <w:r>
              <w:rPr>
                <w:b/>
                <w:bCs/>
              </w:rPr>
              <w:t>Member</w:t>
            </w:r>
            <w:r>
              <w:t xml:space="preserve">  </w:t>
            </w:r>
          </w:p>
        </w:tc>
        <w:tc>
          <w:tcPr>
            <w:tcW w:w="600" w:type="pct"/>
            <w:shd w:val="clear" w:color="auto" w:fill="auto"/>
            <w:noWrap/>
            <w:vAlign w:val="bottom"/>
          </w:tcPr>
          <w:p w:rsidR="00E160A4" w:rsidRDefault="00E160A4">
            <w:pPr>
              <w:jc w:val="right"/>
            </w:pPr>
            <w:r>
              <w:rPr>
                <w:b/>
                <w:bCs/>
              </w:rPr>
              <w:t>Chairman</w:t>
            </w:r>
            <w:r>
              <w:t xml:space="preserve">  </w:t>
            </w:r>
          </w:p>
        </w:tc>
        <w:tc>
          <w:tcPr>
            <w:tcW w:w="600" w:type="pct"/>
            <w:shd w:val="clear" w:color="auto" w:fill="auto"/>
            <w:noWrap/>
            <w:vAlign w:val="bottom"/>
          </w:tcPr>
          <w:p w:rsidR="00E160A4" w:rsidRDefault="00E160A4">
            <w:pPr>
              <w:jc w:val="right"/>
            </w:pPr>
            <w:r>
              <w:rPr>
                <w:b/>
                <w:bCs/>
              </w:rPr>
              <w:t>Member</w:t>
            </w:r>
            <w:r>
              <w:t xml:space="preserve">  </w:t>
            </w:r>
          </w:p>
        </w:tc>
        <w:tc>
          <w:tcPr>
            <w:tcW w:w="500" w:type="pct"/>
            <w:shd w:val="clear" w:color="auto" w:fill="auto"/>
            <w:noWrap/>
            <w:vAlign w:val="bottom"/>
          </w:tcPr>
          <w:p w:rsidR="00E160A4" w:rsidRDefault="00E160A4">
            <w:pPr>
              <w:jc w:val="right"/>
            </w:pPr>
            <w:r>
              <w:rPr>
                <w:b/>
                <w:bCs/>
              </w:rPr>
              <w:t>Chairman</w:t>
            </w:r>
            <w:r>
              <w:t xml:space="preserve">  </w:t>
            </w:r>
          </w:p>
        </w:tc>
        <w:tc>
          <w:tcPr>
            <w:tcW w:w="550" w:type="pct"/>
            <w:shd w:val="clear" w:color="auto" w:fill="auto"/>
            <w:noWrap/>
            <w:vAlign w:val="bottom"/>
          </w:tcPr>
          <w:p w:rsidR="00E160A4" w:rsidRDefault="00E160A4">
            <w:pPr>
              <w:jc w:val="right"/>
            </w:pPr>
            <w:r>
              <w:rPr>
                <w:b/>
                <w:bCs/>
              </w:rPr>
              <w:t>Member</w:t>
            </w:r>
            <w:r>
              <w:t xml:space="preserve">  </w:t>
            </w:r>
          </w:p>
        </w:tc>
        <w:tc>
          <w:tcPr>
            <w:tcW w:w="550" w:type="pct"/>
            <w:shd w:val="clear" w:color="auto" w:fill="auto"/>
            <w:noWrap/>
            <w:vAlign w:val="bottom"/>
          </w:tcPr>
          <w:p w:rsidR="00E160A4" w:rsidRDefault="00E160A4">
            <w:pPr>
              <w:jc w:val="right"/>
            </w:pPr>
            <w:r>
              <w:rPr>
                <w:b/>
                <w:bCs/>
              </w:rPr>
              <w:t>Chairman</w:t>
            </w:r>
            <w:r>
              <w:t xml:space="preserve">  </w:t>
            </w:r>
          </w:p>
        </w:tc>
        <w:tc>
          <w:tcPr>
            <w:tcW w:w="500" w:type="pct"/>
            <w:shd w:val="clear" w:color="auto" w:fill="auto"/>
            <w:noWrap/>
            <w:vAlign w:val="bottom"/>
          </w:tcPr>
          <w:p w:rsidR="00E160A4" w:rsidRDefault="00E160A4">
            <w:pPr>
              <w:jc w:val="right"/>
            </w:pPr>
            <w:r>
              <w:rPr>
                <w:b/>
                <w:bCs/>
              </w:rPr>
              <w:t>Member</w:t>
            </w:r>
            <w:r>
              <w:t xml:space="preserve">  </w:t>
            </w:r>
          </w:p>
        </w:tc>
      </w:tr>
      <w:tr w:rsidR="00E160A4">
        <w:trPr>
          <w:tblCellSpacing w:w="7" w:type="dxa"/>
        </w:trPr>
        <w:tc>
          <w:tcPr>
            <w:tcW w:w="450" w:type="pct"/>
            <w:tcBorders>
              <w:bottom w:val="single" w:sz="8" w:space="0" w:color="000000"/>
            </w:tcBorders>
            <w:shd w:val="clear" w:color="auto" w:fill="auto"/>
            <w:noWrap/>
            <w:vAlign w:val="bottom"/>
          </w:tcPr>
          <w:p w:rsidR="00E160A4" w:rsidRDefault="00E160A4">
            <w:r>
              <w:t xml:space="preserve">  </w:t>
            </w:r>
          </w:p>
        </w:tc>
        <w:tc>
          <w:tcPr>
            <w:tcW w:w="60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50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60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60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50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55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55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500" w:type="pct"/>
            <w:tcBorders>
              <w:bottom w:val="single" w:sz="8" w:space="0" w:color="000000"/>
            </w:tcBorders>
            <w:shd w:val="clear" w:color="auto" w:fill="auto"/>
            <w:noWrap/>
            <w:vAlign w:val="bottom"/>
          </w:tcPr>
          <w:p w:rsidR="00E160A4" w:rsidRDefault="00E160A4">
            <w:pPr>
              <w:jc w:val="right"/>
            </w:pPr>
            <w:r>
              <w:rPr>
                <w:b/>
                <w:bCs/>
              </w:rPr>
              <w:t>$</w:t>
            </w:r>
            <w:r>
              <w:t xml:space="preserve">  </w:t>
            </w:r>
          </w:p>
        </w:tc>
      </w:tr>
      <w:tr w:rsidR="00E160A4">
        <w:trPr>
          <w:tblCellSpacing w:w="7" w:type="dxa"/>
        </w:trPr>
        <w:tc>
          <w:tcPr>
            <w:tcW w:w="450" w:type="pct"/>
            <w:shd w:val="clear" w:color="auto" w:fill="auto"/>
            <w:noWrap/>
            <w:vAlign w:val="bottom"/>
          </w:tcPr>
          <w:p w:rsidR="00E160A4" w:rsidRDefault="00E160A4">
            <w:r>
              <w:t>2006 Fee</w:t>
            </w:r>
            <w:r>
              <w:rPr>
                <w:vertAlign w:val="superscript"/>
              </w:rPr>
              <w:t>(1)</w:t>
            </w:r>
            <w:r>
              <w:t xml:space="preserve">  </w:t>
            </w:r>
          </w:p>
        </w:tc>
        <w:tc>
          <w:tcPr>
            <w:tcW w:w="600" w:type="pct"/>
            <w:shd w:val="clear" w:color="auto" w:fill="auto"/>
            <w:noWrap/>
            <w:vAlign w:val="bottom"/>
          </w:tcPr>
          <w:p w:rsidR="00E160A4" w:rsidRDefault="00E160A4">
            <w:pPr>
              <w:jc w:val="right"/>
            </w:pPr>
            <w:r>
              <w:t xml:space="preserve">480,000  </w:t>
            </w:r>
          </w:p>
        </w:tc>
        <w:tc>
          <w:tcPr>
            <w:tcW w:w="500" w:type="pct"/>
            <w:shd w:val="clear" w:color="auto" w:fill="auto"/>
            <w:noWrap/>
            <w:vAlign w:val="bottom"/>
          </w:tcPr>
          <w:p w:rsidR="00E160A4" w:rsidRDefault="00E160A4">
            <w:pPr>
              <w:jc w:val="right"/>
            </w:pPr>
            <w:r>
              <w:t xml:space="preserve">160,000  </w:t>
            </w:r>
          </w:p>
        </w:tc>
        <w:tc>
          <w:tcPr>
            <w:tcW w:w="600" w:type="pct"/>
            <w:shd w:val="clear" w:color="auto" w:fill="auto"/>
            <w:noWrap/>
            <w:vAlign w:val="bottom"/>
          </w:tcPr>
          <w:p w:rsidR="00E160A4" w:rsidRDefault="00E160A4">
            <w:pPr>
              <w:jc w:val="right"/>
            </w:pPr>
            <w:r>
              <w:t xml:space="preserve">40,000  </w:t>
            </w:r>
          </w:p>
        </w:tc>
        <w:tc>
          <w:tcPr>
            <w:tcW w:w="600" w:type="pct"/>
            <w:shd w:val="clear" w:color="auto" w:fill="auto"/>
            <w:noWrap/>
            <w:vAlign w:val="bottom"/>
          </w:tcPr>
          <w:p w:rsidR="00E160A4" w:rsidRDefault="00E160A4">
            <w:pPr>
              <w:jc w:val="right"/>
            </w:pPr>
            <w:r>
              <w:t xml:space="preserve">20,000  </w:t>
            </w:r>
          </w:p>
        </w:tc>
        <w:tc>
          <w:tcPr>
            <w:tcW w:w="500" w:type="pct"/>
            <w:shd w:val="clear" w:color="auto" w:fill="auto"/>
            <w:noWrap/>
            <w:vAlign w:val="bottom"/>
          </w:tcPr>
          <w:p w:rsidR="00E160A4" w:rsidRDefault="00E160A4">
            <w:pPr>
              <w:jc w:val="right"/>
            </w:pPr>
            <w:r>
              <w:t xml:space="preserve">20,000  </w:t>
            </w:r>
          </w:p>
        </w:tc>
        <w:tc>
          <w:tcPr>
            <w:tcW w:w="550" w:type="pct"/>
            <w:shd w:val="clear" w:color="auto" w:fill="auto"/>
            <w:noWrap/>
            <w:vAlign w:val="bottom"/>
          </w:tcPr>
          <w:p w:rsidR="00E160A4" w:rsidRDefault="00E160A4">
            <w:pPr>
              <w:jc w:val="right"/>
            </w:pPr>
            <w:r>
              <w:t xml:space="preserve">10,000  </w:t>
            </w:r>
          </w:p>
        </w:tc>
        <w:tc>
          <w:tcPr>
            <w:tcW w:w="550" w:type="pct"/>
            <w:shd w:val="clear" w:color="auto" w:fill="auto"/>
            <w:noWrap/>
            <w:vAlign w:val="bottom"/>
          </w:tcPr>
          <w:p w:rsidR="00E160A4" w:rsidRDefault="00E160A4">
            <w:pPr>
              <w:jc w:val="right"/>
            </w:pPr>
            <w:r>
              <w:t xml:space="preserve">10,200  </w:t>
            </w:r>
          </w:p>
        </w:tc>
        <w:tc>
          <w:tcPr>
            <w:tcW w:w="500" w:type="pct"/>
            <w:shd w:val="clear" w:color="auto" w:fill="auto"/>
            <w:noWrap/>
            <w:vAlign w:val="bottom"/>
          </w:tcPr>
          <w:p w:rsidR="00E160A4" w:rsidRDefault="00E160A4">
            <w:pPr>
              <w:jc w:val="right"/>
            </w:pPr>
            <w:r>
              <w:t xml:space="preserve">5,100  </w:t>
            </w:r>
          </w:p>
        </w:tc>
      </w:tr>
      <w:tr w:rsidR="00E160A4">
        <w:trPr>
          <w:tblCellSpacing w:w="7" w:type="dxa"/>
        </w:trPr>
        <w:tc>
          <w:tcPr>
            <w:tcW w:w="450" w:type="pct"/>
            <w:tcBorders>
              <w:bottom w:val="single" w:sz="8" w:space="0" w:color="000000"/>
            </w:tcBorders>
            <w:shd w:val="clear" w:color="auto" w:fill="auto"/>
            <w:noWrap/>
            <w:vAlign w:val="bottom"/>
          </w:tcPr>
          <w:p w:rsidR="00E160A4" w:rsidRDefault="00E160A4">
            <w:r>
              <w:t xml:space="preserve">2005 Fee  </w:t>
            </w:r>
          </w:p>
        </w:tc>
        <w:tc>
          <w:tcPr>
            <w:tcW w:w="600" w:type="pct"/>
            <w:tcBorders>
              <w:bottom w:val="single" w:sz="8" w:space="0" w:color="000000"/>
            </w:tcBorders>
            <w:shd w:val="clear" w:color="auto" w:fill="auto"/>
            <w:noWrap/>
            <w:vAlign w:val="bottom"/>
          </w:tcPr>
          <w:p w:rsidR="00E160A4" w:rsidRDefault="00E160A4">
            <w:pPr>
              <w:jc w:val="right"/>
            </w:pPr>
            <w:r>
              <w:t xml:space="preserve">337,900  </w:t>
            </w:r>
          </w:p>
        </w:tc>
        <w:tc>
          <w:tcPr>
            <w:tcW w:w="500" w:type="pct"/>
            <w:tcBorders>
              <w:bottom w:val="single" w:sz="8" w:space="0" w:color="000000"/>
            </w:tcBorders>
            <w:shd w:val="clear" w:color="auto" w:fill="auto"/>
            <w:noWrap/>
            <w:vAlign w:val="bottom"/>
          </w:tcPr>
          <w:p w:rsidR="00E160A4" w:rsidRDefault="00E160A4">
            <w:pPr>
              <w:jc w:val="right"/>
            </w:pPr>
            <w:r>
              <w:t xml:space="preserve">149,800  </w:t>
            </w:r>
          </w:p>
        </w:tc>
        <w:tc>
          <w:tcPr>
            <w:tcW w:w="600" w:type="pct"/>
            <w:tcBorders>
              <w:bottom w:val="single" w:sz="8" w:space="0" w:color="000000"/>
            </w:tcBorders>
            <w:shd w:val="clear" w:color="auto" w:fill="auto"/>
            <w:noWrap/>
            <w:vAlign w:val="bottom"/>
          </w:tcPr>
          <w:p w:rsidR="00E160A4" w:rsidRDefault="00E160A4">
            <w:pPr>
              <w:jc w:val="right"/>
            </w:pPr>
            <w:r>
              <w:t xml:space="preserve">30,700  </w:t>
            </w:r>
          </w:p>
        </w:tc>
        <w:tc>
          <w:tcPr>
            <w:tcW w:w="600" w:type="pct"/>
            <w:tcBorders>
              <w:bottom w:val="single" w:sz="8" w:space="0" w:color="000000"/>
            </w:tcBorders>
            <w:shd w:val="clear" w:color="auto" w:fill="auto"/>
            <w:noWrap/>
            <w:vAlign w:val="bottom"/>
          </w:tcPr>
          <w:p w:rsidR="00E160A4" w:rsidRDefault="00E160A4">
            <w:pPr>
              <w:jc w:val="right"/>
            </w:pPr>
            <w:r>
              <w:t xml:space="preserve">10,200  </w:t>
            </w:r>
          </w:p>
        </w:tc>
        <w:tc>
          <w:tcPr>
            <w:tcW w:w="500" w:type="pct"/>
            <w:tcBorders>
              <w:bottom w:val="single" w:sz="8" w:space="0" w:color="000000"/>
            </w:tcBorders>
            <w:shd w:val="clear" w:color="auto" w:fill="auto"/>
            <w:noWrap/>
            <w:vAlign w:val="bottom"/>
          </w:tcPr>
          <w:p w:rsidR="00E160A4" w:rsidRDefault="00E160A4">
            <w:pPr>
              <w:jc w:val="right"/>
            </w:pPr>
            <w:r>
              <w:t xml:space="preserve">10,200  </w:t>
            </w:r>
          </w:p>
        </w:tc>
        <w:tc>
          <w:tcPr>
            <w:tcW w:w="550" w:type="pct"/>
            <w:tcBorders>
              <w:bottom w:val="single" w:sz="8" w:space="0" w:color="000000"/>
            </w:tcBorders>
            <w:shd w:val="clear" w:color="auto" w:fill="auto"/>
            <w:noWrap/>
            <w:vAlign w:val="bottom"/>
          </w:tcPr>
          <w:p w:rsidR="00E160A4" w:rsidRDefault="00E160A4">
            <w:pPr>
              <w:jc w:val="right"/>
            </w:pPr>
            <w:r>
              <w:t xml:space="preserve">5,100  </w:t>
            </w:r>
          </w:p>
        </w:tc>
        <w:tc>
          <w:tcPr>
            <w:tcW w:w="550" w:type="pct"/>
            <w:tcBorders>
              <w:bottom w:val="single" w:sz="8" w:space="0" w:color="000000"/>
            </w:tcBorders>
            <w:shd w:val="clear" w:color="auto" w:fill="auto"/>
            <w:noWrap/>
            <w:vAlign w:val="bottom"/>
          </w:tcPr>
          <w:p w:rsidR="00E160A4" w:rsidRDefault="00E160A4">
            <w:pPr>
              <w:jc w:val="right"/>
            </w:pPr>
            <w:r>
              <w:t xml:space="preserve">10,200  </w:t>
            </w:r>
          </w:p>
        </w:tc>
        <w:tc>
          <w:tcPr>
            <w:tcW w:w="500" w:type="pct"/>
            <w:tcBorders>
              <w:bottom w:val="single" w:sz="8" w:space="0" w:color="000000"/>
            </w:tcBorders>
            <w:shd w:val="clear" w:color="auto" w:fill="auto"/>
            <w:noWrap/>
            <w:vAlign w:val="bottom"/>
          </w:tcPr>
          <w:p w:rsidR="00E160A4" w:rsidRDefault="00E160A4">
            <w:pPr>
              <w:jc w:val="right"/>
            </w:pPr>
            <w:r>
              <w:t xml:space="preserve">5,100  </w:t>
            </w:r>
          </w:p>
        </w:tc>
      </w:tr>
    </w:tbl>
    <w:p w:rsidR="00E160A4" w:rsidRDefault="00E160A4"/>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Up until </w:t>
            </w:r>
            <w:smartTag w:uri="urn:schemas-microsoft-com:office:smarttags" w:element="date">
              <w:smartTagPr>
                <w:attr w:name="Month" w:val="11"/>
                <w:attr w:name="Day" w:val="18"/>
                <w:attr w:name="Year" w:val="2005"/>
              </w:smartTagPr>
              <w:r>
                <w:t>18 November 2005</w:t>
              </w:r>
            </w:smartTag>
            <w:r>
              <w:t xml:space="preserve">, Directors who were appointed prior to </w:t>
            </w:r>
            <w:smartTag w:uri="urn:schemas-microsoft-com:office:smarttags" w:element="date">
              <w:smartTagPr>
                <w:attr w:name="Month" w:val="3"/>
                <w:attr w:name="Day" w:val="27"/>
                <w:attr w:name="Year" w:val="2003"/>
              </w:smartTagPr>
              <w:r>
                <w:t>27 March 2003</w:t>
              </w:r>
            </w:smartTag>
            <w:r>
              <w:t xml:space="preserve"> received lower annual fees of $112,600 (exclusive of superannuation) to reflect their entitlement to retirement benefits. From </w:t>
            </w:r>
            <w:smartTag w:uri="urn:schemas-microsoft-com:office:smarttags" w:element="date">
              <w:smartTagPr>
                <w:attr w:name="Month" w:val="11"/>
                <w:attr w:name="Day" w:val="18"/>
                <w:attr w:name="Year" w:val="2005"/>
              </w:smartTagPr>
              <w:r>
                <w:t>18 November 2005</w:t>
              </w:r>
            </w:smartTag>
            <w:r>
              <w:t xml:space="preserve">, the retirement benefits of these particular Directors were frozen and all Directors now receive fees on the same scale.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The Chairman does not receive additional fees for serving on Board committees.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bookmarkStart w:id="43" w:name="page_47"/>
      <w:bookmarkEnd w:id="43"/>
    </w:p>
    <w:tbl>
      <w:tblPr>
        <w:tblW w:w="12000" w:type="dxa"/>
        <w:tblCellSpacing w:w="7" w:type="dxa"/>
        <w:tblCellMar>
          <w:left w:w="0" w:type="dxa"/>
          <w:right w:w="0" w:type="dxa"/>
        </w:tblCellMar>
        <w:tblLook w:val="0000"/>
      </w:tblPr>
      <w:tblGrid>
        <w:gridCol w:w="6582"/>
        <w:gridCol w:w="1803"/>
        <w:gridCol w:w="1804"/>
        <w:gridCol w:w="1811"/>
      </w:tblGrid>
      <w:tr w:rsidR="00E160A4">
        <w:trPr>
          <w:tblCellSpacing w:w="7" w:type="dxa"/>
        </w:trPr>
        <w:tc>
          <w:tcPr>
            <w:tcW w:w="2750" w:type="pct"/>
            <w:shd w:val="clear" w:color="auto" w:fill="auto"/>
            <w:noWrap/>
            <w:vAlign w:val="bottom"/>
          </w:tcPr>
          <w:p w:rsidR="00E160A4" w:rsidRDefault="00E160A4"/>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2750" w:type="pct"/>
            <w:shd w:val="clear" w:color="auto" w:fill="auto"/>
            <w:noWrap/>
            <w:vAlign w:val="bottom"/>
          </w:tcPr>
          <w:p w:rsidR="00E160A4" w:rsidRDefault="00E160A4">
            <w:r>
              <w:t xml:space="preserve">Table 2 – Accrued retirement benefits at year end  </w:t>
            </w:r>
          </w:p>
        </w:tc>
        <w:tc>
          <w:tcPr>
            <w:tcW w:w="750" w:type="pct"/>
            <w:shd w:val="clear" w:color="auto" w:fill="auto"/>
            <w:noWrap/>
            <w:vAlign w:val="bottom"/>
          </w:tcPr>
          <w:p w:rsidR="00E160A4" w:rsidRDefault="00E160A4">
            <w:pPr>
              <w:jc w:val="center"/>
            </w:pPr>
          </w:p>
        </w:tc>
        <w:tc>
          <w:tcPr>
            <w:tcW w:w="1500" w:type="pct"/>
            <w:gridSpan w:val="2"/>
            <w:shd w:val="clear" w:color="auto" w:fill="auto"/>
            <w:noWrap/>
            <w:vAlign w:val="bottom"/>
          </w:tcPr>
          <w:p w:rsidR="00E160A4" w:rsidRDefault="00E160A4">
            <w:pPr>
              <w:jc w:val="center"/>
            </w:pPr>
            <w:r>
              <w:rPr>
                <w:b/>
                <w:bCs/>
              </w:rPr>
              <w:t>Accrued retirement benefit</w:t>
            </w:r>
            <w:r>
              <w:t xml:space="preserve">  </w:t>
            </w:r>
          </w:p>
        </w:tc>
      </w:tr>
      <w:tr w:rsidR="00E160A4">
        <w:trPr>
          <w:tblCellSpacing w:w="7" w:type="dxa"/>
        </w:trPr>
        <w:tc>
          <w:tcPr>
            <w:tcW w:w="2750" w:type="pct"/>
            <w:tcBorders>
              <w:bottom w:val="single" w:sz="8" w:space="0" w:color="000000"/>
            </w:tcBorders>
            <w:shd w:val="clear" w:color="auto" w:fill="auto"/>
            <w:noWrap/>
            <w:vAlign w:val="bottom"/>
          </w:tcPr>
          <w:p w:rsidR="00E160A4" w:rsidRDefault="00E160A4">
            <w:r>
              <w:rPr>
                <w:b/>
                <w:bCs/>
              </w:rPr>
              <w:t>Non-executive Directors entitled to retirement benefits</w:t>
            </w:r>
            <w:r>
              <w:t xml:space="preserve">  </w:t>
            </w:r>
          </w:p>
        </w:tc>
        <w:tc>
          <w:tcPr>
            <w:tcW w:w="750" w:type="pct"/>
            <w:tcBorders>
              <w:bottom w:val="single" w:sz="8" w:space="0" w:color="000000"/>
            </w:tcBorders>
            <w:shd w:val="clear" w:color="auto" w:fill="auto"/>
            <w:noWrap/>
            <w:vAlign w:val="bottom"/>
          </w:tcPr>
          <w:p w:rsidR="00E160A4" w:rsidRDefault="00E160A4">
            <w:r>
              <w:rPr>
                <w:b/>
                <w:bCs/>
              </w:rPr>
              <w:t>Years of service</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2006 $</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2005 $  </w:t>
            </w:r>
          </w:p>
        </w:tc>
      </w:tr>
      <w:tr w:rsidR="00E160A4">
        <w:trPr>
          <w:tblCellSpacing w:w="7" w:type="dxa"/>
        </w:trPr>
        <w:tc>
          <w:tcPr>
            <w:tcW w:w="2750" w:type="pct"/>
            <w:shd w:val="clear" w:color="auto" w:fill="auto"/>
            <w:noWrap/>
            <w:vAlign w:val="bottom"/>
          </w:tcPr>
          <w:p w:rsidR="00E160A4" w:rsidRDefault="00E160A4">
            <w:r>
              <w:t xml:space="preserve">Rick Allert (Chairman)  </w:t>
            </w:r>
          </w:p>
        </w:tc>
        <w:tc>
          <w:tcPr>
            <w:tcW w:w="750" w:type="pct"/>
            <w:shd w:val="clear" w:color="auto" w:fill="auto"/>
            <w:noWrap/>
            <w:vAlign w:val="bottom"/>
          </w:tcPr>
          <w:p w:rsidR="00E160A4" w:rsidRDefault="00E160A4">
            <w:pPr>
              <w:jc w:val="center"/>
            </w:pPr>
            <w:r>
              <w:t xml:space="preserve">10  </w:t>
            </w:r>
          </w:p>
        </w:tc>
        <w:tc>
          <w:tcPr>
            <w:tcW w:w="750" w:type="pct"/>
            <w:shd w:val="clear" w:color="auto" w:fill="auto"/>
            <w:noWrap/>
            <w:vAlign w:val="bottom"/>
          </w:tcPr>
          <w:p w:rsidR="00E160A4" w:rsidRDefault="00E160A4">
            <w:pPr>
              <w:jc w:val="right"/>
            </w:pPr>
            <w:r>
              <w:rPr>
                <w:b/>
                <w:bCs/>
              </w:rPr>
              <w:t xml:space="preserve">1,140,436  </w:t>
            </w:r>
          </w:p>
        </w:tc>
        <w:tc>
          <w:tcPr>
            <w:tcW w:w="750" w:type="pct"/>
            <w:shd w:val="clear" w:color="auto" w:fill="auto"/>
            <w:noWrap/>
            <w:vAlign w:val="bottom"/>
          </w:tcPr>
          <w:p w:rsidR="00E160A4" w:rsidRDefault="00E160A4">
            <w:pPr>
              <w:jc w:val="right"/>
            </w:pPr>
            <w:r>
              <w:t xml:space="preserve">1,078,619  </w:t>
            </w:r>
          </w:p>
        </w:tc>
      </w:tr>
      <w:tr w:rsidR="00E160A4">
        <w:trPr>
          <w:tblCellSpacing w:w="7" w:type="dxa"/>
        </w:trPr>
        <w:tc>
          <w:tcPr>
            <w:tcW w:w="2750" w:type="pct"/>
            <w:shd w:val="clear" w:color="auto" w:fill="auto"/>
            <w:noWrap/>
            <w:vAlign w:val="bottom"/>
          </w:tcPr>
          <w:p w:rsidR="00E160A4" w:rsidRDefault="00E160A4">
            <w:r>
              <w:t xml:space="preserve">Patty Akopiantz  </w:t>
            </w:r>
          </w:p>
        </w:tc>
        <w:tc>
          <w:tcPr>
            <w:tcW w:w="750" w:type="pct"/>
            <w:shd w:val="clear" w:color="auto" w:fill="auto"/>
            <w:noWrap/>
            <w:vAlign w:val="bottom"/>
          </w:tcPr>
          <w:p w:rsidR="00E160A4" w:rsidRDefault="00E160A4">
            <w:pPr>
              <w:jc w:val="center"/>
            </w:pPr>
            <w:r>
              <w:t xml:space="preserve">4  </w:t>
            </w:r>
          </w:p>
        </w:tc>
        <w:tc>
          <w:tcPr>
            <w:tcW w:w="750" w:type="pct"/>
            <w:shd w:val="clear" w:color="auto" w:fill="auto"/>
            <w:noWrap/>
            <w:vAlign w:val="bottom"/>
          </w:tcPr>
          <w:p w:rsidR="00E160A4" w:rsidRDefault="00E160A4">
            <w:pPr>
              <w:jc w:val="right"/>
            </w:pPr>
            <w:r>
              <w:rPr>
                <w:b/>
                <w:bCs/>
              </w:rPr>
              <w:t xml:space="preserve">324,196  </w:t>
            </w:r>
          </w:p>
        </w:tc>
        <w:tc>
          <w:tcPr>
            <w:tcW w:w="750" w:type="pct"/>
            <w:shd w:val="clear" w:color="auto" w:fill="auto"/>
            <w:noWrap/>
            <w:vAlign w:val="bottom"/>
          </w:tcPr>
          <w:p w:rsidR="00E160A4" w:rsidRDefault="00E160A4">
            <w:pPr>
              <w:jc w:val="right"/>
            </w:pPr>
            <w:r>
              <w:t xml:space="preserve">315,232  </w:t>
            </w:r>
          </w:p>
        </w:tc>
      </w:tr>
      <w:tr w:rsidR="00E160A4">
        <w:trPr>
          <w:tblCellSpacing w:w="7" w:type="dxa"/>
        </w:trPr>
        <w:tc>
          <w:tcPr>
            <w:tcW w:w="2750" w:type="pct"/>
            <w:shd w:val="clear" w:color="auto" w:fill="auto"/>
            <w:noWrap/>
            <w:vAlign w:val="bottom"/>
          </w:tcPr>
          <w:p w:rsidR="00E160A4" w:rsidRDefault="00E160A4">
            <w:r>
              <w:t xml:space="preserve">Bill Gurry  </w:t>
            </w:r>
          </w:p>
        </w:tc>
        <w:tc>
          <w:tcPr>
            <w:tcW w:w="750" w:type="pct"/>
            <w:shd w:val="clear" w:color="auto" w:fill="auto"/>
            <w:noWrap/>
            <w:vAlign w:val="bottom"/>
          </w:tcPr>
          <w:p w:rsidR="00E160A4" w:rsidRDefault="00E160A4">
            <w:pPr>
              <w:jc w:val="center"/>
            </w:pPr>
            <w:r>
              <w:t xml:space="preserve">5  </w:t>
            </w:r>
          </w:p>
        </w:tc>
        <w:tc>
          <w:tcPr>
            <w:tcW w:w="750" w:type="pct"/>
            <w:shd w:val="clear" w:color="auto" w:fill="auto"/>
            <w:noWrap/>
            <w:vAlign w:val="bottom"/>
          </w:tcPr>
          <w:p w:rsidR="00E160A4" w:rsidRDefault="00E160A4">
            <w:pPr>
              <w:jc w:val="right"/>
            </w:pPr>
            <w:r>
              <w:rPr>
                <w:b/>
                <w:bCs/>
              </w:rPr>
              <w:t xml:space="preserve">319,769  </w:t>
            </w:r>
          </w:p>
        </w:tc>
        <w:tc>
          <w:tcPr>
            <w:tcW w:w="750" w:type="pct"/>
            <w:shd w:val="clear" w:color="auto" w:fill="auto"/>
            <w:noWrap/>
            <w:vAlign w:val="bottom"/>
          </w:tcPr>
          <w:p w:rsidR="00E160A4" w:rsidRDefault="00E160A4">
            <w:pPr>
              <w:jc w:val="right"/>
            </w:pPr>
            <w:r>
              <w:t xml:space="preserve">322,469  </w:t>
            </w:r>
          </w:p>
        </w:tc>
      </w:tr>
      <w:tr w:rsidR="00E160A4">
        <w:trPr>
          <w:tblCellSpacing w:w="7" w:type="dxa"/>
        </w:trPr>
        <w:tc>
          <w:tcPr>
            <w:tcW w:w="2750" w:type="pct"/>
            <w:shd w:val="clear" w:color="auto" w:fill="auto"/>
            <w:noWrap/>
            <w:vAlign w:val="bottom"/>
          </w:tcPr>
          <w:p w:rsidR="00E160A4" w:rsidRDefault="00E160A4">
            <w:r>
              <w:t xml:space="preserve">Martyn Myer  </w:t>
            </w:r>
          </w:p>
        </w:tc>
        <w:tc>
          <w:tcPr>
            <w:tcW w:w="750" w:type="pct"/>
            <w:shd w:val="clear" w:color="auto" w:fill="auto"/>
            <w:noWrap/>
            <w:vAlign w:val="bottom"/>
          </w:tcPr>
          <w:p w:rsidR="00E160A4" w:rsidRDefault="00E160A4">
            <w:pPr>
              <w:jc w:val="center"/>
            </w:pPr>
            <w:r>
              <w:t xml:space="preserve">9  </w:t>
            </w:r>
          </w:p>
        </w:tc>
        <w:tc>
          <w:tcPr>
            <w:tcW w:w="750" w:type="pct"/>
            <w:shd w:val="clear" w:color="auto" w:fill="auto"/>
            <w:noWrap/>
            <w:vAlign w:val="bottom"/>
          </w:tcPr>
          <w:p w:rsidR="00E160A4" w:rsidRDefault="00E160A4">
            <w:pPr>
              <w:jc w:val="right"/>
            </w:pPr>
            <w:r>
              <w:rPr>
                <w:b/>
                <w:bCs/>
              </w:rPr>
              <w:t xml:space="preserve">374,114  </w:t>
            </w:r>
          </w:p>
        </w:tc>
        <w:tc>
          <w:tcPr>
            <w:tcW w:w="750" w:type="pct"/>
            <w:shd w:val="clear" w:color="auto" w:fill="auto"/>
            <w:noWrap/>
            <w:vAlign w:val="bottom"/>
          </w:tcPr>
          <w:p w:rsidR="00E160A4" w:rsidRDefault="00E160A4">
            <w:pPr>
              <w:jc w:val="right"/>
            </w:pPr>
            <w:r>
              <w:t xml:space="preserve">370,287  </w:t>
            </w:r>
          </w:p>
        </w:tc>
      </w:tr>
      <w:tr w:rsidR="00E160A4">
        <w:trPr>
          <w:tblCellSpacing w:w="7" w:type="dxa"/>
        </w:trPr>
        <w:tc>
          <w:tcPr>
            <w:tcW w:w="2750" w:type="pct"/>
            <w:tcBorders>
              <w:bottom w:val="single" w:sz="8" w:space="0" w:color="000000"/>
            </w:tcBorders>
            <w:shd w:val="clear" w:color="auto" w:fill="auto"/>
            <w:noWrap/>
            <w:vAlign w:val="bottom"/>
          </w:tcPr>
          <w:p w:rsidR="00E160A4" w:rsidRDefault="00E160A4">
            <w:r>
              <w:t xml:space="preserve">Total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2,158,515  </w:t>
            </w:r>
          </w:p>
        </w:tc>
        <w:tc>
          <w:tcPr>
            <w:tcW w:w="750" w:type="pct"/>
            <w:tcBorders>
              <w:bottom w:val="single" w:sz="8" w:space="0" w:color="000000"/>
            </w:tcBorders>
            <w:shd w:val="clear" w:color="auto" w:fill="auto"/>
            <w:noWrap/>
            <w:vAlign w:val="bottom"/>
          </w:tcPr>
          <w:p w:rsidR="00E160A4" w:rsidRDefault="00E160A4">
            <w:pPr>
              <w:jc w:val="right"/>
            </w:pPr>
            <w:r>
              <w:t xml:space="preserve">2,086,607  </w:t>
            </w:r>
          </w:p>
        </w:tc>
      </w:tr>
    </w:tbl>
    <w:p w:rsidR="00E160A4" w:rsidRDefault="00E160A4"/>
    <w:p w:rsidR="00E160A4" w:rsidRDefault="00E160A4">
      <w:pPr>
        <w:pStyle w:val="NormalWeb"/>
      </w:pPr>
      <w:r>
        <w:rPr>
          <w:b/>
          <w:bCs/>
        </w:rPr>
        <w:t>D. Managing Director and Chief Executive Officer and other Key Management Personnel remuneration</w:t>
      </w:r>
    </w:p>
    <w:p w:rsidR="00E160A4" w:rsidRDefault="00E160A4">
      <w:pPr>
        <w:pStyle w:val="NormalWeb"/>
      </w:pPr>
      <w:r>
        <w:t>The remuneration of KMP (other than Non-executive Directors) comprises both fixed and at risk remuneration components. Further, KMP may be entitled to a retirement benefit on completion of their service to the CML Group pursuant to the terms of their employment contract or otherwise at the discretion of the Board. Each remuneration component is further detailed below.</w:t>
      </w:r>
    </w:p>
    <w:p w:rsidR="00E160A4" w:rsidRDefault="00E160A4">
      <w:pPr>
        <w:pStyle w:val="NormalWeb"/>
      </w:pPr>
      <w:r>
        <w:rPr>
          <w:b/>
          <w:bCs/>
        </w:rPr>
        <w:t>Total fixed remuneration (TFR)</w:t>
      </w:r>
    </w:p>
    <w:p w:rsidR="00E160A4" w:rsidRDefault="00E160A4">
      <w:pPr>
        <w:pStyle w:val="NormalWeb"/>
      </w:pPr>
      <w:r>
        <w:t>The fixed component of remuneration comprises a base salary amount. Base salary is determined on an individual basis and does not vary over the course of a year. A salary packaging approach is followed whereby base salary may be taken in the form of cash, superannuation contributions, non–monetary fringe benefits (including up to two motor vehicles) and other benefits. All KMP remuneration is governed by the same salary packaging policy.</w:t>
      </w:r>
    </w:p>
    <w:p w:rsidR="00E160A4" w:rsidRDefault="00E160A4">
      <w:pPr>
        <w:pStyle w:val="NormalWeb"/>
      </w:pPr>
      <w:r>
        <w:t>Base salary amounts are reviewed annually with revisions to amounts payable taking into account, amongst other things, individual performance during the previous year, changes in the size and scope of the role occupied by the specific executive and the continued significance of the role to the CML Group. There are no guaranteed increases in TFR.</w:t>
      </w:r>
    </w:p>
    <w:p w:rsidR="00E160A4" w:rsidRDefault="00E160A4">
      <w:pPr>
        <w:pStyle w:val="NormalWeb"/>
      </w:pPr>
      <w:r>
        <w:rPr>
          <w:b/>
          <w:bCs/>
        </w:rPr>
        <w:t xml:space="preserve">At risk remuneration </w:t>
      </w:r>
    </w:p>
    <w:p w:rsidR="00E160A4" w:rsidRDefault="00E160A4">
      <w:pPr>
        <w:pStyle w:val="NormalWeb"/>
      </w:pPr>
      <w:r>
        <w:t>The at risk remuneration component comprises both short-term and long-term incentive components. These are intended to remunerate relevant KMP for increasing shareholder value via the achievement of financial targets and the implementation of appropriate business strategies. Such strategies include business acquisition and divestment plans, new property acquisitions to enable development of new stores in key geographic areas and capital management initiatives.</w:t>
      </w:r>
    </w:p>
    <w:p w:rsidR="00E160A4" w:rsidRDefault="00E160A4">
      <w:pPr>
        <w:pStyle w:val="NormalWeb"/>
      </w:pPr>
      <w:r>
        <w:rPr>
          <w:b/>
          <w:bCs/>
        </w:rPr>
        <w:t>Short-term incentives (STI)</w:t>
      </w:r>
    </w:p>
    <w:p w:rsidR="00E160A4" w:rsidRDefault="00E160A4">
      <w:pPr>
        <w:pStyle w:val="NormalWeb"/>
      </w:pPr>
      <w:r>
        <w:t>The STI program is available to KMP (excluding Non-executive Directors), and involves linking specific annual financial and non–financial performance measures with the opportunity to earn cash amounts based on a percentage of TFR. The STI program is designed to reward executives for the successful achievement of specified levels of individual, business unit or Brand and CML Group performance over the financial year.</w:t>
      </w:r>
    </w:p>
    <w:p w:rsidR="00E160A4" w:rsidRDefault="00E160A4">
      <w:pPr>
        <w:pStyle w:val="NormalWeb"/>
      </w:pPr>
      <w:r>
        <w:t xml:space="preserve">STI performance measures are determined annually by the Board to reflect the strategic business objectives of the CML Group. The Board takes advice from the CEO in relation to the STI performance measures applicable to the CEO’s direct reports. The Board also takes advice from independent, external advisers on the level of remuneration that is potentially available to the CEO and the CEO’s direct reports under the STI program. The STI amounts payable vary depending on the degree of achievement – performance above a threshold level is required before any STI is payable. </w:t>
      </w:r>
    </w:p>
    <w:p w:rsidR="00E160A4" w:rsidRDefault="00E160A4">
      <w:pPr>
        <w:pStyle w:val="NormalWeb"/>
      </w:pPr>
      <w:r>
        <w:t>Table 3 summarises the criteria entering into the calculation of each executive’s potential 2006 STI entitlement and the percentage of each executive’s TFR that was available if various performance levels were achieved.</w:t>
      </w:r>
    </w:p>
    <w:p w:rsidR="00E160A4" w:rsidRDefault="00E160A4">
      <w:pPr>
        <w:pStyle w:val="NormalWeb"/>
      </w:pPr>
      <w:r>
        <w:t>The actual STI paid to eligible KMP with respect to the 2006 and 2005 financial years is detailed in Tables 7 and 8 respectively.</w:t>
      </w:r>
    </w:p>
    <w:bookmarkStart w:id="44" w:name="page_48"/>
    <w:bookmarkEnd w:id="44"/>
    <w:p w:rsidR="00E160A4" w:rsidRDefault="00B13F3D">
      <w:r>
        <w:fldChar w:fldCharType="begin"/>
      </w:r>
      <w:r w:rsidR="00884F58">
        <w:instrText xml:space="preserve"> INCLUDEPICTURE "C:\\Users\\uc103022\\Documents\\convert\\06\\cml06x48x1.jpg" \* MERGEFORMAT </w:instrText>
      </w:r>
      <w:r>
        <w:fldChar w:fldCharType="separate"/>
      </w:r>
      <w:r>
        <w:pict>
          <v:shape id="_x0000_i1041" type="#_x0000_t75" alt="" style="width:530pt;height:223.8pt">
            <v:imagedata r:id="rId37" r:href="rId38"/>
          </v:shape>
        </w:pict>
      </w:r>
      <w:r>
        <w:fldChar w:fldCharType="end"/>
      </w:r>
    </w:p>
    <w:p w:rsidR="00E160A4" w:rsidRDefault="00E160A4">
      <w:pPr>
        <w:pStyle w:val="NormalWeb"/>
      </w:pPr>
      <w:r>
        <w:rPr>
          <w:b/>
          <w:bCs/>
        </w:rPr>
        <w:t>STI performance criteria</w:t>
      </w:r>
    </w:p>
    <w:p w:rsidR="00E160A4" w:rsidRDefault="00E160A4">
      <w:pPr>
        <w:pStyle w:val="NormalWeb"/>
      </w:pPr>
      <w:r>
        <w:t>A summary of each STI performance criteria and the methods used to assess whether the performance criteria is satisfied are set out below. These criteria have been adopted because they directly align KMP remuneration outcomes to the delivery of increases in shareholder value.</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Underlying NPAT, managed brand’s underlying EBIT, CSSG and ROI.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Underlying NPAT is a CML Group performance measure calculated after excluding certain non-recurring items of income and expenditure. Managed brand’s underlying EBIT and underlying CSSG are brand specific performance measures that are used to assess the performance of those KMP who have responsibility for managing a CML brand. Underlying EBIT is calculated after excluding certain non-recurring items of income and expenditure from a brand’s result. Underlying CSSG compares relative sales levels on a like-for-like basis between years after adjusting for such things as store closures, new store openings and temporary store closures due to refurbishments and other reasons.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ROI is a CML Group performance measure calculated by dividing the CML Group’s underlying EBIT by average net assets employed.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The performance criteria described above are calculated via reference to the figures appearing in the Company’s Annual Report and in management reports prepared for internal purposes. These particular financial performance criteria were chosen in favour of others on the basis that they are readily and objectively determinable, they are capable of being independently verified and because an increase in each is likely to most directly correlate to an increase in shareholder value via an increase in share price and/or an increased capacity to pay dividends in the future. For these reasons, STI potential is generally weighted more heavily towards financial outcomes.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Customer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The Customer performance criteria is a brand specific performance measure. Performance is assessed based on the results arising from customer surveys and the degree of loyalty customers exhibit to a particular brand as a place to shop. An external third party conducts the survey and the degree of customer loyalty is assessed on a five-point scale. Achievement of a specified level of improvement in customer loyalty relative to the prior year results in an STI entitlement.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People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The People performance measure is used to assess the extent to which an individual executive behaves in a manner consistent with the CML Group’s values and behaviours. At the core of the CML Group’s value and behaviours framework is an expectation that all individuals will focus on delighting our customers, being the best team and growing shareholder value. A 360-degree feedback process is undertaken in July of each year to assess the extent to which individual executives adhere to CML’s values and behaviours. This process involves obtaining feedback on a particular executive from a range of parties including the executive’s peers and direct reports, the CEO and the Board.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Other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Other performance criteria are adopted which are specific to the nature of each executive’s role. Such other performance criteria can be linked to cost control targets, the acquisition of new store sites, the delivery of critical strategic business objectives and to an increase in earnings per share.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bookmarkStart w:id="45" w:name="page_49"/>
      <w:bookmarkEnd w:id="45"/>
      <w:r>
        <w:rPr>
          <w:b/>
          <w:bCs/>
        </w:rPr>
        <w:t>STI performance assessment</w:t>
      </w:r>
    </w:p>
    <w:p w:rsidR="00E160A4" w:rsidRDefault="00E160A4">
      <w:pPr>
        <w:pStyle w:val="NormalWeb"/>
      </w:pPr>
      <w:r>
        <w:t>The Board makes an assessment after the conclusion of the financial year in order to determine whether the individual performance of the CEO and each of the CEO’s direct reports results in an entitlement to an STI, and if so whether their performance entitles them to a threshold, target or stretch STI amount. STI amounts are ordinarily only payable if an executive occupies an eligible position as at the conclusion of each financial year and pro-rata entitlements are ordinarily not payable if an executive leaves the CML Group prior to this date. However, the Board does have discretion to negotiate alternate outcomes in the event of an executive’s termination. When payable, STI are calculated via reference to each individual executive’s TFR, determined as at the end of the financial year.</w:t>
      </w:r>
    </w:p>
    <w:p w:rsidR="00E160A4" w:rsidRDefault="00E160A4">
      <w:pPr>
        <w:pStyle w:val="NormalWeb"/>
      </w:pPr>
      <w:r>
        <w:rPr>
          <w:b/>
          <w:bCs/>
        </w:rPr>
        <w:t>Long-term incentives (LTI)</w:t>
      </w:r>
    </w:p>
    <w:p w:rsidR="00E160A4" w:rsidRDefault="00E160A4">
      <w:pPr>
        <w:pStyle w:val="NormalWeb"/>
      </w:pPr>
      <w:r>
        <w:t>LTI are provided via the Senior Executive Performance Share Plan (SEPSP) and the Senior Executive Option Plan (SEOP). LTI are provided in addition to STI in order to motivate executives to adopt strategies and to make decisions which have a positive and enduring impact on the drivers of shareholder value over the longer term.</w:t>
      </w:r>
    </w:p>
    <w:p w:rsidR="00E160A4" w:rsidRDefault="00E160A4">
      <w:pPr>
        <w:pStyle w:val="NormalWeb"/>
      </w:pPr>
      <w:r>
        <w:rPr>
          <w:b/>
          <w:bCs/>
        </w:rPr>
        <w:t xml:space="preserve">Senior Executive Performance Share Plan (SEPSP) </w:t>
      </w:r>
    </w:p>
    <w:p w:rsidR="00E160A4" w:rsidRDefault="00E160A4">
      <w:pPr>
        <w:pStyle w:val="NormalWeb"/>
      </w:pPr>
      <w:r>
        <w:t>The SEPSP, approved by shareholders at the 2004 annual general meeting, is designed to link long-term executive remuneration with the growth in shareholder value. It is also designed to facilitate the retention of strategically important senior executives.</w:t>
      </w:r>
    </w:p>
    <w:p w:rsidR="00E160A4" w:rsidRDefault="00E160A4">
      <w:pPr>
        <w:pStyle w:val="NormalWeb"/>
      </w:pPr>
      <w:r>
        <w:t xml:space="preserve">The SEPSP provides for annual grants of performance shares to executives. A performance share is a right to acquire an ordinary share in the Company for no consideration. </w:t>
      </w:r>
    </w:p>
    <w:p w:rsidR="00E160A4" w:rsidRDefault="00E160A4">
      <w:pPr>
        <w:pStyle w:val="NormalWeb"/>
      </w:pPr>
      <w:r>
        <w:t>The number of performance shares granted to each executive is calculated by reference to the level of responsibility of the executive and the market value of the Company’s share price at the start of each financial year.</w:t>
      </w:r>
    </w:p>
    <w:p w:rsidR="00E160A4" w:rsidRDefault="00E160A4">
      <w:pPr>
        <w:pStyle w:val="NormalWeb"/>
      </w:pPr>
      <w:r>
        <w:t xml:space="preserve">Subject to performance hurdles being met, performance shares may vest at the end of the testing period. The testing period is a three year period commencing on the first day of the financial year of the grant. If the performance hurdles are not met at the end of the testing period the performance shares will lapse. </w:t>
      </w:r>
    </w:p>
    <w:p w:rsidR="00E160A4" w:rsidRDefault="00E160A4">
      <w:pPr>
        <w:pStyle w:val="NormalWeb"/>
      </w:pPr>
      <w:r>
        <w:t xml:space="preserve">If the performance hurdles are met, then the Company will issue or transfer ordinary shares to the executive. The Company currently intends to undertake on-market share purchases and to subsequently transfer the shares acquired to eligible executives so as to ensure there is no dilution of existing shareholder interests as a result of the operation of the performance share plan. Once transferred to eligible executives, the shares must then be held by the executive for a period of 12 months following which they will be free to deal </w:t>
      </w:r>
    </w:p>
    <w:p w:rsidR="00E160A4" w:rsidRDefault="00E160A4">
      <w:pPr>
        <w:pStyle w:val="NormalWeb"/>
      </w:pPr>
      <w:r>
        <w:t>with the shares. There are two performance hurdles applicable to the performance shares, namely relative total shareholder return (TSR) and underlying earnings per share (EPS) growth. Each hurdle applies to 50% of the performance shares granted to each participant. For 100% of an executive’s performance shares to vest, both the TSR and EPS hurdles must be satisfied to the maximum extent.</w:t>
      </w:r>
    </w:p>
    <w:p w:rsidR="00E160A4" w:rsidRDefault="00E160A4">
      <w:pPr>
        <w:pStyle w:val="NormalWeb"/>
      </w:pPr>
      <w:r>
        <w:t>TSR measures changes in the market value of the Company’s shares over a three-year test period. In the calculation of the market value of shares, dividends are notionally re-invested. TSR was chosen as a performance measure because it:</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ensures an alignment between the return to shareholders and executive remuneration;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provides a comparative, externally focused performance benchmark with which to measure the CML Group’s performance relative to those companies with which the Group competes for capital, customers and talent;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is a performance measure widely used in long-term incentive plans adopted by comparable Australian companies.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 xml:space="preserve">TSR performance is compared with the TSR performance of the largest 50 industrial companies in the S&amp;P/ASX Top 100 index over discrete three-year periods. Calculation of TSR is undertaken independently by Mercer Consulting Group or Link Market Services. </w:t>
      </w:r>
    </w:p>
    <w:p w:rsidR="00E160A4" w:rsidRDefault="00E160A4">
      <w:pPr>
        <w:pStyle w:val="NormalWeb"/>
      </w:pPr>
      <w:r>
        <w:t>EPS is a measure of earnings or profits that accrue to each shareholder and is calculated by dividing the CML Group’s underlying net profit after tax by the weighted average number of shares on issue during the year. An underlying profit figure is used and reflects reported profit after tax excluding certain non-recurring items of income and expenditure.</w:t>
      </w:r>
    </w:p>
    <w:p w:rsidR="00E160A4" w:rsidRDefault="00E160A4">
      <w:pPr>
        <w:pStyle w:val="NormalWeb"/>
      </w:pPr>
      <w:r>
        <w:t>EPS was chosen as a performance measure because it:</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is a fundamental indicator of financial performance, both internally and externally;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links directly to the CML Group’s long-term objective of growing earnings.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EPS performance is assessed at the end of each discrete three-year period. Performance shares vest if the EPS over the three year period exceeds target EPS.</w:t>
      </w:r>
    </w:p>
    <w:p w:rsidR="00E160A4" w:rsidRDefault="00E160A4">
      <w:pPr>
        <w:pStyle w:val="NormalWeb"/>
      </w:pPr>
      <w:r>
        <w:t>The TSR and EPS vesting schedules are set out in Tables 4-6. Prior to vesting, performance shares carry no voting or dividend rights.</w:t>
      </w:r>
    </w:p>
    <w:p w:rsidR="00E160A4" w:rsidRDefault="00E160A4">
      <w:pPr>
        <w:pStyle w:val="NormalWeb"/>
      </w:pPr>
      <w:r>
        <w:rPr>
          <w:b/>
          <w:bCs/>
        </w:rPr>
        <w:t>Performance share vesting schedules</w:t>
      </w:r>
    </w:p>
    <w:p w:rsidR="00E160A4" w:rsidRDefault="00E160A4">
      <w:pPr>
        <w:pStyle w:val="NormalWeb"/>
      </w:pPr>
      <w:r>
        <w:t>Performance shares subject to the TSR performance hurdle (TSR performance shares) will vest in accordance with Table 4.</w:t>
      </w:r>
    </w:p>
    <w:p w:rsidR="00E160A4" w:rsidRDefault="00E160A4">
      <w:pPr>
        <w:pStyle w:val="NormalWeb"/>
      </w:pPr>
      <w:r>
        <w:t>Table 4 – TSR vesting schedule</w:t>
      </w:r>
    </w:p>
    <w:p w:rsidR="00E160A4" w:rsidRDefault="00E160A4">
      <w:pPr>
        <w:pStyle w:val="NormalWeb"/>
      </w:pPr>
      <w:r>
        <w:rPr>
          <w:b/>
          <w:bCs/>
        </w:rPr>
        <w:t>TSR Target % of TSR performance shares that vest</w:t>
      </w:r>
    </w:p>
    <w:p w:rsidR="00E160A4" w:rsidRDefault="00E160A4">
      <w:pPr>
        <w:pStyle w:val="NormalWeb"/>
      </w:pPr>
      <w:r>
        <w:t>TSR below 51st percentile Nil</w:t>
      </w:r>
    </w:p>
    <w:p w:rsidR="00E160A4" w:rsidRDefault="00E160A4">
      <w:pPr>
        <w:pStyle w:val="NormalWeb"/>
      </w:pPr>
      <w:r>
        <w:t>TSR between 51st and 74th percentile (inclusive) Progressive vesting on a straight-line basis from 50% to 99%</w:t>
      </w:r>
    </w:p>
    <w:p w:rsidR="00E160A4" w:rsidRDefault="00E160A4">
      <w:pPr>
        <w:pStyle w:val="NormalWeb"/>
      </w:pPr>
      <w:r>
        <w:t>TSR at or above 75th percentile 100%</w:t>
      </w:r>
    </w:p>
    <w:p w:rsidR="00E160A4" w:rsidRDefault="00E160A4">
      <w:pPr>
        <w:pStyle w:val="NormalWeb"/>
      </w:pPr>
      <w:bookmarkStart w:id="46" w:name="page_50"/>
      <w:bookmarkEnd w:id="46"/>
      <w:r>
        <w:t xml:space="preserve">During the 2006 financial year, the Board undertook a review of the EPS performance hurdle to ensure that it remained market competitive and provided an appropriate and meaningful incentive to senior executives to improve shareholder wealth. The hurdles applicable to the SEOP, determined in 2001, were adopted in the creation of the SEPSP in 2004. In 2001 the CML Group had just reported an underlying net profit of $333 million and announced a five year turnaround strategy. As the strategy was drawing to a conclusion and its financial goals had been largely achieved, the Board considered that the scope for further compound double-digit increases in EPS growth had diminished and that a review of the EPS hurdles applicable to SEPSP (but not the SEOP) was required. As a result of the review, which considered the LTI programs of other comparable companies, and for SEPSP purposes only, the Board approved a new vesting schedule that is inclusive of modified, more progressive EPS hurdles. </w:t>
      </w:r>
    </w:p>
    <w:p w:rsidR="00E160A4" w:rsidRDefault="00E160A4">
      <w:pPr>
        <w:pStyle w:val="NormalWeb"/>
      </w:pPr>
      <w:r>
        <w:t>The Board considers that these new hurdles, whilst difficult to achieve, provide senior management with a more reasonable degree of incentive potential than would have been the case had the pre-existing hurdles continued to be applied. The new EPS vesting schedule, as set out in Table 5, is applicable when determining whether EPS performance hurdles have been met in the third test year in relation to performance shares issued in the 2005 financial year and in the second and third test years in relation to performance shares issued in the 2006 financial year. The new vesting schedule is also applicable in determining whether performance shares issued in the 2007 financial year and subsequent financial years will vest. The pre-existing vesting schedule, as set out in Table 6, remains applicable for the purposes of determining whether EPS performance hurdles have been met in the first and second test years in relation to performance shares issued during the 2005 financial year and the first test year in relation to performance shares issued during the 2006 financial year.</w:t>
      </w:r>
    </w:p>
    <w:p w:rsidR="00E160A4" w:rsidRDefault="00E160A4">
      <w:pPr>
        <w:pStyle w:val="NormalWeb"/>
      </w:pPr>
      <w:r>
        <w:t>If a participant ceases to be employed due to death, disability, retrenchment or retirement prior to the three-year testing date, pro-rata vesting will occur, subject to performance hurdles being met. In this situation the performance hurdles will be tested at the next half or full financial year end following cessation of employment.</w:t>
      </w:r>
    </w:p>
    <w:p w:rsidR="00E160A4" w:rsidRDefault="00E160A4">
      <w:pPr>
        <w:pStyle w:val="NormalWeb"/>
      </w:pPr>
      <w:r>
        <w:rPr>
          <w:b/>
          <w:bCs/>
        </w:rPr>
        <w:t xml:space="preserve">Senior Executive Option Plan (SEOP) </w:t>
      </w:r>
    </w:p>
    <w:p w:rsidR="00E160A4" w:rsidRDefault="00E160A4">
      <w:pPr>
        <w:pStyle w:val="NormalWeb"/>
      </w:pPr>
      <w:r>
        <w:t>Prior to the introduction of the SEPSP, the Company operated the SEOP. The SEOP provided for market priced options to be issued to senior executives. The SEOP has now been replaced by the SEPSP. However, as some options granted under the SEOP still remain on issue (including those granted to the CEO), a brief description of the SEOP is set out below.</w:t>
      </w:r>
    </w:p>
    <w:p w:rsidR="00E160A4" w:rsidRDefault="00E160A4">
      <w:pPr>
        <w:pStyle w:val="NormalWeb"/>
      </w:pPr>
      <w:r>
        <w:t>Subject to performance hurdles being met and the payment of the relevant exercise price, an option confers a right in favour of the executive to purchase ordinary shares in the Company. The exercise price of each option is determined via reference to the weighted average market price of the Company’s shares, as quoted on the ASX, during the 10 trading days prior to the day on which the option is issued.</w:t>
      </w:r>
    </w:p>
    <w:p w:rsidR="00E160A4" w:rsidRDefault="00E160A4">
      <w:pPr>
        <w:pStyle w:val="NormalWeb"/>
      </w:pPr>
      <w:r>
        <w:t>Executives generally received one grant of options, which, subject to performance hurdles being met, vests progressively over a five-year period. Supplementary grants were given to executives who were promoted. In general there is no vesting during the first two years post issue. After two years, 40% of the options granted may vest, followed by 20% for each of the next three years.</w:t>
      </w:r>
    </w:p>
    <w:p w:rsidR="00E160A4" w:rsidRDefault="00E160A4">
      <w:pPr>
        <w:pStyle w:val="NormalWeb"/>
      </w:pPr>
      <w:r>
        <w:t xml:space="preserve">Consistent with the SEPSP, TSR and EPS performance hurdles are also used for the purposes of determining whether options granted under the SEOP actually vest. Except for 1,500,000 options granted to the CEO in 2003, all other options on issue vest subject to the EPS hurdles as detailed in Table 6 and a TSR hurdle which provides progressive vesting of options between the 50th and 65th percentiles. </w:t>
      </w:r>
    </w:p>
    <w:tbl>
      <w:tblPr>
        <w:tblW w:w="12000" w:type="dxa"/>
        <w:tblCellSpacing w:w="7" w:type="dxa"/>
        <w:tblCellMar>
          <w:left w:w="0" w:type="dxa"/>
          <w:right w:w="0" w:type="dxa"/>
        </w:tblCellMar>
        <w:tblLook w:val="0000"/>
      </w:tblPr>
      <w:tblGrid>
        <w:gridCol w:w="6046"/>
        <w:gridCol w:w="5954"/>
      </w:tblGrid>
      <w:tr w:rsidR="00E160A4">
        <w:trPr>
          <w:tblCellSpacing w:w="7" w:type="dxa"/>
        </w:trPr>
        <w:tc>
          <w:tcPr>
            <w:tcW w:w="4250" w:type="pct"/>
            <w:shd w:val="clear" w:color="auto" w:fill="auto"/>
            <w:noWrap/>
            <w:vAlign w:val="bottom"/>
          </w:tcPr>
          <w:p w:rsidR="00E160A4" w:rsidRDefault="00E160A4">
            <w:r>
              <w:t xml:space="preserve">Table 5 – The new EPS vesting schedule  </w:t>
            </w:r>
          </w:p>
        </w:tc>
        <w:tc>
          <w:tcPr>
            <w:tcW w:w="750" w:type="pct"/>
            <w:tcBorders>
              <w:bottom w:val="single" w:sz="6" w:space="0" w:color="000000"/>
            </w:tcBorders>
            <w:shd w:val="clear" w:color="auto" w:fill="auto"/>
            <w:noWrap/>
            <w:vAlign w:val="bottom"/>
          </w:tcPr>
          <w:p w:rsidR="00E160A4" w:rsidRDefault="00E160A4">
            <w:r>
              <w:t xml:space="preserve">  </w:t>
            </w:r>
          </w:p>
        </w:tc>
      </w:tr>
      <w:tr w:rsidR="00E160A4">
        <w:trPr>
          <w:tblCellSpacing w:w="7" w:type="dxa"/>
        </w:trPr>
        <w:tc>
          <w:tcPr>
            <w:tcW w:w="4250" w:type="pct"/>
            <w:shd w:val="clear" w:color="auto" w:fill="auto"/>
            <w:noWrap/>
            <w:vAlign w:val="bottom"/>
          </w:tcPr>
          <w:p w:rsidR="00E160A4" w:rsidRDefault="00E160A4">
            <w:r>
              <w:rPr>
                <w:b/>
                <w:bCs/>
              </w:rPr>
              <w:t>EPS Target</w:t>
            </w:r>
            <w:r>
              <w:t xml:space="preserve">  </w:t>
            </w:r>
          </w:p>
        </w:tc>
        <w:tc>
          <w:tcPr>
            <w:tcW w:w="750" w:type="pct"/>
            <w:tcBorders>
              <w:bottom w:val="single" w:sz="6" w:space="0" w:color="000000"/>
            </w:tcBorders>
            <w:shd w:val="clear" w:color="auto" w:fill="auto"/>
            <w:noWrap/>
            <w:vAlign w:val="bottom"/>
          </w:tcPr>
          <w:p w:rsidR="00E160A4" w:rsidRDefault="00E160A4">
            <w:r>
              <w:rPr>
                <w:b/>
                <w:bCs/>
              </w:rPr>
              <w:t>% of EPS performance shares that vest</w:t>
            </w:r>
            <w:r>
              <w:t xml:space="preserve">  </w:t>
            </w:r>
          </w:p>
        </w:tc>
      </w:tr>
      <w:tr w:rsidR="00E160A4">
        <w:trPr>
          <w:tblCellSpacing w:w="7" w:type="dxa"/>
        </w:trPr>
        <w:tc>
          <w:tcPr>
            <w:tcW w:w="4250" w:type="pct"/>
            <w:shd w:val="clear" w:color="auto" w:fill="auto"/>
            <w:noWrap/>
            <w:vAlign w:val="bottom"/>
          </w:tcPr>
          <w:p w:rsidR="00E160A4" w:rsidRDefault="00E160A4">
            <w:r>
              <w:t xml:space="preserve">EPS growth less than 8% pa compound  </w:t>
            </w:r>
          </w:p>
        </w:tc>
        <w:tc>
          <w:tcPr>
            <w:tcW w:w="750" w:type="pct"/>
            <w:tcBorders>
              <w:bottom w:val="single" w:sz="6" w:space="0" w:color="000000"/>
            </w:tcBorders>
            <w:shd w:val="clear" w:color="auto" w:fill="auto"/>
            <w:noWrap/>
            <w:vAlign w:val="bottom"/>
          </w:tcPr>
          <w:p w:rsidR="00E160A4" w:rsidRDefault="00E160A4">
            <w:r>
              <w:t xml:space="preserve">Nil  </w:t>
            </w:r>
          </w:p>
        </w:tc>
      </w:tr>
      <w:tr w:rsidR="00E160A4">
        <w:trPr>
          <w:tblCellSpacing w:w="7" w:type="dxa"/>
        </w:trPr>
        <w:tc>
          <w:tcPr>
            <w:tcW w:w="4250" w:type="pct"/>
            <w:shd w:val="clear" w:color="auto" w:fill="auto"/>
            <w:noWrap/>
            <w:vAlign w:val="bottom"/>
          </w:tcPr>
          <w:p w:rsidR="00E160A4" w:rsidRDefault="00E160A4">
            <w:r>
              <w:t xml:space="preserve">EPS growth at 8% pa compound  </w:t>
            </w:r>
          </w:p>
        </w:tc>
        <w:tc>
          <w:tcPr>
            <w:tcW w:w="750" w:type="pct"/>
            <w:tcBorders>
              <w:bottom w:val="single" w:sz="6" w:space="0" w:color="000000"/>
            </w:tcBorders>
            <w:shd w:val="clear" w:color="auto" w:fill="auto"/>
            <w:noWrap/>
            <w:vAlign w:val="bottom"/>
          </w:tcPr>
          <w:p w:rsidR="00E160A4" w:rsidRDefault="00E160A4">
            <w:r>
              <w:t xml:space="preserve">25%  </w:t>
            </w:r>
          </w:p>
        </w:tc>
      </w:tr>
      <w:tr w:rsidR="00E160A4">
        <w:trPr>
          <w:tblCellSpacing w:w="7" w:type="dxa"/>
        </w:trPr>
        <w:tc>
          <w:tcPr>
            <w:tcW w:w="4250" w:type="pct"/>
            <w:shd w:val="clear" w:color="auto" w:fill="auto"/>
            <w:noWrap/>
            <w:vAlign w:val="bottom"/>
          </w:tcPr>
          <w:p w:rsidR="00E160A4" w:rsidRDefault="00E160A4">
            <w:r>
              <w:t xml:space="preserve">EPS growth between 8% pa and 10% pa compound  </w:t>
            </w:r>
          </w:p>
        </w:tc>
        <w:tc>
          <w:tcPr>
            <w:tcW w:w="750" w:type="pct"/>
            <w:tcBorders>
              <w:bottom w:val="single" w:sz="6" w:space="0" w:color="000000"/>
            </w:tcBorders>
            <w:shd w:val="clear" w:color="auto" w:fill="auto"/>
            <w:noWrap/>
            <w:vAlign w:val="bottom"/>
          </w:tcPr>
          <w:p w:rsidR="00E160A4" w:rsidRDefault="00E160A4">
            <w:r>
              <w:t xml:space="preserve">Progressive vesting on a straight-line basis from 25% to 49%  </w:t>
            </w:r>
          </w:p>
        </w:tc>
      </w:tr>
      <w:tr w:rsidR="00E160A4">
        <w:trPr>
          <w:tblCellSpacing w:w="7" w:type="dxa"/>
        </w:trPr>
        <w:tc>
          <w:tcPr>
            <w:tcW w:w="4250" w:type="pct"/>
            <w:shd w:val="clear" w:color="auto" w:fill="auto"/>
            <w:noWrap/>
            <w:vAlign w:val="bottom"/>
          </w:tcPr>
          <w:p w:rsidR="00E160A4" w:rsidRDefault="00E160A4">
            <w:r>
              <w:t xml:space="preserve">EPS growth at 10% pa compound  </w:t>
            </w:r>
          </w:p>
        </w:tc>
        <w:tc>
          <w:tcPr>
            <w:tcW w:w="750" w:type="pct"/>
            <w:tcBorders>
              <w:bottom w:val="single" w:sz="6" w:space="0" w:color="000000"/>
            </w:tcBorders>
            <w:shd w:val="clear" w:color="auto" w:fill="auto"/>
            <w:noWrap/>
            <w:vAlign w:val="bottom"/>
          </w:tcPr>
          <w:p w:rsidR="00E160A4" w:rsidRDefault="00E160A4">
            <w:r>
              <w:t xml:space="preserve">50%  </w:t>
            </w:r>
          </w:p>
        </w:tc>
      </w:tr>
      <w:tr w:rsidR="00E160A4">
        <w:trPr>
          <w:tblCellSpacing w:w="7" w:type="dxa"/>
        </w:trPr>
        <w:tc>
          <w:tcPr>
            <w:tcW w:w="4250" w:type="pct"/>
            <w:shd w:val="clear" w:color="auto" w:fill="auto"/>
            <w:noWrap/>
            <w:vAlign w:val="bottom"/>
          </w:tcPr>
          <w:p w:rsidR="00E160A4" w:rsidRDefault="00E160A4">
            <w:r>
              <w:t xml:space="preserve">EPS growth between 10% pa and 12% pa compound  </w:t>
            </w:r>
          </w:p>
        </w:tc>
        <w:tc>
          <w:tcPr>
            <w:tcW w:w="750" w:type="pct"/>
            <w:tcBorders>
              <w:bottom w:val="single" w:sz="6" w:space="0" w:color="000000"/>
            </w:tcBorders>
            <w:shd w:val="clear" w:color="auto" w:fill="auto"/>
            <w:noWrap/>
            <w:vAlign w:val="bottom"/>
          </w:tcPr>
          <w:p w:rsidR="00E160A4" w:rsidRDefault="00E160A4">
            <w:r>
              <w:t xml:space="preserve">Progressive vesting on a straight-line basis from 51% to 99%  </w:t>
            </w:r>
          </w:p>
        </w:tc>
      </w:tr>
      <w:tr w:rsidR="00E160A4">
        <w:trPr>
          <w:tblCellSpacing w:w="7" w:type="dxa"/>
        </w:trPr>
        <w:tc>
          <w:tcPr>
            <w:tcW w:w="4250" w:type="pct"/>
            <w:shd w:val="clear" w:color="auto" w:fill="auto"/>
            <w:noWrap/>
            <w:vAlign w:val="bottom"/>
          </w:tcPr>
          <w:p w:rsidR="00E160A4" w:rsidRDefault="00E160A4">
            <w:r>
              <w:t xml:space="preserve">EPS growth at or above 12% pa compound  </w:t>
            </w:r>
          </w:p>
        </w:tc>
        <w:tc>
          <w:tcPr>
            <w:tcW w:w="750" w:type="pct"/>
            <w:tcBorders>
              <w:bottom w:val="single" w:sz="6" w:space="0" w:color="000000"/>
            </w:tcBorders>
            <w:shd w:val="clear" w:color="auto" w:fill="auto"/>
            <w:noWrap/>
            <w:vAlign w:val="bottom"/>
          </w:tcPr>
          <w:p w:rsidR="00E160A4" w:rsidRDefault="00E160A4">
            <w:r>
              <w:t xml:space="preserve">100%  </w:t>
            </w:r>
          </w:p>
        </w:tc>
      </w:tr>
      <w:tr w:rsidR="00E160A4">
        <w:trPr>
          <w:tblCellSpacing w:w="7" w:type="dxa"/>
        </w:trPr>
        <w:tc>
          <w:tcPr>
            <w:tcW w:w="4250" w:type="pct"/>
            <w:shd w:val="clear" w:color="auto" w:fill="auto"/>
            <w:noWrap/>
            <w:vAlign w:val="bottom"/>
          </w:tcPr>
          <w:p w:rsidR="00E160A4" w:rsidRDefault="00E160A4">
            <w:r>
              <w:t xml:space="preserve">Table 6 – The pre-existing EPS vesting schedule  </w:t>
            </w:r>
          </w:p>
        </w:tc>
        <w:tc>
          <w:tcPr>
            <w:tcW w:w="750" w:type="pct"/>
            <w:tcBorders>
              <w:bottom w:val="single" w:sz="6" w:space="0" w:color="000000"/>
            </w:tcBorders>
            <w:shd w:val="clear" w:color="auto" w:fill="auto"/>
            <w:noWrap/>
            <w:vAlign w:val="bottom"/>
          </w:tcPr>
          <w:p w:rsidR="00E160A4" w:rsidRDefault="00E160A4">
            <w:r>
              <w:t xml:space="preserve">  </w:t>
            </w:r>
          </w:p>
        </w:tc>
      </w:tr>
      <w:tr w:rsidR="00E160A4">
        <w:trPr>
          <w:tblCellSpacing w:w="7" w:type="dxa"/>
        </w:trPr>
        <w:tc>
          <w:tcPr>
            <w:tcW w:w="4250" w:type="pct"/>
            <w:shd w:val="clear" w:color="auto" w:fill="auto"/>
            <w:noWrap/>
            <w:vAlign w:val="bottom"/>
          </w:tcPr>
          <w:p w:rsidR="00E160A4" w:rsidRDefault="00E160A4">
            <w:r>
              <w:rPr>
                <w:b/>
                <w:bCs/>
              </w:rPr>
              <w:t>EPS Target</w:t>
            </w:r>
            <w:r>
              <w:t xml:space="preserve">  </w:t>
            </w:r>
          </w:p>
        </w:tc>
        <w:tc>
          <w:tcPr>
            <w:tcW w:w="750" w:type="pct"/>
            <w:tcBorders>
              <w:bottom w:val="single" w:sz="6" w:space="0" w:color="000000"/>
            </w:tcBorders>
            <w:shd w:val="clear" w:color="auto" w:fill="auto"/>
            <w:noWrap/>
            <w:vAlign w:val="bottom"/>
          </w:tcPr>
          <w:p w:rsidR="00E160A4" w:rsidRDefault="00E160A4">
            <w:r>
              <w:rPr>
                <w:b/>
                <w:bCs/>
              </w:rPr>
              <w:t>% of EPS options and performance shares that vest</w:t>
            </w:r>
            <w:r>
              <w:t xml:space="preserve">  </w:t>
            </w:r>
          </w:p>
        </w:tc>
      </w:tr>
      <w:tr w:rsidR="00E160A4">
        <w:trPr>
          <w:tblCellSpacing w:w="7" w:type="dxa"/>
        </w:trPr>
        <w:tc>
          <w:tcPr>
            <w:tcW w:w="4250" w:type="pct"/>
            <w:shd w:val="clear" w:color="auto" w:fill="auto"/>
            <w:noWrap/>
            <w:vAlign w:val="bottom"/>
          </w:tcPr>
          <w:p w:rsidR="00E160A4" w:rsidRDefault="00E160A4">
            <w:r>
              <w:t xml:space="preserve">EPS growth less than 12.5% pa compound  </w:t>
            </w:r>
          </w:p>
        </w:tc>
        <w:tc>
          <w:tcPr>
            <w:tcW w:w="750" w:type="pct"/>
            <w:tcBorders>
              <w:bottom w:val="single" w:sz="6" w:space="0" w:color="000000"/>
            </w:tcBorders>
            <w:shd w:val="clear" w:color="auto" w:fill="auto"/>
            <w:noWrap/>
            <w:vAlign w:val="bottom"/>
          </w:tcPr>
          <w:p w:rsidR="00E160A4" w:rsidRDefault="00E160A4">
            <w:r>
              <w:t xml:space="preserve">Nil  </w:t>
            </w:r>
          </w:p>
        </w:tc>
      </w:tr>
      <w:tr w:rsidR="00E160A4">
        <w:trPr>
          <w:tblCellSpacing w:w="7" w:type="dxa"/>
        </w:trPr>
        <w:tc>
          <w:tcPr>
            <w:tcW w:w="4250" w:type="pct"/>
            <w:shd w:val="clear" w:color="auto" w:fill="auto"/>
            <w:noWrap/>
            <w:vAlign w:val="bottom"/>
          </w:tcPr>
          <w:p w:rsidR="00E160A4" w:rsidRDefault="00E160A4">
            <w:r>
              <w:t xml:space="preserve">EPS growth at 12.5% pa compound  </w:t>
            </w:r>
          </w:p>
        </w:tc>
        <w:tc>
          <w:tcPr>
            <w:tcW w:w="750" w:type="pct"/>
            <w:tcBorders>
              <w:bottom w:val="single" w:sz="6" w:space="0" w:color="000000"/>
            </w:tcBorders>
            <w:shd w:val="clear" w:color="auto" w:fill="auto"/>
            <w:noWrap/>
            <w:vAlign w:val="bottom"/>
          </w:tcPr>
          <w:p w:rsidR="00E160A4" w:rsidRDefault="00E160A4">
            <w:r>
              <w:t xml:space="preserve">50%  </w:t>
            </w:r>
          </w:p>
        </w:tc>
      </w:tr>
      <w:tr w:rsidR="00E160A4">
        <w:trPr>
          <w:tblCellSpacing w:w="7" w:type="dxa"/>
        </w:trPr>
        <w:tc>
          <w:tcPr>
            <w:tcW w:w="4250" w:type="pct"/>
            <w:shd w:val="clear" w:color="auto" w:fill="auto"/>
            <w:noWrap/>
            <w:vAlign w:val="bottom"/>
          </w:tcPr>
          <w:p w:rsidR="00E160A4" w:rsidRDefault="00E160A4">
            <w:r>
              <w:t xml:space="preserve">EPS growth between 12.5% pa and 15% pa compound  </w:t>
            </w:r>
          </w:p>
        </w:tc>
        <w:tc>
          <w:tcPr>
            <w:tcW w:w="750" w:type="pct"/>
            <w:tcBorders>
              <w:bottom w:val="single" w:sz="6" w:space="0" w:color="000000"/>
            </w:tcBorders>
            <w:shd w:val="clear" w:color="auto" w:fill="auto"/>
            <w:noWrap/>
            <w:vAlign w:val="bottom"/>
          </w:tcPr>
          <w:p w:rsidR="00E160A4" w:rsidRDefault="00E160A4">
            <w:r>
              <w:t xml:space="preserve">Progressive vesting on a straight-line basis from 51% to 99%  </w:t>
            </w:r>
          </w:p>
        </w:tc>
      </w:tr>
      <w:tr w:rsidR="00E160A4">
        <w:trPr>
          <w:tblCellSpacing w:w="7" w:type="dxa"/>
        </w:trPr>
        <w:tc>
          <w:tcPr>
            <w:tcW w:w="4250" w:type="pct"/>
            <w:shd w:val="clear" w:color="auto" w:fill="auto"/>
            <w:noWrap/>
            <w:vAlign w:val="bottom"/>
          </w:tcPr>
          <w:p w:rsidR="00E160A4" w:rsidRDefault="00E160A4">
            <w:r>
              <w:t xml:space="preserve">EPS growth at or above 15% pa compound  </w:t>
            </w:r>
          </w:p>
        </w:tc>
        <w:tc>
          <w:tcPr>
            <w:tcW w:w="750" w:type="pct"/>
            <w:tcBorders>
              <w:bottom w:val="single" w:sz="6" w:space="0" w:color="000000"/>
            </w:tcBorders>
            <w:shd w:val="clear" w:color="auto" w:fill="auto"/>
            <w:noWrap/>
            <w:vAlign w:val="bottom"/>
          </w:tcPr>
          <w:p w:rsidR="00E160A4" w:rsidRDefault="00E160A4">
            <w:r>
              <w:t xml:space="preserve">100%  </w:t>
            </w:r>
          </w:p>
        </w:tc>
      </w:tr>
    </w:tbl>
    <w:p w:rsidR="00E160A4" w:rsidRDefault="00E160A4">
      <w:r>
        <w:br/>
      </w:r>
      <w:bookmarkStart w:id="47" w:name="page_51"/>
      <w:bookmarkEnd w:id="47"/>
    </w:p>
    <w:p w:rsidR="00E160A4" w:rsidRDefault="00E160A4">
      <w:pPr>
        <w:pStyle w:val="NormalWeb"/>
      </w:pPr>
      <w:r>
        <w:t>Other than the 1,500,000 options granted to the CEO, achievement of either EPS or TSR hurdle results in the options vesting.</w:t>
      </w:r>
    </w:p>
    <w:p w:rsidR="00E160A4" w:rsidRDefault="00E160A4">
      <w:pPr>
        <w:pStyle w:val="NormalWeb"/>
      </w:pPr>
      <w:r>
        <w:t>In respect to the tranche of 1,500,000 options granted to the CEO in November 2003, 50% vest subject to the achievement of the TSR hurdle and 50% vest subject to the achievement of the EPS hurdle. The TSR hurdle for this particular tranche of options is set out in Table 4.</w:t>
      </w:r>
    </w:p>
    <w:p w:rsidR="00E160A4" w:rsidRDefault="00E160A4">
      <w:pPr>
        <w:pStyle w:val="NormalWeb"/>
      </w:pPr>
      <w:r>
        <w:t>Options ordinarily lapse if performance hurdles are not achieved within the five-year period post grant date or if an executive resigns prior to completion of the required vesting periods. However, the Board, in its discretion, may decide that options will vest notwithstanding that performance targets have not been met or in the instance where an executive resigns prior to the completion of the required vesting period. In addition, where an executive leaves the CML Group as a result of death, disability, retirement or retrenchment, they are, subject to performance hurdles being met, entitled to options on a pro-rata basis to the date of their departure.</w:t>
      </w:r>
    </w:p>
    <w:p w:rsidR="00E160A4" w:rsidRDefault="00E160A4">
      <w:pPr>
        <w:pStyle w:val="NormalWeb"/>
      </w:pPr>
      <w:r>
        <w:rPr>
          <w:b/>
          <w:bCs/>
        </w:rPr>
        <w:t xml:space="preserve">Valuation of LTI equity based remuneration </w:t>
      </w:r>
    </w:p>
    <w:p w:rsidR="00E160A4" w:rsidRDefault="00E160A4">
      <w:pPr>
        <w:pStyle w:val="NormalWeb"/>
      </w:pPr>
      <w:r>
        <w:t xml:space="preserve">In accordance with the requirements of the Accounting Standards, remuneration as disclosed in Tables 7 and 8 includes a proportion of the notional value of equity instruments, being options and performance shares, granted or outstanding during the financial year. The notional value of these equity instruments is determined as at the grant date and is progressively allocated over the instrument’s vesting period. Amounts included in remuneration are not necessarily indicative of the benefit (if any) that an individual may ultimately receive should the equity instruments vest. The notional value of performance shares issued in 2005 and 2006 and options issued in earlier years has been determined in accordance with AASB 2 </w:t>
      </w:r>
      <w:r>
        <w:rPr>
          <w:i/>
          <w:iCs/>
        </w:rPr>
        <w:t>‘Share-based Payment’</w:t>
      </w:r>
      <w:r>
        <w:t>. Equity instruments are valued by independent valuers. Performance shares are valued using the Monte-Carlo pricing model, which incorporates market based performance conditions such as TSR. Options are valued using the Black-Scholes pricing model. Where options are subject to performance conditions, a 50% probability has been applied to the Black-Scholes valuation. Performance share and option amounts are expensed over their vesting period and as such enter into the determination of net profit.</w:t>
      </w:r>
    </w:p>
    <w:p w:rsidR="00E160A4" w:rsidRDefault="00E160A4">
      <w:pPr>
        <w:pStyle w:val="NormalWeb"/>
      </w:pPr>
      <w:r>
        <w:rPr>
          <w:b/>
          <w:bCs/>
        </w:rPr>
        <w:t>Retirement benefits</w:t>
      </w:r>
    </w:p>
    <w:p w:rsidR="00E160A4" w:rsidRDefault="00E160A4">
      <w:pPr>
        <w:pStyle w:val="NormalWeb"/>
      </w:pPr>
      <w:r>
        <w:t>Where an executive’s employment with the CML Group is terminated, termination entitlements are paid in accordance with contractual obligations or otherwise at the discretion of the Board.</w:t>
      </w:r>
    </w:p>
    <w:p w:rsidR="00E160A4" w:rsidRDefault="00E160A4">
      <w:pPr>
        <w:pStyle w:val="NormalWeb"/>
      </w:pPr>
      <w:r>
        <w:rPr>
          <w:b/>
          <w:bCs/>
        </w:rPr>
        <w:t xml:space="preserve">E. Summary of employment contracts </w:t>
      </w:r>
    </w:p>
    <w:p w:rsidR="00E160A4" w:rsidRDefault="00E160A4">
      <w:pPr>
        <w:pStyle w:val="NormalWeb"/>
      </w:pPr>
      <w:r>
        <w:t>Section E contains a summary of the employment contract for each Key Management Person (excluding Non-executive Directors whose details of employment are set out in section C). Each summary excludes details in relation to an executive’s remuneration and STI arrangements where they are disclosed elsewhere in this report.</w:t>
      </w:r>
    </w:p>
    <w:p w:rsidR="00E160A4" w:rsidRDefault="00E160A4">
      <w:pPr>
        <w:pStyle w:val="NormalWeb"/>
      </w:pPr>
      <w:r>
        <w:t xml:space="preserve">Unless otherwise noted, each employment contract is open ended and includes standard termination clauses that provide that the Company may terminate an executive’s employment at any time by providing 12 months notice or payment in lieu of notice. </w:t>
      </w:r>
    </w:p>
    <w:p w:rsidR="00E160A4" w:rsidRDefault="00E160A4">
      <w:pPr>
        <w:pStyle w:val="NormalWeb"/>
      </w:pPr>
      <w:r>
        <w:t xml:space="preserve">An executive’s employment may also be terminated without notice or payment in lieu of notice where circumstances warrant summary dismissal. Unless otherwise noted, KMP may resign at any time by providing six months notice. Further, each employment contract provides that each KMP may be entitled to an allocation of performance shares subject to performance hurdles being met and the rules applicable to the long-term incentive plan. The number of performance shares that each may receive is determined annually by the Board. Table 11 sets out the number of performance shares that were allocated to KMP during the year ended </w:t>
      </w:r>
      <w:smartTag w:uri="urn:schemas-microsoft-com:office:smarttags" w:element="date">
        <w:smartTagPr>
          <w:attr w:name="Month" w:val="7"/>
          <w:attr w:name="Day" w:val="30"/>
          <w:attr w:name="Year" w:val="2006"/>
        </w:smartTagPr>
        <w:r>
          <w:t>30 July 2006</w:t>
        </w:r>
      </w:smartTag>
      <w:r>
        <w:t>.</w:t>
      </w:r>
    </w:p>
    <w:p w:rsidR="00E160A4" w:rsidRDefault="00E160A4">
      <w:pPr>
        <w:pStyle w:val="NormalWeb"/>
      </w:pPr>
      <w:r>
        <w:rPr>
          <w:b/>
          <w:bCs/>
        </w:rPr>
        <w:t>John Fletcher – Managing Director and Chief Executive Officer</w:t>
      </w:r>
    </w:p>
    <w:p w:rsidR="00E160A4" w:rsidRDefault="00E160A4">
      <w:pPr>
        <w:pStyle w:val="NormalWeb"/>
      </w:pPr>
      <w:r>
        <w:t xml:space="preserve">Mr Fletcher’s employment contract was entered into on </w:t>
      </w:r>
      <w:smartTag w:uri="urn:schemas-microsoft-com:office:smarttags" w:element="date">
        <w:smartTagPr>
          <w:attr w:name="Month" w:val="9"/>
          <w:attr w:name="Day" w:val="3"/>
          <w:attr w:name="Year" w:val="2001"/>
        </w:smartTagPr>
        <w:r>
          <w:t>3 September 2001</w:t>
        </w:r>
      </w:smartTag>
      <w:r>
        <w:t xml:space="preserve"> and has been extended such that it is now open ended. It provides an entitlement to:</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receive a car allowance of $60,000 per year plus reimbursement for maintenance and fuel costs;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receive 2,500,000 options with such options vesting at a rate of 500,000 per year over the five year period to 3 September 2006 subject always to performance hurdles being met;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receive a pro-rata entitlement to an STI in the event that Mr Fletcher’s employment ceases in the second half of a financial year. In this instance the amount of an STI payable will be calculated via reference to normal performance criteria. Mr Fletcher is not eligible to receive any STI amount with respect to a financial year if employment ceases in the first half of that financial year.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In addition to the options issued pursuant to the terms of Mr Fletcher’s contract, in November 2003 shareholders approved the grant of an additional 1,500,000 options, exercisable in two equal tranches in September 2005 and 2006. The performance hurdles applying to these particular options were changed during the 2005 financial year to make them consistent with the hurdles applying to performance shares. There was no impact on Mr Fletcher’s remuneration in any year as a result of the change to performance hurdles. Unless the Board decides otherwise, these options expire one year after the date on which Mr Fletcher ceases employment with the Company.</w:t>
      </w:r>
    </w:p>
    <w:p w:rsidR="00E160A4" w:rsidRDefault="00E160A4">
      <w:pPr>
        <w:pStyle w:val="NormalWeb"/>
      </w:pPr>
      <w:r>
        <w:t>Mr Fletcher may resign from the Company at any time subject to the provision of 12 months notice. However, Mr Fletcher need not provide 12 months notice and may resign immediately in the event of a ‘fundamental change’ to his role (such as ceasing to be the most senior executive of the CML Group or a demonstrable inability to work with the Board).</w:t>
      </w:r>
    </w:p>
    <w:p w:rsidR="00E160A4" w:rsidRDefault="00E160A4">
      <w:pPr>
        <w:pStyle w:val="NormalWeb"/>
      </w:pPr>
      <w:r>
        <w:t>As a result of Mr Fletcher’s contract being extended, and as approved by shareholders at the 2005 annual general meeting, 170,000 performance shares were allocated under the terms of the SEPSP. These performance shares impact the calculation of Mr Fletcher’s remuneration in the 2006, 2007 and 2008 financial years.</w:t>
      </w:r>
    </w:p>
    <w:p w:rsidR="00E160A4" w:rsidRDefault="00E160A4">
      <w:pPr>
        <w:pStyle w:val="NormalWeb"/>
      </w:pPr>
      <w:bookmarkStart w:id="48" w:name="page_52"/>
      <w:bookmarkEnd w:id="48"/>
      <w:r>
        <w:rPr>
          <w:b/>
          <w:bCs/>
        </w:rPr>
        <w:t xml:space="preserve">Hani Zayadi – Group Managing Director Food, Liquor and Fuel (from </w:t>
      </w:r>
      <w:smartTag w:uri="urn:schemas-microsoft-com:office:smarttags" w:element="date">
        <w:smartTagPr>
          <w:attr w:name="Month" w:val="12"/>
          <w:attr w:name="Day" w:val="22"/>
          <w:attr w:name="Year" w:val="2004"/>
        </w:smartTagPr>
        <w:r>
          <w:rPr>
            <w:b/>
            <w:bCs/>
          </w:rPr>
          <w:t>22 December 2004</w:t>
        </w:r>
      </w:smartTag>
      <w:r>
        <w:rPr>
          <w:b/>
          <w:bCs/>
        </w:rPr>
        <w:t xml:space="preserve"> until </w:t>
      </w:r>
      <w:smartTag w:uri="urn:schemas-microsoft-com:office:smarttags" w:element="date">
        <w:smartTagPr>
          <w:attr w:name="Month" w:val="3"/>
          <w:attr w:name="Day" w:val="20"/>
          <w:attr w:name="Year" w:val="2006"/>
        </w:smartTagPr>
        <w:r>
          <w:rPr>
            <w:b/>
            <w:bCs/>
          </w:rPr>
          <w:t>20 March 2006</w:t>
        </w:r>
      </w:smartTag>
      <w:r>
        <w:rPr>
          <w:b/>
          <w:bCs/>
        </w:rPr>
        <w:t>)</w:t>
      </w:r>
    </w:p>
    <w:p w:rsidR="00E160A4" w:rsidRDefault="00E160A4">
      <w:pPr>
        <w:pStyle w:val="NormalWeb"/>
      </w:pPr>
      <w:r>
        <w:t xml:space="preserve">Mr Zayadi’s current employment contract was entered into on </w:t>
      </w:r>
      <w:smartTag w:uri="urn:schemas-microsoft-com:office:smarttags" w:element="date">
        <w:smartTagPr>
          <w:attr w:name="Month" w:val="4"/>
          <w:attr w:name="Day" w:val="15"/>
          <w:attr w:name="Year" w:val="2005"/>
        </w:smartTagPr>
        <w:r>
          <w:t>15 April 2005</w:t>
        </w:r>
      </w:smartTag>
      <w:r>
        <w:t xml:space="preserve"> and concluded on </w:t>
      </w:r>
      <w:smartTag w:uri="urn:schemas-microsoft-com:office:smarttags" w:element="date">
        <w:smartTagPr>
          <w:attr w:name="Month" w:val="7"/>
          <w:attr w:name="Day" w:val="31"/>
          <w:attr w:name="Year" w:val="2006"/>
        </w:smartTagPr>
        <w:r>
          <w:t>31 July 2006</w:t>
        </w:r>
      </w:smartTag>
      <w:r>
        <w:t xml:space="preserve"> as a result of his departure from the CML Group. Mr Zayadi’s employment contract provided for:</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reimbursement of reasonable costs incurred in relocating to </w:t>
            </w:r>
            <w:smartTag w:uri="urn:schemas-microsoft-com:office:smarttags" w:element="country-region">
              <w:smartTag w:uri="urn:schemas-microsoft-com:office:smarttags" w:element="place">
                <w:r>
                  <w:t>Canada</w:t>
                </w:r>
              </w:smartTag>
            </w:smartTag>
            <w:r>
              <w:t xml:space="preserve"> in the event of the termination of employment;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an entitlement to an amount of not less than 50% of the annual STI entitlement if employment is terminated by the Company other than for poor performance;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issue of options that are subject to service hurdles only as a retention mechanism. The inclusion of a service hurdle reflected the need to replicate terms and conditions ordinarily found in share option plans in North America;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Mr Zayadi to be restrained from taking up a role with certain competitors for a 12-month period post termination of employment with the Company.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rPr>
          <w:b/>
          <w:bCs/>
        </w:rPr>
        <w:t xml:space="preserve">Dawn Robertson – Managing Director Myer (from </w:t>
      </w:r>
      <w:smartTag w:uri="urn:schemas-microsoft-com:office:smarttags" w:element="date">
        <w:smartTagPr>
          <w:attr w:name="Month" w:val="4"/>
          <w:attr w:name="Day" w:val="4"/>
          <w:attr w:name="Year" w:val="2002"/>
        </w:smartTagPr>
        <w:r>
          <w:rPr>
            <w:b/>
            <w:bCs/>
          </w:rPr>
          <w:t>4 April 2002</w:t>
        </w:r>
      </w:smartTag>
      <w:r>
        <w:rPr>
          <w:b/>
          <w:bCs/>
        </w:rPr>
        <w:t xml:space="preserve"> until </w:t>
      </w:r>
      <w:smartTag w:uri="urn:schemas-microsoft-com:office:smarttags" w:element="date">
        <w:smartTagPr>
          <w:attr w:name="Month" w:val="5"/>
          <w:attr w:name="Day" w:val="31"/>
          <w:attr w:name="Year" w:val="2006"/>
        </w:smartTagPr>
        <w:r>
          <w:rPr>
            <w:b/>
            <w:bCs/>
          </w:rPr>
          <w:t>31 May 2006</w:t>
        </w:r>
      </w:smartTag>
      <w:r>
        <w:rPr>
          <w:b/>
          <w:bCs/>
        </w:rPr>
        <w:t>)</w:t>
      </w:r>
    </w:p>
    <w:p w:rsidR="00E160A4" w:rsidRDefault="00E160A4">
      <w:pPr>
        <w:pStyle w:val="NormalWeb"/>
      </w:pPr>
      <w:r>
        <w:t xml:space="preserve">Ms Robertson’s primary employment contract was entered into on </w:t>
      </w:r>
      <w:smartTag w:uri="urn:schemas-microsoft-com:office:smarttags" w:element="date">
        <w:smartTagPr>
          <w:attr w:name="Month" w:val="4"/>
          <w:attr w:name="Day" w:val="4"/>
          <w:attr w:name="Year" w:val="2002"/>
        </w:smartTagPr>
        <w:r>
          <w:t>4 April 2002</w:t>
        </w:r>
      </w:smartTag>
      <w:r>
        <w:t xml:space="preserve">. In view of the CML Group’s consideration of the future of Myer during 2005, it became necessary for the primary employment contract to be complemented by an ancillary contract which was entered into on </w:t>
      </w:r>
      <w:smartTag w:uri="urn:schemas-microsoft-com:office:smarttags" w:element="date">
        <w:smartTagPr>
          <w:attr w:name="Month" w:val="11"/>
          <w:attr w:name="Day" w:val="9"/>
          <w:attr w:name="Year" w:val="2005"/>
        </w:smartTagPr>
        <w:r>
          <w:t>9 November 2005</w:t>
        </w:r>
      </w:smartTag>
      <w:r>
        <w:t xml:space="preserve">. The ancillary contract became operable and certain terms of the primary contract lapsed upon the execution of a contract to divest the Myer business. In view of the successful divestment of the Myer business, the summary of contractual terms noted below reflects those that applied in the normal course and those that became operable upon divestment. </w:t>
      </w:r>
    </w:p>
    <w:p w:rsidR="00E160A4" w:rsidRDefault="00E160A4">
      <w:pPr>
        <w:pStyle w:val="NormalWeb"/>
      </w:pPr>
      <w:r>
        <w:t>The primary employment contract stated that Ms Robertson was:</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entitled to a retention payment of $368,459 on </w:t>
            </w:r>
            <w:smartTag w:uri="urn:schemas-microsoft-com:office:smarttags" w:element="date">
              <w:smartTagPr>
                <w:attr w:name="Month" w:val="6"/>
                <w:attr w:name="Day" w:val="1"/>
                <w:attr w:name="Year" w:val="2007"/>
              </w:smartTagPr>
              <w:r>
                <w:t>1 June 2007</w:t>
              </w:r>
            </w:smartTag>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eligible to receive a pro-rata STI payment in the event of termination;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entitled to three business class air fares to the </w:t>
            </w:r>
            <w:smartTag w:uri="urn:schemas-microsoft-com:office:smarttags" w:element="country-region">
              <w:smartTag w:uri="urn:schemas-microsoft-com:office:smarttags" w:element="place">
                <w:r>
                  <w:t>United States</w:t>
                </w:r>
              </w:smartTag>
            </w:smartTag>
            <w:r>
              <w:t xml:space="preserve"> for herself and each of her dependent children each year until December 2006;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required to give 12 months notice of termination;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restrained from taking up a role with certain competitors for a 12-month period post termination of employment with the Company.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The ancillary employment contract provided that in the event that the divestment of Myer was completed during the 2006 financial year and provided Ms Robertson did not take up employment with the Myer group then Ms Robertson would:</w:t>
      </w:r>
    </w:p>
    <w:p w:rsidR="00E160A4" w:rsidRDefault="00E160A4">
      <w:pPr>
        <w:pStyle w:val="NormalWeb"/>
      </w:pPr>
      <w:r>
        <w:rPr>
          <w:b/>
          <w:bCs/>
        </w:rPr>
        <w:t xml:space="preserve">n </w:t>
      </w:r>
      <w:r>
        <w:t>have an entitlement to a retention bonus of $750,000;</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cease to be employed by the Company and date of termination would be as at the date the Myer divestment occurred;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retain an entitlement to $368,459 which would otherwise have been due under the terms of the primary contract had employment by the CML Group continued to </w:t>
            </w:r>
            <w:smartTag w:uri="urn:schemas-microsoft-com:office:smarttags" w:element="date">
              <w:smartTagPr>
                <w:attr w:name="Month" w:val="6"/>
                <w:attr w:name="Day" w:val="1"/>
                <w:attr w:name="Year" w:val="2007"/>
              </w:smartTagPr>
              <w:r>
                <w:t>1 June 2007</w:t>
              </w:r>
            </w:smartTag>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have a 2006 STI entitlement determined in accordance with the terms in the ancillary contract such that the STI terms in the primary contract would lapse. The STI terms in the ancillary contract provided: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numPr>
          <w:ilvl w:val="0"/>
          <w:numId w:val="1"/>
        </w:numPr>
        <w:spacing w:before="100" w:beforeAutospacing="1" w:after="100" w:afterAutospacing="1"/>
      </w:pPr>
      <w:r>
        <w:t>for a pro-rata STI payment calculated under the NPAT, brand EBIT and CSSG components (as detailed in Table 3). For the purposes of determining the eligibility for a NPAT STI component, a forecast of NPAT as at the date of termination was to be used. Eligibility to brand EBIT and CSSG STI components was to be determined on the basis of a comparison of actual to budgeted outcomes assessed as at the date of termination</w:t>
      </w:r>
    </w:p>
    <w:p w:rsidR="00E160A4" w:rsidRDefault="00E160A4">
      <w:pPr>
        <w:numPr>
          <w:ilvl w:val="0"/>
          <w:numId w:val="1"/>
        </w:numPr>
        <w:spacing w:before="100" w:beforeAutospacing="1" w:after="100" w:afterAutospacing="1"/>
      </w:pPr>
      <w:r>
        <w:t>for an entitlement to an amount determined by the Board in relation to the Customer and People STI components subject only to that amount being at least as much, in percentage terms, as the aggregate entitlement to NPAT, brand EBIT and CSSG STI components bore to the maximum amount available</w:t>
      </w:r>
    </w:p>
    <w:p w:rsidR="00E160A4" w:rsidRDefault="00E160A4">
      <w:pPr>
        <w:numPr>
          <w:ilvl w:val="0"/>
          <w:numId w:val="1"/>
        </w:numPr>
        <w:spacing w:before="100" w:beforeAutospacing="1" w:after="100" w:afterAutospacing="1"/>
      </w:pPr>
      <w:r>
        <w:t>that in the event that the STI as calculated by reference to the preceding paragraphs was less than 60% of TFR, a further amount was payable to ensure that an STI equivalent to 60% of TFR was paid</w:t>
      </w:r>
    </w:p>
    <w:p w:rsidR="00E160A4" w:rsidRDefault="00E160A4">
      <w:pPr>
        <w:numPr>
          <w:ilvl w:val="0"/>
          <w:numId w:val="1"/>
        </w:numPr>
        <w:spacing w:before="100" w:beforeAutospacing="1" w:after="100" w:afterAutospacing="1"/>
      </w:pPr>
      <w:r>
        <w:t>for a further bonus of $250,000 if, at the date of the completion of the Myer divestment, Myer’s EBIT for the 2006 financial year was expected to be, in the opinion of the CEO, greater than $80 million</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subject to the Board’s discretion, have share option entitlements vest as at the date of termination;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cease to have any entitlement to performance shares, such that performance shares previously granted would lapse.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rPr>
          <w:b/>
          <w:bCs/>
        </w:rPr>
        <w:t>Fraser MacKenzie – Chief Financial Officer</w:t>
      </w:r>
    </w:p>
    <w:p w:rsidR="00E160A4" w:rsidRDefault="00E160A4">
      <w:pPr>
        <w:pStyle w:val="NormalWeb"/>
      </w:pPr>
      <w:r>
        <w:t xml:space="preserve">Mr MacKenzie’s employment contract is for a minimum fixed term to </w:t>
      </w:r>
      <w:smartTag w:uri="urn:schemas-microsoft-com:office:smarttags" w:element="date">
        <w:smartTagPr>
          <w:attr w:name="Month" w:val="4"/>
          <w:attr w:name="Day" w:val="30"/>
          <w:attr w:name="Year" w:val="2007"/>
        </w:smartTagPr>
        <w:r>
          <w:t>30 April 2007</w:t>
        </w:r>
      </w:smartTag>
      <w:r>
        <w:t>. It provides for Mr MacKenzie to be:</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eligible to receive a possible annual STI subject to Mr MacKenzie remaining in an eligible position for the full financial year. If employment ceases on 30 April 2007 as a result of his retirement then he will be entitled to a pro-rata STI bonus for the 2007 financial year;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eligible to receive the balance of the remuneration otherwise payable over the period from the date of notice of termination to </w:t>
            </w:r>
            <w:smartTag w:uri="urn:schemas-microsoft-com:office:smarttags" w:element="date">
              <w:smartTagPr>
                <w:attr w:name="Month" w:val="4"/>
                <w:attr w:name="Day" w:val="30"/>
                <w:attr w:name="Year" w:val="2007"/>
              </w:smartTagPr>
              <w:r>
                <w:t>30 April 2007</w:t>
              </w:r>
            </w:smartTag>
            <w:r>
              <w:t xml:space="preserve"> in the event that the Company terminates his employment prior to that date.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bookmarkStart w:id="49" w:name="page_53"/>
      <w:bookmarkEnd w:id="49"/>
      <w:r>
        <w:rPr>
          <w:b/>
          <w:bCs/>
        </w:rPr>
        <w:t xml:space="preserve">Tim Hammon – Chief Officer Corporate and Property Services </w:t>
      </w:r>
    </w:p>
    <w:p w:rsidR="00E160A4" w:rsidRDefault="00E160A4">
      <w:pPr>
        <w:pStyle w:val="NormalWeb"/>
      </w:pPr>
      <w:r>
        <w:t>In addition to contractual outcomes disclosed elsewhere in this report, Mr Hammon’s employment contract provides for an annual STI subject to Mr Hammon remaining in an eligible position for the full financial year and him remaining as an employee of the Company until 1 October following the completion of the annual bonus period which concludes at the end of each financial year.</w:t>
      </w:r>
    </w:p>
    <w:p w:rsidR="00E160A4" w:rsidRDefault="00E160A4">
      <w:pPr>
        <w:pStyle w:val="NormalWeb"/>
      </w:pPr>
      <w:r>
        <w:rPr>
          <w:b/>
          <w:bCs/>
        </w:rPr>
        <w:t xml:space="preserve">Larry Davis – Managing Director Kmart </w:t>
      </w:r>
    </w:p>
    <w:p w:rsidR="00E160A4" w:rsidRDefault="00E160A4">
      <w:pPr>
        <w:pStyle w:val="NormalWeb"/>
      </w:pPr>
      <w:r>
        <w:t xml:space="preserve">In addition to contractual outcomes disclosed elsewhere in this report, Mr Davis’ employment contract provides for the reimbursement of reasonable costs incurred in relocating to the </w:t>
      </w:r>
      <w:smartTag w:uri="urn:schemas-microsoft-com:office:smarttags" w:element="country-region">
        <w:smartTag w:uri="urn:schemas-microsoft-com:office:smarttags" w:element="place">
          <w:r>
            <w:t>United States</w:t>
          </w:r>
        </w:smartTag>
      </w:smartTag>
      <w:r>
        <w:t xml:space="preserve"> in the event of the termination of employment. Further, Mr Davis’ options are subject to service hurdles only as a retention mechanism and were based on the need to replicate similar conditions that applied in </w:t>
      </w:r>
      <w:smartTag w:uri="urn:schemas-microsoft-com:office:smarttags" w:element="place">
        <w:r>
          <w:t>North America</w:t>
        </w:r>
      </w:smartTag>
      <w:r>
        <w:t xml:space="preserve"> in relation to share option plans.</w:t>
      </w:r>
    </w:p>
    <w:p w:rsidR="00E160A4" w:rsidRDefault="00E160A4">
      <w:pPr>
        <w:pStyle w:val="NormalWeb"/>
      </w:pPr>
      <w:r>
        <w:rPr>
          <w:b/>
          <w:bCs/>
        </w:rPr>
        <w:t>Launa Inman – Managing Director Target</w:t>
      </w:r>
    </w:p>
    <w:p w:rsidR="00E160A4" w:rsidRDefault="00E160A4">
      <w:pPr>
        <w:pStyle w:val="NormalWeb"/>
      </w:pPr>
      <w:r>
        <w:t xml:space="preserve">Ms Inman’s current employment contract was entered into on </w:t>
      </w:r>
      <w:smartTag w:uri="urn:schemas-microsoft-com:office:smarttags" w:element="date">
        <w:smartTagPr>
          <w:attr w:name="Month" w:val="12"/>
          <w:attr w:name="Day" w:val="12"/>
          <w:attr w:name="Year" w:val="2005"/>
        </w:smartTagPr>
        <w:r>
          <w:t>12 December 2005</w:t>
        </w:r>
      </w:smartTag>
      <w:r>
        <w:t xml:space="preserve"> and is open ended. It provides for the:</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reimbursement of any costs that may be incurred if Ms Inman were to re-locate to Geelong within a period of two years post 14 February 2005;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payment of prescribed annual cash amounts and the issue of 22,000 performance shares per year for each year that Ms Inman remains with the Company up to the year ending </w:t>
            </w:r>
            <w:smartTag w:uri="urn:schemas-microsoft-com:office:smarttags" w:element="date">
              <w:smartTagPr>
                <w:attr w:name="Month" w:val="7"/>
                <w:attr w:name="Day" w:val="31"/>
                <w:attr w:name="Year" w:val="2008"/>
              </w:smartTagPr>
              <w:r>
                <w:t>31 July 2008</w:t>
              </w:r>
            </w:smartTag>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In respect to the years ending July 2007 and 2008 the prescribed cash amounts are $150,000 and $200,000 respectively.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rPr>
          <w:b/>
          <w:bCs/>
        </w:rPr>
        <w:t>F. Details of Key Management Personnel remuneration</w:t>
      </w:r>
    </w:p>
    <w:p w:rsidR="00E160A4" w:rsidRDefault="00E160A4">
      <w:pPr>
        <w:pStyle w:val="NormalWeb"/>
      </w:pPr>
      <w:r>
        <w:t>The details of remuneration paid or payable to KMP during the 2006 and 2005 financial years are set out in Tables 7 and 8 respectively. Unless otherwise indicated, the individuals listed were regarded as KMP for the whole of the relevant financial year.</w:t>
      </w:r>
    </w:p>
    <w:bookmarkStart w:id="50" w:name="page_54"/>
    <w:bookmarkEnd w:id="50"/>
    <w:p w:rsidR="00E160A4" w:rsidRDefault="00B13F3D">
      <w:r>
        <w:fldChar w:fldCharType="begin"/>
      </w:r>
      <w:r w:rsidR="00884F58">
        <w:instrText xml:space="preserve"> INCLUDEPICTURE "C:\\Users\\uc103022\\Documents\\convert\\06\\cml06x54x1.jpg" \* MERGEFORMAT </w:instrText>
      </w:r>
      <w:r>
        <w:fldChar w:fldCharType="separate"/>
      </w:r>
      <w:r>
        <w:pict>
          <v:shape id="_x0000_i1042" type="#_x0000_t75" alt="" style="width:530.9pt;height:367.8pt">
            <v:imagedata r:id="rId39" r:href="rId40"/>
          </v:shape>
        </w:pict>
      </w:r>
      <w:r>
        <w:fldChar w:fldCharType="end"/>
      </w:r>
    </w:p>
    <w:p w:rsidR="00E160A4" w:rsidRDefault="00E160A4">
      <w:pPr>
        <w:pStyle w:val="NormalWeb"/>
      </w:pPr>
      <w:r>
        <w:t>Footnotes in relation to remuneration paid in the 2005 and 2006 financial years (as disclosed in Table 7 and 8).</w:t>
      </w:r>
    </w:p>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Non-monetary amounts include costs relating to fringe benefits which are available as part of normal salary packaging arrangements and may include motor vehicles, accommodation, travel, insurance and tax planning fees.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The other benefits figures include sign on bonuses and payments for continued service. There will be additional benefits in future years if continued service conditions are fulfilled. Other benefits have been presented on an accruals basis in accordance with Accounting Standard requirements. Where a KMP’s employment is terminated but they nonetheless receive an amount in lieu of a payment for continued service, that amount is included as a component of the KMP’s termination remuneration.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(3)      </w:t>
            </w:r>
          </w:p>
        </w:tc>
        <w:tc>
          <w:tcPr>
            <w:tcW w:w="5000" w:type="pct"/>
            <w:shd w:val="clear" w:color="auto" w:fill="auto"/>
            <w:vAlign w:val="center"/>
          </w:tcPr>
          <w:p w:rsidR="00E160A4" w:rsidRDefault="00E160A4">
            <w:r>
              <w:t xml:space="preserve">The CML Group is not required to make superannuation contributions in respect to overseas nationals who hold certain business visas.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(4)      </w:t>
            </w:r>
          </w:p>
        </w:tc>
        <w:tc>
          <w:tcPr>
            <w:tcW w:w="5000" w:type="pct"/>
            <w:shd w:val="clear" w:color="auto" w:fill="auto"/>
            <w:vAlign w:val="center"/>
          </w:tcPr>
          <w:p w:rsidR="00E160A4" w:rsidRDefault="00E160A4">
            <w:r>
              <w:t xml:space="preserve">Mr Leibler retired from office on </w:t>
            </w:r>
            <w:smartTag w:uri="urn:schemas-microsoft-com:office:smarttags" w:element="date">
              <w:smartTagPr>
                <w:attr w:name="Month" w:val="11"/>
                <w:attr w:name="Day" w:val="18"/>
                <w:attr w:name="Year" w:val="2004"/>
              </w:smartTagPr>
              <w:r>
                <w:t>18 November 2004</w:t>
              </w:r>
            </w:smartTag>
            <w:r>
              <w:t xml:space="preserve">. The amount of $5,818 shown in the 2005 remuneration table represents the retirement benefit accrued during the 2005 financial year through to the date of his retirement. The actual retirement amount received by Mr Leibler on </w:t>
            </w:r>
            <w:smartTag w:uri="urn:schemas-microsoft-com:office:smarttags" w:element="date">
              <w:smartTagPr>
                <w:attr w:name="Month" w:val="11"/>
                <w:attr w:name="Day" w:val="18"/>
                <w:attr w:name="Year" w:val="2004"/>
              </w:smartTagPr>
              <w:r>
                <w:t>18 November 2004</w:t>
              </w:r>
            </w:smartTag>
            <w:r>
              <w:t xml:space="preserve"> was $374,560, having been accrued during Mr Leibler’s tenure as a Director. Mr Leibler’s fees were paid to Arnold Bloch Leibler, a firm of which he is a partner. Accordingly, superannuation contributions were not payable.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(5)      </w:t>
            </w:r>
          </w:p>
        </w:tc>
        <w:tc>
          <w:tcPr>
            <w:tcW w:w="5000" w:type="pct"/>
            <w:shd w:val="clear" w:color="auto" w:fill="auto"/>
            <w:vAlign w:val="center"/>
          </w:tcPr>
          <w:p w:rsidR="00E160A4" w:rsidRDefault="00E160A4">
            <w:r>
              <w:t xml:space="preserve">Mr Gurry previously received fees for acting as Chairman of the Coles Myer Superannuation Fund. His retirement from this position in 2002 resulted in a decrease in his anticipated retirement benefit compared with the prior year.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(6)      </w:t>
            </w:r>
          </w:p>
        </w:tc>
        <w:tc>
          <w:tcPr>
            <w:tcW w:w="5000" w:type="pct"/>
            <w:shd w:val="clear" w:color="auto" w:fill="auto"/>
            <w:vAlign w:val="center"/>
          </w:tcPr>
          <w:p w:rsidR="00E160A4" w:rsidRDefault="00E160A4">
            <w:r>
              <w:t xml:space="preserve">Mr Cain, a former Group Managing Director Food, Liquor and Fuel, ceased employment on </w:t>
            </w:r>
            <w:smartTag w:uri="urn:schemas-microsoft-com:office:smarttags" w:element="date">
              <w:smartTagPr>
                <w:attr w:name="Month" w:val="1"/>
                <w:attr w:name="Day" w:val="3"/>
                <w:attr w:name="Year" w:val="2005"/>
              </w:smartTagPr>
              <w:r>
                <w:t>3 January 2005</w:t>
              </w:r>
            </w:smartTag>
            <w:r>
              <w:t xml:space="preserve">. His termination benefits included a termination payment of 12 months salary ($1,800,000) in lieu of notice. CML also paid $10,000 for legal fees and $20,350 for financial advice. In addition, Mr Cain received an amount of $282,639 in exchange for agreeing to extend his restraint period from 12 months to 18 months. Mr Cain’s 2005 termination benefit also includes an amount of $249,395, being the unamortised portion of options vested. Mr Cain ceased acting as Group Managing Director Food, Liquor and Fuel on </w:t>
            </w:r>
            <w:smartTag w:uri="urn:schemas-microsoft-com:office:smarttags" w:element="date">
              <w:smartTagPr>
                <w:attr w:name="Month" w:val="12"/>
                <w:attr w:name="Day" w:val="22"/>
                <w:attr w:name="Year" w:val="2004"/>
              </w:smartTagPr>
              <w:r>
                <w:t>22 December 2004</w:t>
              </w:r>
            </w:smartTag>
            <w:r>
              <w:t xml:space="preserve"> and ceased employment with the Company on </w:t>
            </w:r>
            <w:smartTag w:uri="urn:schemas-microsoft-com:office:smarttags" w:element="date">
              <w:smartTagPr>
                <w:attr w:name="Month" w:val="1"/>
                <w:attr w:name="Day" w:val="3"/>
                <w:attr w:name="Year" w:val="2005"/>
              </w:smartTagPr>
              <w:r>
                <w:t>3 January 2005</w:t>
              </w:r>
            </w:smartTag>
            <w:r>
              <w:t xml:space="preserve">. </w:t>
            </w:r>
          </w:p>
        </w:tc>
      </w:tr>
      <w:tr w:rsidR="00E160A4">
        <w:trPr>
          <w:tblCellSpacing w:w="0" w:type="dxa"/>
        </w:trPr>
        <w:tc>
          <w:tcPr>
            <w:tcW w:w="0" w:type="auto"/>
            <w:gridSpan w:val="2"/>
            <w:shd w:val="clear" w:color="auto" w:fill="auto"/>
            <w:vAlign w:val="center"/>
          </w:tcPr>
          <w:p w:rsidR="00E160A4" w:rsidRDefault="00E160A4">
            <w:r>
              <w:t> </w:t>
            </w:r>
          </w:p>
        </w:tc>
      </w:tr>
    </w:tbl>
    <w:bookmarkStart w:id="51" w:name="page_55"/>
    <w:bookmarkEnd w:id="51"/>
    <w:p w:rsidR="00E160A4" w:rsidRDefault="00B13F3D">
      <w:r>
        <w:fldChar w:fldCharType="begin"/>
      </w:r>
      <w:r w:rsidR="00884F58">
        <w:instrText xml:space="preserve"> INCLUDEPICTURE "C:\\Users\\uc103022\\Documents\\convert\\06\\cml06x55x1.jpg" \* MERGEFORMAT </w:instrText>
      </w:r>
      <w:r>
        <w:fldChar w:fldCharType="separate"/>
      </w:r>
      <w:r>
        <w:pict>
          <v:shape id="_x0000_i1043" type="#_x0000_t75" alt="" style="width:532.65pt;height:404.25pt">
            <v:imagedata r:id="rId41" r:href="rId42"/>
          </v:shape>
        </w:pict>
      </w:r>
      <w:r>
        <w:fldChar w:fldCharType="end"/>
      </w:r>
    </w:p>
    <w:tbl>
      <w:tblPr>
        <w:tblW w:w="0" w:type="auto"/>
        <w:tblCellSpacing w:w="0" w:type="dxa"/>
        <w:tblCellMar>
          <w:left w:w="0" w:type="dxa"/>
          <w:right w:w="0" w:type="dxa"/>
        </w:tblCellMar>
        <w:tblLook w:val="0000"/>
      </w:tblPr>
      <w:tblGrid>
        <w:gridCol w:w="700"/>
        <w:gridCol w:w="434"/>
        <w:gridCol w:w="7506"/>
      </w:tblGrid>
      <w:tr w:rsidR="00E160A4">
        <w:trPr>
          <w:tblCellSpacing w:w="0" w:type="dxa"/>
        </w:trPr>
        <w:tc>
          <w:tcPr>
            <w:tcW w:w="0" w:type="auto"/>
            <w:shd w:val="clear" w:color="auto" w:fill="auto"/>
            <w:noWrap/>
          </w:tcPr>
          <w:p w:rsidR="00E160A4" w:rsidRDefault="00E160A4">
            <w:r>
              <w:t xml:space="preserve">(7)      </w:t>
            </w:r>
          </w:p>
        </w:tc>
        <w:tc>
          <w:tcPr>
            <w:tcW w:w="5000" w:type="pct"/>
            <w:gridSpan w:val="2"/>
            <w:shd w:val="clear" w:color="auto" w:fill="auto"/>
            <w:vAlign w:val="center"/>
          </w:tcPr>
          <w:p w:rsidR="00E160A4" w:rsidRDefault="00E160A4">
            <w:r>
              <w:t xml:space="preserve">Mr Hammon’s other remuneration amount includes a special $300,000 discretionary bonus which was awarded in recognition of Mr Hammon’s significant contribution to the Myer sale process. For the purposes of this report and particularly Tables 9 and 10, the amount is not considered as an STI as it was not contemplated in Mr Hammon’s 2006 incentive plan.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(8)      </w:t>
            </w:r>
          </w:p>
        </w:tc>
        <w:tc>
          <w:tcPr>
            <w:tcW w:w="5000" w:type="pct"/>
            <w:gridSpan w:val="2"/>
            <w:shd w:val="clear" w:color="auto" w:fill="auto"/>
            <w:vAlign w:val="center"/>
          </w:tcPr>
          <w:p w:rsidR="00E160A4" w:rsidRDefault="00E160A4">
            <w:r>
              <w:t xml:space="preserve">Ms Robertson’s remuneration for the 2006 financial year and up to </w:t>
            </w:r>
            <w:smartTag w:uri="urn:schemas-microsoft-com:office:smarttags" w:element="date">
              <w:smartTagPr>
                <w:attr w:name="Month" w:val="5"/>
                <w:attr w:name="Day" w:val="31"/>
                <w:attr w:name="Year" w:val="2006"/>
              </w:smartTagPr>
              <w:r>
                <w:t>31 May 2006</w:t>
              </w:r>
            </w:smartTag>
            <w:r>
              <w:t xml:space="preserve"> (as disclosed in Table 7) included the following amounts: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$1,827,983 in lieu of notice and in lieu of Ms Robertson’s employment not extending beyond </w:t>
            </w:r>
            <w:smartTag w:uri="urn:schemas-microsoft-com:office:smarttags" w:element="date">
              <w:smartTagPr>
                <w:attr w:name="Month" w:val="6"/>
                <w:attr w:name="Day" w:val="1"/>
                <w:attr w:name="Year" w:val="2007"/>
              </w:smartTagPr>
              <w:r>
                <w:t>1 June 2007</w:t>
              </w:r>
            </w:smartTag>
            <w:r>
              <w:t xml:space="preserve"> (of which $30,706 had been accrued as remuneration in the prior year);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 $750,000 retention bonus and a $250,000 Myer divestment transaction completion bonus. The aggregate of these amounts is disclosed as other remuneration. For the purposes of this report and particularly Tables 9 and 10, neither of these amounts are considered to be an STI as they were not contemplated in Ms Robertson’s 2006 incentive plan;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An STI of $1,144,138;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$35,338 as a reasonable allowance to cover Ms Robertson’s relocation to the </w:t>
            </w:r>
            <w:smartTag w:uri="urn:schemas-microsoft-com:office:smarttags" w:element="country-region">
              <w:smartTag w:uri="urn:schemas-microsoft-com:office:smarttags" w:element="place">
                <w:r>
                  <w:t>United States</w:t>
                </w:r>
              </w:smartTag>
            </w:smartTag>
            <w:r>
              <w:t xml:space="preserve">; and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$2,822,959 which was attributable to the value of options held by Ms Robertson which the Board, in its discretion, decided would vest in favour of Ms Robertson as part of her termination entitlement (note, the value of the options has been disclosed in Table 7 as a component of share based remuneration). In the ordinary course, these particular options would potentially have vested in the 2007 financial year subject to the achievement of the relevant performance hurdles. The value attributed to these options does not represent a cash cost to CML.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(9)      </w:t>
            </w:r>
          </w:p>
        </w:tc>
        <w:tc>
          <w:tcPr>
            <w:tcW w:w="5000" w:type="pct"/>
            <w:gridSpan w:val="2"/>
            <w:shd w:val="clear" w:color="auto" w:fill="auto"/>
            <w:vAlign w:val="center"/>
          </w:tcPr>
          <w:p w:rsidR="00E160A4" w:rsidRDefault="00E160A4">
            <w:r>
              <w:t xml:space="preserve">Consistent with Mr Zayadi’s role as Managing Director Food, Liquor and Fuel becoming redundant in March 2006, Mr Zayadi received termination entitlements which included $1,872,000 in lieu of notice, a further amount of $748,800 which was contractually payable on separation of employment and an amount of $11,080 in relation to a reimbursement of taxation adviser fees. In addition, the Board, in its discretion, decided that options that were otherwise due to vest during the 2007 financial year would vest as at the date of Mr Zayadi’s termination. These options were originally subject to a length of service hurdle only and were not subject to TSR or EPS performance hurdles. The value attributed to these options does not represent a cash cost to CML.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(10)      </w:t>
            </w:r>
          </w:p>
        </w:tc>
        <w:tc>
          <w:tcPr>
            <w:tcW w:w="5000" w:type="pct"/>
            <w:gridSpan w:val="2"/>
            <w:shd w:val="clear" w:color="auto" w:fill="auto"/>
            <w:vAlign w:val="center"/>
          </w:tcPr>
          <w:p w:rsidR="00E160A4" w:rsidRDefault="00E160A4">
            <w:r>
              <w:t xml:space="preserve">In addition to the Chief Executive Officer and in accordance with Section 300A(1)(c) of the Corporations Act 2001, these five executives received the highest remuneration amounts in respect to each of the 2005 and 2006 financial years. </w:t>
            </w:r>
          </w:p>
        </w:tc>
      </w:tr>
      <w:tr w:rsidR="00E160A4">
        <w:trPr>
          <w:tblCellSpacing w:w="0" w:type="dxa"/>
        </w:trPr>
        <w:tc>
          <w:tcPr>
            <w:tcW w:w="0" w:type="auto"/>
            <w:gridSpan w:val="3"/>
            <w:shd w:val="clear" w:color="auto" w:fill="auto"/>
            <w:vAlign w:val="center"/>
          </w:tcPr>
          <w:p w:rsidR="00E160A4" w:rsidRDefault="00E160A4">
            <w:r>
              <w:t> </w:t>
            </w:r>
          </w:p>
        </w:tc>
      </w:tr>
    </w:tbl>
    <w:p w:rsidR="00E160A4" w:rsidRDefault="00E160A4">
      <w:pPr>
        <w:pStyle w:val="NormalWeb"/>
      </w:pPr>
      <w:bookmarkStart w:id="52" w:name="page_56"/>
      <w:bookmarkEnd w:id="52"/>
      <w:r>
        <w:t>Table 9 shows the actual STI payment as a percentage of the payment that would have been due had the stretch STI criteria been met.</w:t>
      </w:r>
    </w:p>
    <w:p w:rsidR="00E160A4" w:rsidRDefault="00E160A4">
      <w:pPr>
        <w:pStyle w:val="NormalWeb"/>
      </w:pPr>
      <w:r>
        <w:t>Table 9 – Extent of STI entitlement</w:t>
      </w:r>
    </w:p>
    <w:tbl>
      <w:tblPr>
        <w:tblW w:w="12000" w:type="dxa"/>
        <w:tblCellSpacing w:w="7" w:type="dxa"/>
        <w:tblCellMar>
          <w:left w:w="0" w:type="dxa"/>
          <w:right w:w="0" w:type="dxa"/>
        </w:tblCellMar>
        <w:tblLook w:val="0000"/>
      </w:tblPr>
      <w:tblGrid>
        <w:gridCol w:w="1566"/>
        <w:gridCol w:w="1804"/>
        <w:gridCol w:w="1788"/>
        <w:gridCol w:w="1804"/>
        <w:gridCol w:w="1438"/>
        <w:gridCol w:w="1805"/>
        <w:gridCol w:w="1795"/>
      </w:tblGrid>
      <w:tr w:rsidR="00E160A4">
        <w:trPr>
          <w:tblCellSpacing w:w="7" w:type="dxa"/>
        </w:trPr>
        <w:tc>
          <w:tcPr>
            <w:tcW w:w="650" w:type="pct"/>
            <w:shd w:val="clear" w:color="auto" w:fill="auto"/>
            <w:noWrap/>
            <w:vAlign w:val="bottom"/>
          </w:tcPr>
          <w:p w:rsidR="00E160A4" w:rsidRDefault="00E160A4"/>
        </w:tc>
        <w:tc>
          <w:tcPr>
            <w:tcW w:w="7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center"/>
            </w:pPr>
            <w:r>
              <w:rPr>
                <w:b/>
                <w:bCs/>
              </w:rPr>
              <w:t>2006</w:t>
            </w:r>
            <w:r>
              <w:t xml:space="preserve">  </w:t>
            </w:r>
          </w:p>
        </w:tc>
        <w:tc>
          <w:tcPr>
            <w:tcW w:w="750" w:type="pct"/>
            <w:shd w:val="clear" w:color="auto" w:fill="auto"/>
            <w:noWrap/>
            <w:vAlign w:val="bottom"/>
          </w:tcPr>
          <w:p w:rsidR="00E160A4" w:rsidRDefault="00E160A4">
            <w:r>
              <w:t xml:space="preserve">  </w:t>
            </w:r>
          </w:p>
        </w:tc>
        <w:tc>
          <w:tcPr>
            <w:tcW w:w="6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center"/>
            </w:pPr>
            <w:r>
              <w:t xml:space="preserve">2005  </w:t>
            </w:r>
          </w:p>
        </w:tc>
        <w:tc>
          <w:tcPr>
            <w:tcW w:w="650" w:type="pct"/>
            <w:shd w:val="clear" w:color="auto" w:fill="auto"/>
            <w:noWrap/>
            <w:vAlign w:val="bottom"/>
          </w:tcPr>
          <w:p w:rsidR="00E160A4" w:rsidRDefault="00E160A4">
            <w:r>
              <w:t xml:space="preserve">  </w:t>
            </w:r>
          </w:p>
        </w:tc>
      </w:tr>
      <w:tr w:rsidR="00E160A4">
        <w:trPr>
          <w:tblCellSpacing w:w="7" w:type="dxa"/>
        </w:trPr>
        <w:tc>
          <w:tcPr>
            <w:tcW w:w="6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p>
        </w:tc>
        <w:tc>
          <w:tcPr>
            <w:tcW w:w="700" w:type="pct"/>
            <w:shd w:val="clear" w:color="auto" w:fill="auto"/>
            <w:noWrap/>
            <w:vAlign w:val="bottom"/>
          </w:tcPr>
          <w:p w:rsidR="00E160A4" w:rsidRDefault="00E160A4">
            <w:pPr>
              <w:jc w:val="right"/>
            </w:pPr>
            <w:r>
              <w:rPr>
                <w:b/>
                <w:bCs/>
              </w:rPr>
              <w:t>Actual STI</w:t>
            </w:r>
            <w:r>
              <w:t xml:space="preserve">  </w:t>
            </w:r>
          </w:p>
        </w:tc>
        <w:tc>
          <w:tcPr>
            <w:tcW w:w="750" w:type="pct"/>
            <w:shd w:val="clear" w:color="auto" w:fill="auto"/>
            <w:noWrap/>
            <w:vAlign w:val="bottom"/>
          </w:tcPr>
          <w:p w:rsidR="00E160A4" w:rsidRDefault="00E160A4">
            <w:pPr>
              <w:jc w:val="center"/>
            </w:pPr>
          </w:p>
        </w:tc>
        <w:tc>
          <w:tcPr>
            <w:tcW w:w="600" w:type="pct"/>
            <w:shd w:val="clear" w:color="auto" w:fill="auto"/>
            <w:noWrap/>
            <w:vAlign w:val="bottom"/>
          </w:tcPr>
          <w:p w:rsidR="00E160A4" w:rsidRDefault="00E160A4">
            <w:pPr>
              <w:jc w:val="right"/>
            </w:pPr>
          </w:p>
        </w:tc>
        <w:tc>
          <w:tcPr>
            <w:tcW w:w="750" w:type="pct"/>
            <w:shd w:val="clear" w:color="auto" w:fill="auto"/>
            <w:noWrap/>
            <w:vAlign w:val="bottom"/>
          </w:tcPr>
          <w:p w:rsidR="00E160A4" w:rsidRDefault="00E160A4">
            <w:pPr>
              <w:jc w:val="right"/>
            </w:pPr>
            <w:r>
              <w:rPr>
                <w:b/>
                <w:bCs/>
              </w:rPr>
              <w:t>Actual STI</w:t>
            </w:r>
            <w:r>
              <w:t xml:space="preserve">  </w:t>
            </w:r>
          </w:p>
        </w:tc>
        <w:tc>
          <w:tcPr>
            <w:tcW w:w="650" w:type="pct"/>
            <w:shd w:val="clear" w:color="auto" w:fill="auto"/>
            <w:noWrap/>
            <w:vAlign w:val="bottom"/>
          </w:tcPr>
          <w:p w:rsidR="00E160A4" w:rsidRDefault="00E160A4">
            <w:pPr>
              <w:jc w:val="center"/>
            </w:pPr>
          </w:p>
        </w:tc>
      </w:tr>
      <w:tr w:rsidR="00E160A4">
        <w:trPr>
          <w:tblCellSpacing w:w="7" w:type="dxa"/>
        </w:trPr>
        <w:tc>
          <w:tcPr>
            <w:tcW w:w="6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p>
        </w:tc>
        <w:tc>
          <w:tcPr>
            <w:tcW w:w="700" w:type="pct"/>
            <w:shd w:val="clear" w:color="auto" w:fill="auto"/>
            <w:noWrap/>
            <w:vAlign w:val="bottom"/>
          </w:tcPr>
          <w:p w:rsidR="00E160A4" w:rsidRDefault="00E160A4">
            <w:pPr>
              <w:jc w:val="right"/>
            </w:pPr>
            <w:r>
              <w:rPr>
                <w:b/>
                <w:bCs/>
              </w:rPr>
              <w:t>payment as a</w:t>
            </w:r>
            <w:r>
              <w:t xml:space="preserve">  </w:t>
            </w:r>
          </w:p>
        </w:tc>
        <w:tc>
          <w:tcPr>
            <w:tcW w:w="750" w:type="pct"/>
            <w:shd w:val="clear" w:color="auto" w:fill="auto"/>
            <w:noWrap/>
            <w:vAlign w:val="bottom"/>
          </w:tcPr>
          <w:p w:rsidR="00E160A4" w:rsidRDefault="00E160A4">
            <w:pPr>
              <w:jc w:val="right"/>
            </w:pPr>
            <w:r>
              <w:rPr>
                <w:b/>
                <w:bCs/>
              </w:rPr>
              <w:t>% of stretch STI</w:t>
            </w:r>
            <w:r>
              <w:t xml:space="preserve">  </w:t>
            </w:r>
          </w:p>
        </w:tc>
        <w:tc>
          <w:tcPr>
            <w:tcW w:w="600" w:type="pct"/>
            <w:shd w:val="clear" w:color="auto" w:fill="auto"/>
            <w:noWrap/>
            <w:vAlign w:val="bottom"/>
          </w:tcPr>
          <w:p w:rsidR="00E160A4" w:rsidRDefault="00E160A4">
            <w:pPr>
              <w:jc w:val="right"/>
            </w:pPr>
          </w:p>
        </w:tc>
        <w:tc>
          <w:tcPr>
            <w:tcW w:w="750" w:type="pct"/>
            <w:shd w:val="clear" w:color="auto" w:fill="auto"/>
            <w:noWrap/>
            <w:vAlign w:val="bottom"/>
          </w:tcPr>
          <w:p w:rsidR="00E160A4" w:rsidRDefault="00E160A4">
            <w:pPr>
              <w:jc w:val="right"/>
            </w:pPr>
            <w:r>
              <w:rPr>
                <w:b/>
                <w:bCs/>
              </w:rPr>
              <w:t>payment as a</w:t>
            </w:r>
            <w:r>
              <w:t xml:space="preserve">  </w:t>
            </w:r>
          </w:p>
        </w:tc>
        <w:tc>
          <w:tcPr>
            <w:tcW w:w="650" w:type="pct"/>
            <w:shd w:val="clear" w:color="auto" w:fill="auto"/>
            <w:noWrap/>
            <w:vAlign w:val="bottom"/>
          </w:tcPr>
          <w:p w:rsidR="00E160A4" w:rsidRDefault="00E160A4">
            <w:pPr>
              <w:jc w:val="right"/>
            </w:pPr>
            <w:r>
              <w:rPr>
                <w:b/>
                <w:bCs/>
              </w:rPr>
              <w:t>% of stretch STI</w:t>
            </w:r>
            <w:r>
              <w:t xml:space="preserve">  </w:t>
            </w:r>
          </w:p>
        </w:tc>
      </w:tr>
      <w:tr w:rsidR="00E160A4">
        <w:trPr>
          <w:tblCellSpacing w:w="7" w:type="dxa"/>
        </w:trPr>
        <w:tc>
          <w:tcPr>
            <w:tcW w:w="6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Actual STI</w:t>
            </w:r>
            <w:r>
              <w:t xml:space="preserve">  </w:t>
            </w:r>
          </w:p>
        </w:tc>
        <w:tc>
          <w:tcPr>
            <w:tcW w:w="700" w:type="pct"/>
            <w:shd w:val="clear" w:color="auto" w:fill="auto"/>
            <w:noWrap/>
            <w:vAlign w:val="bottom"/>
          </w:tcPr>
          <w:p w:rsidR="00E160A4" w:rsidRDefault="00E160A4">
            <w:pPr>
              <w:jc w:val="right"/>
            </w:pPr>
            <w:r>
              <w:rPr>
                <w:b/>
                <w:bCs/>
              </w:rPr>
              <w:t>% of stretch STI</w:t>
            </w:r>
            <w:r>
              <w:t xml:space="preserve">  </w:t>
            </w:r>
          </w:p>
        </w:tc>
        <w:tc>
          <w:tcPr>
            <w:tcW w:w="750" w:type="pct"/>
            <w:shd w:val="clear" w:color="auto" w:fill="auto"/>
            <w:noWrap/>
            <w:vAlign w:val="bottom"/>
          </w:tcPr>
          <w:p w:rsidR="00E160A4" w:rsidRDefault="00E160A4">
            <w:pPr>
              <w:jc w:val="right"/>
            </w:pPr>
            <w:r>
              <w:rPr>
                <w:b/>
                <w:bCs/>
              </w:rPr>
              <w:t>potential not</w:t>
            </w:r>
            <w:r>
              <w:t xml:space="preserve">  </w:t>
            </w:r>
          </w:p>
        </w:tc>
        <w:tc>
          <w:tcPr>
            <w:tcW w:w="600" w:type="pct"/>
            <w:shd w:val="clear" w:color="auto" w:fill="auto"/>
            <w:noWrap/>
            <w:vAlign w:val="bottom"/>
          </w:tcPr>
          <w:p w:rsidR="00E160A4" w:rsidRDefault="00E160A4">
            <w:pPr>
              <w:jc w:val="right"/>
            </w:pPr>
            <w:r>
              <w:rPr>
                <w:b/>
                <w:bCs/>
              </w:rPr>
              <w:t>Actual STI</w:t>
            </w:r>
            <w:r>
              <w:t xml:space="preserve">  </w:t>
            </w:r>
          </w:p>
        </w:tc>
        <w:tc>
          <w:tcPr>
            <w:tcW w:w="750" w:type="pct"/>
            <w:shd w:val="clear" w:color="auto" w:fill="auto"/>
            <w:noWrap/>
            <w:vAlign w:val="bottom"/>
          </w:tcPr>
          <w:p w:rsidR="00E160A4" w:rsidRDefault="00E160A4">
            <w:pPr>
              <w:jc w:val="right"/>
            </w:pPr>
            <w:r>
              <w:rPr>
                <w:b/>
                <w:bCs/>
              </w:rPr>
              <w:t>% of stretch STI</w:t>
            </w:r>
            <w:r>
              <w:t xml:space="preserve">  </w:t>
            </w:r>
          </w:p>
        </w:tc>
        <w:tc>
          <w:tcPr>
            <w:tcW w:w="650" w:type="pct"/>
            <w:shd w:val="clear" w:color="auto" w:fill="auto"/>
            <w:noWrap/>
            <w:vAlign w:val="bottom"/>
          </w:tcPr>
          <w:p w:rsidR="00E160A4" w:rsidRDefault="00E160A4">
            <w:pPr>
              <w:jc w:val="right"/>
            </w:pPr>
            <w:r>
              <w:rPr>
                <w:b/>
                <w:bCs/>
              </w:rPr>
              <w:t>potential not</w:t>
            </w:r>
            <w:r>
              <w:t xml:space="preserve">  </w:t>
            </w:r>
          </w:p>
        </w:tc>
      </w:tr>
      <w:tr w:rsidR="00E160A4">
        <w:trPr>
          <w:tblCellSpacing w:w="7" w:type="dxa"/>
        </w:trPr>
        <w:tc>
          <w:tcPr>
            <w:tcW w:w="650" w:type="pct"/>
            <w:tcBorders>
              <w:bottom w:val="single" w:sz="8" w:space="0" w:color="000000"/>
            </w:tcBorders>
            <w:shd w:val="clear" w:color="auto" w:fill="auto"/>
            <w:noWrap/>
            <w:vAlign w:val="bottom"/>
          </w:tcPr>
          <w:p w:rsidR="00E160A4" w:rsidRDefault="00E160A4">
            <w:r>
              <w:rPr>
                <w:b/>
                <w:bCs/>
              </w:rPr>
              <w:t>KMP</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payment $ </w:t>
            </w:r>
            <w:r>
              <w:rPr>
                <w:b/>
                <w:bCs/>
                <w:vertAlign w:val="superscript"/>
              </w:rPr>
              <w:t>(2)</w:t>
            </w:r>
            <w:r>
              <w:t xml:space="preserve">  </w:t>
            </w:r>
          </w:p>
        </w:tc>
        <w:tc>
          <w:tcPr>
            <w:tcW w:w="700" w:type="pct"/>
            <w:tcBorders>
              <w:bottom w:val="single" w:sz="8" w:space="0" w:color="000000"/>
            </w:tcBorders>
            <w:shd w:val="clear" w:color="auto" w:fill="auto"/>
            <w:noWrap/>
            <w:vAlign w:val="bottom"/>
          </w:tcPr>
          <w:p w:rsidR="00E160A4" w:rsidRDefault="00E160A4">
            <w:pPr>
              <w:jc w:val="right"/>
            </w:pPr>
            <w:r>
              <w:rPr>
                <w:b/>
                <w:bCs/>
              </w:rPr>
              <w:t>potential</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received</w:t>
            </w:r>
            <w:r>
              <w:t xml:space="preserve">  </w:t>
            </w:r>
          </w:p>
        </w:tc>
        <w:tc>
          <w:tcPr>
            <w:tcW w:w="600" w:type="pct"/>
            <w:tcBorders>
              <w:bottom w:val="single" w:sz="8" w:space="0" w:color="000000"/>
            </w:tcBorders>
            <w:shd w:val="clear" w:color="auto" w:fill="auto"/>
            <w:noWrap/>
            <w:vAlign w:val="bottom"/>
          </w:tcPr>
          <w:p w:rsidR="00E160A4" w:rsidRDefault="00E160A4">
            <w:pPr>
              <w:jc w:val="right"/>
            </w:pPr>
            <w:r>
              <w:rPr>
                <w:b/>
                <w:bCs/>
              </w:rPr>
              <w:t>payment $</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potential</w:t>
            </w:r>
            <w:r>
              <w:t xml:space="preserve">  </w:t>
            </w:r>
          </w:p>
        </w:tc>
        <w:tc>
          <w:tcPr>
            <w:tcW w:w="650" w:type="pct"/>
            <w:tcBorders>
              <w:bottom w:val="single" w:sz="8" w:space="0" w:color="000000"/>
            </w:tcBorders>
            <w:shd w:val="clear" w:color="auto" w:fill="auto"/>
            <w:noWrap/>
            <w:vAlign w:val="bottom"/>
          </w:tcPr>
          <w:p w:rsidR="00E160A4" w:rsidRDefault="00E160A4">
            <w:pPr>
              <w:jc w:val="right"/>
            </w:pPr>
            <w:r>
              <w:rPr>
                <w:b/>
                <w:bCs/>
              </w:rPr>
              <w:t>received</w:t>
            </w:r>
            <w:r>
              <w:t xml:space="preserve">  </w:t>
            </w:r>
          </w:p>
        </w:tc>
      </w:tr>
      <w:tr w:rsidR="00E160A4">
        <w:trPr>
          <w:tblCellSpacing w:w="7" w:type="dxa"/>
        </w:trPr>
        <w:tc>
          <w:tcPr>
            <w:tcW w:w="650" w:type="pct"/>
            <w:shd w:val="clear" w:color="auto" w:fill="auto"/>
            <w:noWrap/>
            <w:vAlign w:val="bottom"/>
          </w:tcPr>
          <w:p w:rsidR="00E160A4" w:rsidRDefault="00E160A4">
            <w:r>
              <w:t xml:space="preserve">J. Fletcher  </w:t>
            </w:r>
          </w:p>
        </w:tc>
        <w:tc>
          <w:tcPr>
            <w:tcW w:w="750" w:type="pct"/>
            <w:shd w:val="clear" w:color="auto" w:fill="auto"/>
            <w:noWrap/>
            <w:vAlign w:val="bottom"/>
          </w:tcPr>
          <w:p w:rsidR="00E160A4" w:rsidRDefault="00E160A4">
            <w:pPr>
              <w:jc w:val="right"/>
            </w:pPr>
            <w:r>
              <w:rPr>
                <w:b/>
                <w:bCs/>
              </w:rPr>
              <w:t xml:space="preserve">1,516,858  </w:t>
            </w:r>
          </w:p>
        </w:tc>
        <w:tc>
          <w:tcPr>
            <w:tcW w:w="700" w:type="pct"/>
            <w:shd w:val="clear" w:color="auto" w:fill="auto"/>
            <w:noWrap/>
            <w:vAlign w:val="bottom"/>
          </w:tcPr>
          <w:p w:rsidR="00E160A4" w:rsidRDefault="00E160A4">
            <w:pPr>
              <w:jc w:val="right"/>
            </w:pPr>
            <w:r>
              <w:rPr>
                <w:b/>
                <w:bCs/>
              </w:rPr>
              <w:t xml:space="preserve">53%  </w:t>
            </w:r>
          </w:p>
        </w:tc>
        <w:tc>
          <w:tcPr>
            <w:tcW w:w="750" w:type="pct"/>
            <w:shd w:val="clear" w:color="auto" w:fill="auto"/>
            <w:noWrap/>
            <w:vAlign w:val="bottom"/>
          </w:tcPr>
          <w:p w:rsidR="00E160A4" w:rsidRDefault="00E160A4">
            <w:pPr>
              <w:jc w:val="right"/>
            </w:pPr>
            <w:r>
              <w:rPr>
                <w:b/>
                <w:bCs/>
              </w:rPr>
              <w:t xml:space="preserve">47%  </w:t>
            </w:r>
          </w:p>
        </w:tc>
        <w:tc>
          <w:tcPr>
            <w:tcW w:w="600" w:type="pct"/>
            <w:shd w:val="clear" w:color="auto" w:fill="auto"/>
            <w:noWrap/>
            <w:vAlign w:val="bottom"/>
          </w:tcPr>
          <w:p w:rsidR="00E160A4" w:rsidRDefault="00E160A4">
            <w:pPr>
              <w:jc w:val="right"/>
            </w:pPr>
            <w:r>
              <w:t xml:space="preserve">1,549,218  </w:t>
            </w:r>
          </w:p>
        </w:tc>
        <w:tc>
          <w:tcPr>
            <w:tcW w:w="750" w:type="pct"/>
            <w:shd w:val="clear" w:color="auto" w:fill="auto"/>
            <w:noWrap/>
            <w:vAlign w:val="bottom"/>
          </w:tcPr>
          <w:p w:rsidR="00E160A4" w:rsidRDefault="00E160A4">
            <w:pPr>
              <w:jc w:val="right"/>
            </w:pPr>
            <w:r>
              <w:t xml:space="preserve">57%  </w:t>
            </w:r>
          </w:p>
        </w:tc>
        <w:tc>
          <w:tcPr>
            <w:tcW w:w="650" w:type="pct"/>
            <w:shd w:val="clear" w:color="auto" w:fill="auto"/>
            <w:noWrap/>
            <w:vAlign w:val="bottom"/>
          </w:tcPr>
          <w:p w:rsidR="00E160A4" w:rsidRDefault="00E160A4">
            <w:pPr>
              <w:jc w:val="right"/>
            </w:pPr>
            <w:r>
              <w:t xml:space="preserve">43%  </w:t>
            </w:r>
          </w:p>
        </w:tc>
      </w:tr>
      <w:tr w:rsidR="00E160A4">
        <w:trPr>
          <w:tblCellSpacing w:w="7" w:type="dxa"/>
        </w:trPr>
        <w:tc>
          <w:tcPr>
            <w:tcW w:w="650" w:type="pct"/>
            <w:shd w:val="clear" w:color="auto" w:fill="auto"/>
            <w:noWrap/>
            <w:vAlign w:val="bottom"/>
          </w:tcPr>
          <w:p w:rsidR="00E160A4" w:rsidRDefault="00E160A4">
            <w:r>
              <w:t xml:space="preserve">H. Zayadi  </w:t>
            </w:r>
          </w:p>
        </w:tc>
        <w:tc>
          <w:tcPr>
            <w:tcW w:w="750" w:type="pct"/>
            <w:shd w:val="clear" w:color="auto" w:fill="auto"/>
            <w:noWrap/>
            <w:vAlign w:val="bottom"/>
          </w:tcPr>
          <w:p w:rsidR="00E160A4" w:rsidRDefault="00E160A4">
            <w:pPr>
              <w:jc w:val="right"/>
            </w:pPr>
            <w:r>
              <w:rPr>
                <w:b/>
                <w:bCs/>
              </w:rPr>
              <w:t xml:space="preserve">758,160  </w:t>
            </w:r>
          </w:p>
        </w:tc>
        <w:tc>
          <w:tcPr>
            <w:tcW w:w="700" w:type="pct"/>
            <w:shd w:val="clear" w:color="auto" w:fill="auto"/>
            <w:noWrap/>
            <w:vAlign w:val="bottom"/>
          </w:tcPr>
          <w:p w:rsidR="00E160A4" w:rsidRDefault="00E160A4">
            <w:pPr>
              <w:jc w:val="right"/>
            </w:pPr>
            <w:r>
              <w:rPr>
                <w:b/>
                <w:bCs/>
              </w:rPr>
              <w:t xml:space="preserve">41%  </w:t>
            </w:r>
          </w:p>
        </w:tc>
        <w:tc>
          <w:tcPr>
            <w:tcW w:w="750" w:type="pct"/>
            <w:shd w:val="clear" w:color="auto" w:fill="auto"/>
            <w:noWrap/>
            <w:vAlign w:val="bottom"/>
          </w:tcPr>
          <w:p w:rsidR="00E160A4" w:rsidRDefault="00E160A4">
            <w:pPr>
              <w:jc w:val="right"/>
            </w:pPr>
            <w:r>
              <w:rPr>
                <w:b/>
                <w:bCs/>
              </w:rPr>
              <w:t xml:space="preserve">59%  </w:t>
            </w:r>
          </w:p>
        </w:tc>
        <w:tc>
          <w:tcPr>
            <w:tcW w:w="600" w:type="pct"/>
            <w:shd w:val="clear" w:color="auto" w:fill="auto"/>
            <w:noWrap/>
            <w:vAlign w:val="bottom"/>
          </w:tcPr>
          <w:p w:rsidR="00E160A4" w:rsidRDefault="00E160A4">
            <w:pPr>
              <w:jc w:val="right"/>
            </w:pPr>
            <w:r>
              <w:t xml:space="preserve">821,690  </w:t>
            </w:r>
          </w:p>
        </w:tc>
        <w:tc>
          <w:tcPr>
            <w:tcW w:w="750" w:type="pct"/>
            <w:shd w:val="clear" w:color="auto" w:fill="auto"/>
            <w:noWrap/>
            <w:vAlign w:val="bottom"/>
          </w:tcPr>
          <w:p w:rsidR="00E160A4" w:rsidRDefault="00E160A4">
            <w:pPr>
              <w:jc w:val="right"/>
            </w:pPr>
            <w:r>
              <w:t xml:space="preserve">58%  </w:t>
            </w:r>
          </w:p>
        </w:tc>
        <w:tc>
          <w:tcPr>
            <w:tcW w:w="650" w:type="pct"/>
            <w:shd w:val="clear" w:color="auto" w:fill="auto"/>
            <w:noWrap/>
            <w:vAlign w:val="bottom"/>
          </w:tcPr>
          <w:p w:rsidR="00E160A4" w:rsidRDefault="00E160A4">
            <w:pPr>
              <w:jc w:val="right"/>
            </w:pPr>
            <w:r>
              <w:t xml:space="preserve">42%  </w:t>
            </w:r>
          </w:p>
        </w:tc>
      </w:tr>
      <w:tr w:rsidR="00E160A4">
        <w:trPr>
          <w:tblCellSpacing w:w="7" w:type="dxa"/>
        </w:trPr>
        <w:tc>
          <w:tcPr>
            <w:tcW w:w="650" w:type="pct"/>
            <w:shd w:val="clear" w:color="auto" w:fill="auto"/>
            <w:noWrap/>
            <w:vAlign w:val="bottom"/>
          </w:tcPr>
          <w:p w:rsidR="00E160A4" w:rsidRDefault="00E160A4">
            <w:r>
              <w:t>D. Robertson</w:t>
            </w:r>
            <w:r>
              <w:rPr>
                <w:vertAlign w:val="superscript"/>
              </w:rPr>
              <w:t>(1)</w:t>
            </w:r>
            <w:r>
              <w:t xml:space="preserve">  </w:t>
            </w:r>
          </w:p>
        </w:tc>
        <w:tc>
          <w:tcPr>
            <w:tcW w:w="750" w:type="pct"/>
            <w:shd w:val="clear" w:color="auto" w:fill="auto"/>
            <w:noWrap/>
            <w:vAlign w:val="bottom"/>
          </w:tcPr>
          <w:p w:rsidR="00E160A4" w:rsidRDefault="00E160A4">
            <w:pPr>
              <w:jc w:val="right"/>
            </w:pPr>
            <w:r>
              <w:rPr>
                <w:b/>
                <w:bCs/>
              </w:rPr>
              <w:t xml:space="preserve">1,144,138  </w:t>
            </w:r>
          </w:p>
        </w:tc>
        <w:tc>
          <w:tcPr>
            <w:tcW w:w="700" w:type="pct"/>
            <w:shd w:val="clear" w:color="auto" w:fill="auto"/>
            <w:noWrap/>
            <w:vAlign w:val="bottom"/>
          </w:tcPr>
          <w:p w:rsidR="00E160A4" w:rsidRDefault="00E160A4">
            <w:pPr>
              <w:jc w:val="right"/>
            </w:pPr>
            <w:r>
              <w:rPr>
                <w:b/>
                <w:bCs/>
              </w:rPr>
              <w:t xml:space="preserve">79%  </w:t>
            </w:r>
          </w:p>
        </w:tc>
        <w:tc>
          <w:tcPr>
            <w:tcW w:w="750" w:type="pct"/>
            <w:shd w:val="clear" w:color="auto" w:fill="auto"/>
            <w:noWrap/>
            <w:vAlign w:val="bottom"/>
          </w:tcPr>
          <w:p w:rsidR="00E160A4" w:rsidRDefault="00E160A4">
            <w:pPr>
              <w:jc w:val="right"/>
            </w:pPr>
            <w:r>
              <w:rPr>
                <w:b/>
                <w:bCs/>
              </w:rPr>
              <w:t xml:space="preserve">21%  </w:t>
            </w:r>
          </w:p>
        </w:tc>
        <w:tc>
          <w:tcPr>
            <w:tcW w:w="600" w:type="pct"/>
            <w:shd w:val="clear" w:color="auto" w:fill="auto"/>
            <w:noWrap/>
            <w:vAlign w:val="bottom"/>
          </w:tcPr>
          <w:p w:rsidR="00E160A4" w:rsidRDefault="00E160A4">
            <w:pPr>
              <w:jc w:val="right"/>
            </w:pPr>
            <w:r>
              <w:t xml:space="preserve">377,408  </w:t>
            </w:r>
          </w:p>
        </w:tc>
        <w:tc>
          <w:tcPr>
            <w:tcW w:w="750" w:type="pct"/>
            <w:shd w:val="clear" w:color="auto" w:fill="auto"/>
            <w:noWrap/>
            <w:vAlign w:val="bottom"/>
          </w:tcPr>
          <w:p w:rsidR="00E160A4" w:rsidRDefault="00E160A4">
            <w:pPr>
              <w:jc w:val="right"/>
            </w:pPr>
            <w:r>
              <w:t xml:space="preserve">32%  </w:t>
            </w:r>
          </w:p>
        </w:tc>
        <w:tc>
          <w:tcPr>
            <w:tcW w:w="650" w:type="pct"/>
            <w:shd w:val="clear" w:color="auto" w:fill="auto"/>
            <w:noWrap/>
            <w:vAlign w:val="bottom"/>
          </w:tcPr>
          <w:p w:rsidR="00E160A4" w:rsidRDefault="00E160A4">
            <w:pPr>
              <w:jc w:val="right"/>
            </w:pPr>
            <w:r>
              <w:t xml:space="preserve">68%  </w:t>
            </w:r>
          </w:p>
        </w:tc>
      </w:tr>
      <w:tr w:rsidR="00E160A4">
        <w:trPr>
          <w:tblCellSpacing w:w="7" w:type="dxa"/>
        </w:trPr>
        <w:tc>
          <w:tcPr>
            <w:tcW w:w="650" w:type="pct"/>
            <w:shd w:val="clear" w:color="auto" w:fill="auto"/>
            <w:noWrap/>
            <w:vAlign w:val="bottom"/>
          </w:tcPr>
          <w:p w:rsidR="00E160A4" w:rsidRDefault="00E160A4">
            <w:r>
              <w:t xml:space="preserve">L. Davis  </w:t>
            </w:r>
          </w:p>
        </w:tc>
        <w:tc>
          <w:tcPr>
            <w:tcW w:w="750" w:type="pct"/>
            <w:shd w:val="clear" w:color="auto" w:fill="auto"/>
            <w:noWrap/>
            <w:vAlign w:val="bottom"/>
          </w:tcPr>
          <w:p w:rsidR="00E160A4" w:rsidRDefault="00E160A4">
            <w:pPr>
              <w:jc w:val="right"/>
            </w:pPr>
            <w:r>
              <w:rPr>
                <w:b/>
                <w:bCs/>
              </w:rPr>
              <w:t xml:space="preserve">413,100  </w:t>
            </w:r>
          </w:p>
        </w:tc>
        <w:tc>
          <w:tcPr>
            <w:tcW w:w="700" w:type="pct"/>
            <w:shd w:val="clear" w:color="auto" w:fill="auto"/>
            <w:noWrap/>
            <w:vAlign w:val="bottom"/>
          </w:tcPr>
          <w:p w:rsidR="00E160A4" w:rsidRDefault="00E160A4">
            <w:pPr>
              <w:jc w:val="right"/>
            </w:pPr>
            <w:r>
              <w:rPr>
                <w:b/>
                <w:bCs/>
              </w:rPr>
              <w:t xml:space="preserve">38%  </w:t>
            </w:r>
          </w:p>
        </w:tc>
        <w:tc>
          <w:tcPr>
            <w:tcW w:w="750" w:type="pct"/>
            <w:shd w:val="clear" w:color="auto" w:fill="auto"/>
            <w:noWrap/>
            <w:vAlign w:val="bottom"/>
          </w:tcPr>
          <w:p w:rsidR="00E160A4" w:rsidRDefault="00E160A4">
            <w:pPr>
              <w:jc w:val="right"/>
            </w:pPr>
            <w:r>
              <w:rPr>
                <w:b/>
                <w:bCs/>
              </w:rPr>
              <w:t xml:space="preserve">62%  </w:t>
            </w:r>
          </w:p>
        </w:tc>
        <w:tc>
          <w:tcPr>
            <w:tcW w:w="600" w:type="pct"/>
            <w:shd w:val="clear" w:color="auto" w:fill="auto"/>
            <w:noWrap/>
            <w:vAlign w:val="bottom"/>
          </w:tcPr>
          <w:p w:rsidR="00E160A4" w:rsidRDefault="00E160A4">
            <w:pPr>
              <w:jc w:val="right"/>
            </w:pPr>
            <w:r>
              <w:t xml:space="preserve">800,000  </w:t>
            </w:r>
          </w:p>
        </w:tc>
        <w:tc>
          <w:tcPr>
            <w:tcW w:w="750" w:type="pct"/>
            <w:shd w:val="clear" w:color="auto" w:fill="auto"/>
            <w:noWrap/>
            <w:vAlign w:val="bottom"/>
          </w:tcPr>
          <w:p w:rsidR="00E160A4" w:rsidRDefault="00E160A4">
            <w:pPr>
              <w:jc w:val="right"/>
            </w:pPr>
            <w:r>
              <w:t xml:space="preserve">74%  </w:t>
            </w:r>
          </w:p>
        </w:tc>
        <w:tc>
          <w:tcPr>
            <w:tcW w:w="650" w:type="pct"/>
            <w:shd w:val="clear" w:color="auto" w:fill="auto"/>
            <w:noWrap/>
            <w:vAlign w:val="bottom"/>
          </w:tcPr>
          <w:p w:rsidR="00E160A4" w:rsidRDefault="00E160A4">
            <w:pPr>
              <w:jc w:val="right"/>
            </w:pPr>
            <w:r>
              <w:t xml:space="preserve">26%  </w:t>
            </w:r>
          </w:p>
        </w:tc>
      </w:tr>
      <w:tr w:rsidR="00E160A4">
        <w:trPr>
          <w:tblCellSpacing w:w="7" w:type="dxa"/>
        </w:trPr>
        <w:tc>
          <w:tcPr>
            <w:tcW w:w="650" w:type="pct"/>
            <w:shd w:val="clear" w:color="auto" w:fill="auto"/>
            <w:noWrap/>
            <w:vAlign w:val="bottom"/>
          </w:tcPr>
          <w:p w:rsidR="00E160A4" w:rsidRDefault="00E160A4">
            <w:r>
              <w:t>T. Hammon</w:t>
            </w:r>
            <w:r>
              <w:rPr>
                <w:vertAlign w:val="superscript"/>
              </w:rPr>
              <w:t>(1)</w:t>
            </w:r>
            <w:r>
              <w:t xml:space="preserve">  </w:t>
            </w:r>
          </w:p>
        </w:tc>
        <w:tc>
          <w:tcPr>
            <w:tcW w:w="750" w:type="pct"/>
            <w:shd w:val="clear" w:color="auto" w:fill="auto"/>
            <w:noWrap/>
            <w:vAlign w:val="bottom"/>
          </w:tcPr>
          <w:p w:rsidR="00E160A4" w:rsidRDefault="00E160A4">
            <w:pPr>
              <w:jc w:val="right"/>
            </w:pPr>
            <w:r>
              <w:rPr>
                <w:b/>
                <w:bCs/>
              </w:rPr>
              <w:t xml:space="preserve">517,080  </w:t>
            </w:r>
          </w:p>
        </w:tc>
        <w:tc>
          <w:tcPr>
            <w:tcW w:w="700" w:type="pct"/>
            <w:shd w:val="clear" w:color="auto" w:fill="auto"/>
            <w:noWrap/>
            <w:vAlign w:val="bottom"/>
          </w:tcPr>
          <w:p w:rsidR="00E160A4" w:rsidRDefault="00E160A4">
            <w:pPr>
              <w:jc w:val="right"/>
            </w:pPr>
            <w:r>
              <w:rPr>
                <w:b/>
                <w:bCs/>
              </w:rPr>
              <w:t xml:space="preserve">78%  </w:t>
            </w:r>
          </w:p>
        </w:tc>
        <w:tc>
          <w:tcPr>
            <w:tcW w:w="750" w:type="pct"/>
            <w:shd w:val="clear" w:color="auto" w:fill="auto"/>
            <w:noWrap/>
            <w:vAlign w:val="bottom"/>
          </w:tcPr>
          <w:p w:rsidR="00E160A4" w:rsidRDefault="00E160A4">
            <w:pPr>
              <w:jc w:val="right"/>
            </w:pPr>
            <w:r>
              <w:rPr>
                <w:b/>
                <w:bCs/>
              </w:rPr>
              <w:t xml:space="preserve">22%  </w:t>
            </w:r>
          </w:p>
        </w:tc>
        <w:tc>
          <w:tcPr>
            <w:tcW w:w="600" w:type="pct"/>
            <w:shd w:val="clear" w:color="auto" w:fill="auto"/>
            <w:noWrap/>
            <w:vAlign w:val="bottom"/>
          </w:tcPr>
          <w:p w:rsidR="00E160A4" w:rsidRDefault="00E160A4">
            <w:pPr>
              <w:jc w:val="right"/>
            </w:pPr>
            <w:r>
              <w:t xml:space="preserve">430,353  </w:t>
            </w:r>
          </w:p>
        </w:tc>
        <w:tc>
          <w:tcPr>
            <w:tcW w:w="750" w:type="pct"/>
            <w:shd w:val="clear" w:color="auto" w:fill="auto"/>
            <w:noWrap/>
            <w:vAlign w:val="bottom"/>
          </w:tcPr>
          <w:p w:rsidR="00E160A4" w:rsidRDefault="00E160A4">
            <w:pPr>
              <w:jc w:val="right"/>
            </w:pPr>
            <w:r>
              <w:t xml:space="preserve">66%  </w:t>
            </w:r>
          </w:p>
        </w:tc>
        <w:tc>
          <w:tcPr>
            <w:tcW w:w="650" w:type="pct"/>
            <w:shd w:val="clear" w:color="auto" w:fill="auto"/>
            <w:noWrap/>
            <w:vAlign w:val="bottom"/>
          </w:tcPr>
          <w:p w:rsidR="00E160A4" w:rsidRDefault="00E160A4">
            <w:pPr>
              <w:jc w:val="right"/>
            </w:pPr>
            <w:r>
              <w:t xml:space="preserve">34%  </w:t>
            </w:r>
          </w:p>
        </w:tc>
      </w:tr>
      <w:tr w:rsidR="00E160A4">
        <w:trPr>
          <w:tblCellSpacing w:w="7" w:type="dxa"/>
        </w:trPr>
        <w:tc>
          <w:tcPr>
            <w:tcW w:w="650" w:type="pct"/>
            <w:shd w:val="clear" w:color="auto" w:fill="auto"/>
            <w:noWrap/>
            <w:vAlign w:val="bottom"/>
          </w:tcPr>
          <w:p w:rsidR="00E160A4" w:rsidRDefault="00E160A4">
            <w:r>
              <w:t xml:space="preserve">F. MacKenzie  </w:t>
            </w:r>
          </w:p>
        </w:tc>
        <w:tc>
          <w:tcPr>
            <w:tcW w:w="750" w:type="pct"/>
            <w:shd w:val="clear" w:color="auto" w:fill="auto"/>
            <w:noWrap/>
            <w:vAlign w:val="bottom"/>
          </w:tcPr>
          <w:p w:rsidR="00E160A4" w:rsidRDefault="00E160A4">
            <w:pPr>
              <w:jc w:val="right"/>
            </w:pPr>
            <w:r>
              <w:rPr>
                <w:b/>
                <w:bCs/>
              </w:rPr>
              <w:t xml:space="preserve">560,000  </w:t>
            </w:r>
          </w:p>
        </w:tc>
        <w:tc>
          <w:tcPr>
            <w:tcW w:w="700" w:type="pct"/>
            <w:shd w:val="clear" w:color="auto" w:fill="auto"/>
            <w:noWrap/>
            <w:vAlign w:val="bottom"/>
          </w:tcPr>
          <w:p w:rsidR="00E160A4" w:rsidRDefault="00E160A4">
            <w:pPr>
              <w:jc w:val="right"/>
            </w:pPr>
            <w:r>
              <w:rPr>
                <w:b/>
                <w:bCs/>
              </w:rPr>
              <w:t xml:space="preserve">70%  </w:t>
            </w:r>
          </w:p>
        </w:tc>
        <w:tc>
          <w:tcPr>
            <w:tcW w:w="750" w:type="pct"/>
            <w:shd w:val="clear" w:color="auto" w:fill="auto"/>
            <w:noWrap/>
            <w:vAlign w:val="bottom"/>
          </w:tcPr>
          <w:p w:rsidR="00E160A4" w:rsidRDefault="00E160A4">
            <w:pPr>
              <w:jc w:val="right"/>
            </w:pPr>
            <w:r>
              <w:rPr>
                <w:b/>
                <w:bCs/>
              </w:rPr>
              <w:t xml:space="preserve">30%  </w:t>
            </w:r>
          </w:p>
        </w:tc>
        <w:tc>
          <w:tcPr>
            <w:tcW w:w="600" w:type="pct"/>
            <w:shd w:val="clear" w:color="auto" w:fill="auto"/>
            <w:noWrap/>
            <w:vAlign w:val="bottom"/>
          </w:tcPr>
          <w:p w:rsidR="00E160A4" w:rsidRDefault="00E160A4">
            <w:pPr>
              <w:jc w:val="right"/>
            </w:pPr>
            <w:r>
              <w:t xml:space="preserve">448,826  </w:t>
            </w:r>
          </w:p>
        </w:tc>
        <w:tc>
          <w:tcPr>
            <w:tcW w:w="750" w:type="pct"/>
            <w:shd w:val="clear" w:color="auto" w:fill="auto"/>
            <w:noWrap/>
            <w:vAlign w:val="bottom"/>
          </w:tcPr>
          <w:p w:rsidR="00E160A4" w:rsidRDefault="00E160A4">
            <w:pPr>
              <w:jc w:val="right"/>
            </w:pPr>
            <w:r>
              <w:t xml:space="preserve">59%  </w:t>
            </w:r>
          </w:p>
        </w:tc>
        <w:tc>
          <w:tcPr>
            <w:tcW w:w="650" w:type="pct"/>
            <w:shd w:val="clear" w:color="auto" w:fill="auto"/>
            <w:noWrap/>
            <w:vAlign w:val="bottom"/>
          </w:tcPr>
          <w:p w:rsidR="00E160A4" w:rsidRDefault="00E160A4">
            <w:pPr>
              <w:jc w:val="right"/>
            </w:pPr>
            <w:r>
              <w:t xml:space="preserve">41%  </w:t>
            </w:r>
          </w:p>
        </w:tc>
      </w:tr>
      <w:tr w:rsidR="00E160A4">
        <w:trPr>
          <w:tblCellSpacing w:w="7" w:type="dxa"/>
        </w:trPr>
        <w:tc>
          <w:tcPr>
            <w:tcW w:w="650" w:type="pct"/>
            <w:tcBorders>
              <w:bottom w:val="single" w:sz="8" w:space="0" w:color="000000"/>
            </w:tcBorders>
            <w:shd w:val="clear" w:color="auto" w:fill="auto"/>
            <w:noWrap/>
            <w:vAlign w:val="bottom"/>
          </w:tcPr>
          <w:p w:rsidR="00E160A4" w:rsidRDefault="00E160A4">
            <w:r>
              <w:t xml:space="preserve">L. Inman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449,500  </w:t>
            </w:r>
          </w:p>
        </w:tc>
        <w:tc>
          <w:tcPr>
            <w:tcW w:w="700" w:type="pct"/>
            <w:tcBorders>
              <w:bottom w:val="single" w:sz="8" w:space="0" w:color="000000"/>
            </w:tcBorders>
            <w:shd w:val="clear" w:color="auto" w:fill="auto"/>
            <w:noWrap/>
            <w:vAlign w:val="bottom"/>
          </w:tcPr>
          <w:p w:rsidR="00E160A4" w:rsidRDefault="00E160A4">
            <w:pPr>
              <w:jc w:val="right"/>
            </w:pPr>
            <w:r>
              <w:rPr>
                <w:b/>
                <w:bCs/>
              </w:rPr>
              <w:t xml:space="preserve">78%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22%  </w:t>
            </w:r>
          </w:p>
        </w:tc>
        <w:tc>
          <w:tcPr>
            <w:tcW w:w="600" w:type="pct"/>
            <w:tcBorders>
              <w:bottom w:val="single" w:sz="8" w:space="0" w:color="000000"/>
            </w:tcBorders>
            <w:shd w:val="clear" w:color="auto" w:fill="auto"/>
            <w:noWrap/>
            <w:vAlign w:val="bottom"/>
          </w:tcPr>
          <w:p w:rsidR="00E160A4" w:rsidRDefault="00E160A4">
            <w:pPr>
              <w:jc w:val="right"/>
            </w:pPr>
            <w:r>
              <w:t xml:space="preserve">361,671  </w:t>
            </w:r>
          </w:p>
        </w:tc>
        <w:tc>
          <w:tcPr>
            <w:tcW w:w="750" w:type="pct"/>
            <w:tcBorders>
              <w:bottom w:val="single" w:sz="8" w:space="0" w:color="000000"/>
            </w:tcBorders>
            <w:shd w:val="clear" w:color="auto" w:fill="auto"/>
            <w:noWrap/>
            <w:vAlign w:val="bottom"/>
          </w:tcPr>
          <w:p w:rsidR="00E160A4" w:rsidRDefault="00E160A4">
            <w:pPr>
              <w:jc w:val="right"/>
            </w:pPr>
            <w:r>
              <w:t xml:space="preserve">70%  </w:t>
            </w:r>
          </w:p>
        </w:tc>
        <w:tc>
          <w:tcPr>
            <w:tcW w:w="650" w:type="pct"/>
            <w:tcBorders>
              <w:bottom w:val="single" w:sz="8" w:space="0" w:color="000000"/>
            </w:tcBorders>
            <w:shd w:val="clear" w:color="auto" w:fill="auto"/>
            <w:noWrap/>
            <w:vAlign w:val="bottom"/>
          </w:tcPr>
          <w:p w:rsidR="00E160A4" w:rsidRDefault="00E160A4">
            <w:pPr>
              <w:jc w:val="right"/>
            </w:pPr>
            <w:r>
              <w:t xml:space="preserve">30%  </w:t>
            </w:r>
          </w:p>
        </w:tc>
      </w:tr>
    </w:tbl>
    <w:p w:rsidR="00E160A4" w:rsidRDefault="00E160A4"/>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Ms Robertson’s actual 2006 STI amount excludes $750,000 paid as a retention bonus and $250,000 paid in relation to Ms Robertson’s contribution to the divestment of Myer. Similarly, Mr Hammon’s actual 2006 STI amount excludes $300,000 paid in relation to Mr Hammon’s contribution to the divestment of Myer. These amounts have been excluded on the basis that in each instance, the amounts ultimately paid were not contemplated in the relevant individual’s original potential stretch STI amount (being the maximum STI that was potentially available in the ordinary course of business).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With the exception of respective STI amounts paid at the time when termination entitlements were settled in relation to Ms Robertson and Mr Zayadi, all other STI amounts in respect to the 2006 financial year will be paid subsequent to year end. There is no retesting of the STI entitlement and the unvested portion is forfeited.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rPr>
          <w:b/>
          <w:bCs/>
        </w:rPr>
        <w:t>G. At risk remuneration</w:t>
      </w:r>
    </w:p>
    <w:p w:rsidR="00E160A4" w:rsidRDefault="00E160A4">
      <w:pPr>
        <w:pStyle w:val="NormalWeb"/>
      </w:pPr>
      <w:r>
        <w:t>Table 10 details the relative proportion of remuneration paid in 2006 to KMP (other than Non-executive Directors) which was dependent upon the achievement of specific performance levels versus that which was not. No component of the remuneration of Non-executive Directors is at risk.</w:t>
      </w:r>
    </w:p>
    <w:p w:rsidR="00E160A4" w:rsidRDefault="00E160A4">
      <w:pPr>
        <w:pStyle w:val="NormalWeb"/>
      </w:pPr>
      <w:r>
        <w:t>Table 10 – The extent to which remuneration is at risk</w:t>
      </w:r>
    </w:p>
    <w:tbl>
      <w:tblPr>
        <w:tblW w:w="12000" w:type="dxa"/>
        <w:tblCellSpacing w:w="7" w:type="dxa"/>
        <w:tblCellMar>
          <w:left w:w="0" w:type="dxa"/>
          <w:right w:w="0" w:type="dxa"/>
        </w:tblCellMar>
        <w:tblLook w:val="0000"/>
      </w:tblPr>
      <w:tblGrid>
        <w:gridCol w:w="2650"/>
        <w:gridCol w:w="2121"/>
        <w:gridCol w:w="1948"/>
        <w:gridCol w:w="1758"/>
        <w:gridCol w:w="1758"/>
        <w:gridCol w:w="1765"/>
      </w:tblGrid>
      <w:tr w:rsidR="00E160A4">
        <w:trPr>
          <w:tblCellSpacing w:w="7" w:type="dxa"/>
        </w:trPr>
        <w:tc>
          <w:tcPr>
            <w:tcW w:w="1250" w:type="pct"/>
            <w:shd w:val="clear" w:color="auto" w:fill="auto"/>
            <w:noWrap/>
            <w:vAlign w:val="bottom"/>
          </w:tcPr>
          <w:p w:rsidR="00E160A4" w:rsidRDefault="00E160A4"/>
        </w:tc>
        <w:tc>
          <w:tcPr>
            <w:tcW w:w="750" w:type="pct"/>
            <w:shd w:val="clear" w:color="auto" w:fill="auto"/>
            <w:noWrap/>
            <w:vAlign w:val="bottom"/>
          </w:tcPr>
          <w:p w:rsidR="00E160A4" w:rsidRDefault="00E160A4">
            <w:pPr>
              <w:jc w:val="center"/>
            </w:pPr>
          </w:p>
        </w:tc>
        <w:tc>
          <w:tcPr>
            <w:tcW w:w="750" w:type="pct"/>
            <w:shd w:val="clear" w:color="auto" w:fill="auto"/>
            <w:noWrap/>
            <w:vAlign w:val="bottom"/>
          </w:tcPr>
          <w:p w:rsidR="00E160A4" w:rsidRDefault="00E160A4">
            <w:pPr>
              <w:jc w:val="center"/>
            </w:pPr>
            <w:r>
              <w:rPr>
                <w:b/>
                <w:bCs/>
              </w:rPr>
              <w:t>Total actual at</w:t>
            </w:r>
            <w:r>
              <w:t xml:space="preserve">  </w:t>
            </w:r>
          </w:p>
        </w:tc>
        <w:tc>
          <w:tcPr>
            <w:tcW w:w="2250" w:type="pct"/>
            <w:gridSpan w:val="3"/>
            <w:shd w:val="clear" w:color="auto" w:fill="auto"/>
            <w:noWrap/>
            <w:vAlign w:val="bottom"/>
          </w:tcPr>
          <w:p w:rsidR="00E160A4" w:rsidRDefault="00E160A4">
            <w:r>
              <w:rPr>
                <w:b/>
                <w:bCs/>
              </w:rPr>
              <w:t>At risk components as a % of total remuneration</w:t>
            </w:r>
            <w:r>
              <w:rPr>
                <w:b/>
                <w:bCs/>
                <w:vertAlign w:val="superscript"/>
              </w:rPr>
              <w:t>(1)</w:t>
            </w: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center"/>
            </w:pPr>
            <w:r>
              <w:rPr>
                <w:b/>
                <w:bCs/>
              </w:rPr>
              <w:t>Fixed remuneration</w:t>
            </w:r>
            <w:r>
              <w:t xml:space="preserve">  </w:t>
            </w:r>
          </w:p>
        </w:tc>
        <w:tc>
          <w:tcPr>
            <w:tcW w:w="750" w:type="pct"/>
            <w:shd w:val="clear" w:color="auto" w:fill="auto"/>
            <w:noWrap/>
            <w:vAlign w:val="bottom"/>
          </w:tcPr>
          <w:p w:rsidR="00E160A4" w:rsidRDefault="00E160A4">
            <w:pPr>
              <w:jc w:val="center"/>
            </w:pPr>
            <w:r>
              <w:rPr>
                <w:b/>
                <w:bCs/>
              </w:rPr>
              <w:t>risk remuneration</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center"/>
            </w:pPr>
            <w:r>
              <w:rPr>
                <w:b/>
                <w:bCs/>
              </w:rPr>
              <w:t>as at % of total</w:t>
            </w:r>
            <w:r>
              <w:t xml:space="preserve">  </w:t>
            </w:r>
          </w:p>
        </w:tc>
        <w:tc>
          <w:tcPr>
            <w:tcW w:w="750" w:type="pct"/>
            <w:shd w:val="clear" w:color="auto" w:fill="auto"/>
            <w:noWrap/>
            <w:vAlign w:val="bottom"/>
          </w:tcPr>
          <w:p w:rsidR="00E160A4" w:rsidRDefault="00E160A4">
            <w:pPr>
              <w:jc w:val="center"/>
            </w:pPr>
            <w:r>
              <w:rPr>
                <w:b/>
                <w:bCs/>
              </w:rPr>
              <w:t>as a % of total</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KMP</w:t>
            </w:r>
            <w:r>
              <w:t xml:space="preserve">  </w:t>
            </w:r>
          </w:p>
        </w:tc>
        <w:tc>
          <w:tcPr>
            <w:tcW w:w="750" w:type="pct"/>
            <w:tcBorders>
              <w:bottom w:val="single" w:sz="8" w:space="0" w:color="000000"/>
            </w:tcBorders>
            <w:shd w:val="clear" w:color="auto" w:fill="auto"/>
            <w:noWrap/>
            <w:vAlign w:val="bottom"/>
          </w:tcPr>
          <w:p w:rsidR="00E160A4" w:rsidRDefault="00E160A4">
            <w:r>
              <w:rPr>
                <w:b/>
                <w:bCs/>
              </w:rPr>
              <w:t>remuneration</w:t>
            </w:r>
            <w:r>
              <w:rPr>
                <w:b/>
                <w:bCs/>
                <w:vertAlign w:val="superscript"/>
              </w:rPr>
              <w:t>(1)</w:t>
            </w:r>
            <w:r>
              <w:t xml:space="preserve">  </w:t>
            </w:r>
          </w:p>
        </w:tc>
        <w:tc>
          <w:tcPr>
            <w:tcW w:w="750" w:type="pct"/>
            <w:tcBorders>
              <w:bottom w:val="single" w:sz="8" w:space="0" w:color="000000"/>
            </w:tcBorders>
            <w:shd w:val="clear" w:color="auto" w:fill="auto"/>
            <w:noWrap/>
            <w:vAlign w:val="bottom"/>
          </w:tcPr>
          <w:p w:rsidR="00E160A4" w:rsidRDefault="00E160A4">
            <w:pPr>
              <w:jc w:val="center"/>
            </w:pPr>
            <w:r>
              <w:rPr>
                <w:b/>
                <w:bCs/>
              </w:rPr>
              <w:t>remuneration</w:t>
            </w:r>
            <w:r>
              <w:rPr>
                <w:b/>
                <w:bCs/>
                <w:vertAlign w:val="superscript"/>
              </w:rPr>
              <w:t>(1)</w:t>
            </w:r>
            <w:r>
              <w:t xml:space="preserve">  </w:t>
            </w:r>
          </w:p>
        </w:tc>
        <w:tc>
          <w:tcPr>
            <w:tcW w:w="750" w:type="pct"/>
            <w:tcBorders>
              <w:bottom w:val="single" w:sz="8" w:space="0" w:color="000000"/>
            </w:tcBorders>
            <w:shd w:val="clear" w:color="auto" w:fill="auto"/>
            <w:noWrap/>
            <w:vAlign w:val="bottom"/>
          </w:tcPr>
          <w:p w:rsidR="00E160A4" w:rsidRDefault="00E160A4">
            <w:r>
              <w:rPr>
                <w:b/>
                <w:bCs/>
              </w:rPr>
              <w:t>STI</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Options</w:t>
            </w:r>
            <w:r>
              <w:t xml:space="preserve">  </w:t>
            </w:r>
          </w:p>
        </w:tc>
        <w:tc>
          <w:tcPr>
            <w:tcW w:w="750" w:type="pct"/>
            <w:tcBorders>
              <w:bottom w:val="single" w:sz="8" w:space="0" w:color="000000"/>
            </w:tcBorders>
            <w:shd w:val="clear" w:color="auto" w:fill="auto"/>
            <w:noWrap/>
            <w:vAlign w:val="bottom"/>
          </w:tcPr>
          <w:p w:rsidR="00E160A4" w:rsidRDefault="00E160A4">
            <w:pPr>
              <w:jc w:val="center"/>
            </w:pPr>
            <w:r>
              <w:rPr>
                <w:b/>
                <w:bCs/>
              </w:rPr>
              <w:t>Performance</w:t>
            </w:r>
            <w:r>
              <w:t xml:space="preserve">  </w:t>
            </w:r>
          </w:p>
        </w:tc>
      </w:tr>
      <w:tr w:rsidR="00E160A4">
        <w:trPr>
          <w:tblCellSpacing w:w="7" w:type="dxa"/>
        </w:trPr>
        <w:tc>
          <w:tcPr>
            <w:tcW w:w="1250" w:type="pct"/>
            <w:shd w:val="clear" w:color="auto" w:fill="auto"/>
            <w:noWrap/>
            <w:vAlign w:val="bottom"/>
          </w:tcPr>
          <w:p w:rsidR="00E160A4" w:rsidRDefault="00E160A4"/>
        </w:tc>
        <w:tc>
          <w:tcPr>
            <w:tcW w:w="750" w:type="pct"/>
            <w:shd w:val="clear" w:color="auto" w:fill="auto"/>
            <w:noWrap/>
            <w:vAlign w:val="bottom"/>
          </w:tcPr>
          <w:p w:rsidR="00E160A4" w:rsidRDefault="00E160A4"/>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shares</w:t>
            </w:r>
            <w:r>
              <w:t xml:space="preserve">  </w:t>
            </w:r>
          </w:p>
        </w:tc>
      </w:tr>
      <w:tr w:rsidR="00E160A4">
        <w:trPr>
          <w:tblCellSpacing w:w="7" w:type="dxa"/>
        </w:trPr>
        <w:tc>
          <w:tcPr>
            <w:tcW w:w="1250" w:type="pct"/>
            <w:shd w:val="clear" w:color="auto" w:fill="auto"/>
            <w:noWrap/>
            <w:vAlign w:val="bottom"/>
          </w:tcPr>
          <w:p w:rsidR="00E160A4" w:rsidRDefault="00E160A4">
            <w:r>
              <w:t xml:space="preserve">J. Fletcher  </w:t>
            </w:r>
          </w:p>
        </w:tc>
        <w:tc>
          <w:tcPr>
            <w:tcW w:w="750" w:type="pct"/>
            <w:shd w:val="clear" w:color="auto" w:fill="auto"/>
            <w:noWrap/>
            <w:vAlign w:val="bottom"/>
          </w:tcPr>
          <w:p w:rsidR="00E160A4" w:rsidRDefault="00E160A4">
            <w:pPr>
              <w:jc w:val="right"/>
            </w:pPr>
            <w:r>
              <w:t xml:space="preserve">53%  </w:t>
            </w:r>
          </w:p>
        </w:tc>
        <w:tc>
          <w:tcPr>
            <w:tcW w:w="750" w:type="pct"/>
            <w:shd w:val="clear" w:color="auto" w:fill="auto"/>
            <w:noWrap/>
            <w:vAlign w:val="bottom"/>
          </w:tcPr>
          <w:p w:rsidR="00E160A4" w:rsidRDefault="00E160A4">
            <w:pPr>
              <w:jc w:val="right"/>
            </w:pPr>
            <w:r>
              <w:t xml:space="preserve">47%  </w:t>
            </w:r>
          </w:p>
        </w:tc>
        <w:tc>
          <w:tcPr>
            <w:tcW w:w="750" w:type="pct"/>
            <w:shd w:val="clear" w:color="auto" w:fill="auto"/>
            <w:noWrap/>
            <w:vAlign w:val="bottom"/>
          </w:tcPr>
          <w:p w:rsidR="00E160A4" w:rsidRDefault="00E160A4">
            <w:r>
              <w:t xml:space="preserve">33%  </w:t>
            </w:r>
          </w:p>
        </w:tc>
        <w:tc>
          <w:tcPr>
            <w:tcW w:w="750" w:type="pct"/>
            <w:shd w:val="clear" w:color="auto" w:fill="auto"/>
            <w:noWrap/>
            <w:vAlign w:val="bottom"/>
          </w:tcPr>
          <w:p w:rsidR="00E160A4" w:rsidRDefault="00E160A4">
            <w:pPr>
              <w:jc w:val="right"/>
            </w:pPr>
            <w:r>
              <w:t xml:space="preserve">7%  </w:t>
            </w:r>
          </w:p>
        </w:tc>
        <w:tc>
          <w:tcPr>
            <w:tcW w:w="750" w:type="pct"/>
            <w:shd w:val="clear" w:color="auto" w:fill="auto"/>
            <w:noWrap/>
            <w:vAlign w:val="bottom"/>
          </w:tcPr>
          <w:p w:rsidR="00E160A4" w:rsidRDefault="00E160A4">
            <w:pPr>
              <w:jc w:val="right"/>
            </w:pPr>
            <w:r>
              <w:t xml:space="preserve">7%  </w:t>
            </w:r>
          </w:p>
        </w:tc>
      </w:tr>
      <w:tr w:rsidR="00E160A4">
        <w:trPr>
          <w:tblCellSpacing w:w="7" w:type="dxa"/>
        </w:trPr>
        <w:tc>
          <w:tcPr>
            <w:tcW w:w="1250" w:type="pct"/>
            <w:shd w:val="clear" w:color="auto" w:fill="auto"/>
            <w:noWrap/>
            <w:vAlign w:val="bottom"/>
          </w:tcPr>
          <w:p w:rsidR="00E160A4" w:rsidRDefault="00E160A4">
            <w:r>
              <w:t xml:space="preserve">H. Zayadi  </w:t>
            </w:r>
          </w:p>
        </w:tc>
        <w:tc>
          <w:tcPr>
            <w:tcW w:w="750" w:type="pct"/>
            <w:shd w:val="clear" w:color="auto" w:fill="auto"/>
            <w:noWrap/>
            <w:vAlign w:val="bottom"/>
          </w:tcPr>
          <w:p w:rsidR="00E160A4" w:rsidRDefault="00E160A4">
            <w:pPr>
              <w:jc w:val="right"/>
            </w:pPr>
            <w:r>
              <w:t xml:space="preserve">61%  </w:t>
            </w:r>
          </w:p>
        </w:tc>
        <w:tc>
          <w:tcPr>
            <w:tcW w:w="750" w:type="pct"/>
            <w:shd w:val="clear" w:color="auto" w:fill="auto"/>
            <w:noWrap/>
            <w:vAlign w:val="bottom"/>
          </w:tcPr>
          <w:p w:rsidR="00E160A4" w:rsidRDefault="00E160A4">
            <w:pPr>
              <w:jc w:val="right"/>
            </w:pPr>
            <w:r>
              <w:t xml:space="preserve">39%  </w:t>
            </w:r>
          </w:p>
        </w:tc>
        <w:tc>
          <w:tcPr>
            <w:tcW w:w="750" w:type="pct"/>
            <w:shd w:val="clear" w:color="auto" w:fill="auto"/>
            <w:noWrap/>
            <w:vAlign w:val="bottom"/>
          </w:tcPr>
          <w:p w:rsidR="00E160A4" w:rsidRDefault="00E160A4">
            <w:r>
              <w:t xml:space="preserve">22%  </w:t>
            </w:r>
          </w:p>
        </w:tc>
        <w:tc>
          <w:tcPr>
            <w:tcW w:w="750" w:type="pct"/>
            <w:shd w:val="clear" w:color="auto" w:fill="auto"/>
            <w:noWrap/>
            <w:vAlign w:val="bottom"/>
          </w:tcPr>
          <w:p w:rsidR="00E160A4" w:rsidRDefault="00E160A4">
            <w:pPr>
              <w:jc w:val="right"/>
            </w:pPr>
            <w:r>
              <w:t xml:space="preserve">4%  </w:t>
            </w:r>
          </w:p>
        </w:tc>
        <w:tc>
          <w:tcPr>
            <w:tcW w:w="750" w:type="pct"/>
            <w:shd w:val="clear" w:color="auto" w:fill="auto"/>
            <w:noWrap/>
            <w:vAlign w:val="bottom"/>
          </w:tcPr>
          <w:p w:rsidR="00E160A4" w:rsidRDefault="00E160A4">
            <w:pPr>
              <w:jc w:val="right"/>
            </w:pPr>
            <w:r>
              <w:t xml:space="preserve">13%  </w:t>
            </w:r>
          </w:p>
        </w:tc>
      </w:tr>
      <w:tr w:rsidR="00E160A4">
        <w:trPr>
          <w:tblCellSpacing w:w="7" w:type="dxa"/>
        </w:trPr>
        <w:tc>
          <w:tcPr>
            <w:tcW w:w="1250" w:type="pct"/>
            <w:shd w:val="clear" w:color="auto" w:fill="auto"/>
            <w:noWrap/>
            <w:vAlign w:val="bottom"/>
          </w:tcPr>
          <w:p w:rsidR="00E160A4" w:rsidRDefault="00E160A4">
            <w:r>
              <w:t xml:space="preserve">D. Robertson  </w:t>
            </w:r>
          </w:p>
        </w:tc>
        <w:tc>
          <w:tcPr>
            <w:tcW w:w="750" w:type="pct"/>
            <w:shd w:val="clear" w:color="auto" w:fill="auto"/>
            <w:noWrap/>
            <w:vAlign w:val="bottom"/>
          </w:tcPr>
          <w:p w:rsidR="00E160A4" w:rsidRDefault="00E160A4">
            <w:pPr>
              <w:jc w:val="right"/>
            </w:pPr>
            <w:r>
              <w:t xml:space="preserve">61%  </w:t>
            </w:r>
          </w:p>
        </w:tc>
        <w:tc>
          <w:tcPr>
            <w:tcW w:w="750" w:type="pct"/>
            <w:shd w:val="clear" w:color="auto" w:fill="auto"/>
            <w:noWrap/>
            <w:vAlign w:val="bottom"/>
          </w:tcPr>
          <w:p w:rsidR="00E160A4" w:rsidRDefault="00E160A4">
            <w:pPr>
              <w:jc w:val="right"/>
            </w:pPr>
            <w:r>
              <w:t xml:space="preserve">39%  </w:t>
            </w:r>
          </w:p>
        </w:tc>
        <w:tc>
          <w:tcPr>
            <w:tcW w:w="750" w:type="pct"/>
            <w:shd w:val="clear" w:color="auto" w:fill="auto"/>
            <w:noWrap/>
            <w:vAlign w:val="bottom"/>
          </w:tcPr>
          <w:p w:rsidR="00E160A4" w:rsidRDefault="00E160A4">
            <w:r>
              <w:t xml:space="preserve">33%  </w:t>
            </w:r>
          </w:p>
        </w:tc>
        <w:tc>
          <w:tcPr>
            <w:tcW w:w="750" w:type="pct"/>
            <w:shd w:val="clear" w:color="auto" w:fill="auto"/>
            <w:noWrap/>
            <w:vAlign w:val="bottom"/>
          </w:tcPr>
          <w:p w:rsidR="00E160A4" w:rsidRDefault="00E160A4">
            <w:pPr>
              <w:jc w:val="right"/>
            </w:pPr>
            <w:r>
              <w:t xml:space="preserve">6%  </w:t>
            </w:r>
          </w:p>
        </w:tc>
        <w:tc>
          <w:tcPr>
            <w:tcW w:w="750" w:type="pct"/>
            <w:shd w:val="clear" w:color="auto" w:fill="auto"/>
            <w:noWrap/>
            <w:vAlign w:val="bottom"/>
          </w:tcPr>
          <w:p w:rsidR="00E160A4" w:rsidRDefault="00E160A4">
            <w:pPr>
              <w:jc w:val="right"/>
            </w:pPr>
            <w:r>
              <w:t xml:space="preserve">0%  </w:t>
            </w:r>
          </w:p>
        </w:tc>
      </w:tr>
      <w:tr w:rsidR="00E160A4">
        <w:trPr>
          <w:tblCellSpacing w:w="7" w:type="dxa"/>
        </w:trPr>
        <w:tc>
          <w:tcPr>
            <w:tcW w:w="1250" w:type="pct"/>
            <w:shd w:val="clear" w:color="auto" w:fill="auto"/>
            <w:noWrap/>
            <w:vAlign w:val="bottom"/>
          </w:tcPr>
          <w:p w:rsidR="00E160A4" w:rsidRDefault="00E160A4">
            <w:r>
              <w:t xml:space="preserve">L. Davis  </w:t>
            </w:r>
          </w:p>
        </w:tc>
        <w:tc>
          <w:tcPr>
            <w:tcW w:w="750" w:type="pct"/>
            <w:shd w:val="clear" w:color="auto" w:fill="auto"/>
            <w:noWrap/>
            <w:vAlign w:val="bottom"/>
          </w:tcPr>
          <w:p w:rsidR="00E160A4" w:rsidRDefault="00E160A4">
            <w:pPr>
              <w:jc w:val="right"/>
            </w:pPr>
            <w:r>
              <w:t xml:space="preserve">62%  </w:t>
            </w:r>
          </w:p>
        </w:tc>
        <w:tc>
          <w:tcPr>
            <w:tcW w:w="750" w:type="pct"/>
            <w:shd w:val="clear" w:color="auto" w:fill="auto"/>
            <w:noWrap/>
            <w:vAlign w:val="bottom"/>
          </w:tcPr>
          <w:p w:rsidR="00E160A4" w:rsidRDefault="00E160A4">
            <w:pPr>
              <w:jc w:val="right"/>
            </w:pPr>
            <w:r>
              <w:t xml:space="preserve">38%  </w:t>
            </w:r>
          </w:p>
        </w:tc>
        <w:tc>
          <w:tcPr>
            <w:tcW w:w="750" w:type="pct"/>
            <w:shd w:val="clear" w:color="auto" w:fill="auto"/>
            <w:noWrap/>
            <w:vAlign w:val="bottom"/>
          </w:tcPr>
          <w:p w:rsidR="00E160A4" w:rsidRDefault="00E160A4">
            <w:r>
              <w:t xml:space="preserve">18%  </w:t>
            </w:r>
          </w:p>
        </w:tc>
        <w:tc>
          <w:tcPr>
            <w:tcW w:w="750" w:type="pct"/>
            <w:shd w:val="clear" w:color="auto" w:fill="auto"/>
            <w:noWrap/>
            <w:vAlign w:val="bottom"/>
          </w:tcPr>
          <w:p w:rsidR="00E160A4" w:rsidRDefault="00E160A4">
            <w:pPr>
              <w:jc w:val="right"/>
            </w:pPr>
            <w:r>
              <w:t xml:space="preserve">5%  </w:t>
            </w:r>
          </w:p>
        </w:tc>
        <w:tc>
          <w:tcPr>
            <w:tcW w:w="750" w:type="pct"/>
            <w:shd w:val="clear" w:color="auto" w:fill="auto"/>
            <w:noWrap/>
            <w:vAlign w:val="bottom"/>
          </w:tcPr>
          <w:p w:rsidR="00E160A4" w:rsidRDefault="00E160A4">
            <w:pPr>
              <w:jc w:val="right"/>
            </w:pPr>
            <w:r>
              <w:t xml:space="preserve">15%  </w:t>
            </w:r>
          </w:p>
        </w:tc>
      </w:tr>
      <w:tr w:rsidR="00E160A4">
        <w:trPr>
          <w:tblCellSpacing w:w="7" w:type="dxa"/>
        </w:trPr>
        <w:tc>
          <w:tcPr>
            <w:tcW w:w="1250" w:type="pct"/>
            <w:shd w:val="clear" w:color="auto" w:fill="auto"/>
            <w:noWrap/>
            <w:vAlign w:val="bottom"/>
          </w:tcPr>
          <w:p w:rsidR="00E160A4" w:rsidRDefault="00E160A4">
            <w:r>
              <w:t xml:space="preserve">T. Hammon  </w:t>
            </w:r>
          </w:p>
        </w:tc>
        <w:tc>
          <w:tcPr>
            <w:tcW w:w="750" w:type="pct"/>
            <w:shd w:val="clear" w:color="auto" w:fill="auto"/>
            <w:noWrap/>
            <w:vAlign w:val="bottom"/>
          </w:tcPr>
          <w:p w:rsidR="00E160A4" w:rsidRDefault="00E160A4">
            <w:pPr>
              <w:jc w:val="right"/>
            </w:pPr>
            <w:r>
              <w:t xml:space="preserve">54%  </w:t>
            </w:r>
          </w:p>
        </w:tc>
        <w:tc>
          <w:tcPr>
            <w:tcW w:w="750" w:type="pct"/>
            <w:shd w:val="clear" w:color="auto" w:fill="auto"/>
            <w:noWrap/>
            <w:vAlign w:val="bottom"/>
          </w:tcPr>
          <w:p w:rsidR="00E160A4" w:rsidRDefault="00E160A4">
            <w:pPr>
              <w:jc w:val="right"/>
            </w:pPr>
            <w:r>
              <w:t xml:space="preserve">46%  </w:t>
            </w:r>
          </w:p>
        </w:tc>
        <w:tc>
          <w:tcPr>
            <w:tcW w:w="750" w:type="pct"/>
            <w:shd w:val="clear" w:color="auto" w:fill="auto"/>
            <w:noWrap/>
            <w:vAlign w:val="bottom"/>
          </w:tcPr>
          <w:p w:rsidR="00E160A4" w:rsidRDefault="00E160A4">
            <w:r>
              <w:t xml:space="preserve">32%  </w:t>
            </w:r>
          </w:p>
        </w:tc>
        <w:tc>
          <w:tcPr>
            <w:tcW w:w="750" w:type="pct"/>
            <w:shd w:val="clear" w:color="auto" w:fill="auto"/>
            <w:noWrap/>
            <w:vAlign w:val="bottom"/>
          </w:tcPr>
          <w:p w:rsidR="00E160A4" w:rsidRDefault="00E160A4">
            <w:pPr>
              <w:jc w:val="right"/>
            </w:pPr>
            <w:r>
              <w:t xml:space="preserve">4%  </w:t>
            </w:r>
          </w:p>
        </w:tc>
        <w:tc>
          <w:tcPr>
            <w:tcW w:w="750" w:type="pct"/>
            <w:shd w:val="clear" w:color="auto" w:fill="auto"/>
            <w:noWrap/>
            <w:vAlign w:val="bottom"/>
          </w:tcPr>
          <w:p w:rsidR="00E160A4" w:rsidRDefault="00E160A4">
            <w:pPr>
              <w:jc w:val="right"/>
            </w:pPr>
            <w:r>
              <w:t xml:space="preserve">10%  </w:t>
            </w:r>
          </w:p>
        </w:tc>
      </w:tr>
      <w:tr w:rsidR="00E160A4">
        <w:trPr>
          <w:tblCellSpacing w:w="7" w:type="dxa"/>
        </w:trPr>
        <w:tc>
          <w:tcPr>
            <w:tcW w:w="1250" w:type="pct"/>
            <w:shd w:val="clear" w:color="auto" w:fill="auto"/>
            <w:noWrap/>
            <w:vAlign w:val="bottom"/>
          </w:tcPr>
          <w:p w:rsidR="00E160A4" w:rsidRDefault="00E160A4">
            <w:r>
              <w:t xml:space="preserve">F. MacKenzie  </w:t>
            </w:r>
          </w:p>
        </w:tc>
        <w:tc>
          <w:tcPr>
            <w:tcW w:w="750" w:type="pct"/>
            <w:shd w:val="clear" w:color="auto" w:fill="auto"/>
            <w:noWrap/>
            <w:vAlign w:val="bottom"/>
          </w:tcPr>
          <w:p w:rsidR="00E160A4" w:rsidRDefault="00E160A4">
            <w:pPr>
              <w:jc w:val="right"/>
            </w:pPr>
            <w:r>
              <w:t xml:space="preserve">54%  </w:t>
            </w:r>
          </w:p>
        </w:tc>
        <w:tc>
          <w:tcPr>
            <w:tcW w:w="750" w:type="pct"/>
            <w:shd w:val="clear" w:color="auto" w:fill="auto"/>
            <w:noWrap/>
            <w:vAlign w:val="bottom"/>
          </w:tcPr>
          <w:p w:rsidR="00E160A4" w:rsidRDefault="00E160A4">
            <w:pPr>
              <w:jc w:val="right"/>
            </w:pPr>
            <w:r>
              <w:t xml:space="preserve">46%  </w:t>
            </w:r>
          </w:p>
        </w:tc>
        <w:tc>
          <w:tcPr>
            <w:tcW w:w="750" w:type="pct"/>
            <w:shd w:val="clear" w:color="auto" w:fill="auto"/>
            <w:noWrap/>
            <w:vAlign w:val="bottom"/>
          </w:tcPr>
          <w:p w:rsidR="00E160A4" w:rsidRDefault="00E160A4">
            <w:r>
              <w:t xml:space="preserve">36%  </w:t>
            </w:r>
          </w:p>
        </w:tc>
        <w:tc>
          <w:tcPr>
            <w:tcW w:w="750" w:type="pct"/>
            <w:shd w:val="clear" w:color="auto" w:fill="auto"/>
            <w:noWrap/>
            <w:vAlign w:val="bottom"/>
          </w:tcPr>
          <w:p w:rsidR="00E160A4" w:rsidRDefault="00E160A4">
            <w:pPr>
              <w:jc w:val="right"/>
            </w:pPr>
            <w:r>
              <w:t xml:space="preserve">4%  </w:t>
            </w:r>
          </w:p>
        </w:tc>
        <w:tc>
          <w:tcPr>
            <w:tcW w:w="750" w:type="pct"/>
            <w:shd w:val="clear" w:color="auto" w:fill="auto"/>
            <w:noWrap/>
            <w:vAlign w:val="bottom"/>
          </w:tcPr>
          <w:p w:rsidR="00E160A4" w:rsidRDefault="00E160A4">
            <w:pPr>
              <w:jc w:val="right"/>
            </w:pPr>
            <w:r>
              <w:t xml:space="preserve">6%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L. Inman  </w:t>
            </w:r>
          </w:p>
        </w:tc>
        <w:tc>
          <w:tcPr>
            <w:tcW w:w="750" w:type="pct"/>
            <w:tcBorders>
              <w:bottom w:val="single" w:sz="8" w:space="0" w:color="000000"/>
            </w:tcBorders>
            <w:shd w:val="clear" w:color="auto" w:fill="auto"/>
            <w:noWrap/>
            <w:vAlign w:val="bottom"/>
          </w:tcPr>
          <w:p w:rsidR="00E160A4" w:rsidRDefault="00E160A4">
            <w:pPr>
              <w:jc w:val="right"/>
            </w:pPr>
            <w:r>
              <w:t xml:space="preserve">56%  </w:t>
            </w:r>
          </w:p>
        </w:tc>
        <w:tc>
          <w:tcPr>
            <w:tcW w:w="750" w:type="pct"/>
            <w:tcBorders>
              <w:bottom w:val="single" w:sz="8" w:space="0" w:color="000000"/>
            </w:tcBorders>
            <w:shd w:val="clear" w:color="auto" w:fill="auto"/>
            <w:noWrap/>
            <w:vAlign w:val="bottom"/>
          </w:tcPr>
          <w:p w:rsidR="00E160A4" w:rsidRDefault="00E160A4">
            <w:pPr>
              <w:jc w:val="right"/>
            </w:pPr>
            <w:r>
              <w:t xml:space="preserve">44%  </w:t>
            </w:r>
          </w:p>
        </w:tc>
        <w:tc>
          <w:tcPr>
            <w:tcW w:w="750" w:type="pct"/>
            <w:tcBorders>
              <w:bottom w:val="single" w:sz="8" w:space="0" w:color="000000"/>
            </w:tcBorders>
            <w:shd w:val="clear" w:color="auto" w:fill="auto"/>
            <w:noWrap/>
            <w:vAlign w:val="bottom"/>
          </w:tcPr>
          <w:p w:rsidR="00E160A4" w:rsidRDefault="00E160A4">
            <w:r>
              <w:t xml:space="preserve">27%  </w:t>
            </w:r>
          </w:p>
        </w:tc>
        <w:tc>
          <w:tcPr>
            <w:tcW w:w="750" w:type="pct"/>
            <w:tcBorders>
              <w:bottom w:val="single" w:sz="8" w:space="0" w:color="000000"/>
            </w:tcBorders>
            <w:shd w:val="clear" w:color="auto" w:fill="auto"/>
            <w:noWrap/>
            <w:vAlign w:val="bottom"/>
          </w:tcPr>
          <w:p w:rsidR="00E160A4" w:rsidRDefault="00E160A4">
            <w:pPr>
              <w:jc w:val="right"/>
            </w:pPr>
            <w:r>
              <w:t xml:space="preserve">6%  </w:t>
            </w:r>
          </w:p>
        </w:tc>
        <w:tc>
          <w:tcPr>
            <w:tcW w:w="750" w:type="pct"/>
            <w:tcBorders>
              <w:bottom w:val="single" w:sz="8" w:space="0" w:color="000000"/>
            </w:tcBorders>
            <w:shd w:val="clear" w:color="auto" w:fill="auto"/>
            <w:noWrap/>
            <w:vAlign w:val="bottom"/>
          </w:tcPr>
          <w:p w:rsidR="00E160A4" w:rsidRDefault="00E160A4">
            <w:pPr>
              <w:jc w:val="right"/>
            </w:pPr>
            <w:r>
              <w:t xml:space="preserve">11%  </w:t>
            </w:r>
          </w:p>
        </w:tc>
      </w:tr>
    </w:tbl>
    <w:p w:rsidR="00E160A4" w:rsidRDefault="00E160A4"/>
    <w:tbl>
      <w:tblPr>
        <w:tblW w:w="0" w:type="auto"/>
        <w:tblCellSpacing w:w="0" w:type="dxa"/>
        <w:tblCellMar>
          <w:left w:w="0" w:type="dxa"/>
          <w:right w:w="0" w:type="dxa"/>
        </w:tblCellMar>
        <w:tblLook w:val="0000"/>
      </w:tblPr>
      <w:tblGrid>
        <w:gridCol w:w="580"/>
        <w:gridCol w:w="434"/>
        <w:gridCol w:w="7626"/>
      </w:tblGrid>
      <w:tr w:rsidR="00E160A4">
        <w:trPr>
          <w:tblCellSpacing w:w="0" w:type="dxa"/>
        </w:trPr>
        <w:tc>
          <w:tcPr>
            <w:tcW w:w="0" w:type="auto"/>
            <w:shd w:val="clear" w:color="auto" w:fill="auto"/>
            <w:noWrap/>
          </w:tcPr>
          <w:p w:rsidR="00E160A4" w:rsidRDefault="00E160A4">
            <w:r>
              <w:t xml:space="preserve">(1)      </w:t>
            </w:r>
          </w:p>
        </w:tc>
        <w:tc>
          <w:tcPr>
            <w:tcW w:w="5000" w:type="pct"/>
            <w:gridSpan w:val="2"/>
            <w:shd w:val="clear" w:color="auto" w:fill="auto"/>
            <w:vAlign w:val="center"/>
          </w:tcPr>
          <w:p w:rsidR="00E160A4" w:rsidRDefault="00E160A4">
            <w:r>
              <w:t xml:space="preserve">For the purposes of calculating the percentages disclosed in Table 10: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Total remuneration excludes amounts payable on termination and the value of options which vest on the termination of KMP. On the same basis, fixed remuneration excludes amounts referrable to termination remuneration entitlements;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At risk remuneration excludes bonus amounts paid to Mr Hammon ($300,000) and Ms Robertson ($250,000), being amounts that were not contemplated in their original 2006 STI plans (respectively); and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Fixed remuneration includes amounts payable to Ms Robertson ($750,000) and Ms Inman ($200,425). In each instance the payment of the amount was only contingent on service being rendered over a specified period of time and as such is not considered to be at risk. </w:t>
            </w:r>
          </w:p>
        </w:tc>
      </w:tr>
      <w:tr w:rsidR="00E160A4">
        <w:trPr>
          <w:tblCellSpacing w:w="0" w:type="dxa"/>
        </w:trPr>
        <w:tc>
          <w:tcPr>
            <w:tcW w:w="0" w:type="auto"/>
            <w:gridSpan w:val="3"/>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gridSpan w:val="2"/>
            <w:shd w:val="clear" w:color="auto" w:fill="auto"/>
            <w:vAlign w:val="center"/>
          </w:tcPr>
          <w:p w:rsidR="00E160A4" w:rsidRDefault="00E160A4">
            <w:r>
              <w:t xml:space="preserve">These adjustments have been made to reflect total remuneration, fixed remuneration and at risk remuneration payable in the ordinary course of business excluding the impact of termination events and bonuses awarded at the discretion of the Board and which were not contemplated in original 2006 STI plans. </w:t>
            </w:r>
          </w:p>
        </w:tc>
      </w:tr>
      <w:tr w:rsidR="00E160A4">
        <w:trPr>
          <w:tblCellSpacing w:w="0" w:type="dxa"/>
        </w:trPr>
        <w:tc>
          <w:tcPr>
            <w:tcW w:w="0" w:type="auto"/>
            <w:gridSpan w:val="3"/>
            <w:shd w:val="clear" w:color="auto" w:fill="auto"/>
            <w:vAlign w:val="center"/>
          </w:tcPr>
          <w:p w:rsidR="00E160A4" w:rsidRDefault="00E160A4">
            <w:r>
              <w:t> </w:t>
            </w:r>
          </w:p>
        </w:tc>
      </w:tr>
    </w:tbl>
    <w:p w:rsidR="00E160A4" w:rsidRDefault="00E160A4">
      <w:pPr>
        <w:pStyle w:val="NormalWeb"/>
      </w:pPr>
      <w:bookmarkStart w:id="53" w:name="page_57"/>
      <w:bookmarkEnd w:id="53"/>
      <w:r>
        <w:rPr>
          <w:b/>
          <w:bCs/>
        </w:rPr>
        <w:t>H. Share-based remuneration</w:t>
      </w:r>
    </w:p>
    <w:p w:rsidR="00E160A4" w:rsidRDefault="00E160A4">
      <w:pPr>
        <w:pStyle w:val="NormalWeb"/>
      </w:pPr>
      <w:r>
        <w:t>Details of the terms and conditions of each grant of options and performance shares provided to KMP and which enter into the calculation of their remuneration in the current and future reporting periods are detailed in Table 11.</w:t>
      </w:r>
    </w:p>
    <w:p w:rsidR="00E160A4" w:rsidRDefault="00E160A4">
      <w:pPr>
        <w:pStyle w:val="NormalWeb"/>
      </w:pPr>
      <w:r>
        <w:t>Table 11 – KMP’s option and performance share entitlements</w:t>
      </w:r>
    </w:p>
    <w:p w:rsidR="00E160A4" w:rsidRDefault="00B13F3D">
      <w:r>
        <w:pict>
          <v:shape id="_x0000_i1044" type="#_x0000_t75" alt="" style="width:523.1pt;height:421.6pt">
            <v:imagedata r:id="rId43" r:href="rId44"/>
          </v:shape>
        </w:pict>
      </w:r>
    </w:p>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Subsequent to the conclusion of the financial year, and on </w:t>
            </w:r>
            <w:smartTag w:uri="urn:schemas-microsoft-com:office:smarttags" w:element="date">
              <w:smartTagPr>
                <w:attr w:name="Month" w:val="7"/>
                <w:attr w:name="Day" w:val="31"/>
                <w:attr w:name="Year" w:val="2006"/>
              </w:smartTagPr>
              <w:r>
                <w:t>31 July 2006</w:t>
              </w:r>
            </w:smartTag>
            <w:r>
              <w:t xml:space="preserve">, Mr Zayadi’s employment ceased. On </w:t>
            </w:r>
            <w:smartTag w:uri="urn:schemas-microsoft-com:office:smarttags" w:element="date">
              <w:smartTagPr>
                <w:attr w:name="Month" w:val="7"/>
                <w:attr w:name="Day" w:val="31"/>
                <w:attr w:name="Year" w:val="2006"/>
              </w:smartTagPr>
              <w:r>
                <w:t>31 July 2006</w:t>
              </w:r>
            </w:smartTag>
            <w:r>
              <w:t xml:space="preserve">, Mr Zayadi’s entitlement to 152,000 performance shares previously issued to him was reduced on a pro-rata basis such that Mr Zayadi had, as at that date, an entitlement to 76,282 performance shares.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The vesting of these performance shares is contingent on performance hurdles being met as at </w:t>
            </w:r>
            <w:smartTag w:uri="urn:schemas-microsoft-com:office:smarttags" w:element="date">
              <w:smartTagPr>
                <w:attr w:name="Month" w:val="1"/>
                <w:attr w:name="Day" w:val="28"/>
                <w:attr w:name="Year" w:val="2007"/>
              </w:smartTagPr>
              <w:r>
                <w:t>28 January 2007</w:t>
              </w:r>
            </w:smartTag>
            <w:r>
              <w:t xml:space="preserve">. In addition, the terms of Mr Zayadi’s termination agreement also resulted in a revision to the terms under which options were held by Mr Zayadi. 500,000 options which were originally due to vest in the 2007 financial year vested unconditionally prior to balance date. The value of performance shares and options enters into the calculation of Mr Zayadi’s 2006 remuneration but only to the extent that value was not previously recognised in remuneration attributed to Mr Zayadi in an earlier year. The value attributed to these options does not represent a cash cost to CML.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Ms Robertson’s employment contract provided that if the sale of Myer was concluded during 2006 and if Ms Robertson did not accept the new Myer Group’s offer of employment, then Ms Robertson’s outstanding share option entitlements would, subject only to the Board’s discretion, vest as at the date of Ms Robertson’s termination. The Board decided that two tranches of 500,000 share options that were otherwise scheduled to vest during both of the 2007 and 2008 financial years would vest early as at the date of Ms Robertson’s termination. Ms Robertson has since exercised these options, and as result acquired 1,000,000 shares in the Company. The value attributed to these options has been included in the determination of Ms Robertson’s termination remuneration amount, as disclosed in Table 7.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The value attributed to these options does not represent a cash cost to CML. Ms Robertson’s employment contract also provided that Ms Robertson’s performance shares would lapse as at the date of termination and accordingly do not enter into the calculation of Ms Robertson’s 2006 remuneration.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(3)      </w:t>
            </w:r>
          </w:p>
        </w:tc>
        <w:tc>
          <w:tcPr>
            <w:tcW w:w="5000" w:type="pct"/>
            <w:shd w:val="clear" w:color="auto" w:fill="auto"/>
            <w:vAlign w:val="center"/>
          </w:tcPr>
          <w:p w:rsidR="00E160A4" w:rsidRDefault="00E160A4">
            <w:r>
              <w:t xml:space="preserve">There are no options on issue which have vested but which are contractually unable to be exercised.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(4)      </w:t>
            </w:r>
          </w:p>
        </w:tc>
        <w:tc>
          <w:tcPr>
            <w:tcW w:w="5000" w:type="pct"/>
            <w:shd w:val="clear" w:color="auto" w:fill="auto"/>
            <w:vAlign w:val="center"/>
          </w:tcPr>
          <w:p w:rsidR="00E160A4" w:rsidRDefault="00E160A4">
            <w:r>
              <w:t xml:space="preserve">Cess +1 denotes that the options expire one year after the cessation of an individual’s employment.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bookmarkStart w:id="54" w:name="page_58"/>
      <w:bookmarkEnd w:id="54"/>
      <w:r>
        <w:t>In accordance with section 300A(1)(e) of the Corporations Act 2001, Table 12 shows the value of performance shares granted during the year as part of certain KMP’s remuneration, the value of any options exercised by KMP during the year (calculated as at the date of exercise) and the value of any options held by those KMP that lapsed during the year (calculated as at the date of lapse). No new options were granted to any KMP during the year.</w:t>
      </w:r>
    </w:p>
    <w:p w:rsidR="00E160A4" w:rsidRDefault="00E160A4">
      <w:pPr>
        <w:pStyle w:val="NormalWeb"/>
      </w:pPr>
      <w:r>
        <w:t>Table 12 – The value of performance shares and options granted</w:t>
      </w:r>
    </w:p>
    <w:tbl>
      <w:tblPr>
        <w:tblW w:w="12000" w:type="dxa"/>
        <w:tblCellSpacing w:w="7" w:type="dxa"/>
        <w:tblCellMar>
          <w:left w:w="0" w:type="dxa"/>
          <w:right w:w="0" w:type="dxa"/>
        </w:tblCellMar>
        <w:tblLook w:val="0000"/>
      </w:tblPr>
      <w:tblGrid>
        <w:gridCol w:w="1648"/>
        <w:gridCol w:w="1767"/>
        <w:gridCol w:w="1265"/>
        <w:gridCol w:w="2016"/>
        <w:gridCol w:w="1890"/>
        <w:gridCol w:w="2142"/>
        <w:gridCol w:w="1272"/>
      </w:tblGrid>
      <w:tr w:rsidR="00E160A4">
        <w:trPr>
          <w:tblCellSpacing w:w="7" w:type="dxa"/>
        </w:trPr>
        <w:tc>
          <w:tcPr>
            <w:tcW w:w="650" w:type="pct"/>
            <w:shd w:val="clear" w:color="auto" w:fill="auto"/>
            <w:noWrap/>
            <w:vAlign w:val="bottom"/>
          </w:tcPr>
          <w:p w:rsidR="00E160A4" w:rsidRDefault="00E160A4"/>
        </w:tc>
        <w:tc>
          <w:tcPr>
            <w:tcW w:w="700" w:type="pct"/>
            <w:shd w:val="clear" w:color="auto" w:fill="auto"/>
            <w:noWrap/>
            <w:vAlign w:val="bottom"/>
          </w:tcPr>
          <w:p w:rsidR="00E160A4" w:rsidRDefault="00E160A4">
            <w:pPr>
              <w:jc w:val="right"/>
            </w:pPr>
          </w:p>
        </w:tc>
        <w:tc>
          <w:tcPr>
            <w:tcW w:w="500" w:type="pct"/>
            <w:shd w:val="clear" w:color="auto" w:fill="auto"/>
            <w:noWrap/>
            <w:vAlign w:val="bottom"/>
          </w:tcPr>
          <w:p w:rsidR="00E160A4" w:rsidRDefault="00E160A4">
            <w:pPr>
              <w:jc w:val="right"/>
            </w:pPr>
          </w:p>
        </w:tc>
        <w:tc>
          <w:tcPr>
            <w:tcW w:w="800" w:type="pct"/>
            <w:shd w:val="clear" w:color="auto" w:fill="auto"/>
            <w:noWrap/>
            <w:vAlign w:val="bottom"/>
          </w:tcPr>
          <w:p w:rsidR="00E160A4" w:rsidRDefault="00E160A4">
            <w:pPr>
              <w:jc w:val="right"/>
            </w:pPr>
            <w:r>
              <w:rPr>
                <w:b/>
                <w:bCs/>
              </w:rPr>
              <w:t>Value of option or</w:t>
            </w:r>
            <w:r>
              <w:t xml:space="preserve">  </w:t>
            </w:r>
          </w:p>
        </w:tc>
        <w:tc>
          <w:tcPr>
            <w:tcW w:w="750" w:type="pct"/>
            <w:shd w:val="clear" w:color="auto" w:fill="auto"/>
            <w:noWrap/>
            <w:vAlign w:val="bottom"/>
          </w:tcPr>
          <w:p w:rsidR="00E160A4" w:rsidRDefault="00E160A4">
            <w:pPr>
              <w:jc w:val="right"/>
            </w:pPr>
            <w:r>
              <w:rPr>
                <w:b/>
                <w:bCs/>
              </w:rPr>
              <w:t>Value at date</w:t>
            </w:r>
            <w:r>
              <w:t xml:space="preserve">  </w:t>
            </w:r>
          </w:p>
        </w:tc>
        <w:tc>
          <w:tcPr>
            <w:tcW w:w="850" w:type="pct"/>
            <w:shd w:val="clear" w:color="auto" w:fill="auto"/>
            <w:noWrap/>
            <w:vAlign w:val="bottom"/>
          </w:tcPr>
          <w:p w:rsidR="00E160A4" w:rsidRDefault="00E160A4">
            <w:pPr>
              <w:jc w:val="right"/>
            </w:pPr>
          </w:p>
        </w:tc>
        <w:tc>
          <w:tcPr>
            <w:tcW w:w="500" w:type="pct"/>
            <w:shd w:val="clear" w:color="auto" w:fill="auto"/>
            <w:noWrap/>
            <w:vAlign w:val="bottom"/>
          </w:tcPr>
          <w:p w:rsidR="00E160A4" w:rsidRDefault="00E160A4">
            <w:pPr>
              <w:jc w:val="right"/>
            </w:pP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p>
        </w:tc>
        <w:tc>
          <w:tcPr>
            <w:tcW w:w="500" w:type="pct"/>
            <w:shd w:val="clear" w:color="auto" w:fill="auto"/>
            <w:noWrap/>
            <w:vAlign w:val="bottom"/>
          </w:tcPr>
          <w:p w:rsidR="00E160A4" w:rsidRDefault="00E160A4">
            <w:pPr>
              <w:jc w:val="right"/>
            </w:pPr>
            <w:r>
              <w:t xml:space="preserve">  </w:t>
            </w:r>
          </w:p>
        </w:tc>
        <w:tc>
          <w:tcPr>
            <w:tcW w:w="800" w:type="pct"/>
            <w:shd w:val="clear" w:color="auto" w:fill="auto"/>
            <w:noWrap/>
            <w:vAlign w:val="bottom"/>
          </w:tcPr>
          <w:p w:rsidR="00E160A4" w:rsidRDefault="00E160A4">
            <w:pPr>
              <w:jc w:val="right"/>
            </w:pPr>
            <w:r>
              <w:rPr>
                <w:b/>
                <w:bCs/>
              </w:rPr>
              <w:t>performance share</w:t>
            </w:r>
            <w:r>
              <w:t xml:space="preserve">  </w:t>
            </w:r>
          </w:p>
        </w:tc>
        <w:tc>
          <w:tcPr>
            <w:tcW w:w="750" w:type="pct"/>
            <w:shd w:val="clear" w:color="auto" w:fill="auto"/>
            <w:noWrap/>
            <w:vAlign w:val="bottom"/>
          </w:tcPr>
          <w:p w:rsidR="00E160A4" w:rsidRDefault="00E160A4">
            <w:pPr>
              <w:jc w:val="right"/>
            </w:pPr>
            <w:r>
              <w:rPr>
                <w:b/>
                <w:bCs/>
              </w:rPr>
              <w:t>of exercise or</w:t>
            </w:r>
            <w:r>
              <w:t xml:space="preserve">  </w:t>
            </w:r>
          </w:p>
        </w:tc>
        <w:tc>
          <w:tcPr>
            <w:tcW w:w="850" w:type="pct"/>
            <w:shd w:val="clear" w:color="auto" w:fill="auto"/>
            <w:noWrap/>
            <w:vAlign w:val="bottom"/>
          </w:tcPr>
          <w:p w:rsidR="00E160A4" w:rsidRDefault="00E160A4">
            <w:pPr>
              <w:jc w:val="right"/>
            </w:pPr>
            <w:r>
              <w:rPr>
                <w:b/>
                <w:bCs/>
              </w:rPr>
              <w:t>Value at date of</w:t>
            </w:r>
            <w:r>
              <w:t xml:space="preserve">  </w:t>
            </w:r>
          </w:p>
        </w:tc>
        <w:tc>
          <w:tcPr>
            <w:tcW w:w="500" w:type="pct"/>
            <w:shd w:val="clear" w:color="auto" w:fill="auto"/>
            <w:noWrap/>
            <w:vAlign w:val="bottom"/>
          </w:tcPr>
          <w:p w:rsidR="00E160A4" w:rsidRDefault="00E160A4">
            <w:pPr>
              <w:jc w:val="right"/>
            </w:pP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rPr>
                <w:b/>
                <w:bCs/>
              </w:rPr>
              <w:t>Equity</w:t>
            </w:r>
            <w:r>
              <w:t xml:space="preserve">  </w:t>
            </w:r>
          </w:p>
        </w:tc>
        <w:tc>
          <w:tcPr>
            <w:tcW w:w="500" w:type="pct"/>
            <w:shd w:val="clear" w:color="auto" w:fill="auto"/>
            <w:noWrap/>
            <w:vAlign w:val="bottom"/>
          </w:tcPr>
          <w:p w:rsidR="00E160A4" w:rsidRDefault="00E160A4">
            <w:pPr>
              <w:jc w:val="right"/>
            </w:pPr>
            <w:r>
              <w:t xml:space="preserve">  </w:t>
            </w:r>
          </w:p>
        </w:tc>
        <w:tc>
          <w:tcPr>
            <w:tcW w:w="800" w:type="pct"/>
            <w:shd w:val="clear" w:color="auto" w:fill="auto"/>
            <w:noWrap/>
            <w:vAlign w:val="bottom"/>
          </w:tcPr>
          <w:p w:rsidR="00E160A4" w:rsidRDefault="00E160A4">
            <w:pPr>
              <w:jc w:val="right"/>
            </w:pPr>
            <w:r>
              <w:rPr>
                <w:b/>
                <w:bCs/>
              </w:rPr>
              <w:t>granted</w:t>
            </w:r>
            <w:r>
              <w:rPr>
                <w:b/>
                <w:bCs/>
                <w:vertAlign w:val="superscript"/>
              </w:rPr>
              <w:t>(1)</w:t>
            </w:r>
            <w:r>
              <w:t xml:space="preserve">  </w:t>
            </w:r>
          </w:p>
        </w:tc>
        <w:tc>
          <w:tcPr>
            <w:tcW w:w="750" w:type="pct"/>
            <w:shd w:val="clear" w:color="auto" w:fill="auto"/>
            <w:noWrap/>
            <w:vAlign w:val="bottom"/>
          </w:tcPr>
          <w:p w:rsidR="00E160A4" w:rsidRDefault="00E160A4">
            <w:pPr>
              <w:jc w:val="right"/>
            </w:pPr>
            <w:r>
              <w:rPr>
                <w:b/>
                <w:bCs/>
              </w:rPr>
              <w:t>acquisition</w:t>
            </w:r>
            <w:r>
              <w:rPr>
                <w:b/>
                <w:bCs/>
                <w:vertAlign w:val="superscript"/>
              </w:rPr>
              <w:t>(2)</w:t>
            </w:r>
            <w:r>
              <w:t xml:space="preserve">  </w:t>
            </w:r>
          </w:p>
        </w:tc>
        <w:tc>
          <w:tcPr>
            <w:tcW w:w="850" w:type="pct"/>
            <w:shd w:val="clear" w:color="auto" w:fill="auto"/>
            <w:noWrap/>
            <w:vAlign w:val="bottom"/>
          </w:tcPr>
          <w:p w:rsidR="00E160A4" w:rsidRDefault="00E160A4">
            <w:pPr>
              <w:jc w:val="right"/>
            </w:pPr>
            <w:r>
              <w:rPr>
                <w:b/>
                <w:bCs/>
              </w:rPr>
              <w:t>lapse</w:t>
            </w:r>
            <w:r>
              <w:rPr>
                <w:b/>
                <w:bCs/>
                <w:vertAlign w:val="superscript"/>
              </w:rPr>
              <w:t>(2)</w:t>
            </w:r>
            <w:r>
              <w:t xml:space="preserve">  </w:t>
            </w:r>
          </w:p>
        </w:tc>
        <w:tc>
          <w:tcPr>
            <w:tcW w:w="500" w:type="pct"/>
            <w:shd w:val="clear" w:color="auto" w:fill="auto"/>
            <w:noWrap/>
            <w:vAlign w:val="bottom"/>
          </w:tcPr>
          <w:p w:rsidR="00E160A4" w:rsidRDefault="00E160A4">
            <w:pPr>
              <w:jc w:val="right"/>
            </w:pPr>
            <w:r>
              <w:rPr>
                <w:b/>
                <w:bCs/>
              </w:rPr>
              <w:t>Total</w:t>
            </w:r>
            <w:r>
              <w:t xml:space="preserve">  </w:t>
            </w:r>
          </w:p>
        </w:tc>
      </w:tr>
      <w:tr w:rsidR="00E160A4">
        <w:trPr>
          <w:tblCellSpacing w:w="7" w:type="dxa"/>
        </w:trPr>
        <w:tc>
          <w:tcPr>
            <w:tcW w:w="650" w:type="pct"/>
            <w:tcBorders>
              <w:bottom w:val="single" w:sz="8" w:space="0" w:color="000000"/>
            </w:tcBorders>
            <w:shd w:val="clear" w:color="auto" w:fill="auto"/>
            <w:noWrap/>
            <w:vAlign w:val="bottom"/>
          </w:tcPr>
          <w:p w:rsidR="00E160A4" w:rsidRDefault="00E160A4">
            <w:r>
              <w:rPr>
                <w:b/>
                <w:bCs/>
              </w:rPr>
              <w:t>KMP</w:t>
            </w:r>
            <w:r>
              <w:t xml:space="preserve">  </w:t>
            </w:r>
          </w:p>
        </w:tc>
        <w:tc>
          <w:tcPr>
            <w:tcW w:w="700" w:type="pct"/>
            <w:tcBorders>
              <w:bottom w:val="single" w:sz="8" w:space="0" w:color="000000"/>
            </w:tcBorders>
            <w:shd w:val="clear" w:color="auto" w:fill="auto"/>
            <w:noWrap/>
            <w:vAlign w:val="bottom"/>
          </w:tcPr>
          <w:p w:rsidR="00E160A4" w:rsidRDefault="00E160A4">
            <w:pPr>
              <w:jc w:val="right"/>
            </w:pPr>
            <w:r>
              <w:rPr>
                <w:b/>
                <w:bCs/>
              </w:rPr>
              <w:t>instrument</w:t>
            </w:r>
            <w:r>
              <w:t xml:space="preserve">  </w:t>
            </w:r>
          </w:p>
        </w:tc>
        <w:tc>
          <w:tcPr>
            <w:tcW w:w="500" w:type="pct"/>
            <w:tcBorders>
              <w:bottom w:val="single" w:sz="8" w:space="0" w:color="000000"/>
            </w:tcBorders>
            <w:shd w:val="clear" w:color="auto" w:fill="auto"/>
            <w:noWrap/>
            <w:vAlign w:val="bottom"/>
          </w:tcPr>
          <w:p w:rsidR="00E160A4" w:rsidRDefault="00E160A4">
            <w:pPr>
              <w:jc w:val="right"/>
            </w:pPr>
            <w:r>
              <w:rPr>
                <w:b/>
                <w:bCs/>
              </w:rPr>
              <w:t>Grant date</w:t>
            </w:r>
            <w:r>
              <w:t xml:space="preserve">  </w:t>
            </w:r>
          </w:p>
        </w:tc>
        <w:tc>
          <w:tcPr>
            <w:tcW w:w="80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85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500" w:type="pct"/>
            <w:tcBorders>
              <w:bottom w:val="single" w:sz="8" w:space="0" w:color="000000"/>
            </w:tcBorders>
            <w:shd w:val="clear" w:color="auto" w:fill="auto"/>
            <w:noWrap/>
            <w:vAlign w:val="bottom"/>
          </w:tcPr>
          <w:p w:rsidR="00E160A4" w:rsidRDefault="00E160A4">
            <w:pPr>
              <w:jc w:val="right"/>
            </w:pPr>
            <w:r>
              <w:rPr>
                <w:b/>
                <w:bCs/>
              </w:rPr>
              <w:t>$</w:t>
            </w:r>
            <w:r>
              <w:t xml:space="preserve">  </w:t>
            </w:r>
          </w:p>
        </w:tc>
      </w:tr>
      <w:tr w:rsidR="00E160A4">
        <w:trPr>
          <w:tblCellSpacing w:w="7" w:type="dxa"/>
        </w:trPr>
        <w:tc>
          <w:tcPr>
            <w:tcW w:w="650" w:type="pct"/>
            <w:shd w:val="clear" w:color="auto" w:fill="auto"/>
            <w:noWrap/>
            <w:vAlign w:val="bottom"/>
          </w:tcPr>
          <w:p w:rsidR="00E160A4" w:rsidRDefault="00E160A4">
            <w:r>
              <w:rPr>
                <w:b/>
                <w:bCs/>
              </w:rPr>
              <w:t>2006</w:t>
            </w:r>
            <w:r>
              <w:t xml:space="preserve">  </w:t>
            </w:r>
          </w:p>
        </w:tc>
        <w:tc>
          <w:tcPr>
            <w:tcW w:w="70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  </w:t>
            </w:r>
          </w:p>
        </w:tc>
      </w:tr>
      <w:tr w:rsidR="00E160A4">
        <w:trPr>
          <w:tblCellSpacing w:w="7" w:type="dxa"/>
        </w:trPr>
        <w:tc>
          <w:tcPr>
            <w:tcW w:w="650" w:type="pct"/>
            <w:shd w:val="clear" w:color="auto" w:fill="auto"/>
            <w:noWrap/>
            <w:vAlign w:val="bottom"/>
          </w:tcPr>
          <w:p w:rsidR="00E160A4" w:rsidRDefault="00E160A4">
            <w:r>
              <w:t xml:space="preserve">J. Fletcher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Sep ’01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3,490,000 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3,490,000 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Nov ‘05  </w:t>
            </w:r>
          </w:p>
        </w:tc>
        <w:tc>
          <w:tcPr>
            <w:tcW w:w="800" w:type="pct"/>
            <w:shd w:val="clear" w:color="auto" w:fill="auto"/>
            <w:noWrap/>
            <w:vAlign w:val="bottom"/>
          </w:tcPr>
          <w:p w:rsidR="00E160A4" w:rsidRDefault="00E160A4">
            <w:pPr>
              <w:jc w:val="right"/>
            </w:pPr>
            <w:r>
              <w:t xml:space="preserve">1,228,250 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1,228,250  </w:t>
            </w:r>
          </w:p>
        </w:tc>
      </w:tr>
      <w:tr w:rsidR="00E160A4">
        <w:trPr>
          <w:tblCellSpacing w:w="7" w:type="dxa"/>
        </w:trPr>
        <w:tc>
          <w:tcPr>
            <w:tcW w:w="650" w:type="pct"/>
            <w:shd w:val="clear" w:color="auto" w:fill="auto"/>
            <w:noWrap/>
            <w:vAlign w:val="bottom"/>
          </w:tcPr>
          <w:p w:rsidR="00E160A4" w:rsidRDefault="00E160A4">
            <w:r>
              <w:t xml:space="preserve">H. Zayadi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Aug ’01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4,767,880 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4,767,880 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Jun ‘05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(285,626)  </w:t>
            </w:r>
          </w:p>
        </w:tc>
        <w:tc>
          <w:tcPr>
            <w:tcW w:w="500" w:type="pct"/>
            <w:shd w:val="clear" w:color="auto" w:fill="auto"/>
            <w:noWrap/>
            <w:vAlign w:val="bottom"/>
          </w:tcPr>
          <w:p w:rsidR="00E160A4" w:rsidRDefault="00E160A4">
            <w:pPr>
              <w:jc w:val="right"/>
            </w:pPr>
            <w:r>
              <w:t xml:space="preserve">(285,626)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Dec ‘05  </w:t>
            </w:r>
          </w:p>
        </w:tc>
        <w:tc>
          <w:tcPr>
            <w:tcW w:w="800" w:type="pct"/>
            <w:shd w:val="clear" w:color="auto" w:fill="auto"/>
            <w:noWrap/>
            <w:vAlign w:val="bottom"/>
          </w:tcPr>
          <w:p w:rsidR="00E160A4" w:rsidRDefault="00E160A4">
            <w:pPr>
              <w:jc w:val="right"/>
            </w:pPr>
            <w:r>
              <w:t xml:space="preserve">546,440 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(575,288)  </w:t>
            </w:r>
          </w:p>
        </w:tc>
        <w:tc>
          <w:tcPr>
            <w:tcW w:w="500" w:type="pct"/>
            <w:shd w:val="clear" w:color="auto" w:fill="auto"/>
            <w:noWrap/>
            <w:vAlign w:val="bottom"/>
          </w:tcPr>
          <w:p w:rsidR="00E160A4" w:rsidRDefault="00E160A4">
            <w:pPr>
              <w:jc w:val="right"/>
            </w:pPr>
            <w:r>
              <w:t xml:space="preserve">(28,848)  </w:t>
            </w:r>
          </w:p>
        </w:tc>
      </w:tr>
      <w:tr w:rsidR="00E160A4">
        <w:trPr>
          <w:tblCellSpacing w:w="7" w:type="dxa"/>
        </w:trPr>
        <w:tc>
          <w:tcPr>
            <w:tcW w:w="650" w:type="pct"/>
            <w:shd w:val="clear" w:color="auto" w:fill="auto"/>
            <w:noWrap/>
            <w:vAlign w:val="bottom"/>
          </w:tcPr>
          <w:p w:rsidR="00E160A4" w:rsidRDefault="00E160A4">
            <w:r>
              <w:t xml:space="preserve">D. Robertson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May ’02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6,879,000 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6,879,000 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Dec ‘05  </w:t>
            </w:r>
          </w:p>
        </w:tc>
        <w:tc>
          <w:tcPr>
            <w:tcW w:w="800" w:type="pct"/>
            <w:shd w:val="clear" w:color="auto" w:fill="auto"/>
            <w:noWrap/>
            <w:vAlign w:val="bottom"/>
          </w:tcPr>
          <w:p w:rsidR="00E160A4" w:rsidRDefault="00E160A4">
            <w:pPr>
              <w:jc w:val="right"/>
            </w:pPr>
            <w:r>
              <w:t xml:space="preserve">546,440 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(864,120)  </w:t>
            </w:r>
          </w:p>
        </w:tc>
        <w:tc>
          <w:tcPr>
            <w:tcW w:w="500" w:type="pct"/>
            <w:shd w:val="clear" w:color="auto" w:fill="auto"/>
            <w:noWrap/>
            <w:vAlign w:val="bottom"/>
          </w:tcPr>
          <w:p w:rsidR="00E160A4" w:rsidRDefault="00E160A4">
            <w:pPr>
              <w:jc w:val="right"/>
            </w:pPr>
            <w:r>
              <w:t xml:space="preserve">(317,680)  </w:t>
            </w:r>
          </w:p>
        </w:tc>
      </w:tr>
      <w:tr w:rsidR="00E160A4">
        <w:trPr>
          <w:tblCellSpacing w:w="7" w:type="dxa"/>
        </w:trPr>
        <w:tc>
          <w:tcPr>
            <w:tcW w:w="650" w:type="pct"/>
            <w:shd w:val="clear" w:color="auto" w:fill="auto"/>
            <w:noWrap/>
            <w:vAlign w:val="bottom"/>
          </w:tcPr>
          <w:p w:rsidR="00E160A4" w:rsidRDefault="00E160A4">
            <w:r>
              <w:t xml:space="preserve">L. Davis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Sep ’01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1,284,000 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1,284,000 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Dec ‘05  </w:t>
            </w:r>
          </w:p>
        </w:tc>
        <w:tc>
          <w:tcPr>
            <w:tcW w:w="800" w:type="pct"/>
            <w:shd w:val="clear" w:color="auto" w:fill="auto"/>
            <w:noWrap/>
            <w:vAlign w:val="bottom"/>
          </w:tcPr>
          <w:p w:rsidR="00E160A4" w:rsidRDefault="00E160A4">
            <w:pPr>
              <w:jc w:val="right"/>
            </w:pPr>
            <w:r>
              <w:t xml:space="preserve">546,440 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546,440  </w:t>
            </w:r>
          </w:p>
        </w:tc>
      </w:tr>
      <w:tr w:rsidR="00E160A4">
        <w:trPr>
          <w:tblCellSpacing w:w="7" w:type="dxa"/>
        </w:trPr>
        <w:tc>
          <w:tcPr>
            <w:tcW w:w="650" w:type="pct"/>
            <w:shd w:val="clear" w:color="auto" w:fill="auto"/>
            <w:noWrap/>
            <w:vAlign w:val="bottom"/>
          </w:tcPr>
          <w:p w:rsidR="00E160A4" w:rsidRDefault="00E160A4">
            <w:r>
              <w:t xml:space="preserve">T. Hammon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Feb ’02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1,198,000 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1,198,000 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Dec ‘05  </w:t>
            </w:r>
          </w:p>
        </w:tc>
        <w:tc>
          <w:tcPr>
            <w:tcW w:w="800" w:type="pct"/>
            <w:shd w:val="clear" w:color="auto" w:fill="auto"/>
            <w:noWrap/>
            <w:vAlign w:val="bottom"/>
          </w:tcPr>
          <w:p w:rsidR="00E160A4" w:rsidRDefault="00E160A4">
            <w:pPr>
              <w:jc w:val="right"/>
            </w:pPr>
            <w:r>
              <w:t xml:space="preserve">201,320 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201,320  </w:t>
            </w:r>
          </w:p>
        </w:tc>
      </w:tr>
      <w:tr w:rsidR="00E160A4">
        <w:trPr>
          <w:tblCellSpacing w:w="7" w:type="dxa"/>
        </w:trPr>
        <w:tc>
          <w:tcPr>
            <w:tcW w:w="650" w:type="pct"/>
            <w:shd w:val="clear" w:color="auto" w:fill="auto"/>
            <w:noWrap/>
            <w:vAlign w:val="bottom"/>
          </w:tcPr>
          <w:p w:rsidR="00E160A4" w:rsidRDefault="00E160A4">
            <w:r>
              <w:t xml:space="preserve">F. MacKenzie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Sep ‘02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746,480 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746,480 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Dec ‘05  </w:t>
            </w:r>
          </w:p>
        </w:tc>
        <w:tc>
          <w:tcPr>
            <w:tcW w:w="800" w:type="pct"/>
            <w:shd w:val="clear" w:color="auto" w:fill="auto"/>
            <w:noWrap/>
            <w:vAlign w:val="bottom"/>
          </w:tcPr>
          <w:p w:rsidR="00E160A4" w:rsidRDefault="00E160A4">
            <w:pPr>
              <w:jc w:val="right"/>
            </w:pPr>
            <w:r>
              <w:t xml:space="preserve">359,500 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359,500  </w:t>
            </w:r>
          </w:p>
        </w:tc>
      </w:tr>
      <w:tr w:rsidR="00E160A4">
        <w:trPr>
          <w:tblCellSpacing w:w="7" w:type="dxa"/>
        </w:trPr>
        <w:tc>
          <w:tcPr>
            <w:tcW w:w="650" w:type="pct"/>
            <w:shd w:val="clear" w:color="auto" w:fill="auto"/>
            <w:noWrap/>
            <w:vAlign w:val="bottom"/>
          </w:tcPr>
          <w:p w:rsidR="00E160A4" w:rsidRDefault="00E160A4">
            <w:r>
              <w:t xml:space="preserve">L. Inman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Feb ‘02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88,400 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88,400 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Dec ‘05  </w:t>
            </w:r>
          </w:p>
        </w:tc>
        <w:tc>
          <w:tcPr>
            <w:tcW w:w="800" w:type="pct"/>
            <w:shd w:val="clear" w:color="auto" w:fill="auto"/>
            <w:noWrap/>
            <w:vAlign w:val="bottom"/>
          </w:tcPr>
          <w:p w:rsidR="00E160A4" w:rsidRDefault="00E160A4">
            <w:pPr>
              <w:jc w:val="right"/>
            </w:pPr>
            <w:r>
              <w:t xml:space="preserve">639,810 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639,810  </w:t>
            </w:r>
          </w:p>
        </w:tc>
      </w:tr>
      <w:tr w:rsidR="00E160A4">
        <w:trPr>
          <w:tblCellSpacing w:w="7" w:type="dxa"/>
        </w:trPr>
        <w:tc>
          <w:tcPr>
            <w:tcW w:w="650" w:type="pct"/>
            <w:shd w:val="clear" w:color="auto" w:fill="auto"/>
            <w:noWrap/>
            <w:vAlign w:val="bottom"/>
          </w:tcPr>
          <w:p w:rsidR="00E160A4" w:rsidRDefault="00E160A4">
            <w:r>
              <w:rPr>
                <w:b/>
                <w:bCs/>
              </w:rPr>
              <w:t>2005</w:t>
            </w:r>
            <w:r>
              <w:t xml:space="preserve">  </w:t>
            </w:r>
          </w:p>
        </w:tc>
        <w:tc>
          <w:tcPr>
            <w:tcW w:w="70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  </w:t>
            </w:r>
          </w:p>
        </w:tc>
      </w:tr>
      <w:tr w:rsidR="00E160A4">
        <w:trPr>
          <w:tblCellSpacing w:w="7" w:type="dxa"/>
        </w:trPr>
        <w:tc>
          <w:tcPr>
            <w:tcW w:w="650" w:type="pct"/>
            <w:shd w:val="clear" w:color="auto" w:fill="auto"/>
            <w:noWrap/>
            <w:vAlign w:val="bottom"/>
          </w:tcPr>
          <w:p w:rsidR="00E160A4" w:rsidRDefault="00E160A4">
            <w:r>
              <w:t xml:space="preserve">J. Fletcher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Sep ’01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2,990,000 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2,990,000  </w:t>
            </w:r>
          </w:p>
        </w:tc>
      </w:tr>
      <w:tr w:rsidR="00E160A4">
        <w:trPr>
          <w:tblCellSpacing w:w="7" w:type="dxa"/>
        </w:trPr>
        <w:tc>
          <w:tcPr>
            <w:tcW w:w="650" w:type="pct"/>
            <w:shd w:val="clear" w:color="auto" w:fill="auto"/>
            <w:noWrap/>
            <w:vAlign w:val="bottom"/>
          </w:tcPr>
          <w:p w:rsidR="00E160A4" w:rsidRDefault="00E160A4">
            <w:r>
              <w:t xml:space="preserve">H. Zayadi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Aug ’01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1,570,000 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1,570,000 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Jun ‘05  </w:t>
            </w:r>
          </w:p>
        </w:tc>
        <w:tc>
          <w:tcPr>
            <w:tcW w:w="800" w:type="pct"/>
            <w:shd w:val="clear" w:color="auto" w:fill="auto"/>
            <w:noWrap/>
            <w:vAlign w:val="bottom"/>
          </w:tcPr>
          <w:p w:rsidR="00E160A4" w:rsidRDefault="00E160A4">
            <w:pPr>
              <w:jc w:val="right"/>
            </w:pPr>
            <w:r>
              <w:t xml:space="preserve">427,500 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427,500  </w:t>
            </w:r>
          </w:p>
        </w:tc>
      </w:tr>
      <w:tr w:rsidR="00E160A4">
        <w:trPr>
          <w:tblCellSpacing w:w="7" w:type="dxa"/>
        </w:trPr>
        <w:tc>
          <w:tcPr>
            <w:tcW w:w="650" w:type="pct"/>
            <w:shd w:val="clear" w:color="auto" w:fill="auto"/>
            <w:noWrap/>
            <w:vAlign w:val="bottom"/>
          </w:tcPr>
          <w:p w:rsidR="00E160A4" w:rsidRDefault="00E160A4">
            <w:r>
              <w:t xml:space="preserve">D. Robertson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May ’02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3,318,621 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3,318,621  </w:t>
            </w:r>
          </w:p>
        </w:tc>
      </w:tr>
      <w:tr w:rsidR="00E160A4">
        <w:trPr>
          <w:tblCellSpacing w:w="7" w:type="dxa"/>
        </w:trPr>
        <w:tc>
          <w:tcPr>
            <w:tcW w:w="650" w:type="pct"/>
            <w:shd w:val="clear" w:color="auto" w:fill="auto"/>
            <w:noWrap/>
            <w:vAlign w:val="bottom"/>
          </w:tcPr>
          <w:p w:rsidR="00E160A4" w:rsidRDefault="00E160A4">
            <w:r>
              <w:t xml:space="preserve">L. Davis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Sep ’01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2,994,000 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2,994,000 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Jun ‘05  </w:t>
            </w:r>
          </w:p>
        </w:tc>
        <w:tc>
          <w:tcPr>
            <w:tcW w:w="800" w:type="pct"/>
            <w:shd w:val="clear" w:color="auto" w:fill="auto"/>
            <w:noWrap/>
            <w:vAlign w:val="bottom"/>
          </w:tcPr>
          <w:p w:rsidR="00E160A4" w:rsidRDefault="00E160A4">
            <w:pPr>
              <w:jc w:val="right"/>
            </w:pPr>
            <w:r>
              <w:t xml:space="preserve">427,500 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427,500  </w:t>
            </w:r>
          </w:p>
        </w:tc>
      </w:tr>
      <w:tr w:rsidR="00E160A4">
        <w:trPr>
          <w:tblCellSpacing w:w="7" w:type="dxa"/>
        </w:trPr>
        <w:tc>
          <w:tcPr>
            <w:tcW w:w="650" w:type="pct"/>
            <w:shd w:val="clear" w:color="auto" w:fill="auto"/>
            <w:noWrap/>
            <w:vAlign w:val="bottom"/>
          </w:tcPr>
          <w:p w:rsidR="00E160A4" w:rsidRDefault="00E160A4">
            <w:r>
              <w:t xml:space="preserve">T. Hammon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Dec ‘98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212,850 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212,850 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Oct ‘01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473,000 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473,000 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Apr ‘00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(346,150)  </w:t>
            </w:r>
          </w:p>
        </w:tc>
        <w:tc>
          <w:tcPr>
            <w:tcW w:w="500" w:type="pct"/>
            <w:shd w:val="clear" w:color="auto" w:fill="auto"/>
            <w:noWrap/>
            <w:vAlign w:val="bottom"/>
          </w:tcPr>
          <w:p w:rsidR="00E160A4" w:rsidRDefault="00E160A4">
            <w:pPr>
              <w:jc w:val="right"/>
            </w:pPr>
            <w:r>
              <w:t xml:space="preserve">(346,150)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Jun ‘05  </w:t>
            </w:r>
          </w:p>
        </w:tc>
        <w:tc>
          <w:tcPr>
            <w:tcW w:w="800" w:type="pct"/>
            <w:shd w:val="clear" w:color="auto" w:fill="auto"/>
            <w:noWrap/>
            <w:vAlign w:val="bottom"/>
          </w:tcPr>
          <w:p w:rsidR="00E160A4" w:rsidRDefault="00E160A4">
            <w:pPr>
              <w:jc w:val="right"/>
            </w:pPr>
            <w:r>
              <w:t xml:space="preserve">244,125 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244,125  </w:t>
            </w:r>
          </w:p>
        </w:tc>
      </w:tr>
      <w:tr w:rsidR="00E160A4">
        <w:trPr>
          <w:tblCellSpacing w:w="7" w:type="dxa"/>
        </w:trPr>
        <w:tc>
          <w:tcPr>
            <w:tcW w:w="650" w:type="pct"/>
            <w:shd w:val="clear" w:color="auto" w:fill="auto"/>
            <w:noWrap/>
            <w:vAlign w:val="bottom"/>
          </w:tcPr>
          <w:p w:rsidR="00E160A4" w:rsidRDefault="00E160A4">
            <w:r>
              <w:t xml:space="preserve">L. Inman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Feb ‘02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165,920 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165,920 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Apr ‘00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(150,500)  </w:t>
            </w:r>
          </w:p>
        </w:tc>
        <w:tc>
          <w:tcPr>
            <w:tcW w:w="500" w:type="pct"/>
            <w:shd w:val="clear" w:color="auto" w:fill="auto"/>
            <w:noWrap/>
            <w:vAlign w:val="bottom"/>
          </w:tcPr>
          <w:p w:rsidR="00E160A4" w:rsidRDefault="00E160A4">
            <w:pPr>
              <w:jc w:val="right"/>
            </w:pPr>
            <w:r>
              <w:t xml:space="preserve">(150,500)  </w:t>
            </w:r>
          </w:p>
        </w:tc>
      </w:tr>
      <w:tr w:rsidR="00E160A4">
        <w:trPr>
          <w:tblCellSpacing w:w="7" w:type="dxa"/>
        </w:trPr>
        <w:tc>
          <w:tcPr>
            <w:tcW w:w="6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t xml:space="preserve">Perf’ Share  </w:t>
            </w:r>
          </w:p>
        </w:tc>
        <w:tc>
          <w:tcPr>
            <w:tcW w:w="500" w:type="pct"/>
            <w:shd w:val="clear" w:color="auto" w:fill="auto"/>
            <w:noWrap/>
            <w:vAlign w:val="bottom"/>
          </w:tcPr>
          <w:p w:rsidR="00E160A4" w:rsidRDefault="00E160A4">
            <w:pPr>
              <w:jc w:val="right"/>
            </w:pPr>
            <w:r>
              <w:t xml:space="preserve">Jun ‘05  </w:t>
            </w:r>
          </w:p>
        </w:tc>
        <w:tc>
          <w:tcPr>
            <w:tcW w:w="800" w:type="pct"/>
            <w:shd w:val="clear" w:color="auto" w:fill="auto"/>
            <w:noWrap/>
            <w:vAlign w:val="bottom"/>
          </w:tcPr>
          <w:p w:rsidR="00E160A4" w:rsidRDefault="00E160A4">
            <w:pPr>
              <w:jc w:val="right"/>
            </w:pPr>
            <w:r>
              <w:t xml:space="preserve">116,438  </w:t>
            </w:r>
          </w:p>
        </w:tc>
        <w:tc>
          <w:tcPr>
            <w:tcW w:w="750" w:type="pct"/>
            <w:shd w:val="clear" w:color="auto" w:fill="auto"/>
            <w:noWrap/>
            <w:vAlign w:val="bottom"/>
          </w:tcPr>
          <w:p w:rsidR="00E160A4" w:rsidRDefault="00E160A4">
            <w:pPr>
              <w:jc w:val="right"/>
            </w:pPr>
            <w:r>
              <w:t xml:space="preserve">–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116,438  </w:t>
            </w:r>
          </w:p>
        </w:tc>
      </w:tr>
      <w:tr w:rsidR="00E160A4">
        <w:trPr>
          <w:tblCellSpacing w:w="7" w:type="dxa"/>
        </w:trPr>
        <w:tc>
          <w:tcPr>
            <w:tcW w:w="650" w:type="pct"/>
            <w:shd w:val="clear" w:color="auto" w:fill="auto"/>
            <w:noWrap/>
            <w:vAlign w:val="bottom"/>
          </w:tcPr>
          <w:p w:rsidR="00E160A4" w:rsidRDefault="00E160A4">
            <w:r>
              <w:t xml:space="preserve">F. MacKenzie  </w:t>
            </w:r>
          </w:p>
        </w:tc>
        <w:tc>
          <w:tcPr>
            <w:tcW w:w="700" w:type="pct"/>
            <w:shd w:val="clear" w:color="auto" w:fill="auto"/>
            <w:noWrap/>
            <w:vAlign w:val="bottom"/>
          </w:tcPr>
          <w:p w:rsidR="00E160A4" w:rsidRDefault="00E160A4">
            <w:pPr>
              <w:jc w:val="right"/>
            </w:pPr>
            <w:r>
              <w:t xml:space="preserve">Option  </w:t>
            </w:r>
          </w:p>
        </w:tc>
        <w:tc>
          <w:tcPr>
            <w:tcW w:w="500" w:type="pct"/>
            <w:shd w:val="clear" w:color="auto" w:fill="auto"/>
            <w:noWrap/>
            <w:vAlign w:val="bottom"/>
          </w:tcPr>
          <w:p w:rsidR="00E160A4" w:rsidRDefault="00E160A4">
            <w:pPr>
              <w:jc w:val="right"/>
            </w:pPr>
            <w:r>
              <w:t xml:space="preserve">Sep ‘02  </w:t>
            </w:r>
          </w:p>
        </w:tc>
        <w:tc>
          <w:tcPr>
            <w:tcW w:w="80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1,300,320  </w:t>
            </w:r>
          </w:p>
        </w:tc>
        <w:tc>
          <w:tcPr>
            <w:tcW w:w="8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1,300,320  </w:t>
            </w:r>
          </w:p>
        </w:tc>
      </w:tr>
      <w:tr w:rsidR="00E160A4">
        <w:trPr>
          <w:tblCellSpacing w:w="7" w:type="dxa"/>
        </w:trPr>
        <w:tc>
          <w:tcPr>
            <w:tcW w:w="650" w:type="pct"/>
            <w:tcBorders>
              <w:bottom w:val="single" w:sz="8" w:space="0" w:color="000000"/>
            </w:tcBorders>
            <w:shd w:val="clear" w:color="auto" w:fill="auto"/>
            <w:noWrap/>
            <w:vAlign w:val="bottom"/>
          </w:tcPr>
          <w:p w:rsidR="00E160A4" w:rsidRDefault="00E160A4">
            <w:r>
              <w:t xml:space="preserve">S. Cain  </w:t>
            </w:r>
          </w:p>
        </w:tc>
        <w:tc>
          <w:tcPr>
            <w:tcW w:w="700" w:type="pct"/>
            <w:tcBorders>
              <w:bottom w:val="single" w:sz="8" w:space="0" w:color="000000"/>
            </w:tcBorders>
            <w:shd w:val="clear" w:color="auto" w:fill="auto"/>
            <w:noWrap/>
            <w:vAlign w:val="bottom"/>
          </w:tcPr>
          <w:p w:rsidR="00E160A4" w:rsidRDefault="00E160A4">
            <w:pPr>
              <w:jc w:val="right"/>
            </w:pPr>
            <w:r>
              <w:t xml:space="preserve">Option  </w:t>
            </w:r>
          </w:p>
        </w:tc>
        <w:tc>
          <w:tcPr>
            <w:tcW w:w="500" w:type="pct"/>
            <w:tcBorders>
              <w:bottom w:val="single" w:sz="8" w:space="0" w:color="000000"/>
            </w:tcBorders>
            <w:shd w:val="clear" w:color="auto" w:fill="auto"/>
            <w:noWrap/>
            <w:vAlign w:val="bottom"/>
          </w:tcPr>
          <w:p w:rsidR="00E160A4" w:rsidRDefault="00E160A4">
            <w:pPr>
              <w:jc w:val="right"/>
            </w:pPr>
            <w:r>
              <w:t xml:space="preserve">Aug ‘03  </w:t>
            </w:r>
          </w:p>
        </w:tc>
        <w:tc>
          <w:tcPr>
            <w:tcW w:w="80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850" w:type="pct"/>
            <w:tcBorders>
              <w:bottom w:val="single" w:sz="8" w:space="0" w:color="000000"/>
            </w:tcBorders>
            <w:shd w:val="clear" w:color="auto" w:fill="auto"/>
            <w:noWrap/>
            <w:vAlign w:val="bottom"/>
          </w:tcPr>
          <w:p w:rsidR="00E160A4" w:rsidRDefault="00E160A4">
            <w:pPr>
              <w:jc w:val="right"/>
            </w:pPr>
            <w:r>
              <w:t xml:space="preserve">(5,530,387)  </w:t>
            </w:r>
          </w:p>
        </w:tc>
        <w:tc>
          <w:tcPr>
            <w:tcW w:w="500" w:type="pct"/>
            <w:tcBorders>
              <w:bottom w:val="single" w:sz="8" w:space="0" w:color="000000"/>
            </w:tcBorders>
            <w:shd w:val="clear" w:color="auto" w:fill="auto"/>
            <w:noWrap/>
            <w:vAlign w:val="bottom"/>
          </w:tcPr>
          <w:p w:rsidR="00E160A4" w:rsidRDefault="00E160A4">
            <w:pPr>
              <w:jc w:val="right"/>
            </w:pPr>
            <w:r>
              <w:t xml:space="preserve">(5,530,387)  </w:t>
            </w:r>
          </w:p>
        </w:tc>
      </w:tr>
    </w:tbl>
    <w:p w:rsidR="00E160A4" w:rsidRDefault="00E160A4"/>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The value of each option and performance share granted has been determined in accordance with AASB 2.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The value of each option exercised is based on the market price of the Company’s share as at the date of exercise less the exercise price of the option. Where an option has lapsed out of the money, the value was determined as the difference between the exercise price of the option less the market price of the Company’s shares as at the date the option lapsed. The value of each performance share that vested is equivalent to the market price of the Company’s shares on the date the share was acquired by an executive. </w:t>
            </w:r>
          </w:p>
        </w:tc>
      </w:tr>
      <w:tr w:rsidR="00E160A4">
        <w:trPr>
          <w:tblCellSpacing w:w="0" w:type="dxa"/>
        </w:trPr>
        <w:tc>
          <w:tcPr>
            <w:tcW w:w="0" w:type="auto"/>
            <w:gridSpan w:val="2"/>
            <w:shd w:val="clear" w:color="auto" w:fill="auto"/>
            <w:vAlign w:val="center"/>
          </w:tcPr>
          <w:p w:rsidR="00E160A4" w:rsidRDefault="00E160A4">
            <w:r>
              <w:t> </w:t>
            </w:r>
          </w:p>
        </w:tc>
      </w:tr>
    </w:tbl>
    <w:bookmarkStart w:id="55" w:name="page_59"/>
    <w:bookmarkEnd w:id="55"/>
    <w:p w:rsidR="00E160A4" w:rsidRDefault="00B13F3D">
      <w:r>
        <w:fldChar w:fldCharType="begin"/>
      </w:r>
      <w:r w:rsidR="00884F58">
        <w:instrText xml:space="preserve"> INCLUDEPICTURE "C:\\Users\\uc103022\\Documents\\convert\\06\\cml06x59x1.jpg" \* MERGEFORMAT </w:instrText>
      </w:r>
      <w:r>
        <w:fldChar w:fldCharType="separate"/>
      </w:r>
      <w:r>
        <w:pict>
          <v:shape id="_x0000_i1045" type="#_x0000_t75" alt="" style="width:509.2pt;height:761.65pt">
            <v:imagedata r:id="rId45" r:href="rId46"/>
          </v:shape>
        </w:pict>
      </w:r>
      <w:r>
        <w:fldChar w:fldCharType="end"/>
      </w:r>
      <w:r w:rsidR="00E160A4">
        <w:br/>
      </w:r>
      <w:bookmarkStart w:id="56" w:name="page_60"/>
      <w:bookmarkEnd w:id="56"/>
    </w:p>
    <w:p w:rsidR="00E160A4" w:rsidRDefault="00E160A4">
      <w:pPr>
        <w:pStyle w:val="NormalWeb"/>
      </w:pPr>
      <w:r>
        <w:t>Independent audit report to the members of Coles Myer Ltd</w:t>
      </w:r>
    </w:p>
    <w:p w:rsidR="00E160A4" w:rsidRDefault="00B13F3D">
      <w:r>
        <w:pict>
          <v:shape id="_x0000_i1046" type="#_x0000_t75" alt="" style="width:536.95pt;height:668.8pt">
            <v:imagedata r:id="rId47" r:href="rId48"/>
          </v:shape>
        </w:pict>
      </w:r>
      <w:r w:rsidR="00E160A4">
        <w:br/>
      </w:r>
      <w:bookmarkStart w:id="57" w:name="page_61"/>
      <w:bookmarkEnd w:id="57"/>
    </w:p>
    <w:p w:rsidR="00E160A4" w:rsidRDefault="00E160A4">
      <w:pPr>
        <w:pStyle w:val="Heading3"/>
      </w:pPr>
      <w:r>
        <w:t>Details of Shareholdings</w:t>
      </w:r>
    </w:p>
    <w:p w:rsidR="00E160A4" w:rsidRDefault="00E160A4">
      <w:pPr>
        <w:pStyle w:val="NormalWeb"/>
      </w:pPr>
      <w:r>
        <w:rPr>
          <w:b/>
          <w:bCs/>
        </w:rPr>
        <w:t xml:space="preserve">as at </w:t>
      </w:r>
      <w:smartTag w:uri="urn:schemas-microsoft-com:office:smarttags" w:element="date">
        <w:smartTagPr>
          <w:attr w:name="Month" w:val="9"/>
          <w:attr w:name="Day" w:val="8"/>
          <w:attr w:name="Year" w:val="2006"/>
        </w:smartTagPr>
        <w:r>
          <w:rPr>
            <w:b/>
            <w:bCs/>
          </w:rPr>
          <w:t>8 September 2006</w:t>
        </w:r>
      </w:smartTag>
    </w:p>
    <w:tbl>
      <w:tblPr>
        <w:tblW w:w="12000" w:type="dxa"/>
        <w:tblCellSpacing w:w="7" w:type="dxa"/>
        <w:tblCellMar>
          <w:left w:w="0" w:type="dxa"/>
          <w:right w:w="0" w:type="dxa"/>
        </w:tblCellMar>
        <w:tblLook w:val="0000"/>
      </w:tblPr>
      <w:tblGrid>
        <w:gridCol w:w="3785"/>
        <w:gridCol w:w="6080"/>
        <w:gridCol w:w="1274"/>
        <w:gridCol w:w="861"/>
      </w:tblGrid>
      <w:tr w:rsidR="00E160A4">
        <w:trPr>
          <w:tblCellSpacing w:w="7" w:type="dxa"/>
        </w:trPr>
        <w:tc>
          <w:tcPr>
            <w:tcW w:w="3500" w:type="pct"/>
            <w:gridSpan w:val="2"/>
            <w:tcBorders>
              <w:bottom w:val="single" w:sz="8" w:space="0" w:color="000000"/>
            </w:tcBorders>
            <w:shd w:val="clear" w:color="auto" w:fill="auto"/>
            <w:noWrap/>
            <w:vAlign w:val="bottom"/>
          </w:tcPr>
          <w:p w:rsidR="00E160A4" w:rsidRDefault="00E160A4">
            <w:r>
              <w:rPr>
                <w:b/>
                <w:bCs/>
              </w:rPr>
              <w:t>Ordinary shares</w:t>
            </w:r>
            <w:r>
              <w:t xml:space="preserve">  </w:t>
            </w:r>
          </w:p>
        </w:tc>
        <w:tc>
          <w:tcPr>
            <w:tcW w:w="750" w:type="pct"/>
            <w:tcBorders>
              <w:bottom w:val="single" w:sz="8" w:space="0" w:color="000000"/>
            </w:tcBorders>
            <w:shd w:val="clear" w:color="auto" w:fill="auto"/>
            <w:noWrap/>
            <w:vAlign w:val="bottom"/>
          </w:tcPr>
          <w:p w:rsidR="00E160A4" w:rsidRDefault="00E160A4">
            <w:pPr>
              <w:jc w:val="center"/>
            </w:pPr>
            <w:r>
              <w:rPr>
                <w:b/>
                <w:bCs/>
              </w:rPr>
              <w:t>Number</w:t>
            </w:r>
            <w:r>
              <w:t xml:space="preserve">  </w:t>
            </w:r>
          </w:p>
        </w:tc>
        <w:tc>
          <w:tcPr>
            <w:tcW w:w="750" w:type="pct"/>
            <w:tcBorders>
              <w:bottom w:val="single" w:sz="8" w:space="0" w:color="000000"/>
            </w:tcBorders>
            <w:shd w:val="clear" w:color="auto" w:fill="auto"/>
            <w:noWrap/>
            <w:vAlign w:val="bottom"/>
          </w:tcPr>
          <w:p w:rsidR="00E160A4" w:rsidRDefault="00E160A4">
            <w:pPr>
              <w:jc w:val="center"/>
            </w:pPr>
            <w:r>
              <w:rPr>
                <w:b/>
                <w:bCs/>
              </w:rPr>
              <w:t>%</w:t>
            </w:r>
            <w:r>
              <w:t xml:space="preserve">  </w:t>
            </w:r>
          </w:p>
        </w:tc>
      </w:tr>
      <w:tr w:rsidR="00E160A4">
        <w:trPr>
          <w:tblCellSpacing w:w="7" w:type="dxa"/>
        </w:trPr>
        <w:tc>
          <w:tcPr>
            <w:tcW w:w="2750" w:type="pct"/>
            <w:shd w:val="clear" w:color="auto" w:fill="auto"/>
            <w:noWrap/>
            <w:vAlign w:val="bottom"/>
          </w:tcPr>
          <w:p w:rsidR="00E160A4" w:rsidRDefault="00E160A4">
            <w:r>
              <w:t xml:space="preserve">1.  </w:t>
            </w:r>
          </w:p>
        </w:tc>
        <w:tc>
          <w:tcPr>
            <w:tcW w:w="750" w:type="pct"/>
            <w:shd w:val="clear" w:color="auto" w:fill="auto"/>
            <w:noWrap/>
            <w:vAlign w:val="bottom"/>
          </w:tcPr>
          <w:p w:rsidR="00E160A4" w:rsidRDefault="00E160A4">
            <w:r>
              <w:t xml:space="preserve">National Nominees Limited  </w:t>
            </w:r>
          </w:p>
        </w:tc>
        <w:tc>
          <w:tcPr>
            <w:tcW w:w="750" w:type="pct"/>
            <w:shd w:val="clear" w:color="auto" w:fill="auto"/>
            <w:noWrap/>
            <w:vAlign w:val="bottom"/>
          </w:tcPr>
          <w:p w:rsidR="00E160A4" w:rsidRDefault="00E160A4">
            <w:pPr>
              <w:jc w:val="right"/>
            </w:pPr>
            <w:r>
              <w:t xml:space="preserve">109,925,390  </w:t>
            </w:r>
          </w:p>
        </w:tc>
        <w:tc>
          <w:tcPr>
            <w:tcW w:w="750" w:type="pct"/>
            <w:shd w:val="clear" w:color="auto" w:fill="auto"/>
            <w:noWrap/>
            <w:vAlign w:val="bottom"/>
          </w:tcPr>
          <w:p w:rsidR="00E160A4" w:rsidRDefault="00E160A4">
            <w:r>
              <w:t xml:space="preserve">9.22%  </w:t>
            </w:r>
          </w:p>
        </w:tc>
      </w:tr>
      <w:tr w:rsidR="00E160A4">
        <w:trPr>
          <w:tblCellSpacing w:w="7" w:type="dxa"/>
        </w:trPr>
        <w:tc>
          <w:tcPr>
            <w:tcW w:w="2750" w:type="pct"/>
            <w:shd w:val="clear" w:color="auto" w:fill="auto"/>
            <w:noWrap/>
            <w:vAlign w:val="bottom"/>
          </w:tcPr>
          <w:p w:rsidR="00E160A4" w:rsidRDefault="00E160A4">
            <w:r>
              <w:t xml:space="preserve">2.  </w:t>
            </w:r>
          </w:p>
        </w:tc>
        <w:tc>
          <w:tcPr>
            <w:tcW w:w="750" w:type="pct"/>
            <w:shd w:val="clear" w:color="auto" w:fill="auto"/>
            <w:noWrap/>
            <w:vAlign w:val="bottom"/>
          </w:tcPr>
          <w:p w:rsidR="00E160A4" w:rsidRDefault="00E160A4">
            <w:r>
              <w:t xml:space="preserve">Westpac Custodian Nominees Limited  </w:t>
            </w:r>
          </w:p>
        </w:tc>
        <w:tc>
          <w:tcPr>
            <w:tcW w:w="750" w:type="pct"/>
            <w:shd w:val="clear" w:color="auto" w:fill="auto"/>
            <w:noWrap/>
            <w:vAlign w:val="bottom"/>
          </w:tcPr>
          <w:p w:rsidR="00E160A4" w:rsidRDefault="00E160A4">
            <w:pPr>
              <w:jc w:val="right"/>
            </w:pPr>
            <w:r>
              <w:t xml:space="preserve">104,186,704  </w:t>
            </w:r>
          </w:p>
        </w:tc>
        <w:tc>
          <w:tcPr>
            <w:tcW w:w="750" w:type="pct"/>
            <w:shd w:val="clear" w:color="auto" w:fill="auto"/>
            <w:noWrap/>
            <w:vAlign w:val="bottom"/>
          </w:tcPr>
          <w:p w:rsidR="00E160A4" w:rsidRDefault="00E160A4">
            <w:r>
              <w:t xml:space="preserve">8.74%  </w:t>
            </w:r>
          </w:p>
        </w:tc>
      </w:tr>
      <w:tr w:rsidR="00E160A4">
        <w:trPr>
          <w:tblCellSpacing w:w="7" w:type="dxa"/>
        </w:trPr>
        <w:tc>
          <w:tcPr>
            <w:tcW w:w="2750" w:type="pct"/>
            <w:shd w:val="clear" w:color="auto" w:fill="auto"/>
            <w:noWrap/>
            <w:vAlign w:val="bottom"/>
          </w:tcPr>
          <w:p w:rsidR="00E160A4" w:rsidRDefault="00E160A4">
            <w:r>
              <w:t xml:space="preserve">3.  </w:t>
            </w:r>
          </w:p>
        </w:tc>
        <w:tc>
          <w:tcPr>
            <w:tcW w:w="750" w:type="pct"/>
            <w:shd w:val="clear" w:color="auto" w:fill="auto"/>
            <w:noWrap/>
            <w:vAlign w:val="bottom"/>
          </w:tcPr>
          <w:p w:rsidR="00E160A4" w:rsidRDefault="00E160A4">
            <w:r>
              <w:t xml:space="preserve">J. P. Morgan Nominees Australia Limited  </w:t>
            </w:r>
          </w:p>
        </w:tc>
        <w:tc>
          <w:tcPr>
            <w:tcW w:w="750" w:type="pct"/>
            <w:shd w:val="clear" w:color="auto" w:fill="auto"/>
            <w:noWrap/>
            <w:vAlign w:val="bottom"/>
          </w:tcPr>
          <w:p w:rsidR="00E160A4" w:rsidRDefault="00E160A4">
            <w:pPr>
              <w:jc w:val="right"/>
            </w:pPr>
            <w:r>
              <w:t xml:space="preserve">100,765,498  </w:t>
            </w:r>
          </w:p>
        </w:tc>
        <w:tc>
          <w:tcPr>
            <w:tcW w:w="750" w:type="pct"/>
            <w:shd w:val="clear" w:color="auto" w:fill="auto"/>
            <w:noWrap/>
            <w:vAlign w:val="bottom"/>
          </w:tcPr>
          <w:p w:rsidR="00E160A4" w:rsidRDefault="00E160A4">
            <w:r>
              <w:t xml:space="preserve">8.45%  </w:t>
            </w:r>
          </w:p>
        </w:tc>
      </w:tr>
      <w:tr w:rsidR="00E160A4">
        <w:trPr>
          <w:tblCellSpacing w:w="7" w:type="dxa"/>
        </w:trPr>
        <w:tc>
          <w:tcPr>
            <w:tcW w:w="2750" w:type="pct"/>
            <w:shd w:val="clear" w:color="auto" w:fill="auto"/>
            <w:noWrap/>
            <w:vAlign w:val="bottom"/>
          </w:tcPr>
          <w:p w:rsidR="00E160A4" w:rsidRDefault="00E160A4">
            <w:r>
              <w:t xml:space="preserve">4.  </w:t>
            </w:r>
          </w:p>
        </w:tc>
        <w:tc>
          <w:tcPr>
            <w:tcW w:w="750" w:type="pct"/>
            <w:shd w:val="clear" w:color="auto" w:fill="auto"/>
            <w:noWrap/>
            <w:vAlign w:val="bottom"/>
          </w:tcPr>
          <w:p w:rsidR="00E160A4" w:rsidRDefault="00E160A4">
            <w:r>
              <w:t xml:space="preserve">Premier Investments Limited  </w:t>
            </w:r>
          </w:p>
        </w:tc>
        <w:tc>
          <w:tcPr>
            <w:tcW w:w="750" w:type="pct"/>
            <w:shd w:val="clear" w:color="auto" w:fill="auto"/>
            <w:noWrap/>
            <w:vAlign w:val="bottom"/>
          </w:tcPr>
          <w:p w:rsidR="00E160A4" w:rsidRDefault="00E160A4">
            <w:pPr>
              <w:jc w:val="right"/>
            </w:pPr>
            <w:r>
              <w:t xml:space="preserve">69,500,000  </w:t>
            </w:r>
          </w:p>
        </w:tc>
        <w:tc>
          <w:tcPr>
            <w:tcW w:w="750" w:type="pct"/>
            <w:shd w:val="clear" w:color="auto" w:fill="auto"/>
            <w:noWrap/>
            <w:vAlign w:val="bottom"/>
          </w:tcPr>
          <w:p w:rsidR="00E160A4" w:rsidRDefault="00E160A4">
            <w:r>
              <w:t xml:space="preserve">5.83%  </w:t>
            </w:r>
          </w:p>
        </w:tc>
      </w:tr>
      <w:tr w:rsidR="00E160A4">
        <w:trPr>
          <w:tblCellSpacing w:w="7" w:type="dxa"/>
        </w:trPr>
        <w:tc>
          <w:tcPr>
            <w:tcW w:w="2750" w:type="pct"/>
            <w:shd w:val="clear" w:color="auto" w:fill="auto"/>
            <w:noWrap/>
            <w:vAlign w:val="bottom"/>
          </w:tcPr>
          <w:p w:rsidR="00E160A4" w:rsidRDefault="00E160A4">
            <w:r>
              <w:t xml:space="preserve">5.  </w:t>
            </w:r>
          </w:p>
        </w:tc>
        <w:tc>
          <w:tcPr>
            <w:tcW w:w="750" w:type="pct"/>
            <w:shd w:val="clear" w:color="auto" w:fill="auto"/>
            <w:noWrap/>
            <w:vAlign w:val="bottom"/>
          </w:tcPr>
          <w:p w:rsidR="00E160A4" w:rsidRDefault="00E160A4">
            <w:r>
              <w:t xml:space="preserve">Citicorp Nominees Pty Ltd  </w:t>
            </w:r>
          </w:p>
        </w:tc>
        <w:tc>
          <w:tcPr>
            <w:tcW w:w="750" w:type="pct"/>
            <w:shd w:val="clear" w:color="auto" w:fill="auto"/>
            <w:noWrap/>
            <w:vAlign w:val="bottom"/>
          </w:tcPr>
          <w:p w:rsidR="00E160A4" w:rsidRDefault="00E160A4">
            <w:pPr>
              <w:jc w:val="right"/>
            </w:pPr>
            <w:r>
              <w:t xml:space="preserve">59,648,149  </w:t>
            </w:r>
          </w:p>
        </w:tc>
        <w:tc>
          <w:tcPr>
            <w:tcW w:w="750" w:type="pct"/>
            <w:shd w:val="clear" w:color="auto" w:fill="auto"/>
            <w:noWrap/>
            <w:vAlign w:val="bottom"/>
          </w:tcPr>
          <w:p w:rsidR="00E160A4" w:rsidRDefault="00E160A4">
            <w:r>
              <w:t xml:space="preserve">5.00%  </w:t>
            </w:r>
          </w:p>
        </w:tc>
      </w:tr>
      <w:tr w:rsidR="00E160A4">
        <w:trPr>
          <w:tblCellSpacing w:w="7" w:type="dxa"/>
        </w:trPr>
        <w:tc>
          <w:tcPr>
            <w:tcW w:w="2750" w:type="pct"/>
            <w:shd w:val="clear" w:color="auto" w:fill="auto"/>
            <w:noWrap/>
            <w:vAlign w:val="bottom"/>
          </w:tcPr>
          <w:p w:rsidR="00E160A4" w:rsidRDefault="00E160A4">
            <w:r>
              <w:t xml:space="preserve">6.  </w:t>
            </w:r>
          </w:p>
        </w:tc>
        <w:tc>
          <w:tcPr>
            <w:tcW w:w="750" w:type="pct"/>
            <w:shd w:val="clear" w:color="auto" w:fill="auto"/>
            <w:noWrap/>
            <w:vAlign w:val="bottom"/>
          </w:tcPr>
          <w:p w:rsidR="00E160A4" w:rsidRDefault="00E160A4">
            <w:r>
              <w:t xml:space="preserve">ANZ Nominees Limited  </w:t>
            </w:r>
          </w:p>
        </w:tc>
        <w:tc>
          <w:tcPr>
            <w:tcW w:w="750" w:type="pct"/>
            <w:shd w:val="clear" w:color="auto" w:fill="auto"/>
            <w:noWrap/>
            <w:vAlign w:val="bottom"/>
          </w:tcPr>
          <w:p w:rsidR="00E160A4" w:rsidRDefault="00E160A4">
            <w:pPr>
              <w:jc w:val="right"/>
            </w:pPr>
            <w:r>
              <w:t xml:space="preserve">53,990,908  </w:t>
            </w:r>
          </w:p>
        </w:tc>
        <w:tc>
          <w:tcPr>
            <w:tcW w:w="750" w:type="pct"/>
            <w:shd w:val="clear" w:color="auto" w:fill="auto"/>
            <w:noWrap/>
            <w:vAlign w:val="bottom"/>
          </w:tcPr>
          <w:p w:rsidR="00E160A4" w:rsidRDefault="00E160A4">
            <w:r>
              <w:t xml:space="preserve">4.53%  </w:t>
            </w:r>
          </w:p>
        </w:tc>
      </w:tr>
      <w:tr w:rsidR="00E160A4">
        <w:trPr>
          <w:tblCellSpacing w:w="7" w:type="dxa"/>
        </w:trPr>
        <w:tc>
          <w:tcPr>
            <w:tcW w:w="2750" w:type="pct"/>
            <w:shd w:val="clear" w:color="auto" w:fill="auto"/>
            <w:noWrap/>
            <w:vAlign w:val="bottom"/>
          </w:tcPr>
          <w:p w:rsidR="00E160A4" w:rsidRDefault="00E160A4">
            <w:r>
              <w:t xml:space="preserve">7.  </w:t>
            </w:r>
          </w:p>
        </w:tc>
        <w:tc>
          <w:tcPr>
            <w:tcW w:w="750" w:type="pct"/>
            <w:shd w:val="clear" w:color="auto" w:fill="auto"/>
            <w:noWrap/>
            <w:vAlign w:val="bottom"/>
          </w:tcPr>
          <w:p w:rsidR="00E160A4" w:rsidRDefault="00E160A4">
            <w:r>
              <w:t xml:space="preserve">M F Custodians Ltd  </w:t>
            </w:r>
          </w:p>
        </w:tc>
        <w:tc>
          <w:tcPr>
            <w:tcW w:w="750" w:type="pct"/>
            <w:shd w:val="clear" w:color="auto" w:fill="auto"/>
            <w:noWrap/>
            <w:vAlign w:val="bottom"/>
          </w:tcPr>
          <w:p w:rsidR="00E160A4" w:rsidRDefault="00E160A4">
            <w:pPr>
              <w:jc w:val="right"/>
            </w:pPr>
            <w:r>
              <w:t xml:space="preserve">30,563,255  </w:t>
            </w:r>
          </w:p>
        </w:tc>
        <w:tc>
          <w:tcPr>
            <w:tcW w:w="750" w:type="pct"/>
            <w:shd w:val="clear" w:color="auto" w:fill="auto"/>
            <w:noWrap/>
            <w:vAlign w:val="bottom"/>
          </w:tcPr>
          <w:p w:rsidR="00E160A4" w:rsidRDefault="00E160A4">
            <w:r>
              <w:t xml:space="preserve">2.56%  </w:t>
            </w:r>
          </w:p>
        </w:tc>
      </w:tr>
      <w:tr w:rsidR="00E160A4">
        <w:trPr>
          <w:tblCellSpacing w:w="7" w:type="dxa"/>
        </w:trPr>
        <w:tc>
          <w:tcPr>
            <w:tcW w:w="2750" w:type="pct"/>
            <w:shd w:val="clear" w:color="auto" w:fill="auto"/>
            <w:noWrap/>
            <w:vAlign w:val="bottom"/>
          </w:tcPr>
          <w:p w:rsidR="00E160A4" w:rsidRDefault="00E160A4">
            <w:r>
              <w:t xml:space="preserve">8.  </w:t>
            </w:r>
          </w:p>
        </w:tc>
        <w:tc>
          <w:tcPr>
            <w:tcW w:w="750" w:type="pct"/>
            <w:shd w:val="clear" w:color="auto" w:fill="auto"/>
            <w:noWrap/>
            <w:vAlign w:val="bottom"/>
          </w:tcPr>
          <w:p w:rsidR="00E160A4" w:rsidRDefault="00E160A4">
            <w:r>
              <w:t xml:space="preserve">RBC Dexia Investor Services Australia Nominees Pty Limited  </w:t>
            </w:r>
          </w:p>
        </w:tc>
        <w:tc>
          <w:tcPr>
            <w:tcW w:w="750" w:type="pct"/>
            <w:shd w:val="clear" w:color="auto" w:fill="auto"/>
            <w:noWrap/>
            <w:vAlign w:val="bottom"/>
          </w:tcPr>
          <w:p w:rsidR="00E160A4" w:rsidRDefault="00E160A4">
            <w:pPr>
              <w:jc w:val="right"/>
            </w:pPr>
            <w:r>
              <w:t xml:space="preserve">22,053,041  </w:t>
            </w:r>
          </w:p>
        </w:tc>
        <w:tc>
          <w:tcPr>
            <w:tcW w:w="750" w:type="pct"/>
            <w:shd w:val="clear" w:color="auto" w:fill="auto"/>
            <w:noWrap/>
            <w:vAlign w:val="bottom"/>
          </w:tcPr>
          <w:p w:rsidR="00E160A4" w:rsidRDefault="00E160A4">
            <w:r>
              <w:t xml:space="preserve">1.85%  </w:t>
            </w:r>
          </w:p>
        </w:tc>
      </w:tr>
      <w:tr w:rsidR="00E160A4">
        <w:trPr>
          <w:tblCellSpacing w:w="7" w:type="dxa"/>
        </w:trPr>
        <w:tc>
          <w:tcPr>
            <w:tcW w:w="2750" w:type="pct"/>
            <w:shd w:val="clear" w:color="auto" w:fill="auto"/>
            <w:noWrap/>
            <w:vAlign w:val="bottom"/>
          </w:tcPr>
          <w:p w:rsidR="00E160A4" w:rsidRDefault="00E160A4">
            <w:r>
              <w:t xml:space="preserve">9.  </w:t>
            </w:r>
          </w:p>
        </w:tc>
        <w:tc>
          <w:tcPr>
            <w:tcW w:w="750" w:type="pct"/>
            <w:shd w:val="clear" w:color="auto" w:fill="auto"/>
            <w:noWrap/>
            <w:vAlign w:val="bottom"/>
          </w:tcPr>
          <w:p w:rsidR="00E160A4" w:rsidRDefault="00E160A4">
            <w:r>
              <w:t xml:space="preserve">Cogent Nominees Pty Limited  </w:t>
            </w:r>
          </w:p>
        </w:tc>
        <w:tc>
          <w:tcPr>
            <w:tcW w:w="750" w:type="pct"/>
            <w:shd w:val="clear" w:color="auto" w:fill="auto"/>
            <w:noWrap/>
            <w:vAlign w:val="bottom"/>
          </w:tcPr>
          <w:p w:rsidR="00E160A4" w:rsidRDefault="00E160A4">
            <w:pPr>
              <w:jc w:val="right"/>
            </w:pPr>
            <w:r>
              <w:t xml:space="preserve">20,950,017  </w:t>
            </w:r>
          </w:p>
        </w:tc>
        <w:tc>
          <w:tcPr>
            <w:tcW w:w="750" w:type="pct"/>
            <w:shd w:val="clear" w:color="auto" w:fill="auto"/>
            <w:noWrap/>
            <w:vAlign w:val="bottom"/>
          </w:tcPr>
          <w:p w:rsidR="00E160A4" w:rsidRDefault="00E160A4">
            <w:r>
              <w:t xml:space="preserve">1.76%  </w:t>
            </w:r>
          </w:p>
        </w:tc>
      </w:tr>
      <w:tr w:rsidR="00E160A4">
        <w:trPr>
          <w:tblCellSpacing w:w="7" w:type="dxa"/>
        </w:trPr>
        <w:tc>
          <w:tcPr>
            <w:tcW w:w="2750" w:type="pct"/>
            <w:shd w:val="clear" w:color="auto" w:fill="auto"/>
            <w:noWrap/>
            <w:vAlign w:val="bottom"/>
          </w:tcPr>
          <w:p w:rsidR="00E160A4" w:rsidRDefault="00E160A4">
            <w:r>
              <w:t xml:space="preserve">10.  </w:t>
            </w:r>
          </w:p>
        </w:tc>
        <w:tc>
          <w:tcPr>
            <w:tcW w:w="750" w:type="pct"/>
            <w:shd w:val="clear" w:color="auto" w:fill="auto"/>
            <w:noWrap/>
            <w:vAlign w:val="bottom"/>
          </w:tcPr>
          <w:p w:rsidR="00E160A4" w:rsidRDefault="00E160A4">
            <w:r>
              <w:t xml:space="preserve">T.W. Hedley Pty. Ltd.  </w:t>
            </w:r>
          </w:p>
        </w:tc>
        <w:tc>
          <w:tcPr>
            <w:tcW w:w="750" w:type="pct"/>
            <w:shd w:val="clear" w:color="auto" w:fill="auto"/>
            <w:noWrap/>
            <w:vAlign w:val="bottom"/>
          </w:tcPr>
          <w:p w:rsidR="00E160A4" w:rsidRDefault="00E160A4">
            <w:pPr>
              <w:jc w:val="right"/>
            </w:pPr>
            <w:r>
              <w:t xml:space="preserve">11,271,200  </w:t>
            </w:r>
          </w:p>
        </w:tc>
        <w:tc>
          <w:tcPr>
            <w:tcW w:w="750" w:type="pct"/>
            <w:shd w:val="clear" w:color="auto" w:fill="auto"/>
            <w:noWrap/>
            <w:vAlign w:val="bottom"/>
          </w:tcPr>
          <w:p w:rsidR="00E160A4" w:rsidRDefault="00E160A4">
            <w:r>
              <w:t xml:space="preserve">0.95%  </w:t>
            </w:r>
          </w:p>
        </w:tc>
      </w:tr>
      <w:tr w:rsidR="00E160A4">
        <w:trPr>
          <w:tblCellSpacing w:w="7" w:type="dxa"/>
        </w:trPr>
        <w:tc>
          <w:tcPr>
            <w:tcW w:w="2750" w:type="pct"/>
            <w:shd w:val="clear" w:color="auto" w:fill="auto"/>
            <w:noWrap/>
            <w:vAlign w:val="bottom"/>
          </w:tcPr>
          <w:p w:rsidR="00E160A4" w:rsidRDefault="00E160A4">
            <w:r>
              <w:t xml:space="preserve">11.  </w:t>
            </w:r>
          </w:p>
        </w:tc>
        <w:tc>
          <w:tcPr>
            <w:tcW w:w="750" w:type="pct"/>
            <w:shd w:val="clear" w:color="auto" w:fill="auto"/>
            <w:noWrap/>
            <w:vAlign w:val="bottom"/>
          </w:tcPr>
          <w:p w:rsidR="00E160A4" w:rsidRDefault="00E160A4">
            <w:r>
              <w:t xml:space="preserve">Australian Foundation Investment Company Limited  </w:t>
            </w:r>
          </w:p>
        </w:tc>
        <w:tc>
          <w:tcPr>
            <w:tcW w:w="750" w:type="pct"/>
            <w:shd w:val="clear" w:color="auto" w:fill="auto"/>
            <w:noWrap/>
            <w:vAlign w:val="bottom"/>
          </w:tcPr>
          <w:p w:rsidR="00E160A4" w:rsidRDefault="00E160A4">
            <w:pPr>
              <w:jc w:val="right"/>
            </w:pPr>
            <w:r>
              <w:t xml:space="preserve">9,849,599  </w:t>
            </w:r>
          </w:p>
        </w:tc>
        <w:tc>
          <w:tcPr>
            <w:tcW w:w="750" w:type="pct"/>
            <w:shd w:val="clear" w:color="auto" w:fill="auto"/>
            <w:noWrap/>
            <w:vAlign w:val="bottom"/>
          </w:tcPr>
          <w:p w:rsidR="00E160A4" w:rsidRDefault="00E160A4">
            <w:r>
              <w:t xml:space="preserve">0.83%  </w:t>
            </w:r>
          </w:p>
        </w:tc>
      </w:tr>
      <w:tr w:rsidR="00E160A4">
        <w:trPr>
          <w:tblCellSpacing w:w="7" w:type="dxa"/>
        </w:trPr>
        <w:tc>
          <w:tcPr>
            <w:tcW w:w="2750" w:type="pct"/>
            <w:shd w:val="clear" w:color="auto" w:fill="auto"/>
            <w:noWrap/>
            <w:vAlign w:val="bottom"/>
          </w:tcPr>
          <w:p w:rsidR="00E160A4" w:rsidRDefault="00E160A4">
            <w:r>
              <w:t xml:space="preserve">12.  </w:t>
            </w:r>
          </w:p>
        </w:tc>
        <w:tc>
          <w:tcPr>
            <w:tcW w:w="750" w:type="pct"/>
            <w:shd w:val="clear" w:color="auto" w:fill="auto"/>
            <w:noWrap/>
            <w:vAlign w:val="bottom"/>
          </w:tcPr>
          <w:p w:rsidR="00E160A4" w:rsidRDefault="00E160A4">
            <w:r>
              <w:t xml:space="preserve">UBS Nominees Pty Ltd  </w:t>
            </w:r>
          </w:p>
        </w:tc>
        <w:tc>
          <w:tcPr>
            <w:tcW w:w="750" w:type="pct"/>
            <w:shd w:val="clear" w:color="auto" w:fill="auto"/>
            <w:noWrap/>
            <w:vAlign w:val="bottom"/>
          </w:tcPr>
          <w:p w:rsidR="00E160A4" w:rsidRDefault="00E160A4">
            <w:pPr>
              <w:jc w:val="right"/>
            </w:pPr>
            <w:r>
              <w:t xml:space="preserve">9,284,762  </w:t>
            </w:r>
          </w:p>
        </w:tc>
        <w:tc>
          <w:tcPr>
            <w:tcW w:w="750" w:type="pct"/>
            <w:shd w:val="clear" w:color="auto" w:fill="auto"/>
            <w:noWrap/>
            <w:vAlign w:val="bottom"/>
          </w:tcPr>
          <w:p w:rsidR="00E160A4" w:rsidRDefault="00E160A4">
            <w:r>
              <w:t xml:space="preserve">0.78%  </w:t>
            </w:r>
          </w:p>
        </w:tc>
      </w:tr>
      <w:tr w:rsidR="00E160A4">
        <w:trPr>
          <w:tblCellSpacing w:w="7" w:type="dxa"/>
        </w:trPr>
        <w:tc>
          <w:tcPr>
            <w:tcW w:w="2750" w:type="pct"/>
            <w:shd w:val="clear" w:color="auto" w:fill="auto"/>
            <w:noWrap/>
            <w:vAlign w:val="bottom"/>
          </w:tcPr>
          <w:p w:rsidR="00E160A4" w:rsidRDefault="00E160A4">
            <w:r>
              <w:t xml:space="preserve">13.  </w:t>
            </w:r>
          </w:p>
        </w:tc>
        <w:tc>
          <w:tcPr>
            <w:tcW w:w="750" w:type="pct"/>
            <w:shd w:val="clear" w:color="auto" w:fill="auto"/>
            <w:noWrap/>
            <w:vAlign w:val="bottom"/>
          </w:tcPr>
          <w:p w:rsidR="00E160A4" w:rsidRDefault="00E160A4">
            <w:r>
              <w:t xml:space="preserve">Coles Myer Employee Share Plan Ltd.  </w:t>
            </w:r>
          </w:p>
        </w:tc>
        <w:tc>
          <w:tcPr>
            <w:tcW w:w="750" w:type="pct"/>
            <w:shd w:val="clear" w:color="auto" w:fill="auto"/>
            <w:noWrap/>
            <w:vAlign w:val="bottom"/>
          </w:tcPr>
          <w:p w:rsidR="00E160A4" w:rsidRDefault="00E160A4">
            <w:pPr>
              <w:jc w:val="right"/>
            </w:pPr>
            <w:r>
              <w:t xml:space="preserve">7,569,430  </w:t>
            </w:r>
          </w:p>
        </w:tc>
        <w:tc>
          <w:tcPr>
            <w:tcW w:w="750" w:type="pct"/>
            <w:shd w:val="clear" w:color="auto" w:fill="auto"/>
            <w:noWrap/>
            <w:vAlign w:val="bottom"/>
          </w:tcPr>
          <w:p w:rsidR="00E160A4" w:rsidRDefault="00E160A4">
            <w:r>
              <w:t xml:space="preserve">0.63%  </w:t>
            </w:r>
          </w:p>
        </w:tc>
      </w:tr>
      <w:tr w:rsidR="00E160A4">
        <w:trPr>
          <w:tblCellSpacing w:w="7" w:type="dxa"/>
        </w:trPr>
        <w:tc>
          <w:tcPr>
            <w:tcW w:w="2750" w:type="pct"/>
            <w:shd w:val="clear" w:color="auto" w:fill="auto"/>
            <w:noWrap/>
            <w:vAlign w:val="bottom"/>
          </w:tcPr>
          <w:p w:rsidR="00E160A4" w:rsidRDefault="00E160A4">
            <w:r>
              <w:t xml:space="preserve">14.  </w:t>
            </w:r>
          </w:p>
        </w:tc>
        <w:tc>
          <w:tcPr>
            <w:tcW w:w="750" w:type="pct"/>
            <w:shd w:val="clear" w:color="auto" w:fill="auto"/>
            <w:noWrap/>
            <w:vAlign w:val="bottom"/>
          </w:tcPr>
          <w:p w:rsidR="00E160A4" w:rsidRDefault="00E160A4">
            <w:r>
              <w:t xml:space="preserve">Karedis Nominees Pty Limited  </w:t>
            </w:r>
          </w:p>
        </w:tc>
        <w:tc>
          <w:tcPr>
            <w:tcW w:w="750" w:type="pct"/>
            <w:shd w:val="clear" w:color="auto" w:fill="auto"/>
            <w:noWrap/>
            <w:vAlign w:val="bottom"/>
          </w:tcPr>
          <w:p w:rsidR="00E160A4" w:rsidRDefault="00E160A4">
            <w:pPr>
              <w:jc w:val="right"/>
            </w:pPr>
            <w:r>
              <w:t xml:space="preserve">7,536,000  </w:t>
            </w:r>
          </w:p>
        </w:tc>
        <w:tc>
          <w:tcPr>
            <w:tcW w:w="750" w:type="pct"/>
            <w:shd w:val="clear" w:color="auto" w:fill="auto"/>
            <w:noWrap/>
            <w:vAlign w:val="bottom"/>
          </w:tcPr>
          <w:p w:rsidR="00E160A4" w:rsidRDefault="00E160A4">
            <w:r>
              <w:t xml:space="preserve">0.63%  </w:t>
            </w:r>
          </w:p>
        </w:tc>
      </w:tr>
      <w:tr w:rsidR="00E160A4">
        <w:trPr>
          <w:tblCellSpacing w:w="7" w:type="dxa"/>
        </w:trPr>
        <w:tc>
          <w:tcPr>
            <w:tcW w:w="2750" w:type="pct"/>
            <w:shd w:val="clear" w:color="auto" w:fill="auto"/>
            <w:noWrap/>
            <w:vAlign w:val="bottom"/>
          </w:tcPr>
          <w:p w:rsidR="00E160A4" w:rsidRDefault="00E160A4">
            <w:r>
              <w:t xml:space="preserve">15.  </w:t>
            </w:r>
          </w:p>
        </w:tc>
        <w:tc>
          <w:tcPr>
            <w:tcW w:w="750" w:type="pct"/>
            <w:shd w:val="clear" w:color="auto" w:fill="auto"/>
            <w:noWrap/>
            <w:vAlign w:val="bottom"/>
          </w:tcPr>
          <w:p w:rsidR="00E160A4" w:rsidRDefault="00E160A4">
            <w:r>
              <w:t>HSBC Custody Nominees (</w:t>
            </w:r>
            <w:smartTag w:uri="urn:schemas-microsoft-com:office:smarttags" w:element="country-region">
              <w:smartTag w:uri="urn:schemas-microsoft-com:office:smarttags" w:element="place">
                <w:r>
                  <w:t>Australia</w:t>
                </w:r>
              </w:smartTag>
            </w:smartTag>
            <w:r>
              <w:t xml:space="preserve">) Limited  </w:t>
            </w:r>
          </w:p>
        </w:tc>
        <w:tc>
          <w:tcPr>
            <w:tcW w:w="750" w:type="pct"/>
            <w:shd w:val="clear" w:color="auto" w:fill="auto"/>
            <w:noWrap/>
            <w:vAlign w:val="bottom"/>
          </w:tcPr>
          <w:p w:rsidR="00E160A4" w:rsidRDefault="00E160A4">
            <w:pPr>
              <w:jc w:val="right"/>
            </w:pPr>
            <w:r>
              <w:t xml:space="preserve">6,026,759  </w:t>
            </w:r>
          </w:p>
        </w:tc>
        <w:tc>
          <w:tcPr>
            <w:tcW w:w="750" w:type="pct"/>
            <w:shd w:val="clear" w:color="auto" w:fill="auto"/>
            <w:noWrap/>
            <w:vAlign w:val="bottom"/>
          </w:tcPr>
          <w:p w:rsidR="00E160A4" w:rsidRDefault="00E160A4">
            <w:r>
              <w:t xml:space="preserve">0.51%  </w:t>
            </w:r>
          </w:p>
        </w:tc>
      </w:tr>
      <w:tr w:rsidR="00E160A4">
        <w:trPr>
          <w:tblCellSpacing w:w="7" w:type="dxa"/>
        </w:trPr>
        <w:tc>
          <w:tcPr>
            <w:tcW w:w="2750" w:type="pct"/>
            <w:shd w:val="clear" w:color="auto" w:fill="auto"/>
            <w:noWrap/>
            <w:vAlign w:val="bottom"/>
          </w:tcPr>
          <w:p w:rsidR="00E160A4" w:rsidRDefault="00E160A4">
            <w:r>
              <w:t xml:space="preserve">16.  </w:t>
            </w:r>
          </w:p>
        </w:tc>
        <w:tc>
          <w:tcPr>
            <w:tcW w:w="750" w:type="pct"/>
            <w:shd w:val="clear" w:color="auto" w:fill="auto"/>
            <w:noWrap/>
            <w:vAlign w:val="bottom"/>
          </w:tcPr>
          <w:p w:rsidR="00E160A4" w:rsidRDefault="00E160A4">
            <w:r>
              <w:t xml:space="preserve">AMP Life Limited  </w:t>
            </w:r>
          </w:p>
        </w:tc>
        <w:tc>
          <w:tcPr>
            <w:tcW w:w="750" w:type="pct"/>
            <w:shd w:val="clear" w:color="auto" w:fill="auto"/>
            <w:noWrap/>
            <w:vAlign w:val="bottom"/>
          </w:tcPr>
          <w:p w:rsidR="00E160A4" w:rsidRDefault="00E160A4">
            <w:pPr>
              <w:jc w:val="right"/>
            </w:pPr>
            <w:r>
              <w:t xml:space="preserve">5,628,550  </w:t>
            </w:r>
          </w:p>
        </w:tc>
        <w:tc>
          <w:tcPr>
            <w:tcW w:w="750" w:type="pct"/>
            <w:shd w:val="clear" w:color="auto" w:fill="auto"/>
            <w:noWrap/>
            <w:vAlign w:val="bottom"/>
          </w:tcPr>
          <w:p w:rsidR="00E160A4" w:rsidRDefault="00E160A4">
            <w:r>
              <w:t xml:space="preserve">0.47%  </w:t>
            </w:r>
          </w:p>
        </w:tc>
      </w:tr>
      <w:tr w:rsidR="00E160A4">
        <w:trPr>
          <w:tblCellSpacing w:w="7" w:type="dxa"/>
        </w:trPr>
        <w:tc>
          <w:tcPr>
            <w:tcW w:w="2750" w:type="pct"/>
            <w:shd w:val="clear" w:color="auto" w:fill="auto"/>
            <w:noWrap/>
            <w:vAlign w:val="bottom"/>
          </w:tcPr>
          <w:p w:rsidR="00E160A4" w:rsidRDefault="00E160A4">
            <w:r>
              <w:t xml:space="preserve">17.  </w:t>
            </w:r>
          </w:p>
        </w:tc>
        <w:tc>
          <w:tcPr>
            <w:tcW w:w="750" w:type="pct"/>
            <w:shd w:val="clear" w:color="auto" w:fill="auto"/>
            <w:noWrap/>
            <w:vAlign w:val="bottom"/>
          </w:tcPr>
          <w:p w:rsidR="00E160A4" w:rsidRDefault="00E160A4">
            <w:r>
              <w:t xml:space="preserve">Australian Reward Investment </w:t>
            </w:r>
            <w:smartTag w:uri="urn:schemas-microsoft-com:office:smarttags" w:element="City">
              <w:smartTag w:uri="urn:schemas-microsoft-com:office:smarttags" w:element="place">
                <w:r>
                  <w:t>Alliance</w:t>
                </w:r>
              </w:smartTag>
            </w:smartTag>
            <w:r>
              <w:t xml:space="preserve"> (ARIA)  </w:t>
            </w:r>
          </w:p>
        </w:tc>
        <w:tc>
          <w:tcPr>
            <w:tcW w:w="750" w:type="pct"/>
            <w:shd w:val="clear" w:color="auto" w:fill="auto"/>
            <w:noWrap/>
            <w:vAlign w:val="bottom"/>
          </w:tcPr>
          <w:p w:rsidR="00E160A4" w:rsidRDefault="00E160A4">
            <w:pPr>
              <w:jc w:val="right"/>
            </w:pPr>
            <w:r>
              <w:t xml:space="preserve">4,860,388  </w:t>
            </w:r>
          </w:p>
        </w:tc>
        <w:tc>
          <w:tcPr>
            <w:tcW w:w="750" w:type="pct"/>
            <w:shd w:val="clear" w:color="auto" w:fill="auto"/>
            <w:noWrap/>
            <w:vAlign w:val="bottom"/>
          </w:tcPr>
          <w:p w:rsidR="00E160A4" w:rsidRDefault="00E160A4">
            <w:r>
              <w:t xml:space="preserve">0.41%  </w:t>
            </w:r>
          </w:p>
        </w:tc>
      </w:tr>
      <w:tr w:rsidR="00E160A4">
        <w:trPr>
          <w:tblCellSpacing w:w="7" w:type="dxa"/>
        </w:trPr>
        <w:tc>
          <w:tcPr>
            <w:tcW w:w="2750" w:type="pct"/>
            <w:shd w:val="clear" w:color="auto" w:fill="auto"/>
            <w:noWrap/>
            <w:vAlign w:val="bottom"/>
          </w:tcPr>
          <w:p w:rsidR="00E160A4" w:rsidRDefault="00E160A4">
            <w:r>
              <w:t xml:space="preserve">18.  </w:t>
            </w:r>
          </w:p>
        </w:tc>
        <w:tc>
          <w:tcPr>
            <w:tcW w:w="750" w:type="pct"/>
            <w:shd w:val="clear" w:color="auto" w:fill="auto"/>
            <w:noWrap/>
            <w:vAlign w:val="bottom"/>
          </w:tcPr>
          <w:p w:rsidR="00E160A4" w:rsidRDefault="00E160A4">
            <w:r>
              <w:t xml:space="preserve">Queensland Investment Corporation  </w:t>
            </w:r>
          </w:p>
        </w:tc>
        <w:tc>
          <w:tcPr>
            <w:tcW w:w="750" w:type="pct"/>
            <w:shd w:val="clear" w:color="auto" w:fill="auto"/>
            <w:noWrap/>
            <w:vAlign w:val="bottom"/>
          </w:tcPr>
          <w:p w:rsidR="00E160A4" w:rsidRDefault="00E160A4">
            <w:pPr>
              <w:jc w:val="right"/>
            </w:pPr>
            <w:r>
              <w:t xml:space="preserve">4,132,388  </w:t>
            </w:r>
          </w:p>
        </w:tc>
        <w:tc>
          <w:tcPr>
            <w:tcW w:w="750" w:type="pct"/>
            <w:shd w:val="clear" w:color="auto" w:fill="auto"/>
            <w:noWrap/>
            <w:vAlign w:val="bottom"/>
          </w:tcPr>
          <w:p w:rsidR="00E160A4" w:rsidRDefault="00E160A4">
            <w:r>
              <w:t xml:space="preserve">0.35%  </w:t>
            </w:r>
          </w:p>
        </w:tc>
      </w:tr>
      <w:tr w:rsidR="00E160A4">
        <w:trPr>
          <w:tblCellSpacing w:w="7" w:type="dxa"/>
        </w:trPr>
        <w:tc>
          <w:tcPr>
            <w:tcW w:w="2750" w:type="pct"/>
            <w:shd w:val="clear" w:color="auto" w:fill="auto"/>
            <w:noWrap/>
            <w:vAlign w:val="bottom"/>
          </w:tcPr>
          <w:p w:rsidR="00E160A4" w:rsidRDefault="00E160A4">
            <w:r>
              <w:t xml:space="preserve">19.  </w:t>
            </w:r>
          </w:p>
        </w:tc>
        <w:tc>
          <w:tcPr>
            <w:tcW w:w="750" w:type="pct"/>
            <w:shd w:val="clear" w:color="auto" w:fill="auto"/>
            <w:noWrap/>
            <w:vAlign w:val="bottom"/>
          </w:tcPr>
          <w:p w:rsidR="00E160A4" w:rsidRDefault="00E160A4">
            <w:r>
              <w:t xml:space="preserve">Mr Peter Alexander Brown  </w:t>
            </w:r>
          </w:p>
        </w:tc>
        <w:tc>
          <w:tcPr>
            <w:tcW w:w="750" w:type="pct"/>
            <w:shd w:val="clear" w:color="auto" w:fill="auto"/>
            <w:noWrap/>
            <w:vAlign w:val="bottom"/>
          </w:tcPr>
          <w:p w:rsidR="00E160A4" w:rsidRDefault="00E160A4">
            <w:pPr>
              <w:jc w:val="right"/>
            </w:pPr>
            <w:r>
              <w:t xml:space="preserve">3,898,635  </w:t>
            </w:r>
          </w:p>
        </w:tc>
        <w:tc>
          <w:tcPr>
            <w:tcW w:w="750" w:type="pct"/>
            <w:shd w:val="clear" w:color="auto" w:fill="auto"/>
            <w:noWrap/>
            <w:vAlign w:val="bottom"/>
          </w:tcPr>
          <w:p w:rsidR="00E160A4" w:rsidRDefault="00E160A4">
            <w:r>
              <w:t xml:space="preserve">0.32%  </w:t>
            </w:r>
          </w:p>
        </w:tc>
      </w:tr>
      <w:tr w:rsidR="00E160A4">
        <w:trPr>
          <w:tblCellSpacing w:w="7" w:type="dxa"/>
        </w:trPr>
        <w:tc>
          <w:tcPr>
            <w:tcW w:w="2750" w:type="pct"/>
            <w:shd w:val="clear" w:color="auto" w:fill="auto"/>
            <w:noWrap/>
            <w:vAlign w:val="bottom"/>
          </w:tcPr>
          <w:p w:rsidR="00E160A4" w:rsidRDefault="00E160A4">
            <w:r>
              <w:t xml:space="preserve">20.  </w:t>
            </w:r>
          </w:p>
        </w:tc>
        <w:tc>
          <w:tcPr>
            <w:tcW w:w="750" w:type="pct"/>
            <w:shd w:val="clear" w:color="auto" w:fill="auto"/>
            <w:noWrap/>
            <w:vAlign w:val="bottom"/>
          </w:tcPr>
          <w:p w:rsidR="00E160A4" w:rsidRDefault="00E160A4">
            <w:r>
              <w:t xml:space="preserve">Perpetual Trustee Company Limited  </w:t>
            </w:r>
          </w:p>
        </w:tc>
        <w:tc>
          <w:tcPr>
            <w:tcW w:w="750" w:type="pct"/>
            <w:shd w:val="clear" w:color="auto" w:fill="auto"/>
            <w:noWrap/>
            <w:vAlign w:val="bottom"/>
          </w:tcPr>
          <w:p w:rsidR="00E160A4" w:rsidRDefault="00E160A4">
            <w:pPr>
              <w:jc w:val="right"/>
            </w:pPr>
            <w:r>
              <w:t xml:space="preserve">3,486,775  </w:t>
            </w:r>
          </w:p>
        </w:tc>
        <w:tc>
          <w:tcPr>
            <w:tcW w:w="750" w:type="pct"/>
            <w:shd w:val="clear" w:color="auto" w:fill="auto"/>
            <w:noWrap/>
            <w:vAlign w:val="bottom"/>
          </w:tcPr>
          <w:p w:rsidR="00E160A4" w:rsidRDefault="00E160A4">
            <w:r>
              <w:t xml:space="preserve">0.28%  </w:t>
            </w:r>
          </w:p>
        </w:tc>
      </w:tr>
      <w:tr w:rsidR="00E160A4">
        <w:trPr>
          <w:tblCellSpacing w:w="7" w:type="dxa"/>
        </w:trPr>
        <w:tc>
          <w:tcPr>
            <w:tcW w:w="2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645,127,448</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54.10%</w:t>
            </w:r>
            <w:r>
              <w:t xml:space="preserve">  </w:t>
            </w:r>
          </w:p>
        </w:tc>
      </w:tr>
      <w:tr w:rsidR="00E160A4">
        <w:trPr>
          <w:tblCellSpacing w:w="7" w:type="dxa"/>
        </w:trPr>
        <w:tc>
          <w:tcPr>
            <w:tcW w:w="3500" w:type="pct"/>
            <w:gridSpan w:val="2"/>
            <w:shd w:val="clear" w:color="auto" w:fill="auto"/>
            <w:noWrap/>
            <w:vAlign w:val="bottom"/>
          </w:tcPr>
          <w:p w:rsidR="00E160A4" w:rsidRDefault="00E160A4">
            <w:r>
              <w:t xml:space="preserve">(Number of fully paid ordinary shares: 1,192,473,404)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bl>
    <w:p w:rsidR="00E160A4" w:rsidRDefault="00E160A4">
      <w:r>
        <w:br/>
      </w:r>
      <w:bookmarkStart w:id="58" w:name="page_62"/>
      <w:bookmarkEnd w:id="58"/>
    </w:p>
    <w:tbl>
      <w:tblPr>
        <w:tblW w:w="12000" w:type="dxa"/>
        <w:tblCellSpacing w:w="7" w:type="dxa"/>
        <w:tblCellMar>
          <w:left w:w="0" w:type="dxa"/>
          <w:right w:w="0" w:type="dxa"/>
        </w:tblCellMar>
        <w:tblLook w:val="0000"/>
      </w:tblPr>
      <w:tblGrid>
        <w:gridCol w:w="10547"/>
        <w:gridCol w:w="1878"/>
      </w:tblGrid>
      <w:tr w:rsidR="00E160A4">
        <w:trPr>
          <w:tblCellSpacing w:w="7" w:type="dxa"/>
        </w:trPr>
        <w:tc>
          <w:tcPr>
            <w:tcW w:w="4250" w:type="pct"/>
            <w:shd w:val="clear" w:color="auto" w:fill="auto"/>
            <w:noWrap/>
            <w:vAlign w:val="bottom"/>
          </w:tcPr>
          <w:p w:rsidR="00E160A4" w:rsidRDefault="00E160A4">
            <w:r>
              <w:rPr>
                <w:b/>
                <w:bCs/>
              </w:rPr>
              <w:t>Substantial shareholders</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5000" w:type="pct"/>
            <w:gridSpan w:val="2"/>
            <w:shd w:val="clear" w:color="auto" w:fill="auto"/>
            <w:noWrap/>
            <w:vAlign w:val="bottom"/>
          </w:tcPr>
          <w:p w:rsidR="00E160A4" w:rsidRDefault="00E160A4">
            <w:r>
              <w:t xml:space="preserve">The names of substantial shareholders in CML and the number of shares in which each has an interest as disclosed in substantial  </w:t>
            </w:r>
          </w:p>
        </w:tc>
      </w:tr>
      <w:tr w:rsidR="00E160A4">
        <w:trPr>
          <w:tblCellSpacing w:w="7" w:type="dxa"/>
        </w:trPr>
        <w:tc>
          <w:tcPr>
            <w:tcW w:w="4250" w:type="pct"/>
            <w:tcBorders>
              <w:bottom w:val="single" w:sz="8" w:space="0" w:color="000000"/>
            </w:tcBorders>
            <w:shd w:val="clear" w:color="auto" w:fill="auto"/>
            <w:noWrap/>
            <w:vAlign w:val="bottom"/>
          </w:tcPr>
          <w:p w:rsidR="00E160A4" w:rsidRDefault="00E160A4">
            <w:r>
              <w:t xml:space="preserve">shareholder notices given to CML as at </w:t>
            </w:r>
            <w:smartTag w:uri="urn:schemas-microsoft-com:office:smarttags" w:element="date">
              <w:smartTagPr>
                <w:attr w:name="Month" w:val="9"/>
                <w:attr w:name="Day" w:val="8"/>
                <w:attr w:name="Year" w:val="2006"/>
              </w:smartTagPr>
              <w:r>
                <w:t>8 September 2006</w:t>
              </w:r>
            </w:smartTag>
            <w:r>
              <w:t xml:space="preserve"> were as follows:  </w:t>
            </w:r>
          </w:p>
        </w:tc>
        <w:tc>
          <w:tcPr>
            <w:tcW w:w="750" w:type="pct"/>
            <w:tcBorders>
              <w:bottom w:val="single" w:sz="8" w:space="0" w:color="000000"/>
            </w:tcBorders>
            <w:shd w:val="clear" w:color="auto" w:fill="auto"/>
            <w:noWrap/>
            <w:vAlign w:val="bottom"/>
          </w:tcPr>
          <w:p w:rsidR="00E160A4" w:rsidRDefault="00E160A4">
            <w:r>
              <w:t xml:space="preserve">  </w:t>
            </w:r>
          </w:p>
        </w:tc>
      </w:tr>
      <w:tr w:rsidR="00E160A4">
        <w:trPr>
          <w:tblCellSpacing w:w="7" w:type="dxa"/>
        </w:trPr>
        <w:tc>
          <w:tcPr>
            <w:tcW w:w="4250" w:type="pct"/>
            <w:tcBorders>
              <w:bottom w:val="single" w:sz="8" w:space="0" w:color="000000"/>
            </w:tcBorders>
            <w:shd w:val="clear" w:color="auto" w:fill="auto"/>
            <w:noWrap/>
            <w:vAlign w:val="bottom"/>
          </w:tcPr>
          <w:p w:rsidR="00E160A4" w:rsidRDefault="00E160A4">
            <w:r>
              <w:t xml:space="preserve">S. Lew Custodians Pty. Ltd. and its associates  </w:t>
            </w:r>
          </w:p>
        </w:tc>
        <w:tc>
          <w:tcPr>
            <w:tcW w:w="750" w:type="pct"/>
            <w:tcBorders>
              <w:bottom w:val="single" w:sz="8" w:space="0" w:color="000000"/>
            </w:tcBorders>
            <w:shd w:val="clear" w:color="auto" w:fill="auto"/>
            <w:noWrap/>
            <w:vAlign w:val="bottom"/>
          </w:tcPr>
          <w:p w:rsidR="00E160A4" w:rsidRDefault="00E160A4">
            <w:pPr>
              <w:jc w:val="right"/>
            </w:pPr>
            <w:r>
              <w:t xml:space="preserve">69,530,160  </w:t>
            </w:r>
          </w:p>
        </w:tc>
      </w:tr>
    </w:tbl>
    <w:p w:rsidR="00E160A4" w:rsidRDefault="00E160A4"/>
    <w:p w:rsidR="00E160A4" w:rsidRDefault="00E160A4">
      <w:pPr>
        <w:pStyle w:val="NormalWeb"/>
      </w:pPr>
      <w:r>
        <w:rPr>
          <w:b/>
          <w:bCs/>
        </w:rPr>
        <w:t>Distribution of holdings</w:t>
      </w:r>
    </w:p>
    <w:p w:rsidR="00E160A4" w:rsidRDefault="00E160A4">
      <w:pPr>
        <w:pStyle w:val="NormalWeb"/>
      </w:pPr>
      <w:r>
        <w:t xml:space="preserve">Number of holders (and number of securities) by size of holding at </w:t>
      </w:r>
      <w:smartTag w:uri="urn:schemas-microsoft-com:office:smarttags" w:element="date">
        <w:smartTagPr>
          <w:attr w:name="Month" w:val="9"/>
          <w:attr w:name="Day" w:val="8"/>
          <w:attr w:name="Year" w:val="2006"/>
        </w:smartTagPr>
        <w:r>
          <w:t>8 September 2006</w:t>
        </w:r>
      </w:smartTag>
      <w:r>
        <w:t xml:space="preserve"> were as follows:</w:t>
      </w:r>
    </w:p>
    <w:tbl>
      <w:tblPr>
        <w:tblW w:w="12000" w:type="dxa"/>
        <w:tblCellSpacing w:w="7" w:type="dxa"/>
        <w:tblCellMar>
          <w:left w:w="0" w:type="dxa"/>
          <w:right w:w="0" w:type="dxa"/>
        </w:tblCellMar>
        <w:tblLook w:val="0000"/>
      </w:tblPr>
      <w:tblGrid>
        <w:gridCol w:w="2179"/>
        <w:gridCol w:w="1401"/>
        <w:gridCol w:w="2018"/>
        <w:gridCol w:w="1556"/>
        <w:gridCol w:w="1710"/>
        <w:gridCol w:w="1401"/>
        <w:gridCol w:w="1374"/>
        <w:gridCol w:w="1005"/>
        <w:gridCol w:w="1122"/>
      </w:tblGrid>
      <w:tr w:rsidR="00E160A4">
        <w:trPr>
          <w:tblCellSpacing w:w="7" w:type="dxa"/>
        </w:trPr>
        <w:tc>
          <w:tcPr>
            <w:tcW w:w="700" w:type="pct"/>
            <w:shd w:val="clear" w:color="auto" w:fill="auto"/>
            <w:noWrap/>
            <w:vAlign w:val="bottom"/>
          </w:tcPr>
          <w:p w:rsidR="00E160A4" w:rsidRDefault="00E160A4">
            <w:r>
              <w:t xml:space="preserve">  </w:t>
            </w:r>
          </w:p>
        </w:tc>
        <w:tc>
          <w:tcPr>
            <w:tcW w:w="450" w:type="pct"/>
            <w:shd w:val="clear" w:color="auto" w:fill="auto"/>
            <w:noWrap/>
            <w:vAlign w:val="bottom"/>
          </w:tcPr>
          <w:p w:rsidR="00E160A4" w:rsidRDefault="00E160A4">
            <w:pPr>
              <w:jc w:val="center"/>
            </w:pPr>
            <w:r>
              <w:t xml:space="preserve">  </w:t>
            </w:r>
          </w:p>
        </w:tc>
        <w:tc>
          <w:tcPr>
            <w:tcW w:w="650" w:type="pct"/>
            <w:shd w:val="clear" w:color="auto" w:fill="auto"/>
            <w:noWrap/>
            <w:vAlign w:val="bottom"/>
          </w:tcPr>
          <w:p w:rsidR="00E160A4" w:rsidRDefault="00E160A4">
            <w:pPr>
              <w:jc w:val="center"/>
            </w:pPr>
            <w:r>
              <w:t xml:space="preserve">  </w:t>
            </w:r>
          </w:p>
        </w:tc>
        <w:tc>
          <w:tcPr>
            <w:tcW w:w="1050" w:type="pct"/>
            <w:gridSpan w:val="2"/>
            <w:shd w:val="clear" w:color="auto" w:fill="auto"/>
            <w:noWrap/>
            <w:vAlign w:val="bottom"/>
          </w:tcPr>
          <w:p w:rsidR="00E160A4" w:rsidRDefault="00E160A4">
            <w:pPr>
              <w:jc w:val="center"/>
            </w:pPr>
            <w:r>
              <w:rPr>
                <w:b/>
                <w:bCs/>
              </w:rPr>
              <w:t>Executive party</w:t>
            </w:r>
            <w:r>
              <w:t xml:space="preserve">  </w:t>
            </w:r>
          </w:p>
        </w:tc>
        <w:tc>
          <w:tcPr>
            <w:tcW w:w="450" w:type="pct"/>
            <w:shd w:val="clear" w:color="auto" w:fill="auto"/>
            <w:noWrap/>
            <w:vAlign w:val="bottom"/>
          </w:tcPr>
          <w:p w:rsidR="00E160A4" w:rsidRDefault="00E160A4">
            <w:pPr>
              <w:jc w:val="center"/>
            </w:pPr>
            <w:r>
              <w:t xml:space="preserve">  </w:t>
            </w:r>
          </w:p>
        </w:tc>
        <w:tc>
          <w:tcPr>
            <w:tcW w:w="550" w:type="pct"/>
            <w:shd w:val="clear" w:color="auto" w:fill="auto"/>
            <w:noWrap/>
            <w:vAlign w:val="bottom"/>
          </w:tcPr>
          <w:p w:rsidR="00E160A4" w:rsidRDefault="00E160A4">
            <w:pPr>
              <w:jc w:val="center"/>
            </w:pPr>
            <w:r>
              <w:t xml:space="preserve">  </w:t>
            </w:r>
          </w:p>
        </w:tc>
        <w:tc>
          <w:tcPr>
            <w:tcW w:w="450" w:type="pct"/>
            <w:shd w:val="clear" w:color="auto" w:fill="auto"/>
            <w:noWrap/>
            <w:vAlign w:val="bottom"/>
          </w:tcPr>
          <w:p w:rsidR="00E160A4" w:rsidRDefault="00E160A4">
            <w:pPr>
              <w:jc w:val="center"/>
            </w:pPr>
            <w:r>
              <w:t xml:space="preserve">  </w:t>
            </w:r>
          </w:p>
        </w:tc>
        <w:tc>
          <w:tcPr>
            <w:tcW w:w="500" w:type="pct"/>
            <w:shd w:val="clear" w:color="auto" w:fill="auto"/>
            <w:noWrap/>
            <w:vAlign w:val="bottom"/>
          </w:tcPr>
          <w:p w:rsidR="00E160A4" w:rsidRDefault="00E160A4">
            <w:pPr>
              <w:jc w:val="center"/>
            </w:pPr>
            <w:r>
              <w:t xml:space="preserve">  </w:t>
            </w:r>
          </w:p>
        </w:tc>
      </w:tr>
      <w:tr w:rsidR="00E160A4">
        <w:trPr>
          <w:tblCellSpacing w:w="7" w:type="dxa"/>
        </w:trPr>
        <w:tc>
          <w:tcPr>
            <w:tcW w:w="700" w:type="pct"/>
            <w:shd w:val="clear" w:color="auto" w:fill="auto"/>
            <w:noWrap/>
            <w:vAlign w:val="bottom"/>
          </w:tcPr>
          <w:p w:rsidR="00E160A4" w:rsidRDefault="00E160A4">
            <w:r>
              <w:t xml:space="preserve">  </w:t>
            </w:r>
          </w:p>
        </w:tc>
        <w:tc>
          <w:tcPr>
            <w:tcW w:w="1100" w:type="pct"/>
            <w:gridSpan w:val="2"/>
            <w:shd w:val="clear" w:color="auto" w:fill="auto"/>
            <w:noWrap/>
            <w:vAlign w:val="bottom"/>
          </w:tcPr>
          <w:p w:rsidR="00E160A4" w:rsidRDefault="00E160A4">
            <w:pPr>
              <w:jc w:val="center"/>
            </w:pPr>
            <w:r>
              <w:rPr>
                <w:b/>
                <w:bCs/>
              </w:rPr>
              <w:t>Ordinary shares</w:t>
            </w:r>
            <w:r>
              <w:t xml:space="preserve">  </w:t>
            </w:r>
          </w:p>
        </w:tc>
        <w:tc>
          <w:tcPr>
            <w:tcW w:w="1050" w:type="pct"/>
            <w:gridSpan w:val="2"/>
            <w:shd w:val="clear" w:color="auto" w:fill="auto"/>
            <w:noWrap/>
            <w:vAlign w:val="bottom"/>
          </w:tcPr>
          <w:p w:rsidR="00E160A4" w:rsidRDefault="00E160A4">
            <w:pPr>
              <w:jc w:val="center"/>
            </w:pPr>
            <w:r>
              <w:rPr>
                <w:b/>
                <w:bCs/>
              </w:rPr>
              <w:t>paid shares</w:t>
            </w:r>
            <w:r>
              <w:t xml:space="preserve">  </w:t>
            </w:r>
          </w:p>
        </w:tc>
        <w:tc>
          <w:tcPr>
            <w:tcW w:w="1000" w:type="pct"/>
            <w:gridSpan w:val="2"/>
            <w:shd w:val="clear" w:color="auto" w:fill="auto"/>
            <w:noWrap/>
            <w:vAlign w:val="bottom"/>
          </w:tcPr>
          <w:p w:rsidR="00E160A4" w:rsidRDefault="00E160A4">
            <w:pPr>
              <w:jc w:val="center"/>
            </w:pPr>
            <w:r>
              <w:rPr>
                <w:b/>
                <w:bCs/>
              </w:rPr>
              <w:t>Executive share options</w:t>
            </w:r>
            <w:r>
              <w:t xml:space="preserve">  </w:t>
            </w:r>
          </w:p>
        </w:tc>
        <w:tc>
          <w:tcPr>
            <w:tcW w:w="950" w:type="pct"/>
            <w:gridSpan w:val="2"/>
            <w:shd w:val="clear" w:color="auto" w:fill="auto"/>
            <w:noWrap/>
            <w:vAlign w:val="bottom"/>
          </w:tcPr>
          <w:p w:rsidR="00E160A4" w:rsidRDefault="00E160A4">
            <w:pPr>
              <w:jc w:val="center"/>
            </w:pPr>
            <w:r>
              <w:rPr>
                <w:b/>
                <w:bCs/>
              </w:rPr>
              <w:t>Performance shares</w:t>
            </w:r>
            <w:r>
              <w:t xml:space="preserve">  </w:t>
            </w:r>
          </w:p>
        </w:tc>
      </w:tr>
      <w:tr w:rsidR="00E160A4">
        <w:trPr>
          <w:tblCellSpacing w:w="7" w:type="dxa"/>
        </w:trPr>
        <w:tc>
          <w:tcPr>
            <w:tcW w:w="700" w:type="pct"/>
            <w:tcBorders>
              <w:bottom w:val="single" w:sz="8" w:space="0" w:color="000000"/>
            </w:tcBorders>
            <w:shd w:val="clear" w:color="auto" w:fill="auto"/>
            <w:noWrap/>
            <w:vAlign w:val="bottom"/>
          </w:tcPr>
          <w:p w:rsidR="00E160A4" w:rsidRDefault="00E160A4">
            <w:r>
              <w:rPr>
                <w:b/>
                <w:bCs/>
              </w:rPr>
              <w:t>Size of holding</w:t>
            </w:r>
            <w:r>
              <w:t xml:space="preserve">  </w:t>
            </w:r>
          </w:p>
        </w:tc>
        <w:tc>
          <w:tcPr>
            <w:tcW w:w="450" w:type="pct"/>
            <w:tcBorders>
              <w:bottom w:val="single" w:sz="8" w:space="0" w:color="000000"/>
            </w:tcBorders>
            <w:shd w:val="clear" w:color="auto" w:fill="auto"/>
            <w:noWrap/>
            <w:vAlign w:val="bottom"/>
          </w:tcPr>
          <w:p w:rsidR="00E160A4" w:rsidRDefault="00E160A4">
            <w:pPr>
              <w:jc w:val="right"/>
            </w:pPr>
            <w:r>
              <w:rPr>
                <w:b/>
                <w:bCs/>
              </w:rPr>
              <w:t>Holders</w:t>
            </w:r>
            <w:r>
              <w:t xml:space="preserve">  </w:t>
            </w:r>
          </w:p>
        </w:tc>
        <w:tc>
          <w:tcPr>
            <w:tcW w:w="650" w:type="pct"/>
            <w:tcBorders>
              <w:bottom w:val="single" w:sz="8" w:space="0" w:color="000000"/>
            </w:tcBorders>
            <w:shd w:val="clear" w:color="auto" w:fill="auto"/>
            <w:noWrap/>
            <w:vAlign w:val="bottom"/>
          </w:tcPr>
          <w:p w:rsidR="00E160A4" w:rsidRDefault="00E160A4">
            <w:pPr>
              <w:jc w:val="right"/>
            </w:pPr>
            <w:r>
              <w:rPr>
                <w:b/>
                <w:bCs/>
              </w:rPr>
              <w:t>Securities</w:t>
            </w:r>
            <w:r>
              <w:t xml:space="preserve">  </w:t>
            </w:r>
          </w:p>
        </w:tc>
        <w:tc>
          <w:tcPr>
            <w:tcW w:w="500" w:type="pct"/>
            <w:tcBorders>
              <w:bottom w:val="single" w:sz="8" w:space="0" w:color="000000"/>
            </w:tcBorders>
            <w:shd w:val="clear" w:color="auto" w:fill="auto"/>
            <w:noWrap/>
            <w:vAlign w:val="bottom"/>
          </w:tcPr>
          <w:p w:rsidR="00E160A4" w:rsidRDefault="00E160A4">
            <w:pPr>
              <w:jc w:val="right"/>
            </w:pPr>
            <w:r>
              <w:rPr>
                <w:b/>
                <w:bCs/>
              </w:rPr>
              <w:t>Holders</w:t>
            </w:r>
            <w:r>
              <w:t xml:space="preserve">  </w:t>
            </w:r>
          </w:p>
        </w:tc>
        <w:tc>
          <w:tcPr>
            <w:tcW w:w="550" w:type="pct"/>
            <w:tcBorders>
              <w:bottom w:val="single" w:sz="8" w:space="0" w:color="000000"/>
            </w:tcBorders>
            <w:shd w:val="clear" w:color="auto" w:fill="auto"/>
            <w:noWrap/>
            <w:vAlign w:val="bottom"/>
          </w:tcPr>
          <w:p w:rsidR="00E160A4" w:rsidRDefault="00E160A4">
            <w:pPr>
              <w:jc w:val="right"/>
            </w:pPr>
            <w:r>
              <w:rPr>
                <w:b/>
                <w:bCs/>
              </w:rPr>
              <w:t>Securities</w:t>
            </w:r>
            <w:r>
              <w:t xml:space="preserve">  </w:t>
            </w:r>
          </w:p>
        </w:tc>
        <w:tc>
          <w:tcPr>
            <w:tcW w:w="450" w:type="pct"/>
            <w:tcBorders>
              <w:bottom w:val="single" w:sz="8" w:space="0" w:color="000000"/>
            </w:tcBorders>
            <w:shd w:val="clear" w:color="auto" w:fill="auto"/>
            <w:noWrap/>
            <w:vAlign w:val="bottom"/>
          </w:tcPr>
          <w:p w:rsidR="00E160A4" w:rsidRDefault="00E160A4">
            <w:pPr>
              <w:jc w:val="right"/>
            </w:pPr>
            <w:r>
              <w:rPr>
                <w:b/>
                <w:bCs/>
              </w:rPr>
              <w:t>Holders</w:t>
            </w:r>
            <w:r>
              <w:t xml:space="preserve">  </w:t>
            </w:r>
          </w:p>
        </w:tc>
        <w:tc>
          <w:tcPr>
            <w:tcW w:w="550" w:type="pct"/>
            <w:tcBorders>
              <w:bottom w:val="single" w:sz="8" w:space="0" w:color="000000"/>
            </w:tcBorders>
            <w:shd w:val="clear" w:color="auto" w:fill="auto"/>
            <w:noWrap/>
            <w:vAlign w:val="bottom"/>
          </w:tcPr>
          <w:p w:rsidR="00E160A4" w:rsidRDefault="00E160A4">
            <w:pPr>
              <w:jc w:val="right"/>
            </w:pPr>
            <w:r>
              <w:rPr>
                <w:b/>
                <w:bCs/>
              </w:rPr>
              <w:t>Securities</w:t>
            </w:r>
            <w:r>
              <w:t xml:space="preserve">  </w:t>
            </w:r>
          </w:p>
        </w:tc>
        <w:tc>
          <w:tcPr>
            <w:tcW w:w="450" w:type="pct"/>
            <w:tcBorders>
              <w:bottom w:val="single" w:sz="8" w:space="0" w:color="000000"/>
            </w:tcBorders>
            <w:shd w:val="clear" w:color="auto" w:fill="auto"/>
            <w:noWrap/>
            <w:vAlign w:val="bottom"/>
          </w:tcPr>
          <w:p w:rsidR="00E160A4" w:rsidRDefault="00E160A4">
            <w:pPr>
              <w:jc w:val="right"/>
            </w:pPr>
            <w:r>
              <w:rPr>
                <w:b/>
                <w:bCs/>
              </w:rPr>
              <w:t>Holders</w:t>
            </w:r>
            <w:r>
              <w:t xml:space="preserve">  </w:t>
            </w:r>
          </w:p>
        </w:tc>
        <w:tc>
          <w:tcPr>
            <w:tcW w:w="500" w:type="pct"/>
            <w:tcBorders>
              <w:bottom w:val="single" w:sz="8" w:space="0" w:color="000000"/>
            </w:tcBorders>
            <w:shd w:val="clear" w:color="auto" w:fill="auto"/>
            <w:noWrap/>
            <w:vAlign w:val="bottom"/>
          </w:tcPr>
          <w:p w:rsidR="00E160A4" w:rsidRDefault="00E160A4">
            <w:pPr>
              <w:jc w:val="right"/>
            </w:pPr>
            <w:r>
              <w:rPr>
                <w:b/>
                <w:bCs/>
              </w:rPr>
              <w:t>Securities</w:t>
            </w:r>
            <w:r>
              <w:t xml:space="preserve">  </w:t>
            </w:r>
          </w:p>
        </w:tc>
      </w:tr>
      <w:tr w:rsidR="00E160A4">
        <w:trPr>
          <w:tblCellSpacing w:w="7" w:type="dxa"/>
        </w:trPr>
        <w:tc>
          <w:tcPr>
            <w:tcW w:w="700" w:type="pct"/>
            <w:shd w:val="clear" w:color="auto" w:fill="auto"/>
            <w:noWrap/>
            <w:vAlign w:val="bottom"/>
          </w:tcPr>
          <w:p w:rsidR="00E160A4" w:rsidRDefault="00E160A4">
            <w:r>
              <w:t xml:space="preserve">1–1,000*  </w:t>
            </w:r>
          </w:p>
        </w:tc>
        <w:tc>
          <w:tcPr>
            <w:tcW w:w="450" w:type="pct"/>
            <w:shd w:val="clear" w:color="auto" w:fill="auto"/>
            <w:noWrap/>
            <w:vAlign w:val="bottom"/>
          </w:tcPr>
          <w:p w:rsidR="00E160A4" w:rsidRDefault="00E160A4">
            <w:pPr>
              <w:jc w:val="right"/>
            </w:pPr>
            <w:r>
              <w:t xml:space="preserve">256,822  </w:t>
            </w:r>
          </w:p>
        </w:tc>
        <w:tc>
          <w:tcPr>
            <w:tcW w:w="650" w:type="pct"/>
            <w:shd w:val="clear" w:color="auto" w:fill="auto"/>
            <w:noWrap/>
            <w:vAlign w:val="bottom"/>
          </w:tcPr>
          <w:p w:rsidR="00E160A4" w:rsidRDefault="00E160A4">
            <w:pPr>
              <w:jc w:val="right"/>
            </w:pPr>
            <w:r>
              <w:t xml:space="preserve">151,567,043  </w:t>
            </w:r>
          </w:p>
        </w:tc>
        <w:tc>
          <w:tcPr>
            <w:tcW w:w="500" w:type="pct"/>
            <w:shd w:val="clear" w:color="auto" w:fill="auto"/>
            <w:noWrap/>
            <w:vAlign w:val="bottom"/>
          </w:tcPr>
          <w:p w:rsidR="00E160A4" w:rsidRDefault="00E160A4">
            <w:pPr>
              <w:jc w:val="right"/>
            </w:pPr>
            <w:r>
              <w:t xml:space="preserve">  </w:t>
            </w:r>
          </w:p>
        </w:tc>
        <w:tc>
          <w:tcPr>
            <w:tcW w:w="55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55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2  </w:t>
            </w:r>
          </w:p>
        </w:tc>
        <w:tc>
          <w:tcPr>
            <w:tcW w:w="500" w:type="pct"/>
            <w:shd w:val="clear" w:color="auto" w:fill="auto"/>
            <w:noWrap/>
            <w:vAlign w:val="bottom"/>
          </w:tcPr>
          <w:p w:rsidR="00E160A4" w:rsidRDefault="00E160A4">
            <w:pPr>
              <w:jc w:val="right"/>
            </w:pPr>
            <w:r>
              <w:t xml:space="preserve">2,000  </w:t>
            </w:r>
          </w:p>
        </w:tc>
      </w:tr>
      <w:tr w:rsidR="00E160A4">
        <w:trPr>
          <w:tblCellSpacing w:w="7" w:type="dxa"/>
        </w:trPr>
        <w:tc>
          <w:tcPr>
            <w:tcW w:w="700" w:type="pct"/>
            <w:shd w:val="clear" w:color="auto" w:fill="auto"/>
            <w:noWrap/>
            <w:vAlign w:val="bottom"/>
          </w:tcPr>
          <w:p w:rsidR="00E160A4" w:rsidRDefault="00E160A4">
            <w:r>
              <w:t xml:space="preserve">1,001–5,000  </w:t>
            </w:r>
          </w:p>
        </w:tc>
        <w:tc>
          <w:tcPr>
            <w:tcW w:w="450" w:type="pct"/>
            <w:shd w:val="clear" w:color="auto" w:fill="auto"/>
            <w:noWrap/>
            <w:vAlign w:val="bottom"/>
          </w:tcPr>
          <w:p w:rsidR="00E160A4" w:rsidRDefault="00E160A4">
            <w:pPr>
              <w:jc w:val="right"/>
            </w:pPr>
            <w:r>
              <w:t xml:space="preserve">82,635  </w:t>
            </w:r>
          </w:p>
        </w:tc>
        <w:tc>
          <w:tcPr>
            <w:tcW w:w="650" w:type="pct"/>
            <w:shd w:val="clear" w:color="auto" w:fill="auto"/>
            <w:noWrap/>
            <w:vAlign w:val="bottom"/>
          </w:tcPr>
          <w:p w:rsidR="00E160A4" w:rsidRDefault="00E160A4">
            <w:pPr>
              <w:jc w:val="right"/>
            </w:pPr>
            <w:r>
              <w:t xml:space="preserve">166,510,423  </w:t>
            </w:r>
          </w:p>
        </w:tc>
        <w:tc>
          <w:tcPr>
            <w:tcW w:w="500" w:type="pct"/>
            <w:shd w:val="clear" w:color="auto" w:fill="auto"/>
            <w:noWrap/>
            <w:vAlign w:val="bottom"/>
          </w:tcPr>
          <w:p w:rsidR="00E160A4" w:rsidRDefault="00E160A4">
            <w:pPr>
              <w:jc w:val="right"/>
            </w:pPr>
            <w:r>
              <w:t xml:space="preserve">2  </w:t>
            </w:r>
          </w:p>
        </w:tc>
        <w:tc>
          <w:tcPr>
            <w:tcW w:w="550" w:type="pct"/>
            <w:shd w:val="clear" w:color="auto" w:fill="auto"/>
            <w:noWrap/>
            <w:vAlign w:val="bottom"/>
          </w:tcPr>
          <w:p w:rsidR="00E160A4" w:rsidRDefault="00E160A4">
            <w:pPr>
              <w:jc w:val="right"/>
            </w:pPr>
            <w:r>
              <w:t xml:space="preserve">5,000  </w:t>
            </w:r>
          </w:p>
        </w:tc>
        <w:tc>
          <w:tcPr>
            <w:tcW w:w="450" w:type="pct"/>
            <w:shd w:val="clear" w:color="auto" w:fill="auto"/>
            <w:noWrap/>
            <w:vAlign w:val="bottom"/>
          </w:tcPr>
          <w:p w:rsidR="00E160A4" w:rsidRDefault="00E160A4">
            <w:pPr>
              <w:jc w:val="right"/>
            </w:pPr>
            <w:r>
              <w:t xml:space="preserve">  </w:t>
            </w:r>
          </w:p>
        </w:tc>
        <w:tc>
          <w:tcPr>
            <w:tcW w:w="55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25  </w:t>
            </w:r>
          </w:p>
        </w:tc>
        <w:tc>
          <w:tcPr>
            <w:tcW w:w="500" w:type="pct"/>
            <w:shd w:val="clear" w:color="auto" w:fill="auto"/>
            <w:noWrap/>
            <w:vAlign w:val="bottom"/>
          </w:tcPr>
          <w:p w:rsidR="00E160A4" w:rsidRDefault="00E160A4">
            <w:pPr>
              <w:jc w:val="right"/>
            </w:pPr>
            <w:r>
              <w:t xml:space="preserve">77,012  </w:t>
            </w:r>
          </w:p>
        </w:tc>
      </w:tr>
      <w:tr w:rsidR="00E160A4">
        <w:trPr>
          <w:tblCellSpacing w:w="7" w:type="dxa"/>
        </w:trPr>
        <w:tc>
          <w:tcPr>
            <w:tcW w:w="700" w:type="pct"/>
            <w:shd w:val="clear" w:color="auto" w:fill="auto"/>
            <w:noWrap/>
            <w:vAlign w:val="bottom"/>
          </w:tcPr>
          <w:p w:rsidR="00E160A4" w:rsidRDefault="00E160A4">
            <w:r>
              <w:t xml:space="preserve">5,001–10,000  </w:t>
            </w:r>
          </w:p>
        </w:tc>
        <w:tc>
          <w:tcPr>
            <w:tcW w:w="450" w:type="pct"/>
            <w:shd w:val="clear" w:color="auto" w:fill="auto"/>
            <w:noWrap/>
            <w:vAlign w:val="bottom"/>
          </w:tcPr>
          <w:p w:rsidR="00E160A4" w:rsidRDefault="00E160A4">
            <w:pPr>
              <w:jc w:val="right"/>
            </w:pPr>
            <w:r>
              <w:t xml:space="preserve">8,857  </w:t>
            </w:r>
          </w:p>
        </w:tc>
        <w:tc>
          <w:tcPr>
            <w:tcW w:w="650" w:type="pct"/>
            <w:shd w:val="clear" w:color="auto" w:fill="auto"/>
            <w:noWrap/>
            <w:vAlign w:val="bottom"/>
          </w:tcPr>
          <w:p w:rsidR="00E160A4" w:rsidRDefault="00E160A4">
            <w:pPr>
              <w:jc w:val="right"/>
            </w:pPr>
            <w:r>
              <w:t xml:space="preserve">61,687,769  </w:t>
            </w:r>
          </w:p>
        </w:tc>
        <w:tc>
          <w:tcPr>
            <w:tcW w:w="500" w:type="pct"/>
            <w:shd w:val="clear" w:color="auto" w:fill="auto"/>
            <w:noWrap/>
            <w:vAlign w:val="bottom"/>
          </w:tcPr>
          <w:p w:rsidR="00E160A4" w:rsidRDefault="00E160A4">
            <w:pPr>
              <w:jc w:val="right"/>
            </w:pPr>
            <w:r>
              <w:t xml:space="preserve">1  </w:t>
            </w:r>
          </w:p>
        </w:tc>
        <w:tc>
          <w:tcPr>
            <w:tcW w:w="550" w:type="pct"/>
            <w:shd w:val="clear" w:color="auto" w:fill="auto"/>
            <w:noWrap/>
            <w:vAlign w:val="bottom"/>
          </w:tcPr>
          <w:p w:rsidR="00E160A4" w:rsidRDefault="00E160A4">
            <w:pPr>
              <w:jc w:val="right"/>
            </w:pPr>
            <w:r>
              <w:t xml:space="preserve">6,000  </w:t>
            </w:r>
          </w:p>
        </w:tc>
        <w:tc>
          <w:tcPr>
            <w:tcW w:w="450" w:type="pct"/>
            <w:shd w:val="clear" w:color="auto" w:fill="auto"/>
            <w:noWrap/>
            <w:vAlign w:val="bottom"/>
          </w:tcPr>
          <w:p w:rsidR="00E160A4" w:rsidRDefault="00E160A4">
            <w:pPr>
              <w:jc w:val="right"/>
            </w:pPr>
            <w:r>
              <w:t xml:space="preserve">201  </w:t>
            </w:r>
          </w:p>
        </w:tc>
        <w:tc>
          <w:tcPr>
            <w:tcW w:w="550" w:type="pct"/>
            <w:shd w:val="clear" w:color="auto" w:fill="auto"/>
            <w:noWrap/>
            <w:vAlign w:val="bottom"/>
          </w:tcPr>
          <w:p w:rsidR="00E160A4" w:rsidRDefault="00E160A4">
            <w:pPr>
              <w:jc w:val="right"/>
            </w:pPr>
            <w:r>
              <w:t xml:space="preserve">1,251,727  </w:t>
            </w:r>
          </w:p>
        </w:tc>
        <w:tc>
          <w:tcPr>
            <w:tcW w:w="450" w:type="pct"/>
            <w:shd w:val="clear" w:color="auto" w:fill="auto"/>
            <w:noWrap/>
            <w:vAlign w:val="bottom"/>
          </w:tcPr>
          <w:p w:rsidR="00E160A4" w:rsidRDefault="00E160A4">
            <w:pPr>
              <w:jc w:val="right"/>
            </w:pPr>
            <w:r>
              <w:t xml:space="preserve">52  </w:t>
            </w:r>
          </w:p>
        </w:tc>
        <w:tc>
          <w:tcPr>
            <w:tcW w:w="500" w:type="pct"/>
            <w:shd w:val="clear" w:color="auto" w:fill="auto"/>
            <w:noWrap/>
            <w:vAlign w:val="bottom"/>
          </w:tcPr>
          <w:p w:rsidR="00E160A4" w:rsidRDefault="00E160A4">
            <w:pPr>
              <w:jc w:val="right"/>
            </w:pPr>
            <w:r>
              <w:t xml:space="preserve">367,267  </w:t>
            </w:r>
          </w:p>
        </w:tc>
      </w:tr>
      <w:tr w:rsidR="00E160A4">
        <w:trPr>
          <w:tblCellSpacing w:w="7" w:type="dxa"/>
        </w:trPr>
        <w:tc>
          <w:tcPr>
            <w:tcW w:w="700" w:type="pct"/>
            <w:shd w:val="clear" w:color="auto" w:fill="auto"/>
            <w:noWrap/>
            <w:vAlign w:val="bottom"/>
          </w:tcPr>
          <w:p w:rsidR="00E160A4" w:rsidRDefault="00E160A4">
            <w:r>
              <w:t xml:space="preserve">10,001–100,000  </w:t>
            </w:r>
          </w:p>
        </w:tc>
        <w:tc>
          <w:tcPr>
            <w:tcW w:w="450" w:type="pct"/>
            <w:shd w:val="clear" w:color="auto" w:fill="auto"/>
            <w:noWrap/>
            <w:vAlign w:val="bottom"/>
          </w:tcPr>
          <w:p w:rsidR="00E160A4" w:rsidRDefault="00E160A4">
            <w:pPr>
              <w:jc w:val="right"/>
            </w:pPr>
            <w:r>
              <w:t xml:space="preserve">4,959  </w:t>
            </w:r>
          </w:p>
        </w:tc>
        <w:tc>
          <w:tcPr>
            <w:tcW w:w="650" w:type="pct"/>
            <w:shd w:val="clear" w:color="auto" w:fill="auto"/>
            <w:noWrap/>
            <w:vAlign w:val="bottom"/>
          </w:tcPr>
          <w:p w:rsidR="00E160A4" w:rsidRDefault="00E160A4">
            <w:pPr>
              <w:jc w:val="right"/>
            </w:pPr>
            <w:r>
              <w:t xml:space="preserve">100,236,344  </w:t>
            </w:r>
          </w:p>
        </w:tc>
        <w:tc>
          <w:tcPr>
            <w:tcW w:w="500" w:type="pct"/>
            <w:shd w:val="clear" w:color="auto" w:fill="auto"/>
            <w:noWrap/>
            <w:vAlign w:val="bottom"/>
          </w:tcPr>
          <w:p w:rsidR="00E160A4" w:rsidRDefault="00E160A4">
            <w:pPr>
              <w:jc w:val="right"/>
            </w:pPr>
            <w:r>
              <w:t xml:space="preserve">  </w:t>
            </w:r>
          </w:p>
        </w:tc>
        <w:tc>
          <w:tcPr>
            <w:tcW w:w="55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284  </w:t>
            </w:r>
          </w:p>
        </w:tc>
        <w:tc>
          <w:tcPr>
            <w:tcW w:w="550" w:type="pct"/>
            <w:shd w:val="clear" w:color="auto" w:fill="auto"/>
            <w:noWrap/>
            <w:vAlign w:val="bottom"/>
          </w:tcPr>
          <w:p w:rsidR="00E160A4" w:rsidRDefault="00E160A4">
            <w:pPr>
              <w:jc w:val="right"/>
            </w:pPr>
            <w:r>
              <w:t xml:space="preserve">9,050,704  </w:t>
            </w:r>
          </w:p>
        </w:tc>
        <w:tc>
          <w:tcPr>
            <w:tcW w:w="450" w:type="pct"/>
            <w:shd w:val="clear" w:color="auto" w:fill="auto"/>
            <w:noWrap/>
            <w:vAlign w:val="bottom"/>
          </w:tcPr>
          <w:p w:rsidR="00E160A4" w:rsidRDefault="00E160A4">
            <w:pPr>
              <w:jc w:val="right"/>
            </w:pPr>
            <w:r>
              <w:t xml:space="preserve">102  </w:t>
            </w:r>
          </w:p>
        </w:tc>
        <w:tc>
          <w:tcPr>
            <w:tcW w:w="500" w:type="pct"/>
            <w:shd w:val="clear" w:color="auto" w:fill="auto"/>
            <w:noWrap/>
            <w:vAlign w:val="bottom"/>
          </w:tcPr>
          <w:p w:rsidR="00E160A4" w:rsidRDefault="00E160A4">
            <w:pPr>
              <w:jc w:val="right"/>
            </w:pPr>
            <w:r>
              <w:t xml:space="preserve">2,238,667  </w:t>
            </w:r>
          </w:p>
        </w:tc>
      </w:tr>
      <w:tr w:rsidR="00E160A4">
        <w:trPr>
          <w:tblCellSpacing w:w="7" w:type="dxa"/>
        </w:trPr>
        <w:tc>
          <w:tcPr>
            <w:tcW w:w="700" w:type="pct"/>
            <w:shd w:val="clear" w:color="auto" w:fill="auto"/>
            <w:noWrap/>
            <w:vAlign w:val="bottom"/>
          </w:tcPr>
          <w:p w:rsidR="00E160A4" w:rsidRDefault="00E160A4">
            <w:r>
              <w:t xml:space="preserve">100,001 and over  </w:t>
            </w:r>
          </w:p>
        </w:tc>
        <w:tc>
          <w:tcPr>
            <w:tcW w:w="450" w:type="pct"/>
            <w:shd w:val="clear" w:color="auto" w:fill="auto"/>
            <w:noWrap/>
            <w:vAlign w:val="bottom"/>
          </w:tcPr>
          <w:p w:rsidR="00E160A4" w:rsidRDefault="00E160A4">
            <w:pPr>
              <w:jc w:val="right"/>
            </w:pPr>
            <w:r>
              <w:t xml:space="preserve">212  </w:t>
            </w:r>
          </w:p>
        </w:tc>
        <w:tc>
          <w:tcPr>
            <w:tcW w:w="650" w:type="pct"/>
            <w:shd w:val="clear" w:color="auto" w:fill="auto"/>
            <w:noWrap/>
            <w:vAlign w:val="bottom"/>
          </w:tcPr>
          <w:p w:rsidR="00E160A4" w:rsidRDefault="00E160A4">
            <w:pPr>
              <w:jc w:val="right"/>
            </w:pPr>
            <w:r>
              <w:t xml:space="preserve">712,471,825  </w:t>
            </w:r>
          </w:p>
        </w:tc>
        <w:tc>
          <w:tcPr>
            <w:tcW w:w="500" w:type="pct"/>
            <w:shd w:val="clear" w:color="auto" w:fill="auto"/>
            <w:noWrap/>
            <w:vAlign w:val="bottom"/>
          </w:tcPr>
          <w:p w:rsidR="00E160A4" w:rsidRDefault="00E160A4">
            <w:pPr>
              <w:jc w:val="right"/>
            </w:pPr>
            <w:r>
              <w:t xml:space="preserve">  </w:t>
            </w:r>
          </w:p>
        </w:tc>
        <w:tc>
          <w:tcPr>
            <w:tcW w:w="55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17  </w:t>
            </w:r>
          </w:p>
        </w:tc>
        <w:tc>
          <w:tcPr>
            <w:tcW w:w="550" w:type="pct"/>
            <w:shd w:val="clear" w:color="auto" w:fill="auto"/>
            <w:noWrap/>
            <w:vAlign w:val="bottom"/>
          </w:tcPr>
          <w:p w:rsidR="00E160A4" w:rsidRDefault="00E160A4">
            <w:pPr>
              <w:jc w:val="right"/>
            </w:pPr>
            <w:r>
              <w:t xml:space="preserve">5,170,200  </w:t>
            </w:r>
          </w:p>
        </w:tc>
        <w:tc>
          <w:tcPr>
            <w:tcW w:w="450" w:type="pct"/>
            <w:shd w:val="clear" w:color="auto" w:fill="auto"/>
            <w:noWrap/>
            <w:vAlign w:val="bottom"/>
          </w:tcPr>
          <w:p w:rsidR="00E160A4" w:rsidRDefault="00E160A4">
            <w:pPr>
              <w:jc w:val="right"/>
            </w:pPr>
            <w:r>
              <w:t xml:space="preserve">2  </w:t>
            </w:r>
          </w:p>
        </w:tc>
        <w:tc>
          <w:tcPr>
            <w:tcW w:w="500" w:type="pct"/>
            <w:shd w:val="clear" w:color="auto" w:fill="auto"/>
            <w:noWrap/>
            <w:vAlign w:val="bottom"/>
          </w:tcPr>
          <w:p w:rsidR="00E160A4" w:rsidRDefault="00E160A4">
            <w:pPr>
              <w:jc w:val="right"/>
            </w:pPr>
            <w:r>
              <w:t xml:space="preserve">322,000  </w:t>
            </w:r>
          </w:p>
        </w:tc>
      </w:tr>
      <w:tr w:rsidR="00E160A4">
        <w:trPr>
          <w:tblCellSpacing w:w="7" w:type="dxa"/>
        </w:trPr>
        <w:tc>
          <w:tcPr>
            <w:tcW w:w="700" w:type="pct"/>
            <w:shd w:val="clear" w:color="auto" w:fill="auto"/>
            <w:noWrap/>
            <w:vAlign w:val="bottom"/>
          </w:tcPr>
          <w:p w:rsidR="00E160A4" w:rsidRDefault="00E160A4">
            <w:r>
              <w:t xml:space="preserve">  </w:t>
            </w:r>
          </w:p>
        </w:tc>
        <w:tc>
          <w:tcPr>
            <w:tcW w:w="450" w:type="pct"/>
            <w:shd w:val="clear" w:color="auto" w:fill="auto"/>
            <w:noWrap/>
            <w:vAlign w:val="bottom"/>
          </w:tcPr>
          <w:p w:rsidR="00E160A4" w:rsidRDefault="00E160A4">
            <w:pPr>
              <w:jc w:val="right"/>
            </w:pPr>
            <w:r>
              <w:rPr>
                <w:b/>
                <w:bCs/>
              </w:rPr>
              <w:t>353,485</w:t>
            </w:r>
            <w:r>
              <w:t xml:space="preserve">  </w:t>
            </w:r>
          </w:p>
        </w:tc>
        <w:tc>
          <w:tcPr>
            <w:tcW w:w="650" w:type="pct"/>
            <w:shd w:val="clear" w:color="auto" w:fill="auto"/>
            <w:noWrap/>
            <w:vAlign w:val="bottom"/>
          </w:tcPr>
          <w:p w:rsidR="00E160A4" w:rsidRDefault="00E160A4">
            <w:pPr>
              <w:jc w:val="right"/>
            </w:pPr>
            <w:r>
              <w:rPr>
                <w:b/>
                <w:bCs/>
              </w:rPr>
              <w:t>1,192,473,404</w:t>
            </w:r>
            <w:r>
              <w:t xml:space="preserve">  </w:t>
            </w:r>
          </w:p>
        </w:tc>
        <w:tc>
          <w:tcPr>
            <w:tcW w:w="500" w:type="pct"/>
            <w:shd w:val="clear" w:color="auto" w:fill="auto"/>
            <w:noWrap/>
            <w:vAlign w:val="bottom"/>
          </w:tcPr>
          <w:p w:rsidR="00E160A4" w:rsidRDefault="00E160A4">
            <w:pPr>
              <w:jc w:val="right"/>
            </w:pPr>
            <w:r>
              <w:rPr>
                <w:b/>
                <w:bCs/>
              </w:rPr>
              <w:t>3</w:t>
            </w:r>
            <w:r>
              <w:t xml:space="preserve">  </w:t>
            </w:r>
          </w:p>
        </w:tc>
        <w:tc>
          <w:tcPr>
            <w:tcW w:w="550" w:type="pct"/>
            <w:shd w:val="clear" w:color="auto" w:fill="auto"/>
            <w:noWrap/>
            <w:vAlign w:val="bottom"/>
          </w:tcPr>
          <w:p w:rsidR="00E160A4" w:rsidRDefault="00E160A4">
            <w:pPr>
              <w:jc w:val="right"/>
            </w:pPr>
            <w:r>
              <w:rPr>
                <w:b/>
                <w:bCs/>
              </w:rPr>
              <w:t>11,000</w:t>
            </w:r>
            <w:r>
              <w:t xml:space="preserve">  </w:t>
            </w:r>
          </w:p>
        </w:tc>
        <w:tc>
          <w:tcPr>
            <w:tcW w:w="450" w:type="pct"/>
            <w:shd w:val="clear" w:color="auto" w:fill="auto"/>
            <w:noWrap/>
            <w:vAlign w:val="bottom"/>
          </w:tcPr>
          <w:p w:rsidR="00E160A4" w:rsidRDefault="00E160A4">
            <w:pPr>
              <w:jc w:val="right"/>
            </w:pPr>
            <w:r>
              <w:rPr>
                <w:b/>
                <w:bCs/>
              </w:rPr>
              <w:t>502</w:t>
            </w:r>
            <w:r>
              <w:t xml:space="preserve">  </w:t>
            </w:r>
          </w:p>
        </w:tc>
        <w:tc>
          <w:tcPr>
            <w:tcW w:w="550" w:type="pct"/>
            <w:shd w:val="clear" w:color="auto" w:fill="auto"/>
            <w:noWrap/>
            <w:vAlign w:val="bottom"/>
          </w:tcPr>
          <w:p w:rsidR="00E160A4" w:rsidRDefault="00E160A4">
            <w:pPr>
              <w:jc w:val="right"/>
            </w:pPr>
            <w:r>
              <w:rPr>
                <w:b/>
                <w:bCs/>
              </w:rPr>
              <w:t>15,472,631</w:t>
            </w:r>
            <w:r>
              <w:t xml:space="preserve">  </w:t>
            </w:r>
          </w:p>
        </w:tc>
        <w:tc>
          <w:tcPr>
            <w:tcW w:w="450" w:type="pct"/>
            <w:shd w:val="clear" w:color="auto" w:fill="auto"/>
            <w:noWrap/>
            <w:vAlign w:val="bottom"/>
          </w:tcPr>
          <w:p w:rsidR="00E160A4" w:rsidRDefault="00E160A4">
            <w:pPr>
              <w:jc w:val="right"/>
            </w:pPr>
            <w:r>
              <w:rPr>
                <w:b/>
                <w:bCs/>
              </w:rPr>
              <w:t>183</w:t>
            </w:r>
            <w:r>
              <w:t xml:space="preserve">  </w:t>
            </w:r>
          </w:p>
        </w:tc>
        <w:tc>
          <w:tcPr>
            <w:tcW w:w="500" w:type="pct"/>
            <w:shd w:val="clear" w:color="auto" w:fill="auto"/>
            <w:noWrap/>
            <w:vAlign w:val="bottom"/>
          </w:tcPr>
          <w:p w:rsidR="00E160A4" w:rsidRDefault="00E160A4">
            <w:pPr>
              <w:jc w:val="right"/>
            </w:pPr>
            <w:r>
              <w:rPr>
                <w:b/>
                <w:bCs/>
              </w:rPr>
              <w:t>3,006,946</w:t>
            </w:r>
            <w:r>
              <w:t xml:space="preserve">  </w:t>
            </w:r>
          </w:p>
        </w:tc>
      </w:tr>
      <w:tr w:rsidR="00E160A4">
        <w:trPr>
          <w:tblCellSpacing w:w="7" w:type="dxa"/>
        </w:trPr>
        <w:tc>
          <w:tcPr>
            <w:tcW w:w="3300" w:type="pct"/>
            <w:gridSpan w:val="6"/>
            <w:tcBorders>
              <w:bottom w:val="single" w:sz="8" w:space="0" w:color="000000"/>
            </w:tcBorders>
            <w:shd w:val="clear" w:color="auto" w:fill="auto"/>
            <w:noWrap/>
            <w:vAlign w:val="bottom"/>
          </w:tcPr>
          <w:p w:rsidR="00E160A4" w:rsidRDefault="00E160A4">
            <w:r>
              <w:t xml:space="preserve">*3,396 ordinary shareholders holding a total of 45,584 shares held less than the marketable parcel of $500  </w:t>
            </w:r>
          </w:p>
        </w:tc>
        <w:tc>
          <w:tcPr>
            <w:tcW w:w="550" w:type="pct"/>
            <w:tcBorders>
              <w:bottom w:val="single" w:sz="8" w:space="0" w:color="000000"/>
            </w:tcBorders>
            <w:shd w:val="clear" w:color="auto" w:fill="auto"/>
            <w:noWrap/>
            <w:vAlign w:val="bottom"/>
          </w:tcPr>
          <w:p w:rsidR="00E160A4" w:rsidRDefault="00E160A4">
            <w:r>
              <w:t xml:space="preserve">  </w:t>
            </w:r>
          </w:p>
        </w:tc>
        <w:tc>
          <w:tcPr>
            <w:tcW w:w="450" w:type="pct"/>
            <w:tcBorders>
              <w:bottom w:val="single" w:sz="8" w:space="0" w:color="000000"/>
            </w:tcBorders>
            <w:shd w:val="clear" w:color="auto" w:fill="auto"/>
            <w:noWrap/>
            <w:vAlign w:val="bottom"/>
          </w:tcPr>
          <w:p w:rsidR="00E160A4" w:rsidRDefault="00E160A4">
            <w:r>
              <w:t xml:space="preserve">  </w:t>
            </w:r>
          </w:p>
        </w:tc>
        <w:tc>
          <w:tcPr>
            <w:tcW w:w="500" w:type="pct"/>
            <w:tcBorders>
              <w:bottom w:val="single" w:sz="8" w:space="0" w:color="000000"/>
            </w:tcBorders>
            <w:shd w:val="clear" w:color="auto" w:fill="auto"/>
            <w:noWrap/>
            <w:vAlign w:val="bottom"/>
          </w:tcPr>
          <w:p w:rsidR="00E160A4" w:rsidRDefault="00E160A4">
            <w:r>
              <w:t xml:space="preserve">  </w:t>
            </w:r>
          </w:p>
        </w:tc>
      </w:tr>
    </w:tbl>
    <w:p w:rsidR="00E160A4" w:rsidRDefault="00E160A4">
      <w:r>
        <w:br/>
      </w:r>
      <w:bookmarkStart w:id="59" w:name="page_63"/>
      <w:bookmarkEnd w:id="59"/>
    </w:p>
    <w:p w:rsidR="00E160A4" w:rsidRDefault="00E160A4">
      <w:pPr>
        <w:pStyle w:val="NormalWeb"/>
      </w:pPr>
      <w:r>
        <w:t>Shareholder information</w:t>
      </w:r>
    </w:p>
    <w:p w:rsidR="00E160A4" w:rsidRDefault="00E160A4">
      <w:pPr>
        <w:pStyle w:val="NormalWeb"/>
      </w:pPr>
      <w:r>
        <w:rPr>
          <w:b/>
          <w:bCs/>
        </w:rPr>
        <w:t>Shareholder enquiries</w:t>
      </w:r>
    </w:p>
    <w:p w:rsidR="00E160A4" w:rsidRDefault="00E160A4">
      <w:pPr>
        <w:pStyle w:val="NormalWeb"/>
      </w:pPr>
      <w:r>
        <w:t>Investors seeking information about their shareholding should contact the Company’s Share Registry. Shareholders should have their Securityholder Reference Number (SRN) or Holder Identification Number (HIN) available when contacting the Share Registry.</w:t>
      </w:r>
    </w:p>
    <w:p w:rsidR="00E160A4" w:rsidRDefault="00E160A4">
      <w:pPr>
        <w:pStyle w:val="NormalWeb"/>
      </w:pPr>
      <w:r>
        <w:rPr>
          <w:b/>
          <w:bCs/>
        </w:rPr>
        <w:t>Share Registry contact details</w:t>
      </w:r>
    </w:p>
    <w:p w:rsidR="00E160A4" w:rsidRDefault="00E160A4">
      <w:pPr>
        <w:pStyle w:val="NormalWeb"/>
      </w:pPr>
      <w:r>
        <w:t xml:space="preserve">Link Market Services Limited Level 12, </w:t>
      </w:r>
      <w:smartTag w:uri="urn:schemas-microsoft-com:office:smarttags" w:element="address">
        <w:smartTag w:uri="urn:schemas-microsoft-com:office:smarttags" w:element="Street">
          <w:r>
            <w:t>680 George Street</w:t>
          </w:r>
        </w:smartTag>
        <w:r>
          <w:t xml:space="preserve"> </w:t>
        </w:r>
        <w:smartTag w:uri="urn:schemas-microsoft-com:office:smarttags" w:element="City">
          <w:r>
            <w:t>Sydney</w:t>
          </w:r>
        </w:smartTag>
      </w:smartTag>
      <w:r>
        <w:t xml:space="preserve"> NSW 2000 Locked Bag A14, Sydney South NSW 1235</w:t>
      </w:r>
    </w:p>
    <w:p w:rsidR="00E160A4" w:rsidRDefault="00E160A4">
      <w:pPr>
        <w:pStyle w:val="NormalWeb"/>
      </w:pPr>
      <w:r>
        <w:t xml:space="preserve">Telephone (within </w:t>
      </w:r>
      <w:smartTag w:uri="urn:schemas-microsoft-com:office:smarttags" w:element="country-region">
        <w:smartTag w:uri="urn:schemas-microsoft-com:office:smarttags" w:element="place">
          <w:r>
            <w:t>Australia</w:t>
          </w:r>
        </w:smartTag>
      </w:smartTag>
      <w:r>
        <w:t xml:space="preserve">): 1300 130 278 Telephone (outside </w:t>
      </w:r>
      <w:smartTag w:uri="urn:schemas-microsoft-com:office:smarttags" w:element="country-region">
        <w:smartTag w:uri="urn:schemas-microsoft-com:office:smarttags" w:element="place">
          <w:r>
            <w:t>Australia</w:t>
          </w:r>
        </w:smartTag>
      </w:smartTag>
      <w:r>
        <w:t>): +61 2 8280 7768 Fax: +61 2 9287 0309 Email: colesmyer@linkmarketservices.com.au</w:t>
      </w:r>
    </w:p>
    <w:p w:rsidR="00E160A4" w:rsidRDefault="00E160A4">
      <w:pPr>
        <w:pStyle w:val="NormalWeb"/>
      </w:pPr>
      <w:r>
        <w:rPr>
          <w:b/>
          <w:bCs/>
        </w:rPr>
        <w:t xml:space="preserve">Shareholders on-line </w:t>
      </w:r>
      <w:r>
        <w:t>www.linkmarketservices.com.au/colesmyer</w:t>
      </w:r>
    </w:p>
    <w:p w:rsidR="00E160A4" w:rsidRDefault="00E160A4">
      <w:pPr>
        <w:pStyle w:val="NormalWeb"/>
      </w:pPr>
      <w:r>
        <w:t>The Link Market Services website provides CML shareholders with the following information:</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balances of current and previous holdings;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your current communication election;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your dividend information;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whether your TFN or ABN has been quoted.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You can also access dividend statements on-line and update your details.</w:t>
      </w:r>
    </w:p>
    <w:p w:rsidR="00E160A4" w:rsidRDefault="00E160A4">
      <w:pPr>
        <w:pStyle w:val="NormalWeb"/>
      </w:pPr>
      <w:r>
        <w:rPr>
          <w:b/>
          <w:bCs/>
        </w:rPr>
        <w:t>Voting rights</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Fully paid ordinary shares – entitle the holder to one vote, except on a poll where each share is entitled to one vote;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Executive partly paid ordinary shares – no vote until fully paid.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rPr>
          <w:b/>
          <w:bCs/>
        </w:rPr>
        <w:t>Dividends</w:t>
      </w:r>
    </w:p>
    <w:p w:rsidR="00E160A4" w:rsidRDefault="00E160A4">
      <w:pPr>
        <w:pStyle w:val="NormalWeb"/>
      </w:pPr>
      <w:r>
        <w:t xml:space="preserve">A fully franked final dividend of 22.5 cents per share will be paid on all fully paid ordinary shares on the Share Registry at </w:t>
      </w:r>
      <w:smartTag w:uri="urn:schemas-microsoft-com:office:smarttags" w:element="date">
        <w:smartTagPr>
          <w:attr w:name="Month" w:val="10"/>
          <w:attr w:name="Day" w:val="20"/>
          <w:attr w:name="Year" w:val="2006"/>
        </w:smartTagPr>
        <w:r>
          <w:t>20 October 2006</w:t>
        </w:r>
      </w:smartTag>
      <w:r>
        <w:t xml:space="preserve"> (record date). The dividend is payable on </w:t>
      </w:r>
      <w:smartTag w:uri="urn:schemas-microsoft-com:office:smarttags" w:element="date">
        <w:smartTagPr>
          <w:attr w:name="Month" w:val="11"/>
          <w:attr w:name="Day" w:val="13"/>
          <w:attr w:name="Year" w:val="2006"/>
        </w:smartTagPr>
        <w:r>
          <w:t>13 November 2006</w:t>
        </w:r>
      </w:smartTag>
      <w:r>
        <w:t xml:space="preserve">. Shareholders may have their dividends paid directly into any bank or building society account within </w:t>
      </w:r>
      <w:smartTag w:uri="urn:schemas-microsoft-com:office:smarttags" w:element="country-region">
        <w:smartTag w:uri="urn:schemas-microsoft-com:office:smarttags" w:element="place">
          <w:r>
            <w:t>Australia</w:t>
          </w:r>
        </w:smartTag>
      </w:smartTag>
      <w:r>
        <w:t xml:space="preserve"> by advising their details to the Company’s Share Registry.</w:t>
      </w:r>
    </w:p>
    <w:p w:rsidR="00E160A4" w:rsidRDefault="00E160A4">
      <w:pPr>
        <w:pStyle w:val="NormalWeb"/>
      </w:pPr>
      <w:r>
        <w:rPr>
          <w:b/>
          <w:bCs/>
        </w:rPr>
        <w:t>Company Secretaries</w:t>
      </w:r>
    </w:p>
    <w:p w:rsidR="00E160A4" w:rsidRDefault="00E160A4">
      <w:pPr>
        <w:pStyle w:val="NormalWeb"/>
      </w:pPr>
      <w:r>
        <w:t>Tim Hammon, LLB, BComm</w:t>
      </w:r>
    </w:p>
    <w:p w:rsidR="00E160A4" w:rsidRDefault="00E160A4">
      <w:pPr>
        <w:pStyle w:val="NormalWeb"/>
      </w:pPr>
      <w:r>
        <w:t>Mr Hammon is Chief Officer, Corporate and Property Services. Prior to joining CML in 1996 he had 18 years experience with the law firm Mallesons Stephen Jaques, including several years as Managing Partner of its Melbourne and Sydney offices.</w:t>
      </w:r>
    </w:p>
    <w:p w:rsidR="00E160A4" w:rsidRDefault="00E160A4">
      <w:pPr>
        <w:pStyle w:val="NormalWeb"/>
      </w:pPr>
      <w:r>
        <w:t>Peter Patterson, LLM, FCIS</w:t>
      </w:r>
    </w:p>
    <w:p w:rsidR="00E160A4" w:rsidRDefault="00E160A4">
      <w:pPr>
        <w:pStyle w:val="NormalWeb"/>
      </w:pPr>
      <w:r>
        <w:t>Mr Patterson is Deputy Company Secretary. Prior to joining CML in 2003, his previous roles included Company Secretary and General Counsel of Bonlac Foods Limited and Crane Group Limited.</w:t>
      </w:r>
    </w:p>
    <w:p w:rsidR="00E160A4" w:rsidRDefault="00E160A4">
      <w:pPr>
        <w:pStyle w:val="NormalWeb"/>
      </w:pPr>
      <w:r>
        <w:t>How to contact us</w:t>
      </w:r>
    </w:p>
    <w:p w:rsidR="00E160A4" w:rsidRDefault="00E160A4">
      <w:pPr>
        <w:pStyle w:val="NormalWeb"/>
      </w:pPr>
      <w:r>
        <w:rPr>
          <w:b/>
          <w:bCs/>
        </w:rPr>
        <w:t>Coles Myer Ltd Registered Office</w:t>
      </w:r>
    </w:p>
    <w:p w:rsidR="00E160A4" w:rsidRDefault="00E160A4">
      <w:pPr>
        <w:pStyle w:val="NormalWeb"/>
      </w:pPr>
      <w:smartTag w:uri="urn:schemas-microsoft-com:office:smarttags" w:element="Street">
        <w:smartTag w:uri="urn:schemas-microsoft-com:office:smarttags" w:element="address">
          <w:r>
            <w:t>800 Toorak Road</w:t>
          </w:r>
        </w:smartTag>
      </w:smartTag>
    </w:p>
    <w:p w:rsidR="00E160A4" w:rsidRDefault="00E160A4">
      <w:pPr>
        <w:pStyle w:val="NormalWeb"/>
      </w:pPr>
      <w:r>
        <w:t xml:space="preserve">Tooronga </w:t>
      </w:r>
      <w:smartTag w:uri="urn:schemas-microsoft-com:office:smarttags" w:element="State">
        <w:smartTag w:uri="urn:schemas-microsoft-com:office:smarttags" w:element="place">
          <w:r>
            <w:t>Victoria</w:t>
          </w:r>
        </w:smartTag>
      </w:smartTag>
      <w:r>
        <w:t xml:space="preserve"> 3146, </w:t>
      </w:r>
      <w:smartTag w:uri="urn:schemas-microsoft-com:office:smarttags" w:element="country-region">
        <w:smartTag w:uri="urn:schemas-microsoft-com:office:smarttags" w:element="place">
          <w:r>
            <w:t>Australia</w:t>
          </w:r>
        </w:smartTag>
      </w:smartTag>
    </w:p>
    <w:p w:rsidR="00E160A4" w:rsidRDefault="00E160A4">
      <w:pPr>
        <w:pStyle w:val="NormalWeb"/>
      </w:pPr>
      <w:r>
        <w:t>Telephone: +61 3 9829 3111 Facsimile: +61 3 9829 6787</w:t>
      </w:r>
    </w:p>
    <w:p w:rsidR="00E160A4" w:rsidRDefault="00E160A4">
      <w:pPr>
        <w:pStyle w:val="NormalWeb"/>
      </w:pPr>
      <w:r>
        <w:rPr>
          <w:b/>
          <w:bCs/>
        </w:rPr>
        <w:t>Website</w:t>
      </w:r>
    </w:p>
    <w:p w:rsidR="00E160A4" w:rsidRDefault="00E160A4">
      <w:pPr>
        <w:pStyle w:val="NormalWeb"/>
      </w:pPr>
      <w:r>
        <w:t>The Annual, Full Financial and Corporate Social Responsibility Reports are available on our website:</w:t>
      </w:r>
    </w:p>
    <w:p w:rsidR="00E160A4" w:rsidRDefault="00E160A4">
      <w:pPr>
        <w:pStyle w:val="NormalWeb"/>
      </w:pPr>
      <w:r>
        <w:t>www.colesmyer.com</w:t>
      </w:r>
    </w:p>
    <w:p w:rsidR="00E160A4" w:rsidRDefault="00E160A4">
      <w:pPr>
        <w:pStyle w:val="NormalWeb"/>
      </w:pPr>
      <w:r>
        <w:rPr>
          <w:b/>
          <w:bCs/>
        </w:rPr>
        <w:t>Coles Myer Investor Relations</w:t>
      </w:r>
    </w:p>
    <w:p w:rsidR="00E160A4" w:rsidRDefault="00E160A4">
      <w:pPr>
        <w:pStyle w:val="NormalWeb"/>
      </w:pPr>
      <w:smartTag w:uri="urn:schemas-microsoft-com:office:smarttags" w:element="Street">
        <w:smartTag w:uri="urn:schemas-microsoft-com:office:smarttags" w:element="address">
          <w:r>
            <w:t>800 Toorak Road</w:t>
          </w:r>
        </w:smartTag>
      </w:smartTag>
    </w:p>
    <w:p w:rsidR="00E160A4" w:rsidRDefault="00E160A4">
      <w:pPr>
        <w:pStyle w:val="NormalWeb"/>
      </w:pPr>
      <w:r>
        <w:t xml:space="preserve">Tooronga </w:t>
      </w:r>
      <w:smartTag w:uri="urn:schemas-microsoft-com:office:smarttags" w:element="State">
        <w:smartTag w:uri="urn:schemas-microsoft-com:office:smarttags" w:element="place">
          <w:r>
            <w:t>Victoria</w:t>
          </w:r>
        </w:smartTag>
      </w:smartTag>
      <w:r>
        <w:t xml:space="preserve"> 3146, </w:t>
      </w:r>
      <w:smartTag w:uri="urn:schemas-microsoft-com:office:smarttags" w:element="country-region">
        <w:smartTag w:uri="urn:schemas-microsoft-com:office:smarttags" w:element="place">
          <w:r>
            <w:t>Australia</w:t>
          </w:r>
        </w:smartTag>
      </w:smartTag>
      <w:r>
        <w:t>.</w:t>
      </w:r>
    </w:p>
    <w:p w:rsidR="00E160A4" w:rsidRDefault="00E160A4">
      <w:pPr>
        <w:pStyle w:val="NormalWeb"/>
      </w:pPr>
      <w:r>
        <w:t>Email: investor.relations@colesmyer.com.au</w:t>
      </w:r>
    </w:p>
    <w:p w:rsidR="00E160A4" w:rsidRDefault="00E160A4">
      <w:pPr>
        <w:pStyle w:val="NormalWeb"/>
      </w:pPr>
      <w:r>
        <w:t>Telephone: +61 3 9829 4521 Facsimile: +61 3 9829 5424</w:t>
      </w:r>
    </w:p>
    <w:p w:rsidR="00E160A4" w:rsidRDefault="00E160A4">
      <w:pPr>
        <w:pStyle w:val="NormalWeb"/>
      </w:pPr>
      <w:r>
        <w:rPr>
          <w:b/>
          <w:bCs/>
        </w:rPr>
        <w:t>2006 Annual Report</w:t>
      </w:r>
    </w:p>
    <w:p w:rsidR="00E160A4" w:rsidRDefault="00E160A4">
      <w:pPr>
        <w:pStyle w:val="NormalWeb"/>
      </w:pPr>
      <w:r>
        <w:t>The 2006 Annual Report is a concise summary of our activities and financial position. The Concise Financial Statements are derived from the Financial Report. These statements cannot be expected to provide as full an understanding of the financial performance, financial position and investing activities of the CML Group as the Financial Report. You may obtain a copy of the Financial Report (see above for contact details).</w:t>
      </w:r>
    </w:p>
    <w:p w:rsidR="00E160A4" w:rsidRDefault="00E160A4">
      <w:pPr>
        <w:pStyle w:val="NormalWeb"/>
      </w:pPr>
      <w:r>
        <w:t>In the Annual Report 2006, the expression ‘CML Group’ or ‘the Company’ refers to Coles Myer Ltd and its controlled entities as a whole.</w:t>
      </w:r>
    </w:p>
    <w:p w:rsidR="00E160A4" w:rsidRDefault="00E160A4">
      <w:pPr>
        <w:pStyle w:val="NormalWeb"/>
      </w:pPr>
      <w:r>
        <w:t xml:space="preserve">The financial year is for the 52 weeks ended </w:t>
      </w:r>
      <w:smartTag w:uri="urn:schemas-microsoft-com:office:smarttags" w:element="date">
        <w:smartTagPr>
          <w:attr w:name="Month" w:val="7"/>
          <w:attr w:name="Day" w:val="30"/>
          <w:attr w:name="Year" w:val="2006"/>
        </w:smartTagPr>
        <w:r>
          <w:t>30 July 2006</w:t>
        </w:r>
      </w:smartTag>
      <w:r>
        <w:t xml:space="preserve">. Reference in this report to ‘a year’ is to the financial year ended </w:t>
      </w:r>
      <w:smartTag w:uri="urn:schemas-microsoft-com:office:smarttags" w:element="date">
        <w:smartTagPr>
          <w:attr w:name="Month" w:val="7"/>
          <w:attr w:name="Day" w:val="30"/>
          <w:attr w:name="Year" w:val="2006"/>
        </w:smartTagPr>
        <w:r>
          <w:t>30 July 2006</w:t>
        </w:r>
      </w:smartTag>
      <w:r>
        <w:t xml:space="preserve"> unless otherwise stated. All figures are expressed in Australian currency unless otherwise stated.</w:t>
      </w:r>
    </w:p>
    <w:p w:rsidR="00E160A4" w:rsidRDefault="00E160A4">
      <w:pPr>
        <w:pStyle w:val="NormalWeb"/>
      </w:pPr>
      <w:r>
        <w:t>Revenues and expenses are recognised net of the amount of Goods and Services Tax.</w:t>
      </w:r>
    </w:p>
    <w:p w:rsidR="00E160A4" w:rsidRDefault="00E160A4">
      <w:pPr>
        <w:pStyle w:val="NormalWeb"/>
      </w:pPr>
      <w:r>
        <w:t>Coles Myer Ltd ABN: 11 004 089 936</w:t>
      </w:r>
    </w:p>
    <w:p w:rsidR="00E160A4" w:rsidRDefault="00E160A4">
      <w:pPr>
        <w:pStyle w:val="NormalWeb"/>
      </w:pPr>
      <w:r>
        <w:t>Printed on Monza Recycled Art Paper, with 55% recycled content and balance from sustainable plantation timbers. No elemental chlorine was used during paper manufacture</w:t>
      </w:r>
    </w:p>
    <w:bookmarkStart w:id="60" w:name="page_66"/>
    <w:bookmarkEnd w:id="60"/>
    <w:p w:rsidR="00E160A4" w:rsidRDefault="00B13F3D">
      <w:r>
        <w:fldChar w:fldCharType="begin"/>
      </w:r>
      <w:r w:rsidR="00884F58">
        <w:instrText xml:space="preserve"> INCLUDEPICTURE "C:\\Users\\uc103022\\Documents\\convert\\06\\cml06x66x1.jpg" \* MERGEFORMAT </w:instrText>
      </w:r>
      <w:r>
        <w:fldChar w:fldCharType="separate"/>
      </w:r>
      <w:r>
        <w:pict>
          <v:shape id="_x0000_i1047" type="#_x0000_t75" alt="" style="width:517pt;height:797.2pt">
            <v:imagedata r:id="rId49" r:href="rId50"/>
          </v:shape>
        </w:pict>
      </w:r>
      <w:r>
        <w:fldChar w:fldCharType="end"/>
      </w:r>
      <w:r w:rsidR="00E160A4">
        <w:br/>
      </w:r>
      <w:bookmarkStart w:id="61" w:name="page_67"/>
      <w:bookmarkEnd w:id="61"/>
    </w:p>
    <w:p w:rsidR="00E160A4" w:rsidRDefault="00E160A4">
      <w:pPr>
        <w:pStyle w:val="Heading2"/>
      </w:pPr>
      <w:r>
        <w:t>Financial Statements</w:t>
      </w:r>
    </w:p>
    <w:p w:rsidR="00E160A4" w:rsidRDefault="00E160A4">
      <w:pPr>
        <w:pStyle w:val="Heading3"/>
      </w:pPr>
      <w:r>
        <w:t>Income Statements</w:t>
      </w:r>
    </w:p>
    <w:p w:rsidR="00E160A4" w:rsidRDefault="00E160A4">
      <w:pPr>
        <w:pStyle w:val="NormalWeb"/>
      </w:pPr>
      <w:r>
        <w:rPr>
          <w:b/>
          <w:bCs/>
        </w:rPr>
        <w:t xml:space="preserve">For the 52 weeks ended </w:t>
      </w:r>
      <w:smartTag w:uri="urn:schemas-microsoft-com:office:smarttags" w:element="date">
        <w:smartTagPr>
          <w:attr w:name="Month" w:val="7"/>
          <w:attr w:name="Day" w:val="30"/>
          <w:attr w:name="Year" w:val="2006"/>
        </w:smartTagPr>
        <w:r>
          <w:rPr>
            <w:b/>
            <w:bCs/>
          </w:rPr>
          <w:t>30 July 2006</w:t>
        </w:r>
      </w:smartTag>
      <w:r>
        <w:rPr>
          <w:b/>
          <w:bCs/>
        </w:rPr>
        <w:t xml:space="preserve"> (2005 53 weeks ended 31 July)</w:t>
      </w:r>
    </w:p>
    <w:tbl>
      <w:tblPr>
        <w:tblW w:w="12000" w:type="dxa"/>
        <w:tblCellSpacing w:w="7" w:type="dxa"/>
        <w:tblCellMar>
          <w:left w:w="0" w:type="dxa"/>
          <w:right w:w="0" w:type="dxa"/>
        </w:tblCellMar>
        <w:tblLook w:val="0000"/>
      </w:tblPr>
      <w:tblGrid>
        <w:gridCol w:w="6166"/>
        <w:gridCol w:w="700"/>
        <w:gridCol w:w="1315"/>
        <w:gridCol w:w="1437"/>
        <w:gridCol w:w="947"/>
        <w:gridCol w:w="634"/>
        <w:gridCol w:w="801"/>
      </w:tblGrid>
      <w:tr w:rsidR="00E160A4">
        <w:trPr>
          <w:tblCellSpacing w:w="7" w:type="dxa"/>
        </w:trPr>
        <w:tc>
          <w:tcPr>
            <w:tcW w:w="2250" w:type="pct"/>
            <w:shd w:val="clear" w:color="auto" w:fill="auto"/>
            <w:noWrap/>
            <w:vAlign w:val="bottom"/>
          </w:tcPr>
          <w:p w:rsidR="00E160A4" w:rsidRDefault="00E160A4">
            <w:r>
              <w:t> </w:t>
            </w:r>
          </w:p>
        </w:tc>
        <w:tc>
          <w:tcPr>
            <w:tcW w:w="350" w:type="pct"/>
            <w:shd w:val="clear" w:color="auto" w:fill="auto"/>
            <w:noWrap/>
            <w:vAlign w:val="bottom"/>
          </w:tcPr>
          <w:p w:rsidR="00E160A4" w:rsidRDefault="00E160A4">
            <w:r>
              <w:t> </w:t>
            </w:r>
          </w:p>
        </w:tc>
        <w:tc>
          <w:tcPr>
            <w:tcW w:w="1250" w:type="pct"/>
            <w:gridSpan w:val="2"/>
            <w:shd w:val="clear" w:color="auto" w:fill="auto"/>
            <w:noWrap/>
            <w:vAlign w:val="bottom"/>
          </w:tcPr>
          <w:p w:rsidR="00E160A4" w:rsidRDefault="00E160A4">
            <w:pPr>
              <w:jc w:val="center"/>
            </w:pPr>
            <w:r>
              <w:rPr>
                <w:b/>
                <w:bCs/>
              </w:rPr>
              <w:t>CML Group</w:t>
            </w:r>
            <w:r>
              <w:t> </w:t>
            </w:r>
          </w:p>
        </w:tc>
        <w:tc>
          <w:tcPr>
            <w:tcW w:w="450" w:type="pct"/>
            <w:shd w:val="clear" w:color="auto" w:fill="auto"/>
            <w:noWrap/>
            <w:vAlign w:val="bottom"/>
          </w:tcPr>
          <w:p w:rsidR="00E160A4" w:rsidRDefault="00E160A4">
            <w:pPr>
              <w:jc w:val="center"/>
            </w:pPr>
            <w:r>
              <w:t> </w:t>
            </w:r>
          </w:p>
        </w:tc>
        <w:tc>
          <w:tcPr>
            <w:tcW w:w="200" w:type="pct"/>
            <w:shd w:val="clear" w:color="auto" w:fill="auto"/>
            <w:noWrap/>
            <w:vAlign w:val="bottom"/>
          </w:tcPr>
          <w:p w:rsidR="00E160A4" w:rsidRDefault="00E160A4">
            <w:pPr>
              <w:jc w:val="center"/>
            </w:pPr>
            <w:r>
              <w:rPr>
                <w:b/>
                <w:bCs/>
              </w:rPr>
              <w:t>CML</w:t>
            </w:r>
            <w:r>
              <w:t> </w:t>
            </w:r>
          </w:p>
        </w:tc>
        <w:tc>
          <w:tcPr>
            <w:tcW w:w="350" w:type="pct"/>
            <w:shd w:val="clear" w:color="auto" w:fill="auto"/>
            <w:noWrap/>
            <w:vAlign w:val="bottom"/>
          </w:tcPr>
          <w:p w:rsidR="00E160A4" w:rsidRDefault="00E160A4">
            <w:pPr>
              <w:jc w:val="center"/>
            </w:pPr>
            <w:r>
              <w:t> </w:t>
            </w:r>
          </w:p>
        </w:tc>
      </w:tr>
      <w:tr w:rsidR="00E160A4">
        <w:trPr>
          <w:tblCellSpacing w:w="7" w:type="dxa"/>
        </w:trPr>
        <w:tc>
          <w:tcPr>
            <w:tcW w:w="2250" w:type="pct"/>
            <w:shd w:val="clear" w:color="auto" w:fill="auto"/>
            <w:noWrap/>
            <w:vAlign w:val="bottom"/>
          </w:tcPr>
          <w:p w:rsidR="00E160A4" w:rsidRDefault="00E160A4">
            <w:r>
              <w:t>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rPr>
                <w:b/>
                <w:bCs/>
              </w:rPr>
              <w:t>2006</w:t>
            </w:r>
            <w:r>
              <w:t> </w:t>
            </w:r>
          </w:p>
        </w:tc>
        <w:tc>
          <w:tcPr>
            <w:tcW w:w="650" w:type="pct"/>
            <w:shd w:val="clear" w:color="auto" w:fill="auto"/>
            <w:noWrap/>
            <w:vAlign w:val="bottom"/>
          </w:tcPr>
          <w:p w:rsidR="00E160A4" w:rsidRDefault="00E160A4">
            <w:pPr>
              <w:jc w:val="right"/>
            </w:pPr>
            <w:r>
              <w:t>2005</w:t>
            </w:r>
            <w:r>
              <w:rPr>
                <w:vertAlign w:val="superscript"/>
              </w:rPr>
              <w:t>(1)</w:t>
            </w:r>
            <w:r>
              <w:t> </w:t>
            </w:r>
          </w:p>
        </w:tc>
        <w:tc>
          <w:tcPr>
            <w:tcW w:w="450" w:type="pct"/>
            <w:shd w:val="clear" w:color="auto" w:fill="auto"/>
            <w:noWrap/>
            <w:vAlign w:val="bottom"/>
          </w:tcPr>
          <w:p w:rsidR="00E160A4" w:rsidRDefault="00E160A4">
            <w:pPr>
              <w:jc w:val="right"/>
            </w:pPr>
            <w:r>
              <w:rPr>
                <w:b/>
                <w:bCs/>
              </w:rPr>
              <w:t>2006</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2005</w:t>
            </w:r>
            <w:r>
              <w:rPr>
                <w:vertAlign w:val="superscript"/>
              </w:rPr>
              <w:t>(1)</w:t>
            </w:r>
            <w:r>
              <w:t> </w:t>
            </w:r>
          </w:p>
        </w:tc>
      </w:tr>
      <w:tr w:rsidR="00E160A4">
        <w:trPr>
          <w:tblCellSpacing w:w="7" w:type="dxa"/>
        </w:trPr>
        <w:tc>
          <w:tcPr>
            <w:tcW w:w="225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pPr>
              <w:jc w:val="center"/>
            </w:pPr>
            <w:r>
              <w:rPr>
                <w:b/>
                <w:bCs/>
              </w:rPr>
              <w:t>Notes</w:t>
            </w:r>
            <w:r>
              <w:t> </w:t>
            </w:r>
          </w:p>
        </w:tc>
        <w:tc>
          <w:tcPr>
            <w:tcW w:w="600" w:type="pct"/>
            <w:tcBorders>
              <w:bottom w:val="single" w:sz="8" w:space="0" w:color="000000"/>
            </w:tcBorders>
            <w:shd w:val="clear" w:color="auto" w:fill="auto"/>
            <w:noWrap/>
            <w:vAlign w:val="bottom"/>
          </w:tcPr>
          <w:p w:rsidR="00E160A4" w:rsidRDefault="00E160A4">
            <w:pPr>
              <w:jc w:val="right"/>
            </w:pPr>
            <w:r>
              <w:rPr>
                <w:b/>
                <w:bCs/>
              </w:rPr>
              <w:t>$m</w:t>
            </w:r>
            <w:r>
              <w:t> </w:t>
            </w:r>
          </w:p>
        </w:tc>
        <w:tc>
          <w:tcPr>
            <w:tcW w:w="650" w:type="pct"/>
            <w:tcBorders>
              <w:bottom w:val="single" w:sz="8" w:space="0" w:color="000000"/>
            </w:tcBorders>
            <w:shd w:val="clear" w:color="auto" w:fill="auto"/>
            <w:noWrap/>
            <w:vAlign w:val="bottom"/>
          </w:tcPr>
          <w:p w:rsidR="00E160A4" w:rsidRDefault="00E160A4">
            <w:pPr>
              <w:jc w:val="right"/>
            </w:pPr>
            <w:r>
              <w:t>$m </w:t>
            </w:r>
          </w:p>
        </w:tc>
        <w:tc>
          <w:tcPr>
            <w:tcW w:w="450" w:type="pct"/>
            <w:tcBorders>
              <w:bottom w:val="single" w:sz="8" w:space="0" w:color="000000"/>
            </w:tcBorders>
            <w:shd w:val="clear" w:color="auto" w:fill="auto"/>
            <w:noWrap/>
            <w:vAlign w:val="bottom"/>
          </w:tcPr>
          <w:p w:rsidR="00E160A4" w:rsidRDefault="00E160A4">
            <w:pPr>
              <w:jc w:val="right"/>
            </w:pPr>
            <w:r>
              <w:rPr>
                <w:b/>
                <w:bCs/>
              </w:rPr>
              <w:t>$m</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$m </w:t>
            </w:r>
          </w:p>
        </w:tc>
      </w:tr>
      <w:tr w:rsidR="00E160A4">
        <w:trPr>
          <w:tblCellSpacing w:w="7" w:type="dxa"/>
        </w:trPr>
        <w:tc>
          <w:tcPr>
            <w:tcW w:w="2250" w:type="pct"/>
            <w:shd w:val="clear" w:color="auto" w:fill="auto"/>
            <w:noWrap/>
            <w:vAlign w:val="bottom"/>
          </w:tcPr>
          <w:p w:rsidR="00E160A4" w:rsidRDefault="00E160A4">
            <w:r>
              <w:rPr>
                <w:b/>
                <w:bCs/>
              </w:rPr>
              <w:t>Continuing operations</w:t>
            </w:r>
            <w:r>
              <w:t>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t> </w:t>
            </w:r>
          </w:p>
        </w:tc>
        <w:tc>
          <w:tcPr>
            <w:tcW w:w="65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250" w:type="pct"/>
            <w:shd w:val="clear" w:color="auto" w:fill="auto"/>
            <w:noWrap/>
            <w:vAlign w:val="bottom"/>
          </w:tcPr>
          <w:p w:rsidR="00E160A4" w:rsidRDefault="00E160A4">
            <w:r>
              <w:t>Revenue from sale of goods (excluding goods and services tax) </w:t>
            </w:r>
          </w:p>
        </w:tc>
        <w:tc>
          <w:tcPr>
            <w:tcW w:w="350" w:type="pct"/>
            <w:shd w:val="clear" w:color="auto" w:fill="auto"/>
            <w:noWrap/>
            <w:vAlign w:val="bottom"/>
          </w:tcPr>
          <w:p w:rsidR="00E160A4" w:rsidRDefault="00E160A4">
            <w:pPr>
              <w:jc w:val="center"/>
            </w:pPr>
            <w:r>
              <w:t>2 </w:t>
            </w:r>
          </w:p>
        </w:tc>
        <w:tc>
          <w:tcPr>
            <w:tcW w:w="600" w:type="pct"/>
            <w:shd w:val="clear" w:color="auto" w:fill="auto"/>
            <w:noWrap/>
            <w:vAlign w:val="bottom"/>
          </w:tcPr>
          <w:p w:rsidR="00E160A4" w:rsidRDefault="00E160A4">
            <w:pPr>
              <w:jc w:val="right"/>
            </w:pPr>
            <w:r>
              <w:rPr>
                <w:b/>
                <w:bCs/>
              </w:rPr>
              <w:t>34,212.0</w:t>
            </w:r>
            <w:r>
              <w:t> </w:t>
            </w:r>
          </w:p>
        </w:tc>
        <w:tc>
          <w:tcPr>
            <w:tcW w:w="650" w:type="pct"/>
            <w:shd w:val="clear" w:color="auto" w:fill="auto"/>
            <w:noWrap/>
            <w:vAlign w:val="bottom"/>
          </w:tcPr>
          <w:p w:rsidR="00E160A4" w:rsidRDefault="00E160A4">
            <w:pPr>
              <w:jc w:val="right"/>
            </w:pPr>
            <w:r>
              <w:t>33,018.2 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250" w:type="pct"/>
            <w:shd w:val="clear" w:color="auto" w:fill="auto"/>
            <w:noWrap/>
            <w:vAlign w:val="bottom"/>
          </w:tcPr>
          <w:p w:rsidR="00E160A4" w:rsidRDefault="00E160A4">
            <w:r>
              <w:t>Other operating revenue (excluding finance income) </w:t>
            </w:r>
          </w:p>
        </w:tc>
        <w:tc>
          <w:tcPr>
            <w:tcW w:w="350" w:type="pct"/>
            <w:shd w:val="clear" w:color="auto" w:fill="auto"/>
            <w:noWrap/>
            <w:vAlign w:val="bottom"/>
          </w:tcPr>
          <w:p w:rsidR="00E160A4" w:rsidRDefault="00E160A4">
            <w:pPr>
              <w:jc w:val="center"/>
            </w:pPr>
            <w:r>
              <w:t>2 </w:t>
            </w:r>
          </w:p>
        </w:tc>
        <w:tc>
          <w:tcPr>
            <w:tcW w:w="600" w:type="pct"/>
            <w:shd w:val="clear" w:color="auto" w:fill="auto"/>
            <w:noWrap/>
            <w:vAlign w:val="bottom"/>
          </w:tcPr>
          <w:p w:rsidR="00E160A4" w:rsidRDefault="00E160A4">
            <w:pPr>
              <w:jc w:val="right"/>
            </w:pPr>
            <w:r>
              <w:rPr>
                <w:b/>
                <w:bCs/>
              </w:rPr>
              <w:t>91.8</w:t>
            </w:r>
            <w:r>
              <w:t> </w:t>
            </w:r>
          </w:p>
        </w:tc>
        <w:tc>
          <w:tcPr>
            <w:tcW w:w="650" w:type="pct"/>
            <w:shd w:val="clear" w:color="auto" w:fill="auto"/>
            <w:noWrap/>
            <w:vAlign w:val="bottom"/>
          </w:tcPr>
          <w:p w:rsidR="00E160A4" w:rsidRDefault="00E160A4">
            <w:pPr>
              <w:jc w:val="right"/>
            </w:pPr>
            <w:r>
              <w:t>71.9 </w:t>
            </w:r>
          </w:p>
        </w:tc>
        <w:tc>
          <w:tcPr>
            <w:tcW w:w="450" w:type="pct"/>
            <w:shd w:val="clear" w:color="auto" w:fill="auto"/>
            <w:noWrap/>
            <w:vAlign w:val="bottom"/>
          </w:tcPr>
          <w:p w:rsidR="00E160A4" w:rsidRDefault="00E160A4">
            <w:pPr>
              <w:jc w:val="right"/>
            </w:pPr>
            <w:r>
              <w:rPr>
                <w:b/>
                <w:bCs/>
              </w:rPr>
              <w:t>1.2</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2.3 </w:t>
            </w:r>
          </w:p>
        </w:tc>
      </w:tr>
      <w:tr w:rsidR="00E160A4">
        <w:trPr>
          <w:tblCellSpacing w:w="7" w:type="dxa"/>
        </w:trPr>
        <w:tc>
          <w:tcPr>
            <w:tcW w:w="2250" w:type="pct"/>
            <w:tcBorders>
              <w:bottom w:val="single" w:sz="8" w:space="0" w:color="000000"/>
            </w:tcBorders>
            <w:shd w:val="clear" w:color="auto" w:fill="auto"/>
            <w:noWrap/>
            <w:vAlign w:val="bottom"/>
          </w:tcPr>
          <w:p w:rsidR="00E160A4" w:rsidRDefault="00E160A4">
            <w:r>
              <w:t>Cost of goods sold </w:t>
            </w:r>
          </w:p>
        </w:tc>
        <w:tc>
          <w:tcPr>
            <w:tcW w:w="350" w:type="pct"/>
            <w:tcBorders>
              <w:bottom w:val="single" w:sz="8" w:space="0" w:color="000000"/>
            </w:tcBorders>
            <w:shd w:val="clear" w:color="auto" w:fill="auto"/>
            <w:noWrap/>
            <w:vAlign w:val="bottom"/>
          </w:tcPr>
          <w:p w:rsidR="00E160A4" w:rsidRDefault="00E160A4">
            <w:r>
              <w:t> </w:t>
            </w:r>
          </w:p>
        </w:tc>
        <w:tc>
          <w:tcPr>
            <w:tcW w:w="600" w:type="pct"/>
            <w:tcBorders>
              <w:bottom w:val="single" w:sz="8" w:space="0" w:color="000000"/>
            </w:tcBorders>
            <w:shd w:val="clear" w:color="auto" w:fill="auto"/>
            <w:noWrap/>
            <w:vAlign w:val="bottom"/>
          </w:tcPr>
          <w:p w:rsidR="00E160A4" w:rsidRDefault="00E160A4">
            <w:pPr>
              <w:jc w:val="right"/>
            </w:pPr>
            <w:r>
              <w:rPr>
                <w:b/>
                <w:bCs/>
              </w:rPr>
              <w:t>(26,160.8)</w:t>
            </w:r>
            <w:r>
              <w:t> </w:t>
            </w:r>
          </w:p>
        </w:tc>
        <w:tc>
          <w:tcPr>
            <w:tcW w:w="650" w:type="pct"/>
            <w:tcBorders>
              <w:bottom w:val="single" w:sz="8" w:space="0" w:color="000000"/>
            </w:tcBorders>
            <w:shd w:val="clear" w:color="auto" w:fill="auto"/>
            <w:noWrap/>
            <w:vAlign w:val="bottom"/>
          </w:tcPr>
          <w:p w:rsidR="00E160A4" w:rsidRDefault="00E160A4">
            <w:pPr>
              <w:jc w:val="right"/>
            </w:pPr>
            <w:r>
              <w:t>(25,305.3) </w:t>
            </w:r>
          </w:p>
        </w:tc>
        <w:tc>
          <w:tcPr>
            <w:tcW w:w="450" w:type="pct"/>
            <w:tcBorders>
              <w:bottom w:val="single" w:sz="8" w:space="0" w:color="000000"/>
            </w:tcBorders>
            <w:shd w:val="clear" w:color="auto" w:fill="auto"/>
            <w:noWrap/>
            <w:vAlign w:val="bottom"/>
          </w:tcPr>
          <w:p w:rsidR="00E160A4" w:rsidRDefault="00E160A4">
            <w:pPr>
              <w:jc w:val="right"/>
            </w:pP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 </w:t>
            </w:r>
          </w:p>
        </w:tc>
      </w:tr>
      <w:tr w:rsidR="00E160A4">
        <w:trPr>
          <w:tblCellSpacing w:w="7" w:type="dxa"/>
        </w:trPr>
        <w:tc>
          <w:tcPr>
            <w:tcW w:w="2250" w:type="pct"/>
            <w:tcBorders>
              <w:bottom w:val="single" w:sz="8" w:space="0" w:color="000000"/>
            </w:tcBorders>
            <w:shd w:val="clear" w:color="auto" w:fill="auto"/>
            <w:noWrap/>
            <w:vAlign w:val="bottom"/>
          </w:tcPr>
          <w:p w:rsidR="00E160A4" w:rsidRDefault="00E160A4">
            <w:r>
              <w:rPr>
                <w:b/>
                <w:bCs/>
              </w:rPr>
              <w:t>Gross profit</w:t>
            </w:r>
            <w:r>
              <w:t> </w:t>
            </w:r>
          </w:p>
        </w:tc>
        <w:tc>
          <w:tcPr>
            <w:tcW w:w="350" w:type="pct"/>
            <w:tcBorders>
              <w:bottom w:val="single" w:sz="8" w:space="0" w:color="000000"/>
            </w:tcBorders>
            <w:shd w:val="clear" w:color="auto" w:fill="auto"/>
            <w:noWrap/>
            <w:vAlign w:val="bottom"/>
          </w:tcPr>
          <w:p w:rsidR="00E160A4" w:rsidRDefault="00E160A4">
            <w:r>
              <w:t> </w:t>
            </w:r>
          </w:p>
        </w:tc>
        <w:tc>
          <w:tcPr>
            <w:tcW w:w="600" w:type="pct"/>
            <w:tcBorders>
              <w:bottom w:val="single" w:sz="8" w:space="0" w:color="000000"/>
            </w:tcBorders>
            <w:shd w:val="clear" w:color="auto" w:fill="auto"/>
            <w:noWrap/>
            <w:vAlign w:val="bottom"/>
          </w:tcPr>
          <w:p w:rsidR="00E160A4" w:rsidRDefault="00E160A4">
            <w:pPr>
              <w:jc w:val="right"/>
            </w:pPr>
            <w:r>
              <w:rPr>
                <w:b/>
                <w:bCs/>
              </w:rPr>
              <w:t>8,143.0</w:t>
            </w:r>
            <w:r>
              <w:t> </w:t>
            </w:r>
          </w:p>
        </w:tc>
        <w:tc>
          <w:tcPr>
            <w:tcW w:w="650" w:type="pct"/>
            <w:tcBorders>
              <w:bottom w:val="single" w:sz="8" w:space="0" w:color="000000"/>
            </w:tcBorders>
            <w:shd w:val="clear" w:color="auto" w:fill="auto"/>
            <w:noWrap/>
            <w:vAlign w:val="bottom"/>
          </w:tcPr>
          <w:p w:rsidR="00E160A4" w:rsidRDefault="00E160A4">
            <w:pPr>
              <w:jc w:val="right"/>
            </w:pPr>
            <w:r>
              <w:t>7,784.8 </w:t>
            </w:r>
          </w:p>
        </w:tc>
        <w:tc>
          <w:tcPr>
            <w:tcW w:w="450" w:type="pct"/>
            <w:tcBorders>
              <w:bottom w:val="single" w:sz="8" w:space="0" w:color="000000"/>
            </w:tcBorders>
            <w:shd w:val="clear" w:color="auto" w:fill="auto"/>
            <w:noWrap/>
            <w:vAlign w:val="bottom"/>
          </w:tcPr>
          <w:p w:rsidR="00E160A4" w:rsidRDefault="00E160A4">
            <w:pPr>
              <w:jc w:val="right"/>
            </w:pPr>
            <w:r>
              <w:rPr>
                <w:b/>
                <w:bCs/>
              </w:rPr>
              <w:t>1.2</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2.3 </w:t>
            </w:r>
          </w:p>
        </w:tc>
      </w:tr>
      <w:tr w:rsidR="00E160A4">
        <w:trPr>
          <w:tblCellSpacing w:w="7" w:type="dxa"/>
        </w:trPr>
        <w:tc>
          <w:tcPr>
            <w:tcW w:w="2250" w:type="pct"/>
            <w:shd w:val="clear" w:color="auto" w:fill="auto"/>
            <w:noWrap/>
            <w:vAlign w:val="bottom"/>
          </w:tcPr>
          <w:p w:rsidR="00E160A4" w:rsidRDefault="00E160A4">
            <w:r>
              <w:t>Other income </w:t>
            </w:r>
          </w:p>
        </w:tc>
        <w:tc>
          <w:tcPr>
            <w:tcW w:w="350" w:type="pct"/>
            <w:shd w:val="clear" w:color="auto" w:fill="auto"/>
            <w:noWrap/>
            <w:vAlign w:val="bottom"/>
          </w:tcPr>
          <w:p w:rsidR="00E160A4" w:rsidRDefault="00E160A4">
            <w:pPr>
              <w:jc w:val="center"/>
            </w:pPr>
            <w:r>
              <w:t>2 </w:t>
            </w:r>
          </w:p>
        </w:tc>
        <w:tc>
          <w:tcPr>
            <w:tcW w:w="600" w:type="pct"/>
            <w:shd w:val="clear" w:color="auto" w:fill="auto"/>
            <w:noWrap/>
            <w:vAlign w:val="bottom"/>
          </w:tcPr>
          <w:p w:rsidR="00E160A4" w:rsidRDefault="00E160A4">
            <w:pPr>
              <w:jc w:val="right"/>
            </w:pPr>
            <w:r>
              <w:rPr>
                <w:b/>
                <w:bCs/>
              </w:rPr>
              <w:t>134.4</w:t>
            </w:r>
            <w:r>
              <w:t> </w:t>
            </w:r>
          </w:p>
        </w:tc>
        <w:tc>
          <w:tcPr>
            <w:tcW w:w="650" w:type="pct"/>
            <w:shd w:val="clear" w:color="auto" w:fill="auto"/>
            <w:noWrap/>
            <w:vAlign w:val="bottom"/>
          </w:tcPr>
          <w:p w:rsidR="00E160A4" w:rsidRDefault="00E160A4">
            <w:pPr>
              <w:jc w:val="right"/>
            </w:pPr>
            <w:r>
              <w:t>68.3 </w:t>
            </w:r>
          </w:p>
        </w:tc>
        <w:tc>
          <w:tcPr>
            <w:tcW w:w="450" w:type="pct"/>
            <w:shd w:val="clear" w:color="auto" w:fill="auto"/>
            <w:noWrap/>
            <w:vAlign w:val="bottom"/>
          </w:tcPr>
          <w:p w:rsidR="00E160A4" w:rsidRDefault="00E160A4">
            <w:pPr>
              <w:jc w:val="right"/>
            </w:pPr>
            <w:r>
              <w:rPr>
                <w:b/>
                <w:bCs/>
              </w:rPr>
              <w:t>1,556.9</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1,063.6 </w:t>
            </w:r>
          </w:p>
        </w:tc>
      </w:tr>
      <w:tr w:rsidR="00E160A4">
        <w:trPr>
          <w:tblCellSpacing w:w="7" w:type="dxa"/>
        </w:trPr>
        <w:tc>
          <w:tcPr>
            <w:tcW w:w="2250" w:type="pct"/>
            <w:shd w:val="clear" w:color="auto" w:fill="auto"/>
            <w:noWrap/>
            <w:vAlign w:val="bottom"/>
          </w:tcPr>
          <w:p w:rsidR="00E160A4" w:rsidRDefault="00E160A4">
            <w:r>
              <w:t>Advertising expenses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rPr>
                <w:b/>
                <w:bCs/>
              </w:rPr>
              <w:t>(358.8)</w:t>
            </w:r>
            <w:r>
              <w:t> </w:t>
            </w:r>
          </w:p>
        </w:tc>
        <w:tc>
          <w:tcPr>
            <w:tcW w:w="650" w:type="pct"/>
            <w:shd w:val="clear" w:color="auto" w:fill="auto"/>
            <w:noWrap/>
            <w:vAlign w:val="bottom"/>
          </w:tcPr>
          <w:p w:rsidR="00E160A4" w:rsidRDefault="00E160A4">
            <w:pPr>
              <w:jc w:val="right"/>
            </w:pPr>
            <w:r>
              <w:t>(296.2) </w:t>
            </w:r>
          </w:p>
        </w:tc>
        <w:tc>
          <w:tcPr>
            <w:tcW w:w="450" w:type="pct"/>
            <w:shd w:val="clear" w:color="auto" w:fill="auto"/>
            <w:noWrap/>
            <w:vAlign w:val="bottom"/>
          </w:tcPr>
          <w:p w:rsidR="00E160A4" w:rsidRDefault="00E160A4">
            <w:pPr>
              <w:jc w:val="right"/>
            </w:pPr>
            <w:r>
              <w:rPr>
                <w:b/>
                <w:bCs/>
              </w:rPr>
              <w:t>(0.3)</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(1.0) </w:t>
            </w:r>
          </w:p>
        </w:tc>
      </w:tr>
      <w:tr w:rsidR="00E160A4">
        <w:trPr>
          <w:tblCellSpacing w:w="7" w:type="dxa"/>
        </w:trPr>
        <w:tc>
          <w:tcPr>
            <w:tcW w:w="2250" w:type="pct"/>
            <w:shd w:val="clear" w:color="auto" w:fill="auto"/>
            <w:noWrap/>
            <w:vAlign w:val="bottom"/>
          </w:tcPr>
          <w:p w:rsidR="00E160A4" w:rsidRDefault="00E160A4">
            <w:r>
              <w:t>Selling and occupancy expenses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rPr>
                <w:b/>
                <w:bCs/>
              </w:rPr>
              <w:t>(5,662.3)</w:t>
            </w:r>
            <w:r>
              <w:t> </w:t>
            </w:r>
          </w:p>
        </w:tc>
        <w:tc>
          <w:tcPr>
            <w:tcW w:w="650" w:type="pct"/>
            <w:shd w:val="clear" w:color="auto" w:fill="auto"/>
            <w:noWrap/>
            <w:vAlign w:val="bottom"/>
          </w:tcPr>
          <w:p w:rsidR="00E160A4" w:rsidRDefault="00E160A4">
            <w:pPr>
              <w:jc w:val="right"/>
            </w:pPr>
            <w:r>
              <w:t>(5,424.7) </w:t>
            </w:r>
          </w:p>
        </w:tc>
        <w:tc>
          <w:tcPr>
            <w:tcW w:w="450" w:type="pct"/>
            <w:shd w:val="clear" w:color="auto" w:fill="auto"/>
            <w:noWrap/>
            <w:vAlign w:val="bottom"/>
          </w:tcPr>
          <w:p w:rsidR="00E160A4" w:rsidRDefault="00E160A4">
            <w:pPr>
              <w:jc w:val="right"/>
            </w:pPr>
            <w:r>
              <w:rPr>
                <w:b/>
                <w:bCs/>
              </w:rPr>
              <w:t>(46.4)</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(41.5) </w:t>
            </w:r>
          </w:p>
        </w:tc>
      </w:tr>
      <w:tr w:rsidR="00E160A4">
        <w:trPr>
          <w:tblCellSpacing w:w="7" w:type="dxa"/>
        </w:trPr>
        <w:tc>
          <w:tcPr>
            <w:tcW w:w="2250" w:type="pct"/>
            <w:shd w:val="clear" w:color="auto" w:fill="auto"/>
            <w:noWrap/>
            <w:vAlign w:val="bottom"/>
          </w:tcPr>
          <w:p w:rsidR="00E160A4" w:rsidRDefault="00E160A4">
            <w:r>
              <w:t>Administrative expenses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rPr>
                <w:b/>
                <w:bCs/>
              </w:rPr>
              <w:t>(1,427.3)</w:t>
            </w:r>
            <w:r>
              <w:t> </w:t>
            </w:r>
          </w:p>
        </w:tc>
        <w:tc>
          <w:tcPr>
            <w:tcW w:w="650" w:type="pct"/>
            <w:shd w:val="clear" w:color="auto" w:fill="auto"/>
            <w:noWrap/>
            <w:vAlign w:val="bottom"/>
          </w:tcPr>
          <w:p w:rsidR="00E160A4" w:rsidRDefault="00E160A4">
            <w:pPr>
              <w:jc w:val="right"/>
            </w:pPr>
            <w:r>
              <w:t>(1,142.0) </w:t>
            </w:r>
          </w:p>
        </w:tc>
        <w:tc>
          <w:tcPr>
            <w:tcW w:w="450" w:type="pct"/>
            <w:shd w:val="clear" w:color="auto" w:fill="auto"/>
            <w:noWrap/>
            <w:vAlign w:val="bottom"/>
          </w:tcPr>
          <w:p w:rsidR="00E160A4" w:rsidRDefault="00E160A4">
            <w:pPr>
              <w:jc w:val="right"/>
            </w:pPr>
            <w:r>
              <w:rPr>
                <w:b/>
                <w:bCs/>
              </w:rPr>
              <w:t>(78.8)</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(122.7) </w:t>
            </w:r>
          </w:p>
        </w:tc>
      </w:tr>
      <w:tr w:rsidR="00E160A4">
        <w:trPr>
          <w:tblCellSpacing w:w="7" w:type="dxa"/>
        </w:trPr>
        <w:tc>
          <w:tcPr>
            <w:tcW w:w="2250" w:type="pct"/>
            <w:shd w:val="clear" w:color="auto" w:fill="auto"/>
            <w:noWrap/>
            <w:vAlign w:val="bottom"/>
          </w:tcPr>
          <w:p w:rsidR="00E160A4" w:rsidRDefault="00E160A4">
            <w:r>
              <w:t>Finance income </w:t>
            </w:r>
          </w:p>
        </w:tc>
        <w:tc>
          <w:tcPr>
            <w:tcW w:w="350" w:type="pct"/>
            <w:shd w:val="clear" w:color="auto" w:fill="auto"/>
            <w:noWrap/>
            <w:vAlign w:val="bottom"/>
          </w:tcPr>
          <w:p w:rsidR="00E160A4" w:rsidRDefault="00E160A4">
            <w:pPr>
              <w:jc w:val="center"/>
            </w:pPr>
            <w:r>
              <w:t>2 </w:t>
            </w:r>
          </w:p>
        </w:tc>
        <w:tc>
          <w:tcPr>
            <w:tcW w:w="600" w:type="pct"/>
            <w:shd w:val="clear" w:color="auto" w:fill="auto"/>
            <w:noWrap/>
            <w:vAlign w:val="bottom"/>
          </w:tcPr>
          <w:p w:rsidR="00E160A4" w:rsidRDefault="00E160A4">
            <w:pPr>
              <w:jc w:val="right"/>
            </w:pPr>
            <w:r>
              <w:rPr>
                <w:b/>
                <w:bCs/>
              </w:rPr>
              <w:t>25.0</w:t>
            </w:r>
            <w:r>
              <w:t> </w:t>
            </w:r>
          </w:p>
        </w:tc>
        <w:tc>
          <w:tcPr>
            <w:tcW w:w="650" w:type="pct"/>
            <w:shd w:val="clear" w:color="auto" w:fill="auto"/>
            <w:noWrap/>
            <w:vAlign w:val="bottom"/>
          </w:tcPr>
          <w:p w:rsidR="00E160A4" w:rsidRDefault="00E160A4">
            <w:pPr>
              <w:jc w:val="right"/>
            </w:pPr>
            <w:r>
              <w:t>29.0 </w:t>
            </w:r>
          </w:p>
        </w:tc>
        <w:tc>
          <w:tcPr>
            <w:tcW w:w="450" w:type="pct"/>
            <w:shd w:val="clear" w:color="auto" w:fill="auto"/>
            <w:noWrap/>
            <w:vAlign w:val="bottom"/>
          </w:tcPr>
          <w:p w:rsidR="00E160A4" w:rsidRDefault="00E160A4">
            <w:pPr>
              <w:jc w:val="right"/>
            </w:pPr>
            <w:r>
              <w:rPr>
                <w:b/>
                <w:bCs/>
              </w:rPr>
              <w:t>3.0</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3.7 </w:t>
            </w:r>
          </w:p>
        </w:tc>
      </w:tr>
      <w:tr w:rsidR="00E160A4">
        <w:trPr>
          <w:tblCellSpacing w:w="7" w:type="dxa"/>
        </w:trPr>
        <w:tc>
          <w:tcPr>
            <w:tcW w:w="2250" w:type="pct"/>
            <w:shd w:val="clear" w:color="auto" w:fill="auto"/>
            <w:noWrap/>
            <w:vAlign w:val="bottom"/>
          </w:tcPr>
          <w:p w:rsidR="00E160A4" w:rsidRDefault="00E160A4">
            <w:r>
              <w:t>Finance costs </w:t>
            </w:r>
          </w:p>
        </w:tc>
        <w:tc>
          <w:tcPr>
            <w:tcW w:w="350" w:type="pct"/>
            <w:shd w:val="clear" w:color="auto" w:fill="auto"/>
            <w:noWrap/>
            <w:vAlign w:val="bottom"/>
          </w:tcPr>
          <w:p w:rsidR="00E160A4" w:rsidRDefault="00E160A4">
            <w:pPr>
              <w:jc w:val="center"/>
            </w:pPr>
            <w:r>
              <w:t>3 </w:t>
            </w:r>
          </w:p>
        </w:tc>
        <w:tc>
          <w:tcPr>
            <w:tcW w:w="600" w:type="pct"/>
            <w:shd w:val="clear" w:color="auto" w:fill="auto"/>
            <w:noWrap/>
            <w:vAlign w:val="bottom"/>
          </w:tcPr>
          <w:p w:rsidR="00E160A4" w:rsidRDefault="00E160A4">
            <w:pPr>
              <w:jc w:val="right"/>
            </w:pPr>
            <w:r>
              <w:rPr>
                <w:b/>
                <w:bCs/>
              </w:rPr>
              <w:t>(123.9)</w:t>
            </w:r>
            <w:r>
              <w:t> </w:t>
            </w:r>
          </w:p>
        </w:tc>
        <w:tc>
          <w:tcPr>
            <w:tcW w:w="650" w:type="pct"/>
            <w:shd w:val="clear" w:color="auto" w:fill="auto"/>
            <w:noWrap/>
            <w:vAlign w:val="bottom"/>
          </w:tcPr>
          <w:p w:rsidR="00E160A4" w:rsidRDefault="00E160A4">
            <w:pPr>
              <w:jc w:val="right"/>
            </w:pPr>
            <w:r>
              <w:t>(84.2) </w:t>
            </w:r>
          </w:p>
        </w:tc>
        <w:tc>
          <w:tcPr>
            <w:tcW w:w="450" w:type="pct"/>
            <w:shd w:val="clear" w:color="auto" w:fill="auto"/>
            <w:noWrap/>
            <w:vAlign w:val="bottom"/>
          </w:tcPr>
          <w:p w:rsidR="00E160A4" w:rsidRDefault="00E160A4">
            <w:pPr>
              <w:jc w:val="right"/>
            </w:pPr>
            <w:r>
              <w:rPr>
                <w:b/>
                <w:bCs/>
              </w:rPr>
              <w:t>(1.6)</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(185.3) </w:t>
            </w:r>
          </w:p>
        </w:tc>
      </w:tr>
      <w:tr w:rsidR="00E160A4">
        <w:trPr>
          <w:tblCellSpacing w:w="7" w:type="dxa"/>
        </w:trPr>
        <w:tc>
          <w:tcPr>
            <w:tcW w:w="2250" w:type="pct"/>
            <w:shd w:val="clear" w:color="auto" w:fill="auto"/>
            <w:noWrap/>
            <w:vAlign w:val="bottom"/>
          </w:tcPr>
          <w:p w:rsidR="00E160A4" w:rsidRDefault="00E160A4">
            <w:r>
              <w:t>Share of profit of joint venture accounted for using the equity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t> </w:t>
            </w:r>
          </w:p>
        </w:tc>
        <w:tc>
          <w:tcPr>
            <w:tcW w:w="65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250" w:type="pct"/>
            <w:tcBorders>
              <w:bottom w:val="single" w:sz="8" w:space="0" w:color="000000"/>
            </w:tcBorders>
            <w:shd w:val="clear" w:color="auto" w:fill="auto"/>
            <w:noWrap/>
            <w:vAlign w:val="bottom"/>
          </w:tcPr>
          <w:p w:rsidR="00E160A4" w:rsidRDefault="00E160A4">
            <w:r>
              <w:t>method </w:t>
            </w:r>
          </w:p>
        </w:tc>
        <w:tc>
          <w:tcPr>
            <w:tcW w:w="350" w:type="pct"/>
            <w:tcBorders>
              <w:bottom w:val="single" w:sz="8" w:space="0" w:color="000000"/>
            </w:tcBorders>
            <w:shd w:val="clear" w:color="auto" w:fill="auto"/>
            <w:noWrap/>
            <w:vAlign w:val="bottom"/>
          </w:tcPr>
          <w:p w:rsidR="00E160A4" w:rsidRDefault="00E160A4">
            <w:pPr>
              <w:jc w:val="center"/>
            </w:pPr>
            <w:r>
              <w:t>14 </w:t>
            </w:r>
          </w:p>
        </w:tc>
        <w:tc>
          <w:tcPr>
            <w:tcW w:w="600" w:type="pct"/>
            <w:tcBorders>
              <w:bottom w:val="single" w:sz="8" w:space="0" w:color="000000"/>
            </w:tcBorders>
            <w:shd w:val="clear" w:color="auto" w:fill="auto"/>
            <w:noWrap/>
            <w:vAlign w:val="bottom"/>
          </w:tcPr>
          <w:p w:rsidR="00E160A4" w:rsidRDefault="00E160A4">
            <w:pPr>
              <w:jc w:val="right"/>
            </w:pPr>
            <w:r>
              <w:rPr>
                <w:b/>
                <w:bCs/>
              </w:rPr>
              <w:t>21.9</w:t>
            </w:r>
            <w:r>
              <w:t> </w:t>
            </w:r>
          </w:p>
        </w:tc>
        <w:tc>
          <w:tcPr>
            <w:tcW w:w="650" w:type="pct"/>
            <w:tcBorders>
              <w:bottom w:val="single" w:sz="8" w:space="0" w:color="000000"/>
            </w:tcBorders>
            <w:shd w:val="clear" w:color="auto" w:fill="auto"/>
            <w:noWrap/>
            <w:vAlign w:val="bottom"/>
          </w:tcPr>
          <w:p w:rsidR="00E160A4" w:rsidRDefault="00E160A4">
            <w:pPr>
              <w:jc w:val="right"/>
            </w:pPr>
            <w:r>
              <w:t>37.0 </w:t>
            </w:r>
          </w:p>
        </w:tc>
        <w:tc>
          <w:tcPr>
            <w:tcW w:w="450" w:type="pct"/>
            <w:tcBorders>
              <w:bottom w:val="single" w:sz="8" w:space="0" w:color="000000"/>
            </w:tcBorders>
            <w:shd w:val="clear" w:color="auto" w:fill="auto"/>
            <w:noWrap/>
            <w:vAlign w:val="bottom"/>
          </w:tcPr>
          <w:p w:rsidR="00E160A4" w:rsidRDefault="00E160A4">
            <w:pPr>
              <w:jc w:val="right"/>
            </w:pP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 </w:t>
            </w:r>
          </w:p>
        </w:tc>
      </w:tr>
      <w:tr w:rsidR="00E160A4">
        <w:trPr>
          <w:tblCellSpacing w:w="7" w:type="dxa"/>
        </w:trPr>
        <w:tc>
          <w:tcPr>
            <w:tcW w:w="2250" w:type="pct"/>
            <w:tcBorders>
              <w:bottom w:val="single" w:sz="8" w:space="0" w:color="000000"/>
            </w:tcBorders>
            <w:shd w:val="clear" w:color="auto" w:fill="auto"/>
            <w:noWrap/>
            <w:vAlign w:val="bottom"/>
          </w:tcPr>
          <w:p w:rsidR="00E160A4" w:rsidRDefault="00E160A4">
            <w:r>
              <w:rPr>
                <w:b/>
                <w:bCs/>
              </w:rPr>
              <w:t>Profit before income tax expense</w:t>
            </w:r>
            <w:r>
              <w:t> </w:t>
            </w:r>
          </w:p>
        </w:tc>
        <w:tc>
          <w:tcPr>
            <w:tcW w:w="350" w:type="pct"/>
            <w:tcBorders>
              <w:bottom w:val="single" w:sz="8" w:space="0" w:color="000000"/>
            </w:tcBorders>
            <w:shd w:val="clear" w:color="auto" w:fill="auto"/>
            <w:noWrap/>
            <w:vAlign w:val="bottom"/>
          </w:tcPr>
          <w:p w:rsidR="00E160A4" w:rsidRDefault="00E160A4">
            <w:r>
              <w:t> </w:t>
            </w:r>
          </w:p>
        </w:tc>
        <w:tc>
          <w:tcPr>
            <w:tcW w:w="600" w:type="pct"/>
            <w:tcBorders>
              <w:bottom w:val="single" w:sz="8" w:space="0" w:color="000000"/>
            </w:tcBorders>
            <w:shd w:val="clear" w:color="auto" w:fill="auto"/>
            <w:noWrap/>
            <w:vAlign w:val="bottom"/>
          </w:tcPr>
          <w:p w:rsidR="00E160A4" w:rsidRDefault="00E160A4">
            <w:pPr>
              <w:jc w:val="right"/>
            </w:pPr>
            <w:r>
              <w:rPr>
                <w:b/>
                <w:bCs/>
              </w:rPr>
              <w:t>752.0</w:t>
            </w:r>
            <w:r>
              <w:t> </w:t>
            </w:r>
          </w:p>
        </w:tc>
        <w:tc>
          <w:tcPr>
            <w:tcW w:w="650" w:type="pct"/>
            <w:tcBorders>
              <w:bottom w:val="single" w:sz="8" w:space="0" w:color="000000"/>
            </w:tcBorders>
            <w:shd w:val="clear" w:color="auto" w:fill="auto"/>
            <w:noWrap/>
            <w:vAlign w:val="bottom"/>
          </w:tcPr>
          <w:p w:rsidR="00E160A4" w:rsidRDefault="00E160A4">
            <w:pPr>
              <w:jc w:val="right"/>
            </w:pPr>
            <w:r>
              <w:t>972.0 </w:t>
            </w:r>
          </w:p>
        </w:tc>
        <w:tc>
          <w:tcPr>
            <w:tcW w:w="450" w:type="pct"/>
            <w:tcBorders>
              <w:bottom w:val="single" w:sz="8" w:space="0" w:color="000000"/>
            </w:tcBorders>
            <w:shd w:val="clear" w:color="auto" w:fill="auto"/>
            <w:noWrap/>
            <w:vAlign w:val="bottom"/>
          </w:tcPr>
          <w:p w:rsidR="00E160A4" w:rsidRDefault="00E160A4">
            <w:pPr>
              <w:jc w:val="right"/>
            </w:pPr>
            <w:r>
              <w:rPr>
                <w:b/>
                <w:bCs/>
              </w:rPr>
              <w:t>1,434.0</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719.1 </w:t>
            </w:r>
          </w:p>
        </w:tc>
      </w:tr>
      <w:tr w:rsidR="00E160A4">
        <w:trPr>
          <w:tblCellSpacing w:w="7" w:type="dxa"/>
        </w:trPr>
        <w:tc>
          <w:tcPr>
            <w:tcW w:w="2250" w:type="pct"/>
            <w:tcBorders>
              <w:bottom w:val="single" w:sz="8" w:space="0" w:color="000000"/>
            </w:tcBorders>
            <w:shd w:val="clear" w:color="auto" w:fill="auto"/>
            <w:noWrap/>
            <w:vAlign w:val="bottom"/>
          </w:tcPr>
          <w:p w:rsidR="00E160A4" w:rsidRDefault="00E160A4">
            <w:r>
              <w:t>Income tax expense </w:t>
            </w:r>
          </w:p>
        </w:tc>
        <w:tc>
          <w:tcPr>
            <w:tcW w:w="350" w:type="pct"/>
            <w:tcBorders>
              <w:bottom w:val="single" w:sz="8" w:space="0" w:color="000000"/>
            </w:tcBorders>
            <w:shd w:val="clear" w:color="auto" w:fill="auto"/>
            <w:noWrap/>
            <w:vAlign w:val="bottom"/>
          </w:tcPr>
          <w:p w:rsidR="00E160A4" w:rsidRDefault="00E160A4">
            <w:pPr>
              <w:jc w:val="center"/>
            </w:pPr>
            <w:r>
              <w:t>6 </w:t>
            </w:r>
          </w:p>
        </w:tc>
        <w:tc>
          <w:tcPr>
            <w:tcW w:w="600" w:type="pct"/>
            <w:tcBorders>
              <w:bottom w:val="single" w:sz="8" w:space="0" w:color="000000"/>
            </w:tcBorders>
            <w:shd w:val="clear" w:color="auto" w:fill="auto"/>
            <w:noWrap/>
            <w:vAlign w:val="bottom"/>
          </w:tcPr>
          <w:p w:rsidR="00E160A4" w:rsidRDefault="00E160A4">
            <w:pPr>
              <w:jc w:val="right"/>
            </w:pPr>
            <w:r>
              <w:rPr>
                <w:b/>
                <w:bCs/>
              </w:rPr>
              <w:t>(215.6)</w:t>
            </w:r>
            <w:r>
              <w:t> </w:t>
            </w:r>
          </w:p>
        </w:tc>
        <w:tc>
          <w:tcPr>
            <w:tcW w:w="650" w:type="pct"/>
            <w:tcBorders>
              <w:bottom w:val="single" w:sz="8" w:space="0" w:color="000000"/>
            </w:tcBorders>
            <w:shd w:val="clear" w:color="auto" w:fill="auto"/>
            <w:noWrap/>
            <w:vAlign w:val="bottom"/>
          </w:tcPr>
          <w:p w:rsidR="00E160A4" w:rsidRDefault="00E160A4">
            <w:pPr>
              <w:jc w:val="right"/>
            </w:pPr>
            <w:r>
              <w:t>(285.9) </w:t>
            </w:r>
          </w:p>
        </w:tc>
        <w:tc>
          <w:tcPr>
            <w:tcW w:w="450" w:type="pct"/>
            <w:tcBorders>
              <w:bottom w:val="single" w:sz="8" w:space="0" w:color="000000"/>
            </w:tcBorders>
            <w:shd w:val="clear" w:color="auto" w:fill="auto"/>
            <w:noWrap/>
            <w:vAlign w:val="bottom"/>
          </w:tcPr>
          <w:p w:rsidR="00E160A4" w:rsidRDefault="00E160A4">
            <w:pPr>
              <w:jc w:val="right"/>
            </w:pPr>
            <w:r>
              <w:rPr>
                <w:b/>
                <w:bCs/>
              </w:rPr>
              <w:t>(231.3)</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(212.6) </w:t>
            </w:r>
          </w:p>
        </w:tc>
      </w:tr>
      <w:tr w:rsidR="00E160A4">
        <w:trPr>
          <w:tblCellSpacing w:w="7" w:type="dxa"/>
        </w:trPr>
        <w:tc>
          <w:tcPr>
            <w:tcW w:w="2250" w:type="pct"/>
            <w:shd w:val="clear" w:color="auto" w:fill="auto"/>
            <w:noWrap/>
            <w:vAlign w:val="bottom"/>
          </w:tcPr>
          <w:p w:rsidR="00E160A4" w:rsidRDefault="00E160A4">
            <w:r>
              <w:rPr>
                <w:b/>
                <w:bCs/>
              </w:rPr>
              <w:t>Profit from continuing operations</w:t>
            </w:r>
            <w:r>
              <w:t>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rPr>
                <w:b/>
                <w:bCs/>
              </w:rPr>
              <w:t>536.4</w:t>
            </w:r>
            <w:r>
              <w:t> </w:t>
            </w:r>
          </w:p>
        </w:tc>
        <w:tc>
          <w:tcPr>
            <w:tcW w:w="650" w:type="pct"/>
            <w:shd w:val="clear" w:color="auto" w:fill="auto"/>
            <w:noWrap/>
            <w:vAlign w:val="bottom"/>
          </w:tcPr>
          <w:p w:rsidR="00E160A4" w:rsidRDefault="00E160A4">
            <w:pPr>
              <w:jc w:val="right"/>
            </w:pPr>
            <w:r>
              <w:t>686.1 </w:t>
            </w:r>
          </w:p>
        </w:tc>
        <w:tc>
          <w:tcPr>
            <w:tcW w:w="450" w:type="pct"/>
            <w:shd w:val="clear" w:color="auto" w:fill="auto"/>
            <w:noWrap/>
            <w:vAlign w:val="bottom"/>
          </w:tcPr>
          <w:p w:rsidR="00E160A4" w:rsidRDefault="00E160A4">
            <w:pPr>
              <w:jc w:val="right"/>
            </w:pPr>
            <w:r>
              <w:rPr>
                <w:b/>
                <w:bCs/>
              </w:rPr>
              <w:t>1,202.7</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506.5 </w:t>
            </w:r>
          </w:p>
        </w:tc>
      </w:tr>
      <w:tr w:rsidR="00E160A4">
        <w:trPr>
          <w:tblCellSpacing w:w="7" w:type="dxa"/>
        </w:trPr>
        <w:tc>
          <w:tcPr>
            <w:tcW w:w="2250" w:type="pct"/>
            <w:tcBorders>
              <w:bottom w:val="single" w:sz="8" w:space="0" w:color="000000"/>
            </w:tcBorders>
            <w:shd w:val="clear" w:color="auto" w:fill="auto"/>
            <w:noWrap/>
            <w:vAlign w:val="bottom"/>
          </w:tcPr>
          <w:p w:rsidR="00E160A4" w:rsidRDefault="00E160A4">
            <w:r>
              <w:t>Profit/(loss) from discontinued operations </w:t>
            </w:r>
          </w:p>
        </w:tc>
        <w:tc>
          <w:tcPr>
            <w:tcW w:w="350" w:type="pct"/>
            <w:tcBorders>
              <w:bottom w:val="single" w:sz="8" w:space="0" w:color="000000"/>
            </w:tcBorders>
            <w:shd w:val="clear" w:color="auto" w:fill="auto"/>
            <w:noWrap/>
            <w:vAlign w:val="bottom"/>
          </w:tcPr>
          <w:p w:rsidR="00E160A4" w:rsidRDefault="00E160A4">
            <w:pPr>
              <w:jc w:val="center"/>
            </w:pPr>
            <w:r>
              <w:t>5 </w:t>
            </w:r>
          </w:p>
        </w:tc>
        <w:tc>
          <w:tcPr>
            <w:tcW w:w="600" w:type="pct"/>
            <w:tcBorders>
              <w:bottom w:val="single" w:sz="8" w:space="0" w:color="000000"/>
            </w:tcBorders>
            <w:shd w:val="clear" w:color="auto" w:fill="auto"/>
            <w:noWrap/>
            <w:vAlign w:val="bottom"/>
          </w:tcPr>
          <w:p w:rsidR="00E160A4" w:rsidRDefault="00E160A4">
            <w:pPr>
              <w:jc w:val="right"/>
            </w:pPr>
            <w:r>
              <w:rPr>
                <w:b/>
                <w:bCs/>
              </w:rPr>
              <w:t>627.2</w:t>
            </w:r>
            <w:r>
              <w:t> </w:t>
            </w:r>
          </w:p>
        </w:tc>
        <w:tc>
          <w:tcPr>
            <w:tcW w:w="650" w:type="pct"/>
            <w:tcBorders>
              <w:bottom w:val="single" w:sz="8" w:space="0" w:color="000000"/>
            </w:tcBorders>
            <w:shd w:val="clear" w:color="auto" w:fill="auto"/>
            <w:noWrap/>
            <w:vAlign w:val="bottom"/>
          </w:tcPr>
          <w:p w:rsidR="00E160A4" w:rsidRDefault="00E160A4">
            <w:pPr>
              <w:jc w:val="right"/>
            </w:pPr>
            <w:r>
              <w:t>(48.2) </w:t>
            </w:r>
          </w:p>
        </w:tc>
        <w:tc>
          <w:tcPr>
            <w:tcW w:w="450" w:type="pct"/>
            <w:tcBorders>
              <w:bottom w:val="single" w:sz="8" w:space="0" w:color="000000"/>
            </w:tcBorders>
            <w:shd w:val="clear" w:color="auto" w:fill="auto"/>
            <w:noWrap/>
            <w:vAlign w:val="bottom"/>
          </w:tcPr>
          <w:p w:rsidR="00E160A4" w:rsidRDefault="00E160A4">
            <w:pPr>
              <w:jc w:val="right"/>
            </w:pP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 </w:t>
            </w:r>
          </w:p>
        </w:tc>
      </w:tr>
      <w:tr w:rsidR="00E160A4">
        <w:trPr>
          <w:tblCellSpacing w:w="7" w:type="dxa"/>
        </w:trPr>
        <w:tc>
          <w:tcPr>
            <w:tcW w:w="2250" w:type="pct"/>
            <w:tcBorders>
              <w:bottom w:val="single" w:sz="8" w:space="0" w:color="000000"/>
            </w:tcBorders>
            <w:shd w:val="clear" w:color="auto" w:fill="auto"/>
            <w:noWrap/>
            <w:vAlign w:val="bottom"/>
          </w:tcPr>
          <w:p w:rsidR="00E160A4" w:rsidRDefault="00E160A4">
            <w:r>
              <w:rPr>
                <w:b/>
                <w:bCs/>
              </w:rPr>
              <w:t>Profit for the year</w:t>
            </w:r>
            <w:r>
              <w:rPr>
                <w:b/>
                <w:bCs/>
                <w:vertAlign w:val="superscript"/>
              </w:rPr>
              <w:t>(2)</w:t>
            </w:r>
            <w:r>
              <w:t> </w:t>
            </w:r>
          </w:p>
        </w:tc>
        <w:tc>
          <w:tcPr>
            <w:tcW w:w="350" w:type="pct"/>
            <w:tcBorders>
              <w:bottom w:val="single" w:sz="8" w:space="0" w:color="000000"/>
            </w:tcBorders>
            <w:shd w:val="clear" w:color="auto" w:fill="auto"/>
            <w:noWrap/>
            <w:vAlign w:val="bottom"/>
          </w:tcPr>
          <w:p w:rsidR="00E160A4" w:rsidRDefault="00E160A4">
            <w:r>
              <w:t> </w:t>
            </w:r>
          </w:p>
        </w:tc>
        <w:tc>
          <w:tcPr>
            <w:tcW w:w="600" w:type="pct"/>
            <w:tcBorders>
              <w:bottom w:val="single" w:sz="8" w:space="0" w:color="000000"/>
            </w:tcBorders>
            <w:shd w:val="clear" w:color="auto" w:fill="auto"/>
            <w:noWrap/>
            <w:vAlign w:val="bottom"/>
          </w:tcPr>
          <w:p w:rsidR="00E160A4" w:rsidRDefault="00E160A4">
            <w:pPr>
              <w:jc w:val="right"/>
            </w:pPr>
            <w:r>
              <w:rPr>
                <w:b/>
                <w:bCs/>
              </w:rPr>
              <w:t>1,163.6</w:t>
            </w:r>
            <w:r>
              <w:t> </w:t>
            </w:r>
          </w:p>
        </w:tc>
        <w:tc>
          <w:tcPr>
            <w:tcW w:w="650" w:type="pct"/>
            <w:tcBorders>
              <w:bottom w:val="single" w:sz="8" w:space="0" w:color="000000"/>
            </w:tcBorders>
            <w:shd w:val="clear" w:color="auto" w:fill="auto"/>
            <w:noWrap/>
            <w:vAlign w:val="bottom"/>
          </w:tcPr>
          <w:p w:rsidR="00E160A4" w:rsidRDefault="00E160A4">
            <w:pPr>
              <w:jc w:val="right"/>
            </w:pPr>
            <w:r>
              <w:t>637.9 </w:t>
            </w:r>
          </w:p>
        </w:tc>
        <w:tc>
          <w:tcPr>
            <w:tcW w:w="450" w:type="pct"/>
            <w:tcBorders>
              <w:bottom w:val="single" w:sz="8" w:space="0" w:color="000000"/>
            </w:tcBorders>
            <w:shd w:val="clear" w:color="auto" w:fill="auto"/>
            <w:noWrap/>
            <w:vAlign w:val="bottom"/>
          </w:tcPr>
          <w:p w:rsidR="00E160A4" w:rsidRDefault="00E160A4">
            <w:pPr>
              <w:jc w:val="right"/>
            </w:pPr>
            <w:r>
              <w:rPr>
                <w:b/>
                <w:bCs/>
              </w:rPr>
              <w:t>1,202.7</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506.5 </w:t>
            </w:r>
          </w:p>
        </w:tc>
      </w:tr>
      <w:tr w:rsidR="00E160A4">
        <w:trPr>
          <w:tblCellSpacing w:w="7" w:type="dxa"/>
        </w:trPr>
        <w:tc>
          <w:tcPr>
            <w:tcW w:w="2250" w:type="pct"/>
            <w:shd w:val="clear" w:color="auto" w:fill="auto"/>
            <w:noWrap/>
            <w:vAlign w:val="bottom"/>
          </w:tcPr>
          <w:p w:rsidR="00E160A4" w:rsidRDefault="00E160A4">
            <w:r>
              <w:rPr>
                <w:b/>
                <w:bCs/>
              </w:rPr>
              <w:t>Earnings per share for profit from continuing operations</w:t>
            </w:r>
            <w:r>
              <w:t>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t> </w:t>
            </w:r>
          </w:p>
        </w:tc>
        <w:tc>
          <w:tcPr>
            <w:tcW w:w="65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250" w:type="pct"/>
            <w:shd w:val="clear" w:color="auto" w:fill="auto"/>
            <w:noWrap/>
            <w:vAlign w:val="bottom"/>
          </w:tcPr>
          <w:p w:rsidR="00E160A4" w:rsidRDefault="00E160A4">
            <w:r>
              <w:rPr>
                <w:b/>
                <w:bCs/>
              </w:rPr>
              <w:t>attributable to the ordinary equity holders of the Company</w:t>
            </w:r>
            <w:r>
              <w:t>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t> </w:t>
            </w:r>
          </w:p>
        </w:tc>
        <w:tc>
          <w:tcPr>
            <w:tcW w:w="65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250" w:type="pct"/>
            <w:shd w:val="clear" w:color="auto" w:fill="auto"/>
            <w:noWrap/>
            <w:vAlign w:val="bottom"/>
          </w:tcPr>
          <w:p w:rsidR="00E160A4" w:rsidRDefault="00E160A4">
            <w:r>
              <w:t>Basic earnings per share </w:t>
            </w:r>
          </w:p>
        </w:tc>
        <w:tc>
          <w:tcPr>
            <w:tcW w:w="350" w:type="pct"/>
            <w:shd w:val="clear" w:color="auto" w:fill="auto"/>
            <w:noWrap/>
            <w:vAlign w:val="bottom"/>
          </w:tcPr>
          <w:p w:rsidR="00E160A4" w:rsidRDefault="00E160A4">
            <w:pPr>
              <w:jc w:val="center"/>
            </w:pPr>
            <w:r>
              <w:t>30 </w:t>
            </w:r>
          </w:p>
        </w:tc>
        <w:tc>
          <w:tcPr>
            <w:tcW w:w="600" w:type="pct"/>
            <w:shd w:val="clear" w:color="auto" w:fill="auto"/>
            <w:noWrap/>
            <w:vAlign w:val="bottom"/>
          </w:tcPr>
          <w:p w:rsidR="00E160A4" w:rsidRDefault="00E160A4">
            <w:pPr>
              <w:jc w:val="right"/>
            </w:pPr>
            <w:r>
              <w:rPr>
                <w:b/>
                <w:bCs/>
              </w:rPr>
              <w:t>43.0 cents</w:t>
            </w:r>
            <w:r>
              <w:t> </w:t>
            </w:r>
          </w:p>
        </w:tc>
        <w:tc>
          <w:tcPr>
            <w:tcW w:w="650" w:type="pct"/>
            <w:shd w:val="clear" w:color="auto" w:fill="auto"/>
            <w:noWrap/>
            <w:vAlign w:val="bottom"/>
          </w:tcPr>
          <w:p w:rsidR="00E160A4" w:rsidRDefault="00E160A4">
            <w:pPr>
              <w:jc w:val="right"/>
            </w:pPr>
            <w:r>
              <w:t>51.8 cents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250" w:type="pct"/>
            <w:shd w:val="clear" w:color="auto" w:fill="auto"/>
            <w:noWrap/>
            <w:vAlign w:val="bottom"/>
          </w:tcPr>
          <w:p w:rsidR="00E160A4" w:rsidRDefault="00E160A4">
            <w:r>
              <w:t>Diluted earnings per share </w:t>
            </w:r>
          </w:p>
        </w:tc>
        <w:tc>
          <w:tcPr>
            <w:tcW w:w="350" w:type="pct"/>
            <w:shd w:val="clear" w:color="auto" w:fill="auto"/>
            <w:noWrap/>
            <w:vAlign w:val="bottom"/>
          </w:tcPr>
          <w:p w:rsidR="00E160A4" w:rsidRDefault="00E160A4">
            <w:pPr>
              <w:jc w:val="center"/>
            </w:pPr>
            <w:r>
              <w:t>30 </w:t>
            </w:r>
          </w:p>
        </w:tc>
        <w:tc>
          <w:tcPr>
            <w:tcW w:w="600" w:type="pct"/>
            <w:shd w:val="clear" w:color="auto" w:fill="auto"/>
            <w:noWrap/>
            <w:vAlign w:val="bottom"/>
          </w:tcPr>
          <w:p w:rsidR="00E160A4" w:rsidRDefault="00E160A4">
            <w:pPr>
              <w:jc w:val="right"/>
            </w:pPr>
            <w:r>
              <w:rPr>
                <w:b/>
                <w:bCs/>
              </w:rPr>
              <w:t>42.6 cents</w:t>
            </w:r>
            <w:r>
              <w:t> </w:t>
            </w:r>
          </w:p>
        </w:tc>
        <w:tc>
          <w:tcPr>
            <w:tcW w:w="650" w:type="pct"/>
            <w:shd w:val="clear" w:color="auto" w:fill="auto"/>
            <w:noWrap/>
            <w:vAlign w:val="bottom"/>
          </w:tcPr>
          <w:p w:rsidR="00E160A4" w:rsidRDefault="00E160A4">
            <w:pPr>
              <w:jc w:val="right"/>
            </w:pPr>
            <w:r>
              <w:t>52.2 cents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250" w:type="pct"/>
            <w:shd w:val="clear" w:color="auto" w:fill="auto"/>
            <w:noWrap/>
            <w:vAlign w:val="bottom"/>
          </w:tcPr>
          <w:p w:rsidR="00E160A4" w:rsidRDefault="00E160A4">
            <w:r>
              <w:rPr>
                <w:b/>
                <w:bCs/>
              </w:rPr>
              <w:t>Earnings per share for profit attributable to the ordinary</w:t>
            </w:r>
            <w:r>
              <w:t>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t> </w:t>
            </w:r>
          </w:p>
        </w:tc>
        <w:tc>
          <w:tcPr>
            <w:tcW w:w="65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250" w:type="pct"/>
            <w:shd w:val="clear" w:color="auto" w:fill="auto"/>
            <w:noWrap/>
            <w:vAlign w:val="bottom"/>
          </w:tcPr>
          <w:p w:rsidR="00E160A4" w:rsidRDefault="00E160A4">
            <w:r>
              <w:rPr>
                <w:b/>
                <w:bCs/>
              </w:rPr>
              <w:t>equity holders of the Company</w:t>
            </w:r>
            <w:r>
              <w:t> </w:t>
            </w:r>
          </w:p>
        </w:tc>
        <w:tc>
          <w:tcPr>
            <w:tcW w:w="3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pPr>
              <w:jc w:val="right"/>
            </w:pPr>
            <w:r>
              <w:t> </w:t>
            </w:r>
          </w:p>
        </w:tc>
        <w:tc>
          <w:tcPr>
            <w:tcW w:w="65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250" w:type="pct"/>
            <w:shd w:val="clear" w:color="auto" w:fill="auto"/>
            <w:noWrap/>
            <w:vAlign w:val="bottom"/>
          </w:tcPr>
          <w:p w:rsidR="00E160A4" w:rsidRDefault="00E160A4">
            <w:r>
              <w:t>Basic earnings per share </w:t>
            </w:r>
          </w:p>
        </w:tc>
        <w:tc>
          <w:tcPr>
            <w:tcW w:w="350" w:type="pct"/>
            <w:shd w:val="clear" w:color="auto" w:fill="auto"/>
            <w:noWrap/>
            <w:vAlign w:val="bottom"/>
          </w:tcPr>
          <w:p w:rsidR="00E160A4" w:rsidRDefault="00E160A4">
            <w:pPr>
              <w:jc w:val="center"/>
            </w:pPr>
            <w:r>
              <w:t>30 </w:t>
            </w:r>
          </w:p>
        </w:tc>
        <w:tc>
          <w:tcPr>
            <w:tcW w:w="600" w:type="pct"/>
            <w:shd w:val="clear" w:color="auto" w:fill="auto"/>
            <w:noWrap/>
            <w:vAlign w:val="bottom"/>
          </w:tcPr>
          <w:p w:rsidR="00E160A4" w:rsidRDefault="00E160A4">
            <w:pPr>
              <w:jc w:val="right"/>
            </w:pPr>
            <w:r>
              <w:rPr>
                <w:b/>
                <w:bCs/>
              </w:rPr>
              <w:t>93.4 cents</w:t>
            </w:r>
            <w:r>
              <w:t> </w:t>
            </w:r>
          </w:p>
        </w:tc>
        <w:tc>
          <w:tcPr>
            <w:tcW w:w="650" w:type="pct"/>
            <w:shd w:val="clear" w:color="auto" w:fill="auto"/>
            <w:noWrap/>
            <w:vAlign w:val="bottom"/>
          </w:tcPr>
          <w:p w:rsidR="00E160A4" w:rsidRDefault="00E160A4">
            <w:pPr>
              <w:jc w:val="right"/>
            </w:pPr>
            <w:r>
              <w:t>47.9 cents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250" w:type="pct"/>
            <w:tcBorders>
              <w:bottom w:val="single" w:sz="8" w:space="0" w:color="000000"/>
            </w:tcBorders>
            <w:shd w:val="clear" w:color="auto" w:fill="auto"/>
            <w:noWrap/>
            <w:vAlign w:val="bottom"/>
          </w:tcPr>
          <w:p w:rsidR="00E160A4" w:rsidRDefault="00E160A4">
            <w:r>
              <w:t>Diluted earnings per share </w:t>
            </w:r>
          </w:p>
        </w:tc>
        <w:tc>
          <w:tcPr>
            <w:tcW w:w="350" w:type="pct"/>
            <w:tcBorders>
              <w:bottom w:val="single" w:sz="8" w:space="0" w:color="000000"/>
            </w:tcBorders>
            <w:shd w:val="clear" w:color="auto" w:fill="auto"/>
            <w:noWrap/>
            <w:vAlign w:val="bottom"/>
          </w:tcPr>
          <w:p w:rsidR="00E160A4" w:rsidRDefault="00E160A4">
            <w:pPr>
              <w:jc w:val="center"/>
            </w:pPr>
            <w:r>
              <w:t>30 </w:t>
            </w:r>
          </w:p>
        </w:tc>
        <w:tc>
          <w:tcPr>
            <w:tcW w:w="600" w:type="pct"/>
            <w:tcBorders>
              <w:bottom w:val="single" w:sz="8" w:space="0" w:color="000000"/>
            </w:tcBorders>
            <w:shd w:val="clear" w:color="auto" w:fill="auto"/>
            <w:noWrap/>
            <w:vAlign w:val="bottom"/>
          </w:tcPr>
          <w:p w:rsidR="00E160A4" w:rsidRDefault="00E160A4">
            <w:pPr>
              <w:jc w:val="right"/>
            </w:pPr>
            <w:r>
              <w:rPr>
                <w:b/>
                <w:bCs/>
              </w:rPr>
              <w:t>92.4 cents</w:t>
            </w:r>
            <w:r>
              <w:t> </w:t>
            </w:r>
          </w:p>
        </w:tc>
        <w:tc>
          <w:tcPr>
            <w:tcW w:w="650" w:type="pct"/>
            <w:tcBorders>
              <w:bottom w:val="single" w:sz="8" w:space="0" w:color="000000"/>
            </w:tcBorders>
            <w:shd w:val="clear" w:color="auto" w:fill="auto"/>
            <w:noWrap/>
            <w:vAlign w:val="bottom"/>
          </w:tcPr>
          <w:p w:rsidR="00E160A4" w:rsidRDefault="00E160A4">
            <w:pPr>
              <w:jc w:val="right"/>
            </w:pPr>
            <w:r>
              <w:t>48.5 cents </w:t>
            </w:r>
          </w:p>
        </w:tc>
        <w:tc>
          <w:tcPr>
            <w:tcW w:w="450" w:type="pct"/>
            <w:tcBorders>
              <w:bottom w:val="single" w:sz="8" w:space="0" w:color="000000"/>
            </w:tcBorders>
            <w:shd w:val="clear" w:color="auto" w:fill="auto"/>
            <w:noWrap/>
            <w:vAlign w:val="bottom"/>
          </w:tcPr>
          <w:p w:rsidR="00E160A4" w:rsidRDefault="00E160A4">
            <w:r>
              <w:t> </w:t>
            </w:r>
          </w:p>
        </w:tc>
        <w:tc>
          <w:tcPr>
            <w:tcW w:w="2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r>
              <w:t> </w:t>
            </w:r>
          </w:p>
        </w:tc>
      </w:tr>
    </w:tbl>
    <w:p w:rsidR="00E160A4" w:rsidRDefault="00E160A4"/>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(1)     </w:t>
            </w:r>
          </w:p>
        </w:tc>
        <w:tc>
          <w:tcPr>
            <w:tcW w:w="5000" w:type="pct"/>
            <w:shd w:val="clear" w:color="auto" w:fill="auto"/>
            <w:vAlign w:val="center"/>
          </w:tcPr>
          <w:p w:rsidR="00E160A4" w:rsidRDefault="00E160A4">
            <w:r>
              <w:t xml:space="preserve">The Income Statements for the year ended </w:t>
            </w:r>
            <w:smartTag w:uri="urn:schemas-microsoft-com:office:smarttags" w:element="date">
              <w:smartTagPr>
                <w:attr w:name="Month" w:val="7"/>
                <w:attr w:name="Day" w:val="31"/>
                <w:attr w:name="Year" w:val="2005"/>
              </w:smartTagPr>
              <w:r>
                <w:t>31 July 2005</w:t>
              </w:r>
            </w:smartTag>
            <w:r>
              <w:t xml:space="preserve"> have not been restated as permitted by AASB 132 </w:t>
            </w:r>
            <w:r>
              <w:rPr>
                <w:i/>
                <w:iCs/>
              </w:rPr>
              <w:t>Financial Instruments: Disclosure and Presentation</w:t>
            </w:r>
            <w:r>
              <w:t xml:space="preserve"> and AASB 139 </w:t>
            </w:r>
            <w:r>
              <w:rPr>
                <w:i/>
                <w:iCs/>
              </w:rPr>
              <w:t>Financial Instruments: Recognition and Measurement</w:t>
            </w:r>
            <w:r>
              <w:t xml:space="preserve">, which have been adopted from </w:t>
            </w:r>
            <w:smartTag w:uri="urn:schemas-microsoft-com:office:smarttags" w:element="date">
              <w:smartTagPr>
                <w:attr w:name="Month" w:val="8"/>
                <w:attr w:name="Day" w:val="1"/>
                <w:attr w:name="Year" w:val="2005"/>
              </w:smartTagPr>
              <w:r>
                <w:t>1 August 2005</w:t>
              </w:r>
            </w:smartTag>
            <w:r>
              <w:t xml:space="preserve"> (note 40).</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(2)     </w:t>
            </w:r>
          </w:p>
        </w:tc>
        <w:tc>
          <w:tcPr>
            <w:tcW w:w="5000" w:type="pct"/>
            <w:shd w:val="clear" w:color="auto" w:fill="auto"/>
            <w:vAlign w:val="center"/>
          </w:tcPr>
          <w:p w:rsidR="00E160A4" w:rsidRDefault="00E160A4">
            <w:r>
              <w:t xml:space="preserve">The profit for the year ended </w:t>
            </w:r>
            <w:smartTag w:uri="urn:schemas-microsoft-com:office:smarttags" w:element="date">
              <w:smartTagPr>
                <w:attr w:name="Month" w:val="7"/>
                <w:attr w:name="Day" w:val="30"/>
                <w:attr w:name="Year" w:val="2006"/>
              </w:smartTagPr>
              <w:r>
                <w:t>30 July 2006</w:t>
              </w:r>
            </w:smartTag>
            <w:r>
              <w:t xml:space="preserve"> was $1,163.6 million. After adjusting for the gain on disposal of Myer of $583.7 million (note 5) and strategic initiative costs of $207.4 million (note 4), the profit for the year would have been $787.3 million.</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The profit for the year ended </w:t>
            </w:r>
            <w:smartTag w:uri="urn:schemas-microsoft-com:office:smarttags" w:element="date">
              <w:smartTagPr>
                <w:attr w:name="Month" w:val="7"/>
                <w:attr w:name="Day" w:val="31"/>
                <w:attr w:name="Year" w:val="2005"/>
              </w:smartTagPr>
              <w:r>
                <w:t>31 July 2005</w:t>
              </w:r>
            </w:smartTag>
            <w:r>
              <w:t xml:space="preserve"> was $637.9 million. After adjusting for the Kmart New Zealand onerous lease provision re-measurement benefit of $3.5 million and the Megamart divestment costs of $57.1 million (note 4), the profit for the year would have been $691.5 million.</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The above Income Statements should be read in conjunction with the accompanying notes.</w:t>
      </w:r>
    </w:p>
    <w:p w:rsidR="00E160A4" w:rsidRDefault="00E160A4">
      <w:pPr>
        <w:pStyle w:val="Heading3"/>
      </w:pPr>
      <w:bookmarkStart w:id="62" w:name="page_68"/>
      <w:bookmarkEnd w:id="62"/>
      <w:r>
        <w:t>Balance Sheets</w:t>
      </w:r>
    </w:p>
    <w:p w:rsidR="00E160A4" w:rsidRDefault="00E160A4">
      <w:pPr>
        <w:pStyle w:val="NormalWeb"/>
      </w:pPr>
      <w:r>
        <w:rPr>
          <w:b/>
          <w:bCs/>
        </w:rPr>
        <w:t xml:space="preserve">As at </w:t>
      </w:r>
      <w:smartTag w:uri="urn:schemas-microsoft-com:office:smarttags" w:element="date">
        <w:smartTagPr>
          <w:attr w:name="Month" w:val="7"/>
          <w:attr w:name="Day" w:val="30"/>
          <w:attr w:name="Year" w:val="2006"/>
        </w:smartTagPr>
        <w:r>
          <w:rPr>
            <w:b/>
            <w:bCs/>
          </w:rPr>
          <w:t>30 July 2006</w:t>
        </w:r>
      </w:smartTag>
      <w:r>
        <w:rPr>
          <w:b/>
          <w:bCs/>
        </w:rPr>
        <w:t xml:space="preserve"> (2005 as at 31 July)</w:t>
      </w:r>
    </w:p>
    <w:tbl>
      <w:tblPr>
        <w:tblW w:w="12000" w:type="dxa"/>
        <w:tblCellSpacing w:w="7" w:type="dxa"/>
        <w:tblCellMar>
          <w:left w:w="0" w:type="dxa"/>
          <w:right w:w="0" w:type="dxa"/>
        </w:tblCellMar>
        <w:tblLook w:val="0000"/>
      </w:tblPr>
      <w:tblGrid>
        <w:gridCol w:w="4210"/>
        <w:gridCol w:w="2346"/>
        <w:gridCol w:w="1355"/>
        <w:gridCol w:w="1479"/>
        <w:gridCol w:w="1108"/>
        <w:gridCol w:w="634"/>
        <w:gridCol w:w="868"/>
      </w:tblGrid>
      <w:tr w:rsidR="00E160A4">
        <w:trPr>
          <w:tblCellSpacing w:w="7" w:type="dxa"/>
        </w:trPr>
        <w:tc>
          <w:tcPr>
            <w:tcW w:w="1700" w:type="pct"/>
            <w:shd w:val="clear" w:color="auto" w:fill="auto"/>
            <w:noWrap/>
            <w:vAlign w:val="bottom"/>
          </w:tcPr>
          <w:p w:rsidR="00E160A4" w:rsidRDefault="00E160A4">
            <w:r>
              <w:t> </w:t>
            </w:r>
          </w:p>
        </w:tc>
        <w:tc>
          <w:tcPr>
            <w:tcW w:w="950" w:type="pct"/>
            <w:shd w:val="clear" w:color="auto" w:fill="auto"/>
            <w:noWrap/>
            <w:vAlign w:val="bottom"/>
          </w:tcPr>
          <w:p w:rsidR="00E160A4" w:rsidRDefault="00E160A4">
            <w:r>
              <w:t> </w:t>
            </w:r>
          </w:p>
        </w:tc>
        <w:tc>
          <w:tcPr>
            <w:tcW w:w="1150" w:type="pct"/>
            <w:gridSpan w:val="2"/>
            <w:shd w:val="clear" w:color="auto" w:fill="auto"/>
            <w:noWrap/>
            <w:vAlign w:val="bottom"/>
          </w:tcPr>
          <w:p w:rsidR="00E160A4" w:rsidRDefault="00E160A4">
            <w:pPr>
              <w:jc w:val="center"/>
            </w:pPr>
            <w:r>
              <w:rPr>
                <w:b/>
                <w:bCs/>
              </w:rPr>
              <w:t>CML Group</w:t>
            </w:r>
            <w:r>
              <w:t> </w:t>
            </w:r>
          </w:p>
        </w:tc>
        <w:tc>
          <w:tcPr>
            <w:tcW w:w="450" w:type="pct"/>
            <w:shd w:val="clear" w:color="auto" w:fill="auto"/>
            <w:noWrap/>
            <w:vAlign w:val="bottom"/>
          </w:tcPr>
          <w:p w:rsidR="00E160A4" w:rsidRDefault="00E160A4">
            <w:pPr>
              <w:jc w:val="center"/>
            </w:pPr>
            <w:r>
              <w:t> </w:t>
            </w:r>
          </w:p>
        </w:tc>
        <w:tc>
          <w:tcPr>
            <w:tcW w:w="200" w:type="pct"/>
            <w:shd w:val="clear" w:color="auto" w:fill="auto"/>
            <w:noWrap/>
            <w:vAlign w:val="bottom"/>
          </w:tcPr>
          <w:p w:rsidR="00E160A4" w:rsidRDefault="00E160A4">
            <w:pPr>
              <w:jc w:val="center"/>
            </w:pPr>
            <w:r>
              <w:rPr>
                <w:b/>
                <w:bCs/>
              </w:rPr>
              <w:t>CML</w:t>
            </w:r>
            <w:r>
              <w:t> </w:t>
            </w:r>
          </w:p>
        </w:tc>
        <w:tc>
          <w:tcPr>
            <w:tcW w:w="350" w:type="pct"/>
            <w:shd w:val="clear" w:color="auto" w:fill="auto"/>
            <w:noWrap/>
            <w:vAlign w:val="bottom"/>
          </w:tcPr>
          <w:p w:rsidR="00E160A4" w:rsidRDefault="00E160A4">
            <w:pPr>
              <w:jc w:val="center"/>
            </w:pPr>
            <w:r>
              <w:t> </w:t>
            </w:r>
          </w:p>
        </w:tc>
      </w:tr>
      <w:tr w:rsidR="00E160A4">
        <w:trPr>
          <w:tblCellSpacing w:w="7" w:type="dxa"/>
        </w:trPr>
        <w:tc>
          <w:tcPr>
            <w:tcW w:w="1700" w:type="pct"/>
            <w:shd w:val="clear" w:color="auto" w:fill="auto"/>
            <w:noWrap/>
            <w:vAlign w:val="bottom"/>
          </w:tcPr>
          <w:p w:rsidR="00E160A4" w:rsidRDefault="00E160A4">
            <w:r>
              <w:t> </w:t>
            </w:r>
          </w:p>
        </w:tc>
        <w:tc>
          <w:tcPr>
            <w:tcW w:w="9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rPr>
                <w:b/>
                <w:bCs/>
              </w:rPr>
              <w:t>2006</w:t>
            </w:r>
            <w:r>
              <w:t> </w:t>
            </w:r>
          </w:p>
        </w:tc>
        <w:tc>
          <w:tcPr>
            <w:tcW w:w="600" w:type="pct"/>
            <w:shd w:val="clear" w:color="auto" w:fill="auto"/>
            <w:noWrap/>
            <w:vAlign w:val="bottom"/>
          </w:tcPr>
          <w:p w:rsidR="00E160A4" w:rsidRDefault="00E160A4">
            <w:pPr>
              <w:jc w:val="right"/>
            </w:pPr>
            <w:r>
              <w:t>2005</w:t>
            </w:r>
            <w:r>
              <w:rPr>
                <w:vertAlign w:val="superscript"/>
              </w:rPr>
              <w:t>(1)</w:t>
            </w:r>
            <w:r>
              <w:t> </w:t>
            </w:r>
          </w:p>
        </w:tc>
        <w:tc>
          <w:tcPr>
            <w:tcW w:w="450" w:type="pct"/>
            <w:shd w:val="clear" w:color="auto" w:fill="auto"/>
            <w:noWrap/>
            <w:vAlign w:val="bottom"/>
          </w:tcPr>
          <w:p w:rsidR="00E160A4" w:rsidRDefault="00E160A4">
            <w:pPr>
              <w:jc w:val="right"/>
            </w:pPr>
            <w:r>
              <w:rPr>
                <w:b/>
                <w:bCs/>
              </w:rPr>
              <w:t>2006</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2005</w:t>
            </w:r>
            <w:r>
              <w:rPr>
                <w:vertAlign w:val="superscript"/>
              </w:rPr>
              <w:t>(1)</w:t>
            </w:r>
            <w:r>
              <w:t>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t> </w:t>
            </w:r>
          </w:p>
        </w:tc>
        <w:tc>
          <w:tcPr>
            <w:tcW w:w="950" w:type="pct"/>
            <w:tcBorders>
              <w:bottom w:val="single" w:sz="8" w:space="0" w:color="000000"/>
            </w:tcBorders>
            <w:shd w:val="clear" w:color="auto" w:fill="auto"/>
            <w:noWrap/>
            <w:vAlign w:val="bottom"/>
          </w:tcPr>
          <w:p w:rsidR="00E160A4" w:rsidRDefault="00E160A4">
            <w:pPr>
              <w:jc w:val="center"/>
            </w:pPr>
            <w:r>
              <w:rPr>
                <w:b/>
                <w:bCs/>
              </w:rPr>
              <w:t>Notes</w:t>
            </w:r>
            <w:r>
              <w:t> </w:t>
            </w:r>
          </w:p>
        </w:tc>
        <w:tc>
          <w:tcPr>
            <w:tcW w:w="550" w:type="pct"/>
            <w:tcBorders>
              <w:bottom w:val="single" w:sz="8" w:space="0" w:color="000000"/>
            </w:tcBorders>
            <w:shd w:val="clear" w:color="auto" w:fill="auto"/>
            <w:noWrap/>
            <w:vAlign w:val="bottom"/>
          </w:tcPr>
          <w:p w:rsidR="00E160A4" w:rsidRDefault="00E160A4">
            <w:pPr>
              <w:jc w:val="right"/>
            </w:pPr>
            <w:r>
              <w:rPr>
                <w:b/>
                <w:bCs/>
              </w:rPr>
              <w:t>$m</w:t>
            </w:r>
            <w:r>
              <w:t> </w:t>
            </w:r>
          </w:p>
        </w:tc>
        <w:tc>
          <w:tcPr>
            <w:tcW w:w="600" w:type="pct"/>
            <w:tcBorders>
              <w:bottom w:val="single" w:sz="8" w:space="0" w:color="000000"/>
            </w:tcBorders>
            <w:shd w:val="clear" w:color="auto" w:fill="auto"/>
            <w:noWrap/>
            <w:vAlign w:val="bottom"/>
          </w:tcPr>
          <w:p w:rsidR="00E160A4" w:rsidRDefault="00E160A4">
            <w:pPr>
              <w:jc w:val="right"/>
            </w:pPr>
            <w:r>
              <w:t>$m </w:t>
            </w:r>
          </w:p>
        </w:tc>
        <w:tc>
          <w:tcPr>
            <w:tcW w:w="450" w:type="pct"/>
            <w:tcBorders>
              <w:bottom w:val="single" w:sz="8" w:space="0" w:color="000000"/>
            </w:tcBorders>
            <w:shd w:val="clear" w:color="auto" w:fill="auto"/>
            <w:noWrap/>
            <w:vAlign w:val="bottom"/>
          </w:tcPr>
          <w:p w:rsidR="00E160A4" w:rsidRDefault="00E160A4">
            <w:pPr>
              <w:jc w:val="right"/>
            </w:pPr>
            <w:r>
              <w:rPr>
                <w:b/>
                <w:bCs/>
              </w:rPr>
              <w:t>$m</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$m </w:t>
            </w:r>
          </w:p>
        </w:tc>
      </w:tr>
      <w:tr w:rsidR="00E160A4">
        <w:trPr>
          <w:tblCellSpacing w:w="7" w:type="dxa"/>
        </w:trPr>
        <w:tc>
          <w:tcPr>
            <w:tcW w:w="1700" w:type="pct"/>
            <w:shd w:val="clear" w:color="auto" w:fill="auto"/>
            <w:noWrap/>
            <w:vAlign w:val="bottom"/>
          </w:tcPr>
          <w:p w:rsidR="00E160A4" w:rsidRDefault="00E160A4">
            <w:r>
              <w:rPr>
                <w:b/>
                <w:bCs/>
              </w:rPr>
              <w:t>Current assets</w:t>
            </w:r>
            <w:r>
              <w:t> </w:t>
            </w:r>
          </w:p>
        </w:tc>
        <w:tc>
          <w:tcPr>
            <w:tcW w:w="9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1700" w:type="pct"/>
            <w:shd w:val="clear" w:color="auto" w:fill="auto"/>
            <w:noWrap/>
            <w:vAlign w:val="bottom"/>
          </w:tcPr>
          <w:p w:rsidR="00E160A4" w:rsidRDefault="00E160A4">
            <w:r>
              <w:t>Cash and cash equivalents </w:t>
            </w:r>
          </w:p>
        </w:tc>
        <w:tc>
          <w:tcPr>
            <w:tcW w:w="950" w:type="pct"/>
            <w:shd w:val="clear" w:color="auto" w:fill="auto"/>
            <w:noWrap/>
            <w:vAlign w:val="bottom"/>
          </w:tcPr>
          <w:p w:rsidR="00E160A4" w:rsidRDefault="00E160A4">
            <w:pPr>
              <w:jc w:val="center"/>
            </w:pPr>
            <w:r>
              <w:t>8 </w:t>
            </w:r>
          </w:p>
        </w:tc>
        <w:tc>
          <w:tcPr>
            <w:tcW w:w="550" w:type="pct"/>
            <w:shd w:val="clear" w:color="auto" w:fill="auto"/>
            <w:noWrap/>
            <w:vAlign w:val="bottom"/>
          </w:tcPr>
          <w:p w:rsidR="00E160A4" w:rsidRDefault="00E160A4">
            <w:pPr>
              <w:jc w:val="right"/>
            </w:pPr>
            <w:r>
              <w:rPr>
                <w:b/>
                <w:bCs/>
              </w:rPr>
              <w:t>485.6</w:t>
            </w:r>
            <w:r>
              <w:t> </w:t>
            </w:r>
          </w:p>
        </w:tc>
        <w:tc>
          <w:tcPr>
            <w:tcW w:w="600" w:type="pct"/>
            <w:shd w:val="clear" w:color="auto" w:fill="auto"/>
            <w:noWrap/>
            <w:vAlign w:val="bottom"/>
          </w:tcPr>
          <w:p w:rsidR="00E160A4" w:rsidRDefault="00E160A4">
            <w:pPr>
              <w:jc w:val="right"/>
            </w:pPr>
            <w:r>
              <w:t>440.9 </w:t>
            </w:r>
          </w:p>
        </w:tc>
        <w:tc>
          <w:tcPr>
            <w:tcW w:w="450" w:type="pct"/>
            <w:shd w:val="clear" w:color="auto" w:fill="auto"/>
            <w:noWrap/>
            <w:vAlign w:val="bottom"/>
          </w:tcPr>
          <w:p w:rsidR="00E160A4" w:rsidRDefault="00E160A4">
            <w:pPr>
              <w:jc w:val="right"/>
            </w:pPr>
            <w:r>
              <w:rPr>
                <w:b/>
                <w:bCs/>
              </w:rPr>
              <w:t>–</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1700" w:type="pct"/>
            <w:shd w:val="clear" w:color="auto" w:fill="auto"/>
            <w:noWrap/>
            <w:vAlign w:val="bottom"/>
          </w:tcPr>
          <w:p w:rsidR="00E160A4" w:rsidRDefault="00E160A4">
            <w:r>
              <w:t>Trade and other receivables </w:t>
            </w:r>
          </w:p>
        </w:tc>
        <w:tc>
          <w:tcPr>
            <w:tcW w:w="950" w:type="pct"/>
            <w:shd w:val="clear" w:color="auto" w:fill="auto"/>
            <w:noWrap/>
            <w:vAlign w:val="bottom"/>
          </w:tcPr>
          <w:p w:rsidR="00E160A4" w:rsidRDefault="00E160A4">
            <w:pPr>
              <w:jc w:val="center"/>
            </w:pPr>
            <w:r>
              <w:t>9 </w:t>
            </w:r>
          </w:p>
        </w:tc>
        <w:tc>
          <w:tcPr>
            <w:tcW w:w="550" w:type="pct"/>
            <w:shd w:val="clear" w:color="auto" w:fill="auto"/>
            <w:noWrap/>
            <w:vAlign w:val="bottom"/>
          </w:tcPr>
          <w:p w:rsidR="00E160A4" w:rsidRDefault="00E160A4">
            <w:pPr>
              <w:jc w:val="right"/>
            </w:pPr>
            <w:r>
              <w:rPr>
                <w:b/>
                <w:bCs/>
              </w:rPr>
              <w:t>390.8</w:t>
            </w:r>
            <w:r>
              <w:t> </w:t>
            </w:r>
          </w:p>
        </w:tc>
        <w:tc>
          <w:tcPr>
            <w:tcW w:w="600" w:type="pct"/>
            <w:shd w:val="clear" w:color="auto" w:fill="auto"/>
            <w:noWrap/>
            <w:vAlign w:val="bottom"/>
          </w:tcPr>
          <w:p w:rsidR="00E160A4" w:rsidRDefault="00E160A4">
            <w:pPr>
              <w:jc w:val="right"/>
            </w:pPr>
            <w:r>
              <w:t>557.1 </w:t>
            </w:r>
          </w:p>
        </w:tc>
        <w:tc>
          <w:tcPr>
            <w:tcW w:w="450" w:type="pct"/>
            <w:shd w:val="clear" w:color="auto" w:fill="auto"/>
            <w:noWrap/>
            <w:vAlign w:val="bottom"/>
          </w:tcPr>
          <w:p w:rsidR="00E160A4" w:rsidRDefault="00E160A4">
            <w:pPr>
              <w:jc w:val="right"/>
            </w:pPr>
            <w:r>
              <w:rPr>
                <w:b/>
                <w:bCs/>
              </w:rPr>
              <w:t>58.3</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14.6 </w:t>
            </w:r>
          </w:p>
        </w:tc>
      </w:tr>
      <w:tr w:rsidR="00E160A4">
        <w:trPr>
          <w:tblCellSpacing w:w="7" w:type="dxa"/>
        </w:trPr>
        <w:tc>
          <w:tcPr>
            <w:tcW w:w="1700" w:type="pct"/>
            <w:shd w:val="clear" w:color="auto" w:fill="auto"/>
            <w:noWrap/>
            <w:vAlign w:val="bottom"/>
          </w:tcPr>
          <w:p w:rsidR="00E160A4" w:rsidRDefault="00E160A4">
            <w:r>
              <w:t>Inventories </w:t>
            </w:r>
          </w:p>
        </w:tc>
        <w:tc>
          <w:tcPr>
            <w:tcW w:w="9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rPr>
                <w:b/>
                <w:bCs/>
              </w:rPr>
              <w:t>2,851.8</w:t>
            </w:r>
            <w:r>
              <w:t> </w:t>
            </w:r>
          </w:p>
        </w:tc>
        <w:tc>
          <w:tcPr>
            <w:tcW w:w="600" w:type="pct"/>
            <w:shd w:val="clear" w:color="auto" w:fill="auto"/>
            <w:noWrap/>
            <w:vAlign w:val="bottom"/>
          </w:tcPr>
          <w:p w:rsidR="00E160A4" w:rsidRDefault="00E160A4">
            <w:pPr>
              <w:jc w:val="right"/>
            </w:pPr>
            <w:r>
              <w:t>3,261.6 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1700" w:type="pct"/>
            <w:shd w:val="clear" w:color="auto" w:fill="auto"/>
            <w:noWrap/>
            <w:vAlign w:val="bottom"/>
          </w:tcPr>
          <w:p w:rsidR="00E160A4" w:rsidRDefault="00E160A4">
            <w:r>
              <w:t>Derivative financial instruments </w:t>
            </w:r>
          </w:p>
        </w:tc>
        <w:tc>
          <w:tcPr>
            <w:tcW w:w="950" w:type="pct"/>
            <w:shd w:val="clear" w:color="auto" w:fill="auto"/>
            <w:noWrap/>
            <w:vAlign w:val="bottom"/>
          </w:tcPr>
          <w:p w:rsidR="00E160A4" w:rsidRDefault="00E160A4">
            <w:pPr>
              <w:jc w:val="center"/>
            </w:pPr>
            <w:r>
              <w:t>10 </w:t>
            </w:r>
          </w:p>
        </w:tc>
        <w:tc>
          <w:tcPr>
            <w:tcW w:w="550" w:type="pct"/>
            <w:shd w:val="clear" w:color="auto" w:fill="auto"/>
            <w:noWrap/>
            <w:vAlign w:val="bottom"/>
          </w:tcPr>
          <w:p w:rsidR="00E160A4" w:rsidRDefault="00E160A4">
            <w:pPr>
              <w:jc w:val="right"/>
            </w:pPr>
            <w:r>
              <w:rPr>
                <w:b/>
                <w:bCs/>
              </w:rPr>
              <w:t>1.4</w:t>
            </w: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t>Assets classified as held for sale </w:t>
            </w:r>
          </w:p>
        </w:tc>
        <w:tc>
          <w:tcPr>
            <w:tcW w:w="950" w:type="pct"/>
            <w:tcBorders>
              <w:bottom w:val="single" w:sz="8" w:space="0" w:color="000000"/>
            </w:tcBorders>
            <w:shd w:val="clear" w:color="auto" w:fill="auto"/>
            <w:noWrap/>
            <w:vAlign w:val="bottom"/>
          </w:tcPr>
          <w:p w:rsidR="00E160A4" w:rsidRDefault="00E160A4">
            <w:pPr>
              <w:jc w:val="center"/>
            </w:pPr>
            <w:r>
              <w:t>12 </w:t>
            </w:r>
          </w:p>
        </w:tc>
        <w:tc>
          <w:tcPr>
            <w:tcW w:w="550" w:type="pct"/>
            <w:tcBorders>
              <w:bottom w:val="single" w:sz="8" w:space="0" w:color="000000"/>
            </w:tcBorders>
            <w:shd w:val="clear" w:color="auto" w:fill="auto"/>
            <w:noWrap/>
            <w:vAlign w:val="bottom"/>
          </w:tcPr>
          <w:p w:rsidR="00E160A4" w:rsidRDefault="00E160A4">
            <w:pPr>
              <w:jc w:val="right"/>
            </w:pPr>
            <w:r>
              <w:rPr>
                <w:b/>
                <w:bCs/>
              </w:rPr>
              <w:t>151.7</w:t>
            </w:r>
            <w:r>
              <w:t> </w:t>
            </w:r>
          </w:p>
        </w:tc>
        <w:tc>
          <w:tcPr>
            <w:tcW w:w="600" w:type="pct"/>
            <w:tcBorders>
              <w:bottom w:val="single" w:sz="8" w:space="0" w:color="000000"/>
            </w:tcBorders>
            <w:shd w:val="clear" w:color="auto" w:fill="auto"/>
            <w:noWrap/>
            <w:vAlign w:val="bottom"/>
          </w:tcPr>
          <w:p w:rsidR="00E160A4" w:rsidRDefault="00E160A4">
            <w:pPr>
              <w:jc w:val="right"/>
            </w:pPr>
            <w:r>
              <w:t> </w:t>
            </w:r>
          </w:p>
        </w:tc>
        <w:tc>
          <w:tcPr>
            <w:tcW w:w="450" w:type="pct"/>
            <w:tcBorders>
              <w:bottom w:val="single" w:sz="8" w:space="0" w:color="000000"/>
            </w:tcBorders>
            <w:shd w:val="clear" w:color="auto" w:fill="auto"/>
            <w:noWrap/>
            <w:vAlign w:val="bottom"/>
          </w:tcPr>
          <w:p w:rsidR="00E160A4" w:rsidRDefault="00E160A4">
            <w:pPr>
              <w:jc w:val="right"/>
            </w:pPr>
            <w:r>
              <w:rPr>
                <w:b/>
                <w:bCs/>
              </w:rPr>
              <w:t>0.4</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rPr>
                <w:b/>
                <w:bCs/>
              </w:rPr>
              <w:t>Total current assets</w:t>
            </w:r>
            <w:r>
              <w:t> </w:t>
            </w:r>
          </w:p>
        </w:tc>
        <w:tc>
          <w:tcPr>
            <w:tcW w:w="950" w:type="pct"/>
            <w:tcBorders>
              <w:bottom w:val="single" w:sz="8" w:space="0" w:color="000000"/>
            </w:tcBorders>
            <w:shd w:val="clear" w:color="auto" w:fill="auto"/>
            <w:noWrap/>
            <w:vAlign w:val="bottom"/>
          </w:tcPr>
          <w:p w:rsidR="00E160A4" w:rsidRDefault="00E160A4">
            <w:r>
              <w:t> </w:t>
            </w:r>
          </w:p>
        </w:tc>
        <w:tc>
          <w:tcPr>
            <w:tcW w:w="550" w:type="pct"/>
            <w:tcBorders>
              <w:bottom w:val="single" w:sz="8" w:space="0" w:color="000000"/>
            </w:tcBorders>
            <w:shd w:val="clear" w:color="auto" w:fill="auto"/>
            <w:noWrap/>
            <w:vAlign w:val="bottom"/>
          </w:tcPr>
          <w:p w:rsidR="00E160A4" w:rsidRDefault="00E160A4">
            <w:pPr>
              <w:jc w:val="right"/>
            </w:pPr>
            <w:r>
              <w:rPr>
                <w:b/>
                <w:bCs/>
              </w:rPr>
              <w:t>3,881.3</w:t>
            </w:r>
            <w:r>
              <w:t> </w:t>
            </w:r>
          </w:p>
        </w:tc>
        <w:tc>
          <w:tcPr>
            <w:tcW w:w="600" w:type="pct"/>
            <w:tcBorders>
              <w:bottom w:val="single" w:sz="8" w:space="0" w:color="000000"/>
            </w:tcBorders>
            <w:shd w:val="clear" w:color="auto" w:fill="auto"/>
            <w:noWrap/>
            <w:vAlign w:val="bottom"/>
          </w:tcPr>
          <w:p w:rsidR="00E160A4" w:rsidRDefault="00E160A4">
            <w:pPr>
              <w:jc w:val="right"/>
            </w:pPr>
            <w:r>
              <w:t>4,259.6 </w:t>
            </w:r>
          </w:p>
        </w:tc>
        <w:tc>
          <w:tcPr>
            <w:tcW w:w="450" w:type="pct"/>
            <w:tcBorders>
              <w:bottom w:val="single" w:sz="8" w:space="0" w:color="000000"/>
            </w:tcBorders>
            <w:shd w:val="clear" w:color="auto" w:fill="auto"/>
            <w:noWrap/>
            <w:vAlign w:val="bottom"/>
          </w:tcPr>
          <w:p w:rsidR="00E160A4" w:rsidRDefault="00E160A4">
            <w:pPr>
              <w:jc w:val="right"/>
            </w:pPr>
            <w:r>
              <w:rPr>
                <w:b/>
                <w:bCs/>
              </w:rPr>
              <w:t>58.7</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14.6 </w:t>
            </w:r>
          </w:p>
        </w:tc>
      </w:tr>
      <w:tr w:rsidR="00E160A4">
        <w:trPr>
          <w:tblCellSpacing w:w="7" w:type="dxa"/>
        </w:trPr>
        <w:tc>
          <w:tcPr>
            <w:tcW w:w="1700" w:type="pct"/>
            <w:shd w:val="clear" w:color="auto" w:fill="auto"/>
            <w:noWrap/>
            <w:vAlign w:val="bottom"/>
          </w:tcPr>
          <w:p w:rsidR="00E160A4" w:rsidRDefault="00E160A4">
            <w:r>
              <w:rPr>
                <w:b/>
                <w:bCs/>
              </w:rPr>
              <w:t>Non current assets</w:t>
            </w:r>
            <w:r>
              <w:t> </w:t>
            </w:r>
          </w:p>
        </w:tc>
        <w:tc>
          <w:tcPr>
            <w:tcW w:w="9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1700" w:type="pct"/>
            <w:shd w:val="clear" w:color="auto" w:fill="auto"/>
            <w:noWrap/>
            <w:vAlign w:val="bottom"/>
          </w:tcPr>
          <w:p w:rsidR="00E160A4" w:rsidRDefault="00E160A4">
            <w:r>
              <w:t>Receivables </w:t>
            </w:r>
          </w:p>
        </w:tc>
        <w:tc>
          <w:tcPr>
            <w:tcW w:w="950" w:type="pct"/>
            <w:shd w:val="clear" w:color="auto" w:fill="auto"/>
            <w:noWrap/>
            <w:vAlign w:val="bottom"/>
          </w:tcPr>
          <w:p w:rsidR="00E160A4" w:rsidRDefault="00E160A4">
            <w:pPr>
              <w:jc w:val="center"/>
            </w:pPr>
            <w:r>
              <w:t>13 </w:t>
            </w:r>
          </w:p>
        </w:tc>
        <w:tc>
          <w:tcPr>
            <w:tcW w:w="550" w:type="pct"/>
            <w:shd w:val="clear" w:color="auto" w:fill="auto"/>
            <w:noWrap/>
            <w:vAlign w:val="bottom"/>
          </w:tcPr>
          <w:p w:rsidR="00E160A4" w:rsidRDefault="00E160A4">
            <w:pPr>
              <w:jc w:val="right"/>
            </w:pPr>
            <w:r>
              <w:rPr>
                <w:b/>
                <w:bCs/>
              </w:rPr>
              <w:t>43.7</w:t>
            </w:r>
            <w:r>
              <w:t> </w:t>
            </w:r>
          </w:p>
        </w:tc>
        <w:tc>
          <w:tcPr>
            <w:tcW w:w="600" w:type="pct"/>
            <w:shd w:val="clear" w:color="auto" w:fill="auto"/>
            <w:noWrap/>
            <w:vAlign w:val="bottom"/>
          </w:tcPr>
          <w:p w:rsidR="00E160A4" w:rsidRDefault="00E160A4">
            <w:pPr>
              <w:jc w:val="right"/>
            </w:pPr>
            <w:r>
              <w:t>51.9 </w:t>
            </w:r>
          </w:p>
        </w:tc>
        <w:tc>
          <w:tcPr>
            <w:tcW w:w="450" w:type="pct"/>
            <w:shd w:val="clear" w:color="auto" w:fill="auto"/>
            <w:noWrap/>
            <w:vAlign w:val="bottom"/>
          </w:tcPr>
          <w:p w:rsidR="00E160A4" w:rsidRDefault="00E160A4">
            <w:pPr>
              <w:jc w:val="right"/>
            </w:pPr>
            <w:r>
              <w:rPr>
                <w:b/>
                <w:bCs/>
              </w:rPr>
              <w:t>14.3</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18.0 </w:t>
            </w:r>
          </w:p>
        </w:tc>
      </w:tr>
      <w:tr w:rsidR="00E160A4">
        <w:trPr>
          <w:tblCellSpacing w:w="7" w:type="dxa"/>
        </w:trPr>
        <w:tc>
          <w:tcPr>
            <w:tcW w:w="1700" w:type="pct"/>
            <w:shd w:val="clear" w:color="auto" w:fill="auto"/>
            <w:noWrap/>
            <w:vAlign w:val="bottom"/>
          </w:tcPr>
          <w:p w:rsidR="00E160A4" w:rsidRDefault="00E160A4">
            <w:r>
              <w:t>Investments </w:t>
            </w:r>
          </w:p>
        </w:tc>
        <w:tc>
          <w:tcPr>
            <w:tcW w:w="950" w:type="pct"/>
            <w:shd w:val="clear" w:color="auto" w:fill="auto"/>
            <w:noWrap/>
            <w:vAlign w:val="bottom"/>
          </w:tcPr>
          <w:p w:rsidR="00E160A4" w:rsidRDefault="00E160A4">
            <w:pPr>
              <w:jc w:val="center"/>
            </w:pPr>
            <w:r>
              <w:t>14 </w:t>
            </w:r>
          </w:p>
        </w:tc>
        <w:tc>
          <w:tcPr>
            <w:tcW w:w="550" w:type="pct"/>
            <w:shd w:val="clear" w:color="auto" w:fill="auto"/>
            <w:noWrap/>
            <w:vAlign w:val="bottom"/>
          </w:tcPr>
          <w:p w:rsidR="00E160A4" w:rsidRDefault="00E160A4">
            <w:pPr>
              <w:jc w:val="right"/>
            </w:pPr>
            <w:r>
              <w:rPr>
                <w:b/>
                <w:bCs/>
              </w:rPr>
              <w:t>125.0</w:t>
            </w:r>
            <w:r>
              <w:t> </w:t>
            </w:r>
          </w:p>
        </w:tc>
        <w:tc>
          <w:tcPr>
            <w:tcW w:w="600" w:type="pct"/>
            <w:shd w:val="clear" w:color="auto" w:fill="auto"/>
            <w:noWrap/>
            <w:vAlign w:val="bottom"/>
          </w:tcPr>
          <w:p w:rsidR="00E160A4" w:rsidRDefault="00E160A4">
            <w:pPr>
              <w:jc w:val="right"/>
            </w:pPr>
            <w:r>
              <w:t>144.9 </w:t>
            </w:r>
          </w:p>
        </w:tc>
        <w:tc>
          <w:tcPr>
            <w:tcW w:w="450" w:type="pct"/>
            <w:shd w:val="clear" w:color="auto" w:fill="auto"/>
            <w:noWrap/>
            <w:vAlign w:val="bottom"/>
          </w:tcPr>
          <w:p w:rsidR="00E160A4" w:rsidRDefault="00E160A4">
            <w:pPr>
              <w:jc w:val="right"/>
            </w:pPr>
            <w:r>
              <w:rPr>
                <w:b/>
                <w:bCs/>
              </w:rPr>
              <w:t>4,806.7</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4,668.2 </w:t>
            </w:r>
          </w:p>
        </w:tc>
      </w:tr>
      <w:tr w:rsidR="00E160A4">
        <w:trPr>
          <w:tblCellSpacing w:w="7" w:type="dxa"/>
        </w:trPr>
        <w:tc>
          <w:tcPr>
            <w:tcW w:w="1700" w:type="pct"/>
            <w:shd w:val="clear" w:color="auto" w:fill="auto"/>
            <w:noWrap/>
            <w:vAlign w:val="bottom"/>
          </w:tcPr>
          <w:p w:rsidR="00E160A4" w:rsidRDefault="00E160A4">
            <w:r>
              <w:t>Derivative financial instruments </w:t>
            </w:r>
          </w:p>
        </w:tc>
        <w:tc>
          <w:tcPr>
            <w:tcW w:w="950" w:type="pct"/>
            <w:shd w:val="clear" w:color="auto" w:fill="auto"/>
            <w:noWrap/>
            <w:vAlign w:val="bottom"/>
          </w:tcPr>
          <w:p w:rsidR="00E160A4" w:rsidRDefault="00E160A4">
            <w:pPr>
              <w:jc w:val="center"/>
            </w:pPr>
            <w:r>
              <w:t>10 </w:t>
            </w:r>
          </w:p>
        </w:tc>
        <w:tc>
          <w:tcPr>
            <w:tcW w:w="550" w:type="pct"/>
            <w:shd w:val="clear" w:color="auto" w:fill="auto"/>
            <w:noWrap/>
            <w:vAlign w:val="bottom"/>
          </w:tcPr>
          <w:p w:rsidR="00E160A4" w:rsidRDefault="00E160A4">
            <w:pPr>
              <w:jc w:val="right"/>
            </w:pPr>
            <w:r>
              <w:rPr>
                <w:b/>
                <w:bCs/>
              </w:rPr>
              <w:t>9.4</w:t>
            </w: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1700" w:type="pct"/>
            <w:shd w:val="clear" w:color="auto" w:fill="auto"/>
            <w:noWrap/>
            <w:vAlign w:val="bottom"/>
          </w:tcPr>
          <w:p w:rsidR="00E160A4" w:rsidRDefault="00E160A4">
            <w:r>
              <w:t>Property, plant and equipment </w:t>
            </w:r>
          </w:p>
        </w:tc>
        <w:tc>
          <w:tcPr>
            <w:tcW w:w="950" w:type="pct"/>
            <w:shd w:val="clear" w:color="auto" w:fill="auto"/>
            <w:noWrap/>
            <w:vAlign w:val="bottom"/>
          </w:tcPr>
          <w:p w:rsidR="00E160A4" w:rsidRDefault="00E160A4">
            <w:pPr>
              <w:jc w:val="center"/>
            </w:pPr>
            <w:r>
              <w:t>15 </w:t>
            </w:r>
          </w:p>
        </w:tc>
        <w:tc>
          <w:tcPr>
            <w:tcW w:w="550" w:type="pct"/>
            <w:shd w:val="clear" w:color="auto" w:fill="auto"/>
            <w:noWrap/>
            <w:vAlign w:val="bottom"/>
          </w:tcPr>
          <w:p w:rsidR="00E160A4" w:rsidRDefault="00E160A4">
            <w:pPr>
              <w:jc w:val="right"/>
            </w:pPr>
            <w:r>
              <w:rPr>
                <w:b/>
                <w:bCs/>
              </w:rPr>
              <w:t>3,133.3</w:t>
            </w:r>
            <w:r>
              <w:t> </w:t>
            </w:r>
          </w:p>
        </w:tc>
        <w:tc>
          <w:tcPr>
            <w:tcW w:w="600" w:type="pct"/>
            <w:shd w:val="clear" w:color="auto" w:fill="auto"/>
            <w:noWrap/>
            <w:vAlign w:val="bottom"/>
          </w:tcPr>
          <w:p w:rsidR="00E160A4" w:rsidRDefault="00E160A4">
            <w:pPr>
              <w:jc w:val="right"/>
            </w:pPr>
            <w:r>
              <w:t>3,487.8 </w:t>
            </w:r>
          </w:p>
        </w:tc>
        <w:tc>
          <w:tcPr>
            <w:tcW w:w="450" w:type="pct"/>
            <w:shd w:val="clear" w:color="auto" w:fill="auto"/>
            <w:noWrap/>
            <w:vAlign w:val="bottom"/>
          </w:tcPr>
          <w:p w:rsidR="00E160A4" w:rsidRDefault="00E160A4">
            <w:pPr>
              <w:jc w:val="right"/>
            </w:pPr>
            <w:r>
              <w:rPr>
                <w:b/>
                <w:bCs/>
              </w:rPr>
              <w:t>154.8</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153.5 </w:t>
            </w:r>
          </w:p>
        </w:tc>
      </w:tr>
      <w:tr w:rsidR="00E160A4">
        <w:trPr>
          <w:tblCellSpacing w:w="7" w:type="dxa"/>
        </w:trPr>
        <w:tc>
          <w:tcPr>
            <w:tcW w:w="1700" w:type="pct"/>
            <w:shd w:val="clear" w:color="auto" w:fill="auto"/>
            <w:noWrap/>
            <w:vAlign w:val="bottom"/>
          </w:tcPr>
          <w:p w:rsidR="00E160A4" w:rsidRDefault="00E160A4">
            <w:r>
              <w:t>Investment properties </w:t>
            </w:r>
          </w:p>
        </w:tc>
        <w:tc>
          <w:tcPr>
            <w:tcW w:w="950" w:type="pct"/>
            <w:shd w:val="clear" w:color="auto" w:fill="auto"/>
            <w:noWrap/>
            <w:vAlign w:val="bottom"/>
          </w:tcPr>
          <w:p w:rsidR="00E160A4" w:rsidRDefault="00E160A4">
            <w:pPr>
              <w:jc w:val="center"/>
            </w:pPr>
            <w:r>
              <w:t>16 </w:t>
            </w:r>
          </w:p>
        </w:tc>
        <w:tc>
          <w:tcPr>
            <w:tcW w:w="550" w:type="pct"/>
            <w:shd w:val="clear" w:color="auto" w:fill="auto"/>
            <w:noWrap/>
            <w:vAlign w:val="bottom"/>
          </w:tcPr>
          <w:p w:rsidR="00E160A4" w:rsidRDefault="00E160A4">
            <w:pPr>
              <w:jc w:val="right"/>
            </w:pPr>
            <w:r>
              <w:rPr>
                <w:b/>
                <w:bCs/>
              </w:rPr>
              <w:t>7.6</w:t>
            </w:r>
            <w:r>
              <w:t> </w:t>
            </w:r>
          </w:p>
        </w:tc>
        <w:tc>
          <w:tcPr>
            <w:tcW w:w="600" w:type="pct"/>
            <w:shd w:val="clear" w:color="auto" w:fill="auto"/>
            <w:noWrap/>
            <w:vAlign w:val="bottom"/>
          </w:tcPr>
          <w:p w:rsidR="00E160A4" w:rsidRDefault="00E160A4">
            <w:pPr>
              <w:jc w:val="right"/>
            </w:pPr>
            <w:r>
              <w:t>9.6 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1700" w:type="pct"/>
            <w:shd w:val="clear" w:color="auto" w:fill="auto"/>
            <w:noWrap/>
            <w:vAlign w:val="bottom"/>
          </w:tcPr>
          <w:p w:rsidR="00E160A4" w:rsidRDefault="00E160A4">
            <w:r>
              <w:t>Deferred tax assets </w:t>
            </w:r>
          </w:p>
        </w:tc>
        <w:tc>
          <w:tcPr>
            <w:tcW w:w="950" w:type="pct"/>
            <w:shd w:val="clear" w:color="auto" w:fill="auto"/>
            <w:noWrap/>
            <w:vAlign w:val="bottom"/>
          </w:tcPr>
          <w:p w:rsidR="00E160A4" w:rsidRDefault="00E160A4">
            <w:pPr>
              <w:jc w:val="center"/>
            </w:pPr>
            <w:r>
              <w:t>17 </w:t>
            </w:r>
          </w:p>
        </w:tc>
        <w:tc>
          <w:tcPr>
            <w:tcW w:w="550" w:type="pct"/>
            <w:shd w:val="clear" w:color="auto" w:fill="auto"/>
            <w:noWrap/>
            <w:vAlign w:val="bottom"/>
          </w:tcPr>
          <w:p w:rsidR="00E160A4" w:rsidRDefault="00E160A4">
            <w:pPr>
              <w:jc w:val="right"/>
            </w:pPr>
            <w:r>
              <w:rPr>
                <w:b/>
                <w:bCs/>
              </w:rPr>
              <w:t>484.5</w:t>
            </w:r>
            <w:r>
              <w:t> </w:t>
            </w:r>
          </w:p>
        </w:tc>
        <w:tc>
          <w:tcPr>
            <w:tcW w:w="600" w:type="pct"/>
            <w:shd w:val="clear" w:color="auto" w:fill="auto"/>
            <w:noWrap/>
            <w:vAlign w:val="bottom"/>
          </w:tcPr>
          <w:p w:rsidR="00E160A4" w:rsidRDefault="00E160A4">
            <w:pPr>
              <w:jc w:val="right"/>
            </w:pPr>
            <w:r>
              <w:t>449.0 </w:t>
            </w:r>
          </w:p>
        </w:tc>
        <w:tc>
          <w:tcPr>
            <w:tcW w:w="450" w:type="pct"/>
            <w:shd w:val="clear" w:color="auto" w:fill="auto"/>
            <w:noWrap/>
            <w:vAlign w:val="bottom"/>
          </w:tcPr>
          <w:p w:rsidR="00E160A4" w:rsidRDefault="00E160A4">
            <w:pPr>
              <w:jc w:val="right"/>
            </w:pPr>
            <w:r>
              <w:rPr>
                <w:b/>
                <w:bCs/>
              </w:rPr>
              <w:t>73.8</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35.1 </w:t>
            </w:r>
          </w:p>
        </w:tc>
      </w:tr>
      <w:tr w:rsidR="00E160A4">
        <w:trPr>
          <w:tblCellSpacing w:w="7" w:type="dxa"/>
        </w:trPr>
        <w:tc>
          <w:tcPr>
            <w:tcW w:w="1700" w:type="pct"/>
            <w:shd w:val="clear" w:color="auto" w:fill="auto"/>
            <w:noWrap/>
            <w:vAlign w:val="bottom"/>
          </w:tcPr>
          <w:p w:rsidR="00E160A4" w:rsidRDefault="00E160A4">
            <w:r>
              <w:t>Intangible assets </w:t>
            </w:r>
          </w:p>
        </w:tc>
        <w:tc>
          <w:tcPr>
            <w:tcW w:w="950" w:type="pct"/>
            <w:shd w:val="clear" w:color="auto" w:fill="auto"/>
            <w:noWrap/>
            <w:vAlign w:val="bottom"/>
          </w:tcPr>
          <w:p w:rsidR="00E160A4" w:rsidRDefault="00E160A4">
            <w:pPr>
              <w:jc w:val="center"/>
            </w:pPr>
            <w:r>
              <w:t>18 </w:t>
            </w:r>
          </w:p>
        </w:tc>
        <w:tc>
          <w:tcPr>
            <w:tcW w:w="550" w:type="pct"/>
            <w:shd w:val="clear" w:color="auto" w:fill="auto"/>
            <w:noWrap/>
            <w:vAlign w:val="bottom"/>
          </w:tcPr>
          <w:p w:rsidR="00E160A4" w:rsidRDefault="00E160A4">
            <w:pPr>
              <w:jc w:val="right"/>
            </w:pPr>
            <w:r>
              <w:rPr>
                <w:b/>
                <w:bCs/>
              </w:rPr>
              <w:t>1,412.2</w:t>
            </w:r>
            <w:r>
              <w:t> </w:t>
            </w:r>
          </w:p>
        </w:tc>
        <w:tc>
          <w:tcPr>
            <w:tcW w:w="600" w:type="pct"/>
            <w:shd w:val="clear" w:color="auto" w:fill="auto"/>
            <w:noWrap/>
            <w:vAlign w:val="bottom"/>
          </w:tcPr>
          <w:p w:rsidR="00E160A4" w:rsidRDefault="00E160A4">
            <w:pPr>
              <w:jc w:val="right"/>
            </w:pPr>
            <w:r>
              <w:t>803.3 </w:t>
            </w:r>
          </w:p>
        </w:tc>
        <w:tc>
          <w:tcPr>
            <w:tcW w:w="450" w:type="pct"/>
            <w:shd w:val="clear" w:color="auto" w:fill="auto"/>
            <w:noWrap/>
            <w:vAlign w:val="bottom"/>
          </w:tcPr>
          <w:p w:rsidR="00E160A4" w:rsidRDefault="00E160A4">
            <w:pPr>
              <w:jc w:val="right"/>
            </w:pPr>
            <w:r>
              <w:rPr>
                <w:b/>
                <w:bCs/>
              </w:rPr>
              <w:t>49.2</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20.0 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t>Retirement benefit asset </w:t>
            </w:r>
          </w:p>
        </w:tc>
        <w:tc>
          <w:tcPr>
            <w:tcW w:w="950" w:type="pct"/>
            <w:tcBorders>
              <w:bottom w:val="single" w:sz="8" w:space="0" w:color="000000"/>
            </w:tcBorders>
            <w:shd w:val="clear" w:color="auto" w:fill="auto"/>
            <w:noWrap/>
            <w:vAlign w:val="bottom"/>
          </w:tcPr>
          <w:p w:rsidR="00E160A4" w:rsidRDefault="00E160A4">
            <w:pPr>
              <w:jc w:val="center"/>
            </w:pPr>
            <w:r>
              <w:t>19 </w:t>
            </w:r>
          </w:p>
        </w:tc>
        <w:tc>
          <w:tcPr>
            <w:tcW w:w="550" w:type="pct"/>
            <w:tcBorders>
              <w:bottom w:val="single" w:sz="8" w:space="0" w:color="000000"/>
            </w:tcBorders>
            <w:shd w:val="clear" w:color="auto" w:fill="auto"/>
            <w:noWrap/>
            <w:vAlign w:val="bottom"/>
          </w:tcPr>
          <w:p w:rsidR="00E160A4" w:rsidRDefault="00E160A4">
            <w:pPr>
              <w:jc w:val="right"/>
            </w:pPr>
            <w:r>
              <w:rPr>
                <w:b/>
                <w:bCs/>
              </w:rPr>
              <w:t>38.3</w:t>
            </w:r>
            <w:r>
              <w:t> </w:t>
            </w:r>
          </w:p>
        </w:tc>
        <w:tc>
          <w:tcPr>
            <w:tcW w:w="600" w:type="pct"/>
            <w:tcBorders>
              <w:bottom w:val="single" w:sz="8" w:space="0" w:color="000000"/>
            </w:tcBorders>
            <w:shd w:val="clear" w:color="auto" w:fill="auto"/>
            <w:noWrap/>
            <w:vAlign w:val="bottom"/>
          </w:tcPr>
          <w:p w:rsidR="00E160A4" w:rsidRDefault="00E160A4">
            <w:pPr>
              <w:jc w:val="right"/>
            </w:pPr>
            <w:r>
              <w:t>17.7 </w:t>
            </w:r>
          </w:p>
        </w:tc>
        <w:tc>
          <w:tcPr>
            <w:tcW w:w="450" w:type="pct"/>
            <w:tcBorders>
              <w:bottom w:val="single" w:sz="8" w:space="0" w:color="000000"/>
            </w:tcBorders>
            <w:shd w:val="clear" w:color="auto" w:fill="auto"/>
            <w:noWrap/>
            <w:vAlign w:val="bottom"/>
          </w:tcPr>
          <w:p w:rsidR="00E160A4" w:rsidRDefault="00E160A4">
            <w:pPr>
              <w:jc w:val="right"/>
            </w:pPr>
            <w:r>
              <w:rPr>
                <w:b/>
                <w:bCs/>
              </w:rPr>
              <w:t>38.3</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17.7 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rPr>
                <w:b/>
                <w:bCs/>
              </w:rPr>
              <w:t>Total non current assets</w:t>
            </w:r>
            <w:r>
              <w:t> </w:t>
            </w:r>
          </w:p>
        </w:tc>
        <w:tc>
          <w:tcPr>
            <w:tcW w:w="950" w:type="pct"/>
            <w:tcBorders>
              <w:bottom w:val="single" w:sz="8" w:space="0" w:color="000000"/>
            </w:tcBorders>
            <w:shd w:val="clear" w:color="auto" w:fill="auto"/>
            <w:noWrap/>
            <w:vAlign w:val="bottom"/>
          </w:tcPr>
          <w:p w:rsidR="00E160A4" w:rsidRDefault="00E160A4">
            <w:r>
              <w:t> </w:t>
            </w:r>
          </w:p>
        </w:tc>
        <w:tc>
          <w:tcPr>
            <w:tcW w:w="550" w:type="pct"/>
            <w:tcBorders>
              <w:bottom w:val="single" w:sz="8" w:space="0" w:color="000000"/>
            </w:tcBorders>
            <w:shd w:val="clear" w:color="auto" w:fill="auto"/>
            <w:noWrap/>
            <w:vAlign w:val="bottom"/>
          </w:tcPr>
          <w:p w:rsidR="00E160A4" w:rsidRDefault="00E160A4">
            <w:pPr>
              <w:jc w:val="right"/>
            </w:pPr>
            <w:r>
              <w:rPr>
                <w:b/>
                <w:bCs/>
              </w:rPr>
              <w:t>5,254.0</w:t>
            </w:r>
            <w:r>
              <w:t> </w:t>
            </w:r>
          </w:p>
        </w:tc>
        <w:tc>
          <w:tcPr>
            <w:tcW w:w="600" w:type="pct"/>
            <w:tcBorders>
              <w:bottom w:val="single" w:sz="8" w:space="0" w:color="000000"/>
            </w:tcBorders>
            <w:shd w:val="clear" w:color="auto" w:fill="auto"/>
            <w:noWrap/>
            <w:vAlign w:val="bottom"/>
          </w:tcPr>
          <w:p w:rsidR="00E160A4" w:rsidRDefault="00E160A4">
            <w:pPr>
              <w:jc w:val="right"/>
            </w:pPr>
            <w:r>
              <w:t>4,964.2 </w:t>
            </w:r>
          </w:p>
        </w:tc>
        <w:tc>
          <w:tcPr>
            <w:tcW w:w="450" w:type="pct"/>
            <w:tcBorders>
              <w:bottom w:val="single" w:sz="8" w:space="0" w:color="000000"/>
            </w:tcBorders>
            <w:shd w:val="clear" w:color="auto" w:fill="auto"/>
            <w:noWrap/>
            <w:vAlign w:val="bottom"/>
          </w:tcPr>
          <w:p w:rsidR="00E160A4" w:rsidRDefault="00E160A4">
            <w:pPr>
              <w:jc w:val="right"/>
            </w:pPr>
            <w:r>
              <w:rPr>
                <w:b/>
                <w:bCs/>
              </w:rPr>
              <w:t>5,137.1</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4,912.5 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rPr>
                <w:b/>
                <w:bCs/>
              </w:rPr>
              <w:t>Total assets</w:t>
            </w:r>
            <w:r>
              <w:t> </w:t>
            </w:r>
          </w:p>
        </w:tc>
        <w:tc>
          <w:tcPr>
            <w:tcW w:w="950" w:type="pct"/>
            <w:tcBorders>
              <w:bottom w:val="single" w:sz="8" w:space="0" w:color="000000"/>
            </w:tcBorders>
            <w:shd w:val="clear" w:color="auto" w:fill="auto"/>
            <w:noWrap/>
            <w:vAlign w:val="bottom"/>
          </w:tcPr>
          <w:p w:rsidR="00E160A4" w:rsidRDefault="00E160A4">
            <w:r>
              <w:t> </w:t>
            </w:r>
          </w:p>
        </w:tc>
        <w:tc>
          <w:tcPr>
            <w:tcW w:w="550" w:type="pct"/>
            <w:tcBorders>
              <w:bottom w:val="single" w:sz="8" w:space="0" w:color="000000"/>
            </w:tcBorders>
            <w:shd w:val="clear" w:color="auto" w:fill="auto"/>
            <w:noWrap/>
            <w:vAlign w:val="bottom"/>
          </w:tcPr>
          <w:p w:rsidR="00E160A4" w:rsidRDefault="00E160A4">
            <w:pPr>
              <w:jc w:val="right"/>
            </w:pPr>
            <w:r>
              <w:rPr>
                <w:b/>
                <w:bCs/>
              </w:rPr>
              <w:t>9,135.3</w:t>
            </w:r>
            <w:r>
              <w:t> </w:t>
            </w:r>
          </w:p>
        </w:tc>
        <w:tc>
          <w:tcPr>
            <w:tcW w:w="600" w:type="pct"/>
            <w:tcBorders>
              <w:bottom w:val="single" w:sz="8" w:space="0" w:color="000000"/>
            </w:tcBorders>
            <w:shd w:val="clear" w:color="auto" w:fill="auto"/>
            <w:noWrap/>
            <w:vAlign w:val="bottom"/>
          </w:tcPr>
          <w:p w:rsidR="00E160A4" w:rsidRDefault="00E160A4">
            <w:pPr>
              <w:jc w:val="right"/>
            </w:pPr>
            <w:r>
              <w:t>9,223.8 </w:t>
            </w:r>
          </w:p>
        </w:tc>
        <w:tc>
          <w:tcPr>
            <w:tcW w:w="450" w:type="pct"/>
            <w:tcBorders>
              <w:bottom w:val="single" w:sz="8" w:space="0" w:color="000000"/>
            </w:tcBorders>
            <w:shd w:val="clear" w:color="auto" w:fill="auto"/>
            <w:noWrap/>
            <w:vAlign w:val="bottom"/>
          </w:tcPr>
          <w:p w:rsidR="00E160A4" w:rsidRDefault="00E160A4">
            <w:pPr>
              <w:jc w:val="right"/>
            </w:pPr>
            <w:r>
              <w:rPr>
                <w:b/>
                <w:bCs/>
              </w:rPr>
              <w:t>5,195.8</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4,927.1 </w:t>
            </w:r>
          </w:p>
        </w:tc>
      </w:tr>
      <w:tr w:rsidR="00E160A4">
        <w:trPr>
          <w:tblCellSpacing w:w="7" w:type="dxa"/>
        </w:trPr>
        <w:tc>
          <w:tcPr>
            <w:tcW w:w="1700" w:type="pct"/>
            <w:shd w:val="clear" w:color="auto" w:fill="auto"/>
            <w:noWrap/>
            <w:vAlign w:val="bottom"/>
          </w:tcPr>
          <w:p w:rsidR="00E160A4" w:rsidRDefault="00E160A4">
            <w:r>
              <w:rPr>
                <w:b/>
                <w:bCs/>
              </w:rPr>
              <w:t>Current liabilities</w:t>
            </w:r>
            <w:r>
              <w:t> </w:t>
            </w:r>
          </w:p>
        </w:tc>
        <w:tc>
          <w:tcPr>
            <w:tcW w:w="9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1700" w:type="pct"/>
            <w:shd w:val="clear" w:color="auto" w:fill="auto"/>
            <w:noWrap/>
            <w:vAlign w:val="bottom"/>
          </w:tcPr>
          <w:p w:rsidR="00E160A4" w:rsidRDefault="00E160A4">
            <w:r>
              <w:t>Trade and other payables </w:t>
            </w:r>
          </w:p>
        </w:tc>
        <w:tc>
          <w:tcPr>
            <w:tcW w:w="950" w:type="pct"/>
            <w:shd w:val="clear" w:color="auto" w:fill="auto"/>
            <w:noWrap/>
            <w:vAlign w:val="bottom"/>
          </w:tcPr>
          <w:p w:rsidR="00E160A4" w:rsidRDefault="00E160A4">
            <w:pPr>
              <w:jc w:val="center"/>
            </w:pPr>
            <w:r>
              <w:t>20 </w:t>
            </w:r>
          </w:p>
        </w:tc>
        <w:tc>
          <w:tcPr>
            <w:tcW w:w="550" w:type="pct"/>
            <w:shd w:val="clear" w:color="auto" w:fill="auto"/>
            <w:noWrap/>
            <w:vAlign w:val="bottom"/>
          </w:tcPr>
          <w:p w:rsidR="00E160A4" w:rsidRDefault="00E160A4">
            <w:pPr>
              <w:jc w:val="right"/>
            </w:pPr>
            <w:r>
              <w:rPr>
                <w:b/>
                <w:bCs/>
              </w:rPr>
              <w:t>3,080.3</w:t>
            </w:r>
            <w:r>
              <w:t> </w:t>
            </w:r>
          </w:p>
        </w:tc>
        <w:tc>
          <w:tcPr>
            <w:tcW w:w="600" w:type="pct"/>
            <w:shd w:val="clear" w:color="auto" w:fill="auto"/>
            <w:noWrap/>
            <w:vAlign w:val="bottom"/>
          </w:tcPr>
          <w:p w:rsidR="00E160A4" w:rsidRDefault="00E160A4">
            <w:pPr>
              <w:jc w:val="right"/>
            </w:pPr>
            <w:r>
              <w:t>3,018.8 </w:t>
            </w:r>
          </w:p>
        </w:tc>
        <w:tc>
          <w:tcPr>
            <w:tcW w:w="450" w:type="pct"/>
            <w:shd w:val="clear" w:color="auto" w:fill="auto"/>
            <w:noWrap/>
            <w:vAlign w:val="bottom"/>
          </w:tcPr>
          <w:p w:rsidR="00E160A4" w:rsidRDefault="00E160A4">
            <w:pPr>
              <w:jc w:val="right"/>
            </w:pPr>
            <w:r>
              <w:rPr>
                <w:b/>
                <w:bCs/>
              </w:rPr>
              <w:t>329.1</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163.5 </w:t>
            </w:r>
          </w:p>
        </w:tc>
      </w:tr>
      <w:tr w:rsidR="00E160A4">
        <w:trPr>
          <w:tblCellSpacing w:w="7" w:type="dxa"/>
        </w:trPr>
        <w:tc>
          <w:tcPr>
            <w:tcW w:w="1700" w:type="pct"/>
            <w:shd w:val="clear" w:color="auto" w:fill="auto"/>
            <w:noWrap/>
            <w:vAlign w:val="bottom"/>
          </w:tcPr>
          <w:p w:rsidR="00E160A4" w:rsidRDefault="00E160A4">
            <w:r>
              <w:t>Interest bearing liabilities </w:t>
            </w:r>
          </w:p>
        </w:tc>
        <w:tc>
          <w:tcPr>
            <w:tcW w:w="950" w:type="pct"/>
            <w:shd w:val="clear" w:color="auto" w:fill="auto"/>
            <w:noWrap/>
            <w:vAlign w:val="bottom"/>
          </w:tcPr>
          <w:p w:rsidR="00E160A4" w:rsidRDefault="00E160A4">
            <w:pPr>
              <w:jc w:val="center"/>
            </w:pPr>
            <w:r>
              <w:t>21 </w:t>
            </w:r>
          </w:p>
        </w:tc>
        <w:tc>
          <w:tcPr>
            <w:tcW w:w="550" w:type="pct"/>
            <w:shd w:val="clear" w:color="auto" w:fill="auto"/>
            <w:noWrap/>
            <w:vAlign w:val="bottom"/>
          </w:tcPr>
          <w:p w:rsidR="00E160A4" w:rsidRDefault="00E160A4">
            <w:pPr>
              <w:jc w:val="right"/>
            </w:pPr>
            <w:r>
              <w:rPr>
                <w:b/>
                <w:bCs/>
              </w:rPr>
              <w:t>30.2</w:t>
            </w:r>
            <w:r>
              <w:t> </w:t>
            </w:r>
          </w:p>
        </w:tc>
        <w:tc>
          <w:tcPr>
            <w:tcW w:w="600" w:type="pct"/>
            <w:shd w:val="clear" w:color="auto" w:fill="auto"/>
            <w:noWrap/>
            <w:vAlign w:val="bottom"/>
          </w:tcPr>
          <w:p w:rsidR="00E160A4" w:rsidRDefault="00E160A4">
            <w:pPr>
              <w:jc w:val="right"/>
            </w:pPr>
            <w:r>
              <w:t>216.0 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1700" w:type="pct"/>
            <w:shd w:val="clear" w:color="auto" w:fill="auto"/>
            <w:noWrap/>
            <w:vAlign w:val="bottom"/>
          </w:tcPr>
          <w:p w:rsidR="00E160A4" w:rsidRDefault="00E160A4">
            <w:r>
              <w:t>Derivative financial instruments </w:t>
            </w:r>
          </w:p>
        </w:tc>
        <w:tc>
          <w:tcPr>
            <w:tcW w:w="950" w:type="pct"/>
            <w:shd w:val="clear" w:color="auto" w:fill="auto"/>
            <w:noWrap/>
            <w:vAlign w:val="bottom"/>
          </w:tcPr>
          <w:p w:rsidR="00E160A4" w:rsidRDefault="00E160A4">
            <w:pPr>
              <w:jc w:val="center"/>
            </w:pPr>
            <w:r>
              <w:t>10 </w:t>
            </w:r>
          </w:p>
        </w:tc>
        <w:tc>
          <w:tcPr>
            <w:tcW w:w="550" w:type="pct"/>
            <w:shd w:val="clear" w:color="auto" w:fill="auto"/>
            <w:noWrap/>
            <w:vAlign w:val="bottom"/>
          </w:tcPr>
          <w:p w:rsidR="00E160A4" w:rsidRDefault="00E160A4">
            <w:pPr>
              <w:jc w:val="right"/>
            </w:pPr>
            <w:r>
              <w:rPr>
                <w:b/>
                <w:bCs/>
              </w:rPr>
              <w:t>24.0</w:t>
            </w: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1700" w:type="pct"/>
            <w:shd w:val="clear" w:color="auto" w:fill="auto"/>
            <w:noWrap/>
            <w:vAlign w:val="bottom"/>
          </w:tcPr>
          <w:p w:rsidR="00E160A4" w:rsidRDefault="00E160A4">
            <w:r>
              <w:t>Tax liabilities </w:t>
            </w:r>
          </w:p>
        </w:tc>
        <w:tc>
          <w:tcPr>
            <w:tcW w:w="9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rPr>
                <w:b/>
                <w:bCs/>
              </w:rPr>
              <w:t>66.4</w:t>
            </w:r>
            <w:r>
              <w:t> </w:t>
            </w:r>
          </w:p>
        </w:tc>
        <w:tc>
          <w:tcPr>
            <w:tcW w:w="600" w:type="pct"/>
            <w:shd w:val="clear" w:color="auto" w:fill="auto"/>
            <w:noWrap/>
            <w:vAlign w:val="bottom"/>
          </w:tcPr>
          <w:p w:rsidR="00E160A4" w:rsidRDefault="00E160A4">
            <w:pPr>
              <w:jc w:val="right"/>
            </w:pPr>
            <w:r>
              <w:t>127.3 </w:t>
            </w:r>
          </w:p>
        </w:tc>
        <w:tc>
          <w:tcPr>
            <w:tcW w:w="450" w:type="pct"/>
            <w:shd w:val="clear" w:color="auto" w:fill="auto"/>
            <w:noWrap/>
            <w:vAlign w:val="bottom"/>
          </w:tcPr>
          <w:p w:rsidR="00E160A4" w:rsidRDefault="00E160A4">
            <w:pPr>
              <w:jc w:val="right"/>
            </w:pPr>
            <w:r>
              <w:rPr>
                <w:b/>
                <w:bCs/>
              </w:rPr>
              <w:t>65.2</w:t>
            </w:r>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pPr>
              <w:jc w:val="right"/>
            </w:pPr>
            <w:r>
              <w:t>124.0 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t>Provisions </w:t>
            </w:r>
          </w:p>
        </w:tc>
        <w:tc>
          <w:tcPr>
            <w:tcW w:w="950" w:type="pct"/>
            <w:tcBorders>
              <w:bottom w:val="single" w:sz="8" w:space="0" w:color="000000"/>
            </w:tcBorders>
            <w:shd w:val="clear" w:color="auto" w:fill="auto"/>
            <w:noWrap/>
            <w:vAlign w:val="bottom"/>
          </w:tcPr>
          <w:p w:rsidR="00E160A4" w:rsidRDefault="00E160A4">
            <w:pPr>
              <w:jc w:val="center"/>
            </w:pPr>
            <w:r>
              <w:t>22 </w:t>
            </w:r>
          </w:p>
        </w:tc>
        <w:tc>
          <w:tcPr>
            <w:tcW w:w="550" w:type="pct"/>
            <w:tcBorders>
              <w:bottom w:val="single" w:sz="8" w:space="0" w:color="000000"/>
            </w:tcBorders>
            <w:shd w:val="clear" w:color="auto" w:fill="auto"/>
            <w:noWrap/>
            <w:vAlign w:val="bottom"/>
          </w:tcPr>
          <w:p w:rsidR="00E160A4" w:rsidRDefault="00E160A4">
            <w:pPr>
              <w:jc w:val="right"/>
            </w:pPr>
            <w:r>
              <w:rPr>
                <w:b/>
                <w:bCs/>
              </w:rPr>
              <w:t>761.9</w:t>
            </w:r>
            <w:r>
              <w:t> </w:t>
            </w:r>
          </w:p>
        </w:tc>
        <w:tc>
          <w:tcPr>
            <w:tcW w:w="600" w:type="pct"/>
            <w:tcBorders>
              <w:bottom w:val="single" w:sz="8" w:space="0" w:color="000000"/>
            </w:tcBorders>
            <w:shd w:val="clear" w:color="auto" w:fill="auto"/>
            <w:noWrap/>
            <w:vAlign w:val="bottom"/>
          </w:tcPr>
          <w:p w:rsidR="00E160A4" w:rsidRDefault="00E160A4">
            <w:pPr>
              <w:jc w:val="right"/>
            </w:pPr>
            <w:r>
              <w:t>600.8 </w:t>
            </w:r>
          </w:p>
        </w:tc>
        <w:tc>
          <w:tcPr>
            <w:tcW w:w="450" w:type="pct"/>
            <w:tcBorders>
              <w:bottom w:val="single" w:sz="8" w:space="0" w:color="000000"/>
            </w:tcBorders>
            <w:shd w:val="clear" w:color="auto" w:fill="auto"/>
            <w:noWrap/>
            <w:vAlign w:val="bottom"/>
          </w:tcPr>
          <w:p w:rsidR="00E160A4" w:rsidRDefault="00E160A4">
            <w:pPr>
              <w:jc w:val="right"/>
            </w:pPr>
            <w:r>
              <w:rPr>
                <w:b/>
                <w:bCs/>
              </w:rPr>
              <w:t>206.4</w:t>
            </w:r>
            <w:r>
              <w:t> </w:t>
            </w:r>
          </w:p>
        </w:tc>
        <w:tc>
          <w:tcPr>
            <w:tcW w:w="2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pPr>
              <w:jc w:val="right"/>
            </w:pPr>
            <w:r>
              <w:t>96.2 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rPr>
                <w:b/>
                <w:bCs/>
              </w:rPr>
              <w:t>Total current liabilities</w:t>
            </w:r>
            <w:r>
              <w:t> </w:t>
            </w:r>
          </w:p>
        </w:tc>
        <w:tc>
          <w:tcPr>
            <w:tcW w:w="950" w:type="pct"/>
            <w:tcBorders>
              <w:bottom w:val="single" w:sz="8" w:space="0" w:color="000000"/>
            </w:tcBorders>
            <w:shd w:val="clear" w:color="auto" w:fill="auto"/>
            <w:noWrap/>
            <w:vAlign w:val="bottom"/>
          </w:tcPr>
          <w:p w:rsidR="00E160A4" w:rsidRDefault="00E160A4">
            <w:r>
              <w:t> </w:t>
            </w:r>
          </w:p>
        </w:tc>
        <w:tc>
          <w:tcPr>
            <w:tcW w:w="550" w:type="pct"/>
            <w:tcBorders>
              <w:bottom w:val="single" w:sz="8" w:space="0" w:color="000000"/>
            </w:tcBorders>
            <w:shd w:val="clear" w:color="auto" w:fill="auto"/>
            <w:noWrap/>
            <w:vAlign w:val="bottom"/>
          </w:tcPr>
          <w:p w:rsidR="00E160A4" w:rsidRDefault="00E160A4">
            <w:pPr>
              <w:jc w:val="right"/>
            </w:pPr>
            <w:r>
              <w:rPr>
                <w:b/>
                <w:bCs/>
              </w:rPr>
              <w:t>3,962.8</w:t>
            </w:r>
            <w:r>
              <w:t> </w:t>
            </w:r>
          </w:p>
        </w:tc>
        <w:tc>
          <w:tcPr>
            <w:tcW w:w="600" w:type="pct"/>
            <w:tcBorders>
              <w:bottom w:val="single" w:sz="8" w:space="0" w:color="000000"/>
            </w:tcBorders>
            <w:shd w:val="clear" w:color="auto" w:fill="auto"/>
            <w:noWrap/>
            <w:vAlign w:val="bottom"/>
          </w:tcPr>
          <w:p w:rsidR="00E160A4" w:rsidRDefault="00E160A4">
            <w:pPr>
              <w:jc w:val="right"/>
            </w:pPr>
            <w:r>
              <w:t>3,962.9 </w:t>
            </w:r>
          </w:p>
        </w:tc>
        <w:tc>
          <w:tcPr>
            <w:tcW w:w="450" w:type="pct"/>
            <w:tcBorders>
              <w:bottom w:val="single" w:sz="8" w:space="0" w:color="000000"/>
            </w:tcBorders>
            <w:shd w:val="clear" w:color="auto" w:fill="auto"/>
            <w:noWrap/>
            <w:vAlign w:val="bottom"/>
          </w:tcPr>
          <w:p w:rsidR="00E160A4" w:rsidRDefault="00E160A4">
            <w:pPr>
              <w:jc w:val="right"/>
            </w:pPr>
            <w:r>
              <w:rPr>
                <w:b/>
                <w:bCs/>
              </w:rPr>
              <w:t>600.7</w:t>
            </w:r>
            <w:r>
              <w:t> </w:t>
            </w:r>
          </w:p>
        </w:tc>
        <w:tc>
          <w:tcPr>
            <w:tcW w:w="2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pPr>
              <w:jc w:val="right"/>
            </w:pPr>
            <w:r>
              <w:t>383.7 </w:t>
            </w:r>
          </w:p>
        </w:tc>
      </w:tr>
      <w:tr w:rsidR="00E160A4">
        <w:trPr>
          <w:tblCellSpacing w:w="7" w:type="dxa"/>
        </w:trPr>
        <w:tc>
          <w:tcPr>
            <w:tcW w:w="1700" w:type="pct"/>
            <w:shd w:val="clear" w:color="auto" w:fill="auto"/>
            <w:noWrap/>
            <w:vAlign w:val="bottom"/>
          </w:tcPr>
          <w:p w:rsidR="00E160A4" w:rsidRDefault="00E160A4">
            <w:r>
              <w:rPr>
                <w:b/>
                <w:bCs/>
              </w:rPr>
              <w:t>Non current liabilities</w:t>
            </w:r>
            <w:r>
              <w:t> </w:t>
            </w:r>
          </w:p>
        </w:tc>
        <w:tc>
          <w:tcPr>
            <w:tcW w:w="9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r>
              <w:t> </w:t>
            </w:r>
          </w:p>
        </w:tc>
        <w:tc>
          <w:tcPr>
            <w:tcW w:w="450" w:type="pct"/>
            <w:shd w:val="clear" w:color="auto" w:fill="auto"/>
            <w:noWrap/>
            <w:vAlign w:val="bottom"/>
          </w:tcPr>
          <w:p w:rsidR="00E160A4" w:rsidRDefault="00E160A4">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r>
              <w:t> </w:t>
            </w:r>
          </w:p>
        </w:tc>
      </w:tr>
      <w:tr w:rsidR="00E160A4">
        <w:trPr>
          <w:tblCellSpacing w:w="7" w:type="dxa"/>
        </w:trPr>
        <w:tc>
          <w:tcPr>
            <w:tcW w:w="1700" w:type="pct"/>
            <w:shd w:val="clear" w:color="auto" w:fill="auto"/>
            <w:noWrap/>
            <w:vAlign w:val="bottom"/>
          </w:tcPr>
          <w:p w:rsidR="00E160A4" w:rsidRDefault="00E160A4">
            <w:r>
              <w:t>Payables </w:t>
            </w:r>
          </w:p>
        </w:tc>
        <w:tc>
          <w:tcPr>
            <w:tcW w:w="950" w:type="pct"/>
            <w:shd w:val="clear" w:color="auto" w:fill="auto"/>
            <w:noWrap/>
            <w:vAlign w:val="bottom"/>
          </w:tcPr>
          <w:p w:rsidR="00E160A4" w:rsidRDefault="00E160A4">
            <w:pPr>
              <w:jc w:val="center"/>
            </w:pPr>
            <w:r>
              <w:t>20 </w:t>
            </w:r>
          </w:p>
        </w:tc>
        <w:tc>
          <w:tcPr>
            <w:tcW w:w="550" w:type="pct"/>
            <w:shd w:val="clear" w:color="auto" w:fill="auto"/>
            <w:noWrap/>
            <w:vAlign w:val="bottom"/>
          </w:tcPr>
          <w:p w:rsidR="00E160A4" w:rsidRDefault="00E160A4">
            <w:pPr>
              <w:jc w:val="right"/>
            </w:pPr>
            <w:r>
              <w:rPr>
                <w:b/>
                <w:bCs/>
              </w:rPr>
              <w:t>23.0</w:t>
            </w:r>
            <w:r>
              <w:t> </w:t>
            </w:r>
          </w:p>
        </w:tc>
        <w:tc>
          <w:tcPr>
            <w:tcW w:w="600" w:type="pct"/>
            <w:shd w:val="clear" w:color="auto" w:fill="auto"/>
            <w:noWrap/>
            <w:vAlign w:val="bottom"/>
          </w:tcPr>
          <w:p w:rsidR="00E160A4" w:rsidRDefault="00E160A4">
            <w:r>
              <w:t> </w:t>
            </w:r>
          </w:p>
        </w:tc>
        <w:tc>
          <w:tcPr>
            <w:tcW w:w="450" w:type="pct"/>
            <w:shd w:val="clear" w:color="auto" w:fill="auto"/>
            <w:noWrap/>
            <w:vAlign w:val="bottom"/>
          </w:tcPr>
          <w:p w:rsidR="00E160A4" w:rsidRDefault="00E160A4">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r>
              <w:t> </w:t>
            </w:r>
          </w:p>
        </w:tc>
      </w:tr>
      <w:tr w:rsidR="00E160A4">
        <w:trPr>
          <w:tblCellSpacing w:w="7" w:type="dxa"/>
        </w:trPr>
        <w:tc>
          <w:tcPr>
            <w:tcW w:w="1700" w:type="pct"/>
            <w:shd w:val="clear" w:color="auto" w:fill="auto"/>
            <w:noWrap/>
            <w:vAlign w:val="bottom"/>
          </w:tcPr>
          <w:p w:rsidR="00E160A4" w:rsidRDefault="00E160A4">
            <w:r>
              <w:t>Interest bearing liabilities </w:t>
            </w:r>
          </w:p>
        </w:tc>
        <w:tc>
          <w:tcPr>
            <w:tcW w:w="950" w:type="pct"/>
            <w:shd w:val="clear" w:color="auto" w:fill="auto"/>
            <w:noWrap/>
            <w:vAlign w:val="bottom"/>
          </w:tcPr>
          <w:p w:rsidR="00E160A4" w:rsidRDefault="00E160A4">
            <w:pPr>
              <w:jc w:val="center"/>
            </w:pPr>
            <w:r>
              <w:t>23 </w:t>
            </w:r>
          </w:p>
        </w:tc>
        <w:tc>
          <w:tcPr>
            <w:tcW w:w="550" w:type="pct"/>
            <w:shd w:val="clear" w:color="auto" w:fill="auto"/>
            <w:noWrap/>
            <w:vAlign w:val="bottom"/>
          </w:tcPr>
          <w:p w:rsidR="00E160A4" w:rsidRDefault="00E160A4">
            <w:pPr>
              <w:jc w:val="right"/>
            </w:pPr>
            <w:r>
              <w:rPr>
                <w:b/>
                <w:bCs/>
              </w:rPr>
              <w:t>974.0</w:t>
            </w:r>
            <w:r>
              <w:t> </w:t>
            </w:r>
          </w:p>
        </w:tc>
        <w:tc>
          <w:tcPr>
            <w:tcW w:w="600" w:type="pct"/>
            <w:shd w:val="clear" w:color="auto" w:fill="auto"/>
            <w:noWrap/>
            <w:vAlign w:val="bottom"/>
          </w:tcPr>
          <w:p w:rsidR="00E160A4" w:rsidRDefault="00E160A4">
            <w:pPr>
              <w:jc w:val="right"/>
            </w:pPr>
            <w:r>
              <w:t>1,213.3 </w:t>
            </w:r>
          </w:p>
        </w:tc>
        <w:tc>
          <w:tcPr>
            <w:tcW w:w="450" w:type="pct"/>
            <w:shd w:val="clear" w:color="auto" w:fill="auto"/>
            <w:noWrap/>
            <w:vAlign w:val="bottom"/>
          </w:tcPr>
          <w:p w:rsidR="00E160A4" w:rsidRDefault="00E160A4">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r>
              <w:t> </w:t>
            </w:r>
          </w:p>
        </w:tc>
      </w:tr>
      <w:tr w:rsidR="00E160A4">
        <w:trPr>
          <w:tblCellSpacing w:w="7" w:type="dxa"/>
        </w:trPr>
        <w:tc>
          <w:tcPr>
            <w:tcW w:w="1700" w:type="pct"/>
            <w:shd w:val="clear" w:color="auto" w:fill="auto"/>
            <w:noWrap/>
            <w:vAlign w:val="bottom"/>
          </w:tcPr>
          <w:p w:rsidR="00E160A4" w:rsidRDefault="00E160A4">
            <w:r>
              <w:t>Loans </w:t>
            </w:r>
          </w:p>
        </w:tc>
        <w:tc>
          <w:tcPr>
            <w:tcW w:w="950" w:type="pct"/>
            <w:shd w:val="clear" w:color="auto" w:fill="auto"/>
            <w:noWrap/>
            <w:vAlign w:val="bottom"/>
          </w:tcPr>
          <w:p w:rsidR="00E160A4" w:rsidRDefault="00E160A4">
            <w:pPr>
              <w:jc w:val="center"/>
            </w:pPr>
            <w:r>
              <w:t>24 </w:t>
            </w:r>
          </w:p>
        </w:tc>
        <w:tc>
          <w:tcPr>
            <w:tcW w:w="5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r>
              <w:t> </w:t>
            </w:r>
          </w:p>
        </w:tc>
        <w:tc>
          <w:tcPr>
            <w:tcW w:w="450" w:type="pct"/>
            <w:shd w:val="clear" w:color="auto" w:fill="auto"/>
            <w:noWrap/>
            <w:vAlign w:val="bottom"/>
          </w:tcPr>
          <w:p w:rsidR="00E160A4" w:rsidRDefault="00E160A4">
            <w:pPr>
              <w:jc w:val="right"/>
            </w:pPr>
            <w:r>
              <w:rPr>
                <w:b/>
                <w:bCs/>
              </w:rPr>
              <w:t>1,808.1</w:t>
            </w:r>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pPr>
              <w:jc w:val="right"/>
            </w:pPr>
            <w:r>
              <w:t>2,046.5 </w:t>
            </w:r>
          </w:p>
        </w:tc>
      </w:tr>
      <w:tr w:rsidR="00E160A4">
        <w:trPr>
          <w:tblCellSpacing w:w="7" w:type="dxa"/>
        </w:trPr>
        <w:tc>
          <w:tcPr>
            <w:tcW w:w="1700" w:type="pct"/>
            <w:shd w:val="clear" w:color="auto" w:fill="auto"/>
            <w:noWrap/>
            <w:vAlign w:val="bottom"/>
          </w:tcPr>
          <w:p w:rsidR="00E160A4" w:rsidRDefault="00E160A4">
            <w:r>
              <w:t>Derivative financial instruments </w:t>
            </w:r>
          </w:p>
        </w:tc>
        <w:tc>
          <w:tcPr>
            <w:tcW w:w="950" w:type="pct"/>
            <w:shd w:val="clear" w:color="auto" w:fill="auto"/>
            <w:noWrap/>
            <w:vAlign w:val="bottom"/>
          </w:tcPr>
          <w:p w:rsidR="00E160A4" w:rsidRDefault="00E160A4">
            <w:pPr>
              <w:jc w:val="center"/>
            </w:pPr>
            <w:r>
              <w:t>10 </w:t>
            </w:r>
          </w:p>
        </w:tc>
        <w:tc>
          <w:tcPr>
            <w:tcW w:w="550" w:type="pct"/>
            <w:shd w:val="clear" w:color="auto" w:fill="auto"/>
            <w:noWrap/>
            <w:vAlign w:val="bottom"/>
          </w:tcPr>
          <w:p w:rsidR="00E160A4" w:rsidRDefault="00E160A4">
            <w:pPr>
              <w:jc w:val="right"/>
            </w:pPr>
            <w:r>
              <w:rPr>
                <w:b/>
                <w:bCs/>
              </w:rPr>
              <w:t>16.1</w:t>
            </w:r>
            <w:r>
              <w:t> </w:t>
            </w:r>
          </w:p>
        </w:tc>
        <w:tc>
          <w:tcPr>
            <w:tcW w:w="600" w:type="pct"/>
            <w:shd w:val="clear" w:color="auto" w:fill="auto"/>
            <w:noWrap/>
            <w:vAlign w:val="bottom"/>
          </w:tcPr>
          <w:p w:rsidR="00E160A4" w:rsidRDefault="00E160A4">
            <w:r>
              <w:t> </w:t>
            </w:r>
          </w:p>
        </w:tc>
        <w:tc>
          <w:tcPr>
            <w:tcW w:w="450" w:type="pct"/>
            <w:shd w:val="clear" w:color="auto" w:fill="auto"/>
            <w:noWrap/>
            <w:vAlign w:val="bottom"/>
          </w:tcPr>
          <w:p w:rsidR="00E160A4" w:rsidRDefault="00E160A4">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r>
              <w:t> </w:t>
            </w:r>
          </w:p>
        </w:tc>
      </w:tr>
      <w:tr w:rsidR="00E160A4">
        <w:trPr>
          <w:tblCellSpacing w:w="7" w:type="dxa"/>
        </w:trPr>
        <w:tc>
          <w:tcPr>
            <w:tcW w:w="1700" w:type="pct"/>
            <w:shd w:val="clear" w:color="auto" w:fill="auto"/>
            <w:noWrap/>
            <w:vAlign w:val="bottom"/>
          </w:tcPr>
          <w:p w:rsidR="00E160A4" w:rsidRDefault="00E160A4">
            <w:r>
              <w:t>Deferred tax liabilities </w:t>
            </w:r>
          </w:p>
        </w:tc>
        <w:tc>
          <w:tcPr>
            <w:tcW w:w="950" w:type="pct"/>
            <w:shd w:val="clear" w:color="auto" w:fill="auto"/>
            <w:noWrap/>
            <w:vAlign w:val="bottom"/>
          </w:tcPr>
          <w:p w:rsidR="00E160A4" w:rsidRDefault="00E160A4">
            <w:pPr>
              <w:jc w:val="center"/>
            </w:pPr>
            <w:r>
              <w:t>25 </w:t>
            </w:r>
          </w:p>
        </w:tc>
        <w:tc>
          <w:tcPr>
            <w:tcW w:w="550" w:type="pct"/>
            <w:shd w:val="clear" w:color="auto" w:fill="auto"/>
            <w:noWrap/>
            <w:vAlign w:val="bottom"/>
          </w:tcPr>
          <w:p w:rsidR="00E160A4" w:rsidRDefault="00E160A4">
            <w:pPr>
              <w:jc w:val="right"/>
            </w:pPr>
            <w:r>
              <w:rPr>
                <w:b/>
                <w:bCs/>
              </w:rPr>
              <w:t>77.6</w:t>
            </w:r>
            <w:r>
              <w:t> </w:t>
            </w:r>
          </w:p>
        </w:tc>
        <w:tc>
          <w:tcPr>
            <w:tcW w:w="600" w:type="pct"/>
            <w:shd w:val="clear" w:color="auto" w:fill="auto"/>
            <w:noWrap/>
            <w:vAlign w:val="bottom"/>
          </w:tcPr>
          <w:p w:rsidR="00E160A4" w:rsidRDefault="00E160A4">
            <w:pPr>
              <w:jc w:val="right"/>
            </w:pPr>
            <w:r>
              <w:t>103.0 </w:t>
            </w:r>
          </w:p>
        </w:tc>
        <w:tc>
          <w:tcPr>
            <w:tcW w:w="450" w:type="pct"/>
            <w:shd w:val="clear" w:color="auto" w:fill="auto"/>
            <w:noWrap/>
            <w:vAlign w:val="bottom"/>
          </w:tcPr>
          <w:p w:rsidR="00E160A4" w:rsidRDefault="00E160A4">
            <w:pPr>
              <w:jc w:val="right"/>
            </w:pPr>
            <w:r>
              <w:rPr>
                <w:b/>
                <w:bCs/>
              </w:rPr>
              <w:t>12.5</w:t>
            </w:r>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pPr>
              <w:jc w:val="right"/>
            </w:pPr>
            <w:r>
              <w:t>5.6 </w:t>
            </w:r>
          </w:p>
        </w:tc>
      </w:tr>
      <w:tr w:rsidR="00E160A4">
        <w:trPr>
          <w:tblCellSpacing w:w="7" w:type="dxa"/>
        </w:trPr>
        <w:tc>
          <w:tcPr>
            <w:tcW w:w="1700" w:type="pct"/>
            <w:shd w:val="clear" w:color="auto" w:fill="auto"/>
            <w:noWrap/>
            <w:vAlign w:val="bottom"/>
          </w:tcPr>
          <w:p w:rsidR="00E160A4" w:rsidRDefault="00E160A4">
            <w:r>
              <w:t>Provisions </w:t>
            </w:r>
          </w:p>
        </w:tc>
        <w:tc>
          <w:tcPr>
            <w:tcW w:w="950" w:type="pct"/>
            <w:shd w:val="clear" w:color="auto" w:fill="auto"/>
            <w:noWrap/>
            <w:vAlign w:val="bottom"/>
          </w:tcPr>
          <w:p w:rsidR="00E160A4" w:rsidRDefault="00E160A4">
            <w:pPr>
              <w:jc w:val="center"/>
            </w:pPr>
            <w:r>
              <w:t>22 </w:t>
            </w:r>
          </w:p>
        </w:tc>
        <w:tc>
          <w:tcPr>
            <w:tcW w:w="550" w:type="pct"/>
            <w:shd w:val="clear" w:color="auto" w:fill="auto"/>
            <w:noWrap/>
            <w:vAlign w:val="bottom"/>
          </w:tcPr>
          <w:p w:rsidR="00E160A4" w:rsidRDefault="00E160A4">
            <w:pPr>
              <w:jc w:val="right"/>
            </w:pPr>
            <w:r>
              <w:rPr>
                <w:b/>
                <w:bCs/>
              </w:rPr>
              <w:t>320.7</w:t>
            </w:r>
            <w:r>
              <w:t> </w:t>
            </w:r>
          </w:p>
        </w:tc>
        <w:tc>
          <w:tcPr>
            <w:tcW w:w="600" w:type="pct"/>
            <w:shd w:val="clear" w:color="auto" w:fill="auto"/>
            <w:noWrap/>
            <w:vAlign w:val="bottom"/>
          </w:tcPr>
          <w:p w:rsidR="00E160A4" w:rsidRDefault="00E160A4">
            <w:pPr>
              <w:jc w:val="right"/>
            </w:pPr>
            <w:r>
              <w:t>317.9 </w:t>
            </w:r>
          </w:p>
        </w:tc>
        <w:tc>
          <w:tcPr>
            <w:tcW w:w="450" w:type="pct"/>
            <w:shd w:val="clear" w:color="auto" w:fill="auto"/>
            <w:noWrap/>
            <w:vAlign w:val="bottom"/>
          </w:tcPr>
          <w:p w:rsidR="00E160A4" w:rsidRDefault="00E160A4">
            <w:pPr>
              <w:jc w:val="right"/>
            </w:pPr>
            <w:r>
              <w:rPr>
                <w:b/>
                <w:bCs/>
              </w:rPr>
              <w:t>246.0</w:t>
            </w:r>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pPr>
              <w:jc w:val="right"/>
            </w:pPr>
            <w:r>
              <w:t>216.5 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t>Other </w:t>
            </w:r>
          </w:p>
        </w:tc>
        <w:tc>
          <w:tcPr>
            <w:tcW w:w="950" w:type="pct"/>
            <w:tcBorders>
              <w:bottom w:val="single" w:sz="8" w:space="0" w:color="000000"/>
            </w:tcBorders>
            <w:shd w:val="clear" w:color="auto" w:fill="auto"/>
            <w:noWrap/>
            <w:vAlign w:val="bottom"/>
          </w:tcPr>
          <w:p w:rsidR="00E160A4" w:rsidRDefault="00E160A4">
            <w:pPr>
              <w:jc w:val="center"/>
            </w:pPr>
            <w:r>
              <w:t>26 </w:t>
            </w:r>
          </w:p>
        </w:tc>
        <w:tc>
          <w:tcPr>
            <w:tcW w:w="550" w:type="pct"/>
            <w:tcBorders>
              <w:bottom w:val="single" w:sz="8" w:space="0" w:color="000000"/>
            </w:tcBorders>
            <w:shd w:val="clear" w:color="auto" w:fill="auto"/>
            <w:noWrap/>
            <w:vAlign w:val="bottom"/>
          </w:tcPr>
          <w:p w:rsidR="00E160A4" w:rsidRDefault="00E160A4">
            <w:pPr>
              <w:jc w:val="right"/>
            </w:pPr>
            <w:r>
              <w:rPr>
                <w:b/>
                <w:bCs/>
              </w:rPr>
              <w:t>163.1</w:t>
            </w:r>
            <w:r>
              <w:t> </w:t>
            </w:r>
          </w:p>
        </w:tc>
        <w:tc>
          <w:tcPr>
            <w:tcW w:w="600" w:type="pct"/>
            <w:tcBorders>
              <w:bottom w:val="single" w:sz="8" w:space="0" w:color="000000"/>
            </w:tcBorders>
            <w:shd w:val="clear" w:color="auto" w:fill="auto"/>
            <w:noWrap/>
            <w:vAlign w:val="bottom"/>
          </w:tcPr>
          <w:p w:rsidR="00E160A4" w:rsidRDefault="00E160A4">
            <w:pPr>
              <w:jc w:val="right"/>
            </w:pPr>
            <w:r>
              <w:t>211.6 </w:t>
            </w:r>
          </w:p>
        </w:tc>
        <w:tc>
          <w:tcPr>
            <w:tcW w:w="450" w:type="pct"/>
            <w:tcBorders>
              <w:bottom w:val="single" w:sz="8" w:space="0" w:color="000000"/>
            </w:tcBorders>
            <w:shd w:val="clear" w:color="auto" w:fill="auto"/>
            <w:noWrap/>
            <w:vAlign w:val="bottom"/>
          </w:tcPr>
          <w:p w:rsidR="00E160A4" w:rsidRDefault="00E160A4">
            <w:pPr>
              <w:jc w:val="right"/>
            </w:pPr>
            <w:r>
              <w:rPr>
                <w:b/>
                <w:bCs/>
              </w:rPr>
              <w:t>3.2</w:t>
            </w:r>
            <w:r>
              <w:t> </w:t>
            </w:r>
          </w:p>
        </w:tc>
        <w:tc>
          <w:tcPr>
            <w:tcW w:w="2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pPr>
              <w:jc w:val="right"/>
            </w:pPr>
            <w:r>
              <w:t>2.3 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rPr>
                <w:b/>
                <w:bCs/>
              </w:rPr>
              <w:t>Total non current liabilities</w:t>
            </w:r>
            <w:r>
              <w:t> </w:t>
            </w:r>
          </w:p>
        </w:tc>
        <w:tc>
          <w:tcPr>
            <w:tcW w:w="950" w:type="pct"/>
            <w:tcBorders>
              <w:bottom w:val="single" w:sz="8" w:space="0" w:color="000000"/>
            </w:tcBorders>
            <w:shd w:val="clear" w:color="auto" w:fill="auto"/>
            <w:noWrap/>
            <w:vAlign w:val="bottom"/>
          </w:tcPr>
          <w:p w:rsidR="00E160A4" w:rsidRDefault="00E160A4">
            <w:r>
              <w:t> </w:t>
            </w:r>
          </w:p>
        </w:tc>
        <w:tc>
          <w:tcPr>
            <w:tcW w:w="550" w:type="pct"/>
            <w:tcBorders>
              <w:bottom w:val="single" w:sz="8" w:space="0" w:color="000000"/>
            </w:tcBorders>
            <w:shd w:val="clear" w:color="auto" w:fill="auto"/>
            <w:noWrap/>
            <w:vAlign w:val="bottom"/>
          </w:tcPr>
          <w:p w:rsidR="00E160A4" w:rsidRDefault="00E160A4">
            <w:pPr>
              <w:jc w:val="right"/>
            </w:pPr>
            <w:r>
              <w:rPr>
                <w:b/>
                <w:bCs/>
              </w:rPr>
              <w:t>1,574.5</w:t>
            </w:r>
            <w:r>
              <w:t> </w:t>
            </w:r>
          </w:p>
        </w:tc>
        <w:tc>
          <w:tcPr>
            <w:tcW w:w="600" w:type="pct"/>
            <w:tcBorders>
              <w:bottom w:val="single" w:sz="8" w:space="0" w:color="000000"/>
            </w:tcBorders>
            <w:shd w:val="clear" w:color="auto" w:fill="auto"/>
            <w:noWrap/>
            <w:vAlign w:val="bottom"/>
          </w:tcPr>
          <w:p w:rsidR="00E160A4" w:rsidRDefault="00E160A4">
            <w:pPr>
              <w:jc w:val="right"/>
            </w:pPr>
            <w:r>
              <w:t>1,845.8 </w:t>
            </w:r>
          </w:p>
        </w:tc>
        <w:tc>
          <w:tcPr>
            <w:tcW w:w="450" w:type="pct"/>
            <w:tcBorders>
              <w:bottom w:val="single" w:sz="8" w:space="0" w:color="000000"/>
            </w:tcBorders>
            <w:shd w:val="clear" w:color="auto" w:fill="auto"/>
            <w:noWrap/>
            <w:vAlign w:val="bottom"/>
          </w:tcPr>
          <w:p w:rsidR="00E160A4" w:rsidRDefault="00E160A4">
            <w:pPr>
              <w:jc w:val="right"/>
            </w:pPr>
            <w:r>
              <w:rPr>
                <w:b/>
                <w:bCs/>
              </w:rPr>
              <w:t>2,069.8</w:t>
            </w:r>
            <w:r>
              <w:t> </w:t>
            </w:r>
          </w:p>
        </w:tc>
        <w:tc>
          <w:tcPr>
            <w:tcW w:w="2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pPr>
              <w:jc w:val="right"/>
            </w:pPr>
            <w:r>
              <w:t>2,270.9 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rPr>
                <w:b/>
                <w:bCs/>
              </w:rPr>
              <w:t>Total liabilities</w:t>
            </w:r>
            <w:r>
              <w:t> </w:t>
            </w:r>
          </w:p>
        </w:tc>
        <w:tc>
          <w:tcPr>
            <w:tcW w:w="950" w:type="pct"/>
            <w:tcBorders>
              <w:bottom w:val="single" w:sz="8" w:space="0" w:color="000000"/>
            </w:tcBorders>
            <w:shd w:val="clear" w:color="auto" w:fill="auto"/>
            <w:noWrap/>
            <w:vAlign w:val="bottom"/>
          </w:tcPr>
          <w:p w:rsidR="00E160A4" w:rsidRDefault="00E160A4">
            <w:r>
              <w:t> </w:t>
            </w:r>
          </w:p>
        </w:tc>
        <w:tc>
          <w:tcPr>
            <w:tcW w:w="550" w:type="pct"/>
            <w:tcBorders>
              <w:bottom w:val="single" w:sz="8" w:space="0" w:color="000000"/>
            </w:tcBorders>
            <w:shd w:val="clear" w:color="auto" w:fill="auto"/>
            <w:noWrap/>
            <w:vAlign w:val="bottom"/>
          </w:tcPr>
          <w:p w:rsidR="00E160A4" w:rsidRDefault="00E160A4">
            <w:pPr>
              <w:jc w:val="right"/>
            </w:pPr>
            <w:r>
              <w:rPr>
                <w:b/>
                <w:bCs/>
              </w:rPr>
              <w:t>5,537.3</w:t>
            </w:r>
            <w:r>
              <w:t> </w:t>
            </w:r>
          </w:p>
        </w:tc>
        <w:tc>
          <w:tcPr>
            <w:tcW w:w="600" w:type="pct"/>
            <w:tcBorders>
              <w:bottom w:val="single" w:sz="8" w:space="0" w:color="000000"/>
            </w:tcBorders>
            <w:shd w:val="clear" w:color="auto" w:fill="auto"/>
            <w:noWrap/>
            <w:vAlign w:val="bottom"/>
          </w:tcPr>
          <w:p w:rsidR="00E160A4" w:rsidRDefault="00E160A4">
            <w:pPr>
              <w:jc w:val="right"/>
            </w:pPr>
            <w:r>
              <w:t>5,808.7 </w:t>
            </w:r>
          </w:p>
        </w:tc>
        <w:tc>
          <w:tcPr>
            <w:tcW w:w="450" w:type="pct"/>
            <w:tcBorders>
              <w:bottom w:val="single" w:sz="8" w:space="0" w:color="000000"/>
            </w:tcBorders>
            <w:shd w:val="clear" w:color="auto" w:fill="auto"/>
            <w:noWrap/>
            <w:vAlign w:val="bottom"/>
          </w:tcPr>
          <w:p w:rsidR="00E160A4" w:rsidRDefault="00E160A4">
            <w:pPr>
              <w:jc w:val="right"/>
            </w:pPr>
            <w:r>
              <w:rPr>
                <w:b/>
                <w:bCs/>
              </w:rPr>
              <w:t>2,670.5</w:t>
            </w:r>
            <w:r>
              <w:t> </w:t>
            </w:r>
          </w:p>
        </w:tc>
        <w:tc>
          <w:tcPr>
            <w:tcW w:w="2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pPr>
              <w:jc w:val="right"/>
            </w:pPr>
            <w:r>
              <w:t>2,654.6 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rPr>
                <w:b/>
                <w:bCs/>
              </w:rPr>
              <w:t>Net assets</w:t>
            </w:r>
            <w:r>
              <w:t> </w:t>
            </w:r>
          </w:p>
        </w:tc>
        <w:tc>
          <w:tcPr>
            <w:tcW w:w="950" w:type="pct"/>
            <w:tcBorders>
              <w:bottom w:val="single" w:sz="8" w:space="0" w:color="000000"/>
            </w:tcBorders>
            <w:shd w:val="clear" w:color="auto" w:fill="auto"/>
            <w:noWrap/>
            <w:vAlign w:val="bottom"/>
          </w:tcPr>
          <w:p w:rsidR="00E160A4" w:rsidRDefault="00E160A4">
            <w:r>
              <w:t> </w:t>
            </w:r>
          </w:p>
        </w:tc>
        <w:tc>
          <w:tcPr>
            <w:tcW w:w="550" w:type="pct"/>
            <w:tcBorders>
              <w:bottom w:val="single" w:sz="8" w:space="0" w:color="000000"/>
            </w:tcBorders>
            <w:shd w:val="clear" w:color="auto" w:fill="auto"/>
            <w:noWrap/>
            <w:vAlign w:val="bottom"/>
          </w:tcPr>
          <w:p w:rsidR="00E160A4" w:rsidRDefault="00E160A4">
            <w:pPr>
              <w:jc w:val="right"/>
            </w:pPr>
            <w:r>
              <w:rPr>
                <w:b/>
                <w:bCs/>
              </w:rPr>
              <w:t>3,598.0</w:t>
            </w:r>
            <w:r>
              <w:t> </w:t>
            </w:r>
          </w:p>
        </w:tc>
        <w:tc>
          <w:tcPr>
            <w:tcW w:w="600" w:type="pct"/>
            <w:tcBorders>
              <w:bottom w:val="single" w:sz="8" w:space="0" w:color="000000"/>
            </w:tcBorders>
            <w:shd w:val="clear" w:color="auto" w:fill="auto"/>
            <w:noWrap/>
            <w:vAlign w:val="bottom"/>
          </w:tcPr>
          <w:p w:rsidR="00E160A4" w:rsidRDefault="00E160A4">
            <w:pPr>
              <w:jc w:val="right"/>
            </w:pPr>
            <w:r>
              <w:t>3,415.1 </w:t>
            </w:r>
          </w:p>
        </w:tc>
        <w:tc>
          <w:tcPr>
            <w:tcW w:w="450" w:type="pct"/>
            <w:tcBorders>
              <w:bottom w:val="single" w:sz="8" w:space="0" w:color="000000"/>
            </w:tcBorders>
            <w:shd w:val="clear" w:color="auto" w:fill="auto"/>
            <w:noWrap/>
            <w:vAlign w:val="bottom"/>
          </w:tcPr>
          <w:p w:rsidR="00E160A4" w:rsidRDefault="00E160A4">
            <w:pPr>
              <w:jc w:val="right"/>
            </w:pPr>
            <w:r>
              <w:rPr>
                <w:b/>
                <w:bCs/>
              </w:rPr>
              <w:t>2,525.3</w:t>
            </w:r>
            <w:r>
              <w:t> </w:t>
            </w:r>
          </w:p>
        </w:tc>
        <w:tc>
          <w:tcPr>
            <w:tcW w:w="2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pPr>
              <w:jc w:val="right"/>
            </w:pPr>
            <w:r>
              <w:t>2,272.5 </w:t>
            </w:r>
          </w:p>
        </w:tc>
      </w:tr>
      <w:tr w:rsidR="00E160A4">
        <w:trPr>
          <w:tblCellSpacing w:w="7" w:type="dxa"/>
        </w:trPr>
        <w:tc>
          <w:tcPr>
            <w:tcW w:w="1700" w:type="pct"/>
            <w:shd w:val="clear" w:color="auto" w:fill="auto"/>
            <w:noWrap/>
            <w:vAlign w:val="bottom"/>
          </w:tcPr>
          <w:p w:rsidR="00E160A4" w:rsidRDefault="00E160A4">
            <w:r>
              <w:rPr>
                <w:b/>
                <w:bCs/>
              </w:rPr>
              <w:t>Equity</w:t>
            </w:r>
            <w:r>
              <w:t> </w:t>
            </w:r>
          </w:p>
        </w:tc>
        <w:tc>
          <w:tcPr>
            <w:tcW w:w="9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r>
              <w:t> </w:t>
            </w:r>
          </w:p>
        </w:tc>
        <w:tc>
          <w:tcPr>
            <w:tcW w:w="600" w:type="pct"/>
            <w:shd w:val="clear" w:color="auto" w:fill="auto"/>
            <w:noWrap/>
            <w:vAlign w:val="bottom"/>
          </w:tcPr>
          <w:p w:rsidR="00E160A4" w:rsidRDefault="00E160A4">
            <w:r>
              <w:t> </w:t>
            </w:r>
          </w:p>
        </w:tc>
        <w:tc>
          <w:tcPr>
            <w:tcW w:w="450" w:type="pct"/>
            <w:shd w:val="clear" w:color="auto" w:fill="auto"/>
            <w:noWrap/>
            <w:vAlign w:val="bottom"/>
          </w:tcPr>
          <w:p w:rsidR="00E160A4" w:rsidRDefault="00E160A4">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r>
              <w:t> </w:t>
            </w:r>
          </w:p>
        </w:tc>
      </w:tr>
      <w:tr w:rsidR="00E160A4">
        <w:trPr>
          <w:tblCellSpacing w:w="7" w:type="dxa"/>
        </w:trPr>
        <w:tc>
          <w:tcPr>
            <w:tcW w:w="1700" w:type="pct"/>
            <w:shd w:val="clear" w:color="auto" w:fill="auto"/>
            <w:noWrap/>
            <w:vAlign w:val="bottom"/>
          </w:tcPr>
          <w:p w:rsidR="00E160A4" w:rsidRDefault="00E160A4">
            <w:r>
              <w:t>Contributed equity </w:t>
            </w:r>
          </w:p>
        </w:tc>
        <w:tc>
          <w:tcPr>
            <w:tcW w:w="950" w:type="pct"/>
            <w:shd w:val="clear" w:color="auto" w:fill="auto"/>
            <w:noWrap/>
            <w:vAlign w:val="bottom"/>
          </w:tcPr>
          <w:p w:rsidR="00E160A4" w:rsidRDefault="00E160A4">
            <w:pPr>
              <w:jc w:val="center"/>
            </w:pPr>
            <w:r>
              <w:t>27 </w:t>
            </w:r>
          </w:p>
        </w:tc>
        <w:tc>
          <w:tcPr>
            <w:tcW w:w="550" w:type="pct"/>
            <w:shd w:val="clear" w:color="auto" w:fill="auto"/>
            <w:noWrap/>
            <w:vAlign w:val="bottom"/>
          </w:tcPr>
          <w:p w:rsidR="00E160A4" w:rsidRDefault="00E160A4">
            <w:pPr>
              <w:jc w:val="right"/>
            </w:pPr>
            <w:r>
              <w:rPr>
                <w:b/>
                <w:bCs/>
              </w:rPr>
              <w:t>2,144.2</w:t>
            </w:r>
            <w:r>
              <w:t> </w:t>
            </w:r>
          </w:p>
        </w:tc>
        <w:tc>
          <w:tcPr>
            <w:tcW w:w="600" w:type="pct"/>
            <w:shd w:val="clear" w:color="auto" w:fill="auto"/>
            <w:noWrap/>
            <w:vAlign w:val="bottom"/>
          </w:tcPr>
          <w:p w:rsidR="00E160A4" w:rsidRDefault="00E160A4">
            <w:pPr>
              <w:jc w:val="right"/>
            </w:pPr>
            <w:r>
              <w:t>2,068.6 </w:t>
            </w:r>
          </w:p>
        </w:tc>
        <w:tc>
          <w:tcPr>
            <w:tcW w:w="450" w:type="pct"/>
            <w:shd w:val="clear" w:color="auto" w:fill="auto"/>
            <w:noWrap/>
            <w:vAlign w:val="bottom"/>
          </w:tcPr>
          <w:p w:rsidR="00E160A4" w:rsidRDefault="00E160A4">
            <w:pPr>
              <w:jc w:val="right"/>
            </w:pPr>
            <w:r>
              <w:rPr>
                <w:b/>
                <w:bCs/>
              </w:rPr>
              <w:t>2,157.2</w:t>
            </w:r>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pPr>
              <w:jc w:val="right"/>
            </w:pPr>
            <w:r>
              <w:t>2,083.6 </w:t>
            </w:r>
          </w:p>
        </w:tc>
      </w:tr>
      <w:tr w:rsidR="00E160A4">
        <w:trPr>
          <w:tblCellSpacing w:w="7" w:type="dxa"/>
        </w:trPr>
        <w:tc>
          <w:tcPr>
            <w:tcW w:w="1700" w:type="pct"/>
            <w:shd w:val="clear" w:color="auto" w:fill="auto"/>
            <w:noWrap/>
            <w:vAlign w:val="bottom"/>
          </w:tcPr>
          <w:p w:rsidR="00E160A4" w:rsidRDefault="00E160A4">
            <w:r>
              <w:t>Reserves </w:t>
            </w:r>
          </w:p>
        </w:tc>
        <w:tc>
          <w:tcPr>
            <w:tcW w:w="950" w:type="pct"/>
            <w:shd w:val="clear" w:color="auto" w:fill="auto"/>
            <w:noWrap/>
            <w:vAlign w:val="bottom"/>
          </w:tcPr>
          <w:p w:rsidR="00E160A4" w:rsidRDefault="00E160A4">
            <w:pPr>
              <w:jc w:val="center"/>
            </w:pPr>
            <w:r>
              <w:t>28 </w:t>
            </w:r>
          </w:p>
        </w:tc>
        <w:tc>
          <w:tcPr>
            <w:tcW w:w="550" w:type="pct"/>
            <w:shd w:val="clear" w:color="auto" w:fill="auto"/>
            <w:noWrap/>
            <w:vAlign w:val="bottom"/>
          </w:tcPr>
          <w:p w:rsidR="00E160A4" w:rsidRDefault="00E160A4">
            <w:pPr>
              <w:jc w:val="right"/>
            </w:pPr>
            <w:r>
              <w:rPr>
                <w:b/>
                <w:bCs/>
              </w:rPr>
              <w:t>3.9</w:t>
            </w:r>
            <w:r>
              <w:t> </w:t>
            </w:r>
          </w:p>
        </w:tc>
        <w:tc>
          <w:tcPr>
            <w:tcW w:w="600" w:type="pct"/>
            <w:shd w:val="clear" w:color="auto" w:fill="auto"/>
            <w:noWrap/>
            <w:vAlign w:val="bottom"/>
          </w:tcPr>
          <w:p w:rsidR="00E160A4" w:rsidRDefault="00E160A4">
            <w:pPr>
              <w:jc w:val="right"/>
            </w:pPr>
            <w:r>
              <w:t>7.1 </w:t>
            </w:r>
          </w:p>
        </w:tc>
        <w:tc>
          <w:tcPr>
            <w:tcW w:w="450" w:type="pct"/>
            <w:shd w:val="clear" w:color="auto" w:fill="auto"/>
            <w:noWrap/>
            <w:vAlign w:val="bottom"/>
          </w:tcPr>
          <w:p w:rsidR="00E160A4" w:rsidRDefault="00E160A4">
            <w:pPr>
              <w:jc w:val="right"/>
            </w:pPr>
            <w:r>
              <w:rPr>
                <w:b/>
                <w:bCs/>
              </w:rPr>
              <w:t>19.8</w:t>
            </w:r>
            <w:r>
              <w:t> </w:t>
            </w:r>
          </w:p>
        </w:tc>
        <w:tc>
          <w:tcPr>
            <w:tcW w:w="2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pPr>
              <w:jc w:val="right"/>
            </w:pPr>
            <w:r>
              <w:t>7.6 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t>Retained profits </w:t>
            </w:r>
          </w:p>
        </w:tc>
        <w:tc>
          <w:tcPr>
            <w:tcW w:w="950" w:type="pct"/>
            <w:tcBorders>
              <w:bottom w:val="single" w:sz="8" w:space="0" w:color="000000"/>
            </w:tcBorders>
            <w:shd w:val="clear" w:color="auto" w:fill="auto"/>
            <w:noWrap/>
            <w:vAlign w:val="bottom"/>
          </w:tcPr>
          <w:p w:rsidR="00E160A4" w:rsidRDefault="00E160A4">
            <w:pPr>
              <w:jc w:val="center"/>
            </w:pPr>
            <w:r>
              <w:t>29 </w:t>
            </w:r>
          </w:p>
        </w:tc>
        <w:tc>
          <w:tcPr>
            <w:tcW w:w="550" w:type="pct"/>
            <w:tcBorders>
              <w:bottom w:val="single" w:sz="8" w:space="0" w:color="000000"/>
            </w:tcBorders>
            <w:shd w:val="clear" w:color="auto" w:fill="auto"/>
            <w:noWrap/>
            <w:vAlign w:val="bottom"/>
          </w:tcPr>
          <w:p w:rsidR="00E160A4" w:rsidRDefault="00E160A4">
            <w:pPr>
              <w:jc w:val="right"/>
            </w:pPr>
            <w:r>
              <w:rPr>
                <w:b/>
                <w:bCs/>
              </w:rPr>
              <w:t>1,449.9</w:t>
            </w:r>
            <w:r>
              <w:t> </w:t>
            </w:r>
          </w:p>
        </w:tc>
        <w:tc>
          <w:tcPr>
            <w:tcW w:w="600" w:type="pct"/>
            <w:tcBorders>
              <w:bottom w:val="single" w:sz="8" w:space="0" w:color="000000"/>
            </w:tcBorders>
            <w:shd w:val="clear" w:color="auto" w:fill="auto"/>
            <w:noWrap/>
            <w:vAlign w:val="bottom"/>
          </w:tcPr>
          <w:p w:rsidR="00E160A4" w:rsidRDefault="00E160A4">
            <w:pPr>
              <w:jc w:val="right"/>
            </w:pPr>
            <w:r>
              <w:t>1,339.4 </w:t>
            </w:r>
          </w:p>
        </w:tc>
        <w:tc>
          <w:tcPr>
            <w:tcW w:w="450" w:type="pct"/>
            <w:tcBorders>
              <w:bottom w:val="single" w:sz="8" w:space="0" w:color="000000"/>
            </w:tcBorders>
            <w:shd w:val="clear" w:color="auto" w:fill="auto"/>
            <w:noWrap/>
            <w:vAlign w:val="bottom"/>
          </w:tcPr>
          <w:p w:rsidR="00E160A4" w:rsidRDefault="00E160A4">
            <w:pPr>
              <w:jc w:val="right"/>
            </w:pPr>
            <w:r>
              <w:rPr>
                <w:b/>
                <w:bCs/>
              </w:rPr>
              <w:t>348.3</w:t>
            </w:r>
            <w:r>
              <w:t> </w:t>
            </w:r>
          </w:p>
        </w:tc>
        <w:tc>
          <w:tcPr>
            <w:tcW w:w="2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pPr>
              <w:jc w:val="right"/>
            </w:pPr>
            <w:r>
              <w:t>181.3 </w:t>
            </w:r>
          </w:p>
        </w:tc>
      </w:tr>
      <w:tr w:rsidR="00E160A4">
        <w:trPr>
          <w:tblCellSpacing w:w="7" w:type="dxa"/>
        </w:trPr>
        <w:tc>
          <w:tcPr>
            <w:tcW w:w="1700" w:type="pct"/>
            <w:tcBorders>
              <w:bottom w:val="single" w:sz="8" w:space="0" w:color="000000"/>
            </w:tcBorders>
            <w:shd w:val="clear" w:color="auto" w:fill="auto"/>
            <w:noWrap/>
            <w:vAlign w:val="bottom"/>
          </w:tcPr>
          <w:p w:rsidR="00E160A4" w:rsidRDefault="00E160A4">
            <w:r>
              <w:rPr>
                <w:b/>
                <w:bCs/>
              </w:rPr>
              <w:t>Total equity</w:t>
            </w:r>
            <w:r>
              <w:t> </w:t>
            </w:r>
          </w:p>
        </w:tc>
        <w:tc>
          <w:tcPr>
            <w:tcW w:w="950" w:type="pct"/>
            <w:tcBorders>
              <w:bottom w:val="single" w:sz="8" w:space="0" w:color="000000"/>
            </w:tcBorders>
            <w:shd w:val="clear" w:color="auto" w:fill="auto"/>
            <w:noWrap/>
            <w:vAlign w:val="bottom"/>
          </w:tcPr>
          <w:p w:rsidR="00E160A4" w:rsidRDefault="00E160A4">
            <w:pPr>
              <w:jc w:val="center"/>
            </w:pPr>
            <w:r>
              <w:t>29 </w:t>
            </w:r>
          </w:p>
        </w:tc>
        <w:tc>
          <w:tcPr>
            <w:tcW w:w="550" w:type="pct"/>
            <w:tcBorders>
              <w:bottom w:val="single" w:sz="8" w:space="0" w:color="000000"/>
            </w:tcBorders>
            <w:shd w:val="clear" w:color="auto" w:fill="auto"/>
            <w:noWrap/>
            <w:vAlign w:val="bottom"/>
          </w:tcPr>
          <w:p w:rsidR="00E160A4" w:rsidRDefault="00E160A4">
            <w:pPr>
              <w:jc w:val="right"/>
            </w:pPr>
            <w:r>
              <w:rPr>
                <w:b/>
                <w:bCs/>
              </w:rPr>
              <w:t>3,598.0</w:t>
            </w:r>
            <w:r>
              <w:t> </w:t>
            </w:r>
          </w:p>
        </w:tc>
        <w:tc>
          <w:tcPr>
            <w:tcW w:w="600" w:type="pct"/>
            <w:tcBorders>
              <w:bottom w:val="single" w:sz="8" w:space="0" w:color="000000"/>
            </w:tcBorders>
            <w:shd w:val="clear" w:color="auto" w:fill="auto"/>
            <w:noWrap/>
            <w:vAlign w:val="bottom"/>
          </w:tcPr>
          <w:p w:rsidR="00E160A4" w:rsidRDefault="00E160A4">
            <w:pPr>
              <w:jc w:val="right"/>
            </w:pPr>
            <w:r>
              <w:t>3,415.1 </w:t>
            </w:r>
          </w:p>
        </w:tc>
        <w:tc>
          <w:tcPr>
            <w:tcW w:w="450" w:type="pct"/>
            <w:tcBorders>
              <w:bottom w:val="single" w:sz="8" w:space="0" w:color="000000"/>
            </w:tcBorders>
            <w:shd w:val="clear" w:color="auto" w:fill="auto"/>
            <w:noWrap/>
            <w:vAlign w:val="bottom"/>
          </w:tcPr>
          <w:p w:rsidR="00E160A4" w:rsidRDefault="00E160A4">
            <w:pPr>
              <w:jc w:val="right"/>
            </w:pPr>
            <w:r>
              <w:rPr>
                <w:b/>
                <w:bCs/>
              </w:rPr>
              <w:t>2,525.3</w:t>
            </w:r>
            <w:r>
              <w:t> </w:t>
            </w:r>
          </w:p>
        </w:tc>
        <w:tc>
          <w:tcPr>
            <w:tcW w:w="2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pPr>
              <w:jc w:val="right"/>
            </w:pPr>
            <w:r>
              <w:t>2,272.5 </w:t>
            </w:r>
          </w:p>
        </w:tc>
      </w:tr>
    </w:tbl>
    <w:p w:rsidR="00E160A4" w:rsidRDefault="00E160A4"/>
    <w:p w:rsidR="00E160A4" w:rsidRDefault="00E160A4">
      <w:pPr>
        <w:pStyle w:val="NormalWeb"/>
      </w:pPr>
      <w:r>
        <w:t xml:space="preserve">(1) The Balance Sheets for the year ended </w:t>
      </w:r>
      <w:smartTag w:uri="urn:schemas-microsoft-com:office:smarttags" w:element="date">
        <w:smartTagPr>
          <w:attr w:name="Month" w:val="7"/>
          <w:attr w:name="Day" w:val="31"/>
          <w:attr w:name="Year" w:val="2005"/>
        </w:smartTagPr>
        <w:r>
          <w:t>31 July 2005</w:t>
        </w:r>
      </w:smartTag>
      <w:r>
        <w:t xml:space="preserve"> have not been restated as permitted by AASB 132 </w:t>
      </w:r>
      <w:r>
        <w:rPr>
          <w:i/>
          <w:iCs/>
        </w:rPr>
        <w:t>Financial Instruments: Disclosure and Presentation</w:t>
      </w:r>
      <w:r>
        <w:t xml:space="preserve"> and AASB 139 </w:t>
      </w:r>
      <w:r>
        <w:rPr>
          <w:i/>
          <w:iCs/>
        </w:rPr>
        <w:t>Financial Instruments: Recognition and Measurement</w:t>
      </w:r>
      <w:r>
        <w:t xml:space="preserve">, which have been adopted from </w:t>
      </w:r>
      <w:smartTag w:uri="urn:schemas-microsoft-com:office:smarttags" w:element="date">
        <w:smartTagPr>
          <w:attr w:name="Month" w:val="8"/>
          <w:attr w:name="Day" w:val="1"/>
          <w:attr w:name="Year" w:val="2005"/>
        </w:smartTagPr>
        <w:r>
          <w:t>1 August 2005</w:t>
        </w:r>
      </w:smartTag>
      <w:r>
        <w:t xml:space="preserve"> (note 40).</w:t>
      </w:r>
    </w:p>
    <w:p w:rsidR="00E160A4" w:rsidRDefault="00E160A4">
      <w:pPr>
        <w:pStyle w:val="NormalWeb"/>
      </w:pPr>
      <w:r>
        <w:t>The above Balance Sheets should be read in conjunction with the accompanying notes.</w:t>
      </w:r>
    </w:p>
    <w:p w:rsidR="00E160A4" w:rsidRDefault="00E160A4">
      <w:pPr>
        <w:pStyle w:val="Heading3"/>
      </w:pPr>
      <w:bookmarkStart w:id="63" w:name="page_69"/>
      <w:bookmarkEnd w:id="63"/>
      <w:r>
        <w:t>Statements of Recognised Income &amp; Expenses</w:t>
      </w:r>
    </w:p>
    <w:p w:rsidR="00E160A4" w:rsidRDefault="00E160A4">
      <w:pPr>
        <w:pStyle w:val="NormalWeb"/>
      </w:pPr>
      <w:r>
        <w:rPr>
          <w:b/>
          <w:bCs/>
        </w:rPr>
        <w:t xml:space="preserve">For the 52 weeks ended </w:t>
      </w:r>
      <w:smartTag w:uri="urn:schemas-microsoft-com:office:smarttags" w:element="date">
        <w:smartTagPr>
          <w:attr w:name="Month" w:val="7"/>
          <w:attr w:name="Day" w:val="30"/>
          <w:attr w:name="Year" w:val="2006"/>
        </w:smartTagPr>
        <w:r>
          <w:rPr>
            <w:b/>
            <w:bCs/>
          </w:rPr>
          <w:t>30 July 2006</w:t>
        </w:r>
      </w:smartTag>
      <w:r>
        <w:rPr>
          <w:b/>
          <w:bCs/>
        </w:rPr>
        <w:t xml:space="preserve"> (2005 53 weeks ended 31 July)</w:t>
      </w:r>
    </w:p>
    <w:tbl>
      <w:tblPr>
        <w:tblW w:w="12000" w:type="dxa"/>
        <w:tblCellSpacing w:w="7" w:type="dxa"/>
        <w:tblCellMar>
          <w:left w:w="0" w:type="dxa"/>
          <w:right w:w="0" w:type="dxa"/>
        </w:tblCellMar>
        <w:tblLook w:val="0000"/>
      </w:tblPr>
      <w:tblGrid>
        <w:gridCol w:w="6401"/>
        <w:gridCol w:w="713"/>
        <w:gridCol w:w="1209"/>
        <w:gridCol w:w="1333"/>
        <w:gridCol w:w="962"/>
        <w:gridCol w:w="634"/>
        <w:gridCol w:w="748"/>
      </w:tblGrid>
      <w:tr w:rsidR="00E160A4">
        <w:trPr>
          <w:tblCellSpacing w:w="7" w:type="dxa"/>
        </w:trPr>
        <w:tc>
          <w:tcPr>
            <w:tcW w:w="23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r>
              <w:t> </w:t>
            </w:r>
          </w:p>
        </w:tc>
        <w:tc>
          <w:tcPr>
            <w:tcW w:w="1150" w:type="pct"/>
            <w:gridSpan w:val="2"/>
            <w:shd w:val="clear" w:color="auto" w:fill="auto"/>
            <w:noWrap/>
            <w:vAlign w:val="bottom"/>
          </w:tcPr>
          <w:p w:rsidR="00E160A4" w:rsidRDefault="00E160A4">
            <w:pPr>
              <w:jc w:val="right"/>
            </w:pPr>
            <w:r>
              <w:rPr>
                <w:b/>
                <w:bCs/>
              </w:rPr>
              <w:t>CML Group</w:t>
            </w:r>
            <w:r>
              <w:t> </w:t>
            </w:r>
          </w:p>
        </w:tc>
        <w:tc>
          <w:tcPr>
            <w:tcW w:w="450" w:type="pct"/>
            <w:shd w:val="clear" w:color="auto" w:fill="auto"/>
            <w:noWrap/>
            <w:vAlign w:val="bottom"/>
          </w:tcPr>
          <w:p w:rsidR="00E160A4" w:rsidRDefault="00E160A4">
            <w:r>
              <w:t> </w:t>
            </w:r>
          </w:p>
        </w:tc>
        <w:tc>
          <w:tcPr>
            <w:tcW w:w="200" w:type="pct"/>
            <w:shd w:val="clear" w:color="auto" w:fill="auto"/>
            <w:noWrap/>
            <w:vAlign w:val="bottom"/>
          </w:tcPr>
          <w:p w:rsidR="00E160A4" w:rsidRDefault="00E160A4">
            <w:r>
              <w:rPr>
                <w:b/>
                <w:bCs/>
              </w:rPr>
              <w:t>CML</w:t>
            </w:r>
            <w:r>
              <w:t> </w:t>
            </w:r>
          </w:p>
        </w:tc>
        <w:tc>
          <w:tcPr>
            <w:tcW w:w="350" w:type="pct"/>
            <w:shd w:val="clear" w:color="auto" w:fill="auto"/>
            <w:noWrap/>
            <w:vAlign w:val="bottom"/>
          </w:tcPr>
          <w:p w:rsidR="00E160A4" w:rsidRDefault="00E160A4">
            <w:r>
              <w:t> </w:t>
            </w:r>
          </w:p>
        </w:tc>
      </w:tr>
      <w:tr w:rsidR="00E160A4">
        <w:trPr>
          <w:tblCellSpacing w:w="7" w:type="dxa"/>
        </w:trPr>
        <w:tc>
          <w:tcPr>
            <w:tcW w:w="23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rPr>
                <w:b/>
                <w:bCs/>
              </w:rPr>
              <w:t>2006</w:t>
            </w:r>
            <w:r>
              <w:t> </w:t>
            </w:r>
          </w:p>
        </w:tc>
        <w:tc>
          <w:tcPr>
            <w:tcW w:w="600" w:type="pct"/>
            <w:shd w:val="clear" w:color="auto" w:fill="auto"/>
            <w:noWrap/>
            <w:vAlign w:val="bottom"/>
          </w:tcPr>
          <w:p w:rsidR="00E160A4" w:rsidRDefault="00E160A4">
            <w:pPr>
              <w:jc w:val="right"/>
            </w:pPr>
            <w:r>
              <w:t>2005</w:t>
            </w:r>
            <w:r>
              <w:rPr>
                <w:vertAlign w:val="superscript"/>
              </w:rPr>
              <w:t>(1)</w:t>
            </w:r>
            <w:r>
              <w:t> </w:t>
            </w:r>
          </w:p>
        </w:tc>
        <w:tc>
          <w:tcPr>
            <w:tcW w:w="450" w:type="pct"/>
            <w:shd w:val="clear" w:color="auto" w:fill="auto"/>
            <w:noWrap/>
            <w:vAlign w:val="bottom"/>
          </w:tcPr>
          <w:p w:rsidR="00E160A4" w:rsidRDefault="00E160A4">
            <w:pPr>
              <w:jc w:val="right"/>
            </w:pPr>
            <w:r>
              <w:rPr>
                <w:b/>
                <w:bCs/>
              </w:rPr>
              <w:t>2006</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2005</w:t>
            </w:r>
            <w:r>
              <w:rPr>
                <w:vertAlign w:val="superscript"/>
              </w:rPr>
              <w:t>(1)</w:t>
            </w:r>
            <w:r>
              <w:t> </w:t>
            </w:r>
          </w:p>
        </w:tc>
      </w:tr>
      <w:tr w:rsidR="00E160A4">
        <w:trPr>
          <w:tblCellSpacing w:w="7" w:type="dxa"/>
        </w:trPr>
        <w:tc>
          <w:tcPr>
            <w:tcW w:w="23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pPr>
              <w:jc w:val="center"/>
            </w:pPr>
            <w:r>
              <w:rPr>
                <w:b/>
                <w:bCs/>
              </w:rPr>
              <w:t>Notes</w:t>
            </w:r>
            <w:r>
              <w:t> </w:t>
            </w:r>
          </w:p>
        </w:tc>
        <w:tc>
          <w:tcPr>
            <w:tcW w:w="550" w:type="pct"/>
            <w:tcBorders>
              <w:bottom w:val="single" w:sz="8" w:space="0" w:color="000000"/>
            </w:tcBorders>
            <w:shd w:val="clear" w:color="auto" w:fill="auto"/>
            <w:noWrap/>
            <w:vAlign w:val="bottom"/>
          </w:tcPr>
          <w:p w:rsidR="00E160A4" w:rsidRDefault="00E160A4">
            <w:pPr>
              <w:jc w:val="right"/>
            </w:pPr>
            <w:r>
              <w:rPr>
                <w:b/>
                <w:bCs/>
              </w:rPr>
              <w:t>$m</w:t>
            </w:r>
            <w:r>
              <w:t> </w:t>
            </w:r>
          </w:p>
        </w:tc>
        <w:tc>
          <w:tcPr>
            <w:tcW w:w="600" w:type="pct"/>
            <w:tcBorders>
              <w:bottom w:val="single" w:sz="8" w:space="0" w:color="000000"/>
            </w:tcBorders>
            <w:shd w:val="clear" w:color="auto" w:fill="auto"/>
            <w:noWrap/>
            <w:vAlign w:val="bottom"/>
          </w:tcPr>
          <w:p w:rsidR="00E160A4" w:rsidRDefault="00E160A4">
            <w:pPr>
              <w:jc w:val="right"/>
            </w:pPr>
            <w:r>
              <w:t>$m </w:t>
            </w:r>
          </w:p>
        </w:tc>
        <w:tc>
          <w:tcPr>
            <w:tcW w:w="450" w:type="pct"/>
            <w:tcBorders>
              <w:bottom w:val="single" w:sz="8" w:space="0" w:color="000000"/>
            </w:tcBorders>
            <w:shd w:val="clear" w:color="auto" w:fill="auto"/>
            <w:noWrap/>
            <w:vAlign w:val="bottom"/>
          </w:tcPr>
          <w:p w:rsidR="00E160A4" w:rsidRDefault="00E160A4">
            <w:pPr>
              <w:jc w:val="right"/>
            </w:pPr>
            <w:r>
              <w:rPr>
                <w:b/>
                <w:bCs/>
              </w:rPr>
              <w:t>$m</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$m </w:t>
            </w:r>
          </w:p>
        </w:tc>
      </w:tr>
      <w:tr w:rsidR="00E160A4">
        <w:trPr>
          <w:tblCellSpacing w:w="7" w:type="dxa"/>
        </w:trPr>
        <w:tc>
          <w:tcPr>
            <w:tcW w:w="2300" w:type="pct"/>
            <w:shd w:val="clear" w:color="auto" w:fill="auto"/>
            <w:noWrap/>
            <w:vAlign w:val="bottom"/>
          </w:tcPr>
          <w:p w:rsidR="00E160A4" w:rsidRDefault="00E160A4">
            <w:r>
              <w:rPr>
                <w:b/>
                <w:bCs/>
              </w:rPr>
              <w:t>Foreign currency translation reserve</w:t>
            </w:r>
            <w:r>
              <w:t> </w:t>
            </w:r>
          </w:p>
        </w:tc>
        <w:tc>
          <w:tcPr>
            <w:tcW w:w="3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shd w:val="clear" w:color="auto" w:fill="auto"/>
            <w:noWrap/>
            <w:vAlign w:val="bottom"/>
          </w:tcPr>
          <w:p w:rsidR="00E160A4" w:rsidRDefault="00E160A4">
            <w:r>
              <w:t>Exchange differences on translation of </w:t>
            </w:r>
          </w:p>
        </w:tc>
        <w:tc>
          <w:tcPr>
            <w:tcW w:w="3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shd w:val="clear" w:color="auto" w:fill="auto"/>
            <w:noWrap/>
            <w:vAlign w:val="bottom"/>
          </w:tcPr>
          <w:p w:rsidR="00E160A4" w:rsidRDefault="00E160A4">
            <w:r>
              <w:t>foreign operations </w:t>
            </w:r>
          </w:p>
        </w:tc>
        <w:tc>
          <w:tcPr>
            <w:tcW w:w="350" w:type="pct"/>
            <w:shd w:val="clear" w:color="auto" w:fill="auto"/>
            <w:noWrap/>
            <w:vAlign w:val="bottom"/>
          </w:tcPr>
          <w:p w:rsidR="00E160A4" w:rsidRDefault="00E160A4">
            <w:pPr>
              <w:jc w:val="center"/>
            </w:pPr>
            <w:r>
              <w:t>28 </w:t>
            </w:r>
          </w:p>
        </w:tc>
        <w:tc>
          <w:tcPr>
            <w:tcW w:w="550" w:type="pct"/>
            <w:shd w:val="clear" w:color="auto" w:fill="auto"/>
            <w:noWrap/>
            <w:vAlign w:val="bottom"/>
          </w:tcPr>
          <w:p w:rsidR="00E160A4" w:rsidRDefault="00E160A4">
            <w:pPr>
              <w:jc w:val="right"/>
            </w:pPr>
            <w:r>
              <w:rPr>
                <w:b/>
                <w:bCs/>
              </w:rPr>
              <w:t>(7.3)</w:t>
            </w:r>
            <w:r>
              <w:t> </w:t>
            </w:r>
          </w:p>
        </w:tc>
        <w:tc>
          <w:tcPr>
            <w:tcW w:w="600" w:type="pct"/>
            <w:shd w:val="clear" w:color="auto" w:fill="auto"/>
            <w:noWrap/>
            <w:vAlign w:val="bottom"/>
          </w:tcPr>
          <w:p w:rsidR="00E160A4" w:rsidRDefault="00E160A4">
            <w:pPr>
              <w:jc w:val="right"/>
            </w:pPr>
            <w:r>
              <w:t>(0.5)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shd w:val="clear" w:color="auto" w:fill="auto"/>
            <w:noWrap/>
            <w:vAlign w:val="bottom"/>
          </w:tcPr>
          <w:p w:rsidR="00E160A4" w:rsidRDefault="00E160A4">
            <w:r>
              <w:rPr>
                <w:b/>
                <w:bCs/>
              </w:rPr>
              <w:t>Cash flow hedge reserve</w:t>
            </w:r>
            <w:r>
              <w:t> </w:t>
            </w:r>
          </w:p>
        </w:tc>
        <w:tc>
          <w:tcPr>
            <w:tcW w:w="3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shd w:val="clear" w:color="auto" w:fill="auto"/>
            <w:noWrap/>
            <w:vAlign w:val="bottom"/>
          </w:tcPr>
          <w:p w:rsidR="00E160A4" w:rsidRDefault="00E160A4">
            <w:r>
              <w:t>Net hedging losses recognised directly in equity </w:t>
            </w:r>
          </w:p>
        </w:tc>
        <w:tc>
          <w:tcPr>
            <w:tcW w:w="350" w:type="pct"/>
            <w:shd w:val="clear" w:color="auto" w:fill="auto"/>
            <w:noWrap/>
            <w:vAlign w:val="bottom"/>
          </w:tcPr>
          <w:p w:rsidR="00E160A4" w:rsidRDefault="00E160A4">
            <w:pPr>
              <w:jc w:val="center"/>
            </w:pPr>
            <w:r>
              <w:t>28 </w:t>
            </w:r>
          </w:p>
        </w:tc>
        <w:tc>
          <w:tcPr>
            <w:tcW w:w="550" w:type="pct"/>
            <w:shd w:val="clear" w:color="auto" w:fill="auto"/>
            <w:noWrap/>
            <w:vAlign w:val="bottom"/>
          </w:tcPr>
          <w:p w:rsidR="00E160A4" w:rsidRDefault="00E160A4">
            <w:pPr>
              <w:jc w:val="right"/>
            </w:pPr>
            <w:r>
              <w:rPr>
                <w:b/>
                <w:bCs/>
              </w:rPr>
              <w:t>(11.5)</w:t>
            </w: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shd w:val="clear" w:color="auto" w:fill="auto"/>
            <w:noWrap/>
            <w:vAlign w:val="bottom"/>
          </w:tcPr>
          <w:p w:rsidR="00E160A4" w:rsidRDefault="00E160A4">
            <w:r>
              <w:t>Net hedging gains transferred to financial liabilities </w:t>
            </w:r>
          </w:p>
        </w:tc>
        <w:tc>
          <w:tcPr>
            <w:tcW w:w="350" w:type="pct"/>
            <w:shd w:val="clear" w:color="auto" w:fill="auto"/>
            <w:noWrap/>
            <w:vAlign w:val="bottom"/>
          </w:tcPr>
          <w:p w:rsidR="00E160A4" w:rsidRDefault="00E160A4">
            <w:pPr>
              <w:jc w:val="center"/>
            </w:pPr>
            <w:r>
              <w:t>28 </w:t>
            </w:r>
          </w:p>
        </w:tc>
        <w:tc>
          <w:tcPr>
            <w:tcW w:w="550" w:type="pct"/>
            <w:shd w:val="clear" w:color="auto" w:fill="auto"/>
            <w:noWrap/>
            <w:vAlign w:val="bottom"/>
          </w:tcPr>
          <w:p w:rsidR="00E160A4" w:rsidRDefault="00E160A4">
            <w:pPr>
              <w:jc w:val="right"/>
            </w:pPr>
            <w:r>
              <w:rPr>
                <w:b/>
                <w:bCs/>
              </w:rPr>
              <w:t>–</w:t>
            </w: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shd w:val="clear" w:color="auto" w:fill="auto"/>
            <w:noWrap/>
            <w:vAlign w:val="bottom"/>
          </w:tcPr>
          <w:p w:rsidR="00E160A4" w:rsidRDefault="00E160A4">
            <w:r>
              <w:t>Net hedging gains transferred to inventory </w:t>
            </w:r>
          </w:p>
        </w:tc>
        <w:tc>
          <w:tcPr>
            <w:tcW w:w="350" w:type="pct"/>
            <w:shd w:val="clear" w:color="auto" w:fill="auto"/>
            <w:noWrap/>
            <w:vAlign w:val="bottom"/>
          </w:tcPr>
          <w:p w:rsidR="00E160A4" w:rsidRDefault="00E160A4">
            <w:pPr>
              <w:jc w:val="center"/>
            </w:pPr>
            <w:r>
              <w:t>28 </w:t>
            </w:r>
          </w:p>
        </w:tc>
        <w:tc>
          <w:tcPr>
            <w:tcW w:w="550" w:type="pct"/>
            <w:shd w:val="clear" w:color="auto" w:fill="auto"/>
            <w:noWrap/>
            <w:vAlign w:val="bottom"/>
          </w:tcPr>
          <w:p w:rsidR="00E160A4" w:rsidRDefault="00E160A4">
            <w:pPr>
              <w:jc w:val="right"/>
            </w:pPr>
            <w:r>
              <w:rPr>
                <w:b/>
                <w:bCs/>
              </w:rPr>
              <w:t>(8.6)</w:t>
            </w: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shd w:val="clear" w:color="auto" w:fill="auto"/>
            <w:noWrap/>
            <w:vAlign w:val="bottom"/>
          </w:tcPr>
          <w:p w:rsidR="00E160A4" w:rsidRDefault="00E160A4">
            <w:r>
              <w:rPr>
                <w:b/>
                <w:bCs/>
              </w:rPr>
              <w:t>Retained profits</w:t>
            </w:r>
            <w:r>
              <w:t> </w:t>
            </w:r>
          </w:p>
        </w:tc>
        <w:tc>
          <w:tcPr>
            <w:tcW w:w="3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tcBorders>
              <w:bottom w:val="single" w:sz="8" w:space="0" w:color="000000"/>
            </w:tcBorders>
            <w:shd w:val="clear" w:color="auto" w:fill="auto"/>
            <w:noWrap/>
            <w:vAlign w:val="bottom"/>
          </w:tcPr>
          <w:p w:rsidR="00E160A4" w:rsidRDefault="00E160A4">
            <w:r>
              <w:t>Actuarial gains on defined benefit plan </w:t>
            </w:r>
          </w:p>
        </w:tc>
        <w:tc>
          <w:tcPr>
            <w:tcW w:w="350" w:type="pct"/>
            <w:tcBorders>
              <w:bottom w:val="single" w:sz="8" w:space="0" w:color="000000"/>
            </w:tcBorders>
            <w:shd w:val="clear" w:color="auto" w:fill="auto"/>
            <w:noWrap/>
            <w:vAlign w:val="bottom"/>
          </w:tcPr>
          <w:p w:rsidR="00E160A4" w:rsidRDefault="00E160A4">
            <w:pPr>
              <w:jc w:val="center"/>
            </w:pPr>
            <w:r>
              <w:t>19 </w:t>
            </w:r>
          </w:p>
        </w:tc>
        <w:tc>
          <w:tcPr>
            <w:tcW w:w="550" w:type="pct"/>
            <w:tcBorders>
              <w:bottom w:val="single" w:sz="8" w:space="0" w:color="000000"/>
            </w:tcBorders>
            <w:shd w:val="clear" w:color="auto" w:fill="auto"/>
            <w:noWrap/>
            <w:vAlign w:val="bottom"/>
          </w:tcPr>
          <w:p w:rsidR="00E160A4" w:rsidRDefault="00E160A4">
            <w:pPr>
              <w:jc w:val="right"/>
            </w:pPr>
            <w:r>
              <w:rPr>
                <w:b/>
                <w:bCs/>
              </w:rPr>
              <w:t>17.4</w:t>
            </w:r>
            <w:r>
              <w:t> </w:t>
            </w:r>
          </w:p>
        </w:tc>
        <w:tc>
          <w:tcPr>
            <w:tcW w:w="600" w:type="pct"/>
            <w:tcBorders>
              <w:bottom w:val="single" w:sz="8" w:space="0" w:color="000000"/>
            </w:tcBorders>
            <w:shd w:val="clear" w:color="auto" w:fill="auto"/>
            <w:noWrap/>
            <w:vAlign w:val="bottom"/>
          </w:tcPr>
          <w:p w:rsidR="00E160A4" w:rsidRDefault="00E160A4">
            <w:pPr>
              <w:jc w:val="right"/>
            </w:pPr>
            <w:r>
              <w:t>2.7 </w:t>
            </w:r>
          </w:p>
        </w:tc>
        <w:tc>
          <w:tcPr>
            <w:tcW w:w="450" w:type="pct"/>
            <w:tcBorders>
              <w:bottom w:val="single" w:sz="8" w:space="0" w:color="000000"/>
            </w:tcBorders>
            <w:shd w:val="clear" w:color="auto" w:fill="auto"/>
            <w:noWrap/>
            <w:vAlign w:val="bottom"/>
          </w:tcPr>
          <w:p w:rsidR="00E160A4" w:rsidRDefault="00E160A4">
            <w:pPr>
              <w:jc w:val="right"/>
            </w:pPr>
            <w:r>
              <w:rPr>
                <w:b/>
                <w:bCs/>
              </w:rPr>
              <w:t>17.4</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2.7 </w:t>
            </w:r>
          </w:p>
        </w:tc>
      </w:tr>
      <w:tr w:rsidR="00E160A4">
        <w:trPr>
          <w:tblCellSpacing w:w="7" w:type="dxa"/>
        </w:trPr>
        <w:tc>
          <w:tcPr>
            <w:tcW w:w="2300" w:type="pct"/>
            <w:shd w:val="clear" w:color="auto" w:fill="auto"/>
            <w:noWrap/>
            <w:vAlign w:val="bottom"/>
          </w:tcPr>
          <w:p w:rsidR="00E160A4" w:rsidRDefault="00E160A4">
            <w:r>
              <w:t> </w:t>
            </w:r>
          </w:p>
        </w:tc>
        <w:tc>
          <w:tcPr>
            <w:tcW w:w="3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rPr>
                <w:b/>
                <w:bCs/>
              </w:rPr>
              <w:t>(10.0)</w:t>
            </w:r>
            <w:r>
              <w:t> </w:t>
            </w:r>
          </w:p>
        </w:tc>
        <w:tc>
          <w:tcPr>
            <w:tcW w:w="600" w:type="pct"/>
            <w:shd w:val="clear" w:color="auto" w:fill="auto"/>
            <w:noWrap/>
            <w:vAlign w:val="bottom"/>
          </w:tcPr>
          <w:p w:rsidR="00E160A4" w:rsidRDefault="00E160A4">
            <w:pPr>
              <w:jc w:val="right"/>
            </w:pPr>
            <w:r>
              <w:t>2.2 </w:t>
            </w:r>
          </w:p>
        </w:tc>
        <w:tc>
          <w:tcPr>
            <w:tcW w:w="450" w:type="pct"/>
            <w:shd w:val="clear" w:color="auto" w:fill="auto"/>
            <w:noWrap/>
            <w:vAlign w:val="bottom"/>
          </w:tcPr>
          <w:p w:rsidR="00E160A4" w:rsidRDefault="00E160A4">
            <w:pPr>
              <w:jc w:val="right"/>
            </w:pPr>
            <w:r>
              <w:rPr>
                <w:b/>
                <w:bCs/>
              </w:rPr>
              <w:t>17.4</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2.7 </w:t>
            </w:r>
          </w:p>
        </w:tc>
      </w:tr>
      <w:tr w:rsidR="00E160A4">
        <w:trPr>
          <w:tblCellSpacing w:w="7" w:type="dxa"/>
        </w:trPr>
        <w:tc>
          <w:tcPr>
            <w:tcW w:w="2300" w:type="pct"/>
            <w:tcBorders>
              <w:bottom w:val="single" w:sz="8" w:space="0" w:color="000000"/>
            </w:tcBorders>
            <w:shd w:val="clear" w:color="auto" w:fill="auto"/>
            <w:noWrap/>
            <w:vAlign w:val="bottom"/>
          </w:tcPr>
          <w:p w:rsidR="00E160A4" w:rsidRDefault="00E160A4">
            <w:r>
              <w:t>Income tax on equity items </w:t>
            </w:r>
          </w:p>
        </w:tc>
        <w:tc>
          <w:tcPr>
            <w:tcW w:w="350" w:type="pct"/>
            <w:tcBorders>
              <w:bottom w:val="single" w:sz="8" w:space="0" w:color="000000"/>
            </w:tcBorders>
            <w:shd w:val="clear" w:color="auto" w:fill="auto"/>
            <w:noWrap/>
            <w:vAlign w:val="bottom"/>
          </w:tcPr>
          <w:p w:rsidR="00E160A4" w:rsidRDefault="00E160A4">
            <w:pPr>
              <w:jc w:val="center"/>
            </w:pPr>
            <w:r>
              <w:t>6 </w:t>
            </w:r>
          </w:p>
        </w:tc>
        <w:tc>
          <w:tcPr>
            <w:tcW w:w="550" w:type="pct"/>
            <w:tcBorders>
              <w:bottom w:val="single" w:sz="8" w:space="0" w:color="000000"/>
            </w:tcBorders>
            <w:shd w:val="clear" w:color="auto" w:fill="auto"/>
            <w:noWrap/>
            <w:vAlign w:val="bottom"/>
          </w:tcPr>
          <w:p w:rsidR="00E160A4" w:rsidRDefault="00E160A4">
            <w:pPr>
              <w:jc w:val="right"/>
            </w:pPr>
            <w:r>
              <w:rPr>
                <w:b/>
                <w:bCs/>
              </w:rPr>
              <w:t>0.8</w:t>
            </w:r>
            <w:r>
              <w:t> </w:t>
            </w:r>
          </w:p>
        </w:tc>
        <w:tc>
          <w:tcPr>
            <w:tcW w:w="600" w:type="pct"/>
            <w:tcBorders>
              <w:bottom w:val="single" w:sz="8" w:space="0" w:color="000000"/>
            </w:tcBorders>
            <w:shd w:val="clear" w:color="auto" w:fill="auto"/>
            <w:noWrap/>
            <w:vAlign w:val="bottom"/>
          </w:tcPr>
          <w:p w:rsidR="00E160A4" w:rsidRDefault="00E160A4">
            <w:pPr>
              <w:jc w:val="right"/>
            </w:pPr>
            <w:r>
              <w:t>(0.9) </w:t>
            </w:r>
          </w:p>
        </w:tc>
        <w:tc>
          <w:tcPr>
            <w:tcW w:w="450" w:type="pct"/>
            <w:tcBorders>
              <w:bottom w:val="single" w:sz="8" w:space="0" w:color="000000"/>
            </w:tcBorders>
            <w:shd w:val="clear" w:color="auto" w:fill="auto"/>
            <w:noWrap/>
            <w:vAlign w:val="bottom"/>
          </w:tcPr>
          <w:p w:rsidR="00E160A4" w:rsidRDefault="00E160A4">
            <w:pPr>
              <w:jc w:val="right"/>
            </w:pPr>
            <w:r>
              <w:rPr>
                <w:b/>
                <w:bCs/>
              </w:rPr>
              <w:t>(5.2)</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(0.9) </w:t>
            </w:r>
          </w:p>
        </w:tc>
      </w:tr>
      <w:tr w:rsidR="00E160A4">
        <w:trPr>
          <w:tblCellSpacing w:w="7" w:type="dxa"/>
        </w:trPr>
        <w:tc>
          <w:tcPr>
            <w:tcW w:w="2300" w:type="pct"/>
            <w:shd w:val="clear" w:color="auto" w:fill="auto"/>
            <w:noWrap/>
            <w:vAlign w:val="bottom"/>
          </w:tcPr>
          <w:p w:rsidR="00E160A4" w:rsidRDefault="00E160A4">
            <w:r>
              <w:rPr>
                <w:b/>
                <w:bCs/>
              </w:rPr>
              <w:t>Net (expenses)/income recognised directly in equity</w:t>
            </w:r>
            <w:r>
              <w:t> </w:t>
            </w:r>
          </w:p>
        </w:tc>
        <w:tc>
          <w:tcPr>
            <w:tcW w:w="3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rPr>
                <w:b/>
                <w:bCs/>
              </w:rPr>
              <w:t>(9.2)</w:t>
            </w:r>
            <w:r>
              <w:t> </w:t>
            </w:r>
          </w:p>
        </w:tc>
        <w:tc>
          <w:tcPr>
            <w:tcW w:w="600" w:type="pct"/>
            <w:shd w:val="clear" w:color="auto" w:fill="auto"/>
            <w:noWrap/>
            <w:vAlign w:val="bottom"/>
          </w:tcPr>
          <w:p w:rsidR="00E160A4" w:rsidRDefault="00E160A4">
            <w:pPr>
              <w:jc w:val="right"/>
            </w:pPr>
            <w:r>
              <w:t>1.3 </w:t>
            </w:r>
          </w:p>
        </w:tc>
        <w:tc>
          <w:tcPr>
            <w:tcW w:w="450" w:type="pct"/>
            <w:shd w:val="clear" w:color="auto" w:fill="auto"/>
            <w:noWrap/>
            <w:vAlign w:val="bottom"/>
          </w:tcPr>
          <w:p w:rsidR="00E160A4" w:rsidRDefault="00E160A4">
            <w:pPr>
              <w:jc w:val="right"/>
            </w:pPr>
            <w:r>
              <w:rPr>
                <w:b/>
                <w:bCs/>
              </w:rPr>
              <w:t>12.2</w:t>
            </w: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1.8 </w:t>
            </w:r>
          </w:p>
        </w:tc>
      </w:tr>
      <w:tr w:rsidR="00E160A4">
        <w:trPr>
          <w:tblCellSpacing w:w="7" w:type="dxa"/>
        </w:trPr>
        <w:tc>
          <w:tcPr>
            <w:tcW w:w="2300" w:type="pct"/>
            <w:tcBorders>
              <w:bottom w:val="single" w:sz="8" w:space="0" w:color="000000"/>
            </w:tcBorders>
            <w:shd w:val="clear" w:color="auto" w:fill="auto"/>
            <w:noWrap/>
            <w:vAlign w:val="bottom"/>
          </w:tcPr>
          <w:p w:rsidR="00E160A4" w:rsidRDefault="00E160A4">
            <w:r>
              <w:rPr>
                <w:b/>
                <w:bCs/>
              </w:rPr>
              <w:t>Profit for the year</w:t>
            </w:r>
            <w:r>
              <w:t> </w:t>
            </w:r>
          </w:p>
        </w:tc>
        <w:tc>
          <w:tcPr>
            <w:tcW w:w="350" w:type="pct"/>
            <w:tcBorders>
              <w:bottom w:val="single" w:sz="8" w:space="0" w:color="000000"/>
            </w:tcBorders>
            <w:shd w:val="clear" w:color="auto" w:fill="auto"/>
            <w:noWrap/>
            <w:vAlign w:val="bottom"/>
          </w:tcPr>
          <w:p w:rsidR="00E160A4" w:rsidRDefault="00E160A4">
            <w:r>
              <w:t> </w:t>
            </w:r>
          </w:p>
        </w:tc>
        <w:tc>
          <w:tcPr>
            <w:tcW w:w="550" w:type="pct"/>
            <w:tcBorders>
              <w:bottom w:val="single" w:sz="8" w:space="0" w:color="000000"/>
            </w:tcBorders>
            <w:shd w:val="clear" w:color="auto" w:fill="auto"/>
            <w:noWrap/>
            <w:vAlign w:val="bottom"/>
          </w:tcPr>
          <w:p w:rsidR="00E160A4" w:rsidRDefault="00E160A4">
            <w:pPr>
              <w:jc w:val="right"/>
            </w:pPr>
            <w:r>
              <w:rPr>
                <w:b/>
                <w:bCs/>
              </w:rPr>
              <w:t>1,163.6</w:t>
            </w:r>
            <w:r>
              <w:t> </w:t>
            </w:r>
          </w:p>
        </w:tc>
        <w:tc>
          <w:tcPr>
            <w:tcW w:w="600" w:type="pct"/>
            <w:tcBorders>
              <w:bottom w:val="single" w:sz="8" w:space="0" w:color="000000"/>
            </w:tcBorders>
            <w:shd w:val="clear" w:color="auto" w:fill="auto"/>
            <w:noWrap/>
            <w:vAlign w:val="bottom"/>
          </w:tcPr>
          <w:p w:rsidR="00E160A4" w:rsidRDefault="00E160A4">
            <w:pPr>
              <w:jc w:val="right"/>
            </w:pPr>
            <w:r>
              <w:t>637.9 </w:t>
            </w:r>
          </w:p>
        </w:tc>
        <w:tc>
          <w:tcPr>
            <w:tcW w:w="450" w:type="pct"/>
            <w:tcBorders>
              <w:bottom w:val="single" w:sz="8" w:space="0" w:color="000000"/>
            </w:tcBorders>
            <w:shd w:val="clear" w:color="auto" w:fill="auto"/>
            <w:noWrap/>
            <w:vAlign w:val="bottom"/>
          </w:tcPr>
          <w:p w:rsidR="00E160A4" w:rsidRDefault="00E160A4">
            <w:pPr>
              <w:jc w:val="right"/>
            </w:pPr>
            <w:r>
              <w:rPr>
                <w:b/>
                <w:bCs/>
              </w:rPr>
              <w:t>1,202.7</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506.5 </w:t>
            </w:r>
          </w:p>
        </w:tc>
      </w:tr>
      <w:tr w:rsidR="00E160A4">
        <w:trPr>
          <w:tblCellSpacing w:w="7" w:type="dxa"/>
        </w:trPr>
        <w:tc>
          <w:tcPr>
            <w:tcW w:w="2300" w:type="pct"/>
            <w:tcBorders>
              <w:bottom w:val="single" w:sz="8" w:space="0" w:color="000000"/>
            </w:tcBorders>
            <w:shd w:val="clear" w:color="auto" w:fill="auto"/>
            <w:noWrap/>
            <w:vAlign w:val="bottom"/>
          </w:tcPr>
          <w:p w:rsidR="00E160A4" w:rsidRDefault="00E160A4">
            <w:r>
              <w:rPr>
                <w:b/>
                <w:bCs/>
              </w:rPr>
              <w:t>Total recognised income for the year</w:t>
            </w:r>
            <w:r>
              <w:t> </w:t>
            </w:r>
          </w:p>
        </w:tc>
        <w:tc>
          <w:tcPr>
            <w:tcW w:w="350" w:type="pct"/>
            <w:tcBorders>
              <w:bottom w:val="single" w:sz="8" w:space="0" w:color="000000"/>
            </w:tcBorders>
            <w:shd w:val="clear" w:color="auto" w:fill="auto"/>
            <w:noWrap/>
            <w:vAlign w:val="bottom"/>
          </w:tcPr>
          <w:p w:rsidR="00E160A4" w:rsidRDefault="00E160A4">
            <w:pPr>
              <w:jc w:val="center"/>
            </w:pPr>
            <w:r>
              <w:t>29 </w:t>
            </w:r>
          </w:p>
        </w:tc>
        <w:tc>
          <w:tcPr>
            <w:tcW w:w="550" w:type="pct"/>
            <w:tcBorders>
              <w:bottom w:val="single" w:sz="8" w:space="0" w:color="000000"/>
            </w:tcBorders>
            <w:shd w:val="clear" w:color="auto" w:fill="auto"/>
            <w:noWrap/>
            <w:vAlign w:val="bottom"/>
          </w:tcPr>
          <w:p w:rsidR="00E160A4" w:rsidRDefault="00E160A4">
            <w:pPr>
              <w:jc w:val="right"/>
            </w:pPr>
            <w:r>
              <w:rPr>
                <w:b/>
                <w:bCs/>
              </w:rPr>
              <w:t>1,154.4</w:t>
            </w:r>
            <w:r>
              <w:t> </w:t>
            </w:r>
          </w:p>
        </w:tc>
        <w:tc>
          <w:tcPr>
            <w:tcW w:w="600" w:type="pct"/>
            <w:tcBorders>
              <w:bottom w:val="single" w:sz="8" w:space="0" w:color="000000"/>
            </w:tcBorders>
            <w:shd w:val="clear" w:color="auto" w:fill="auto"/>
            <w:noWrap/>
            <w:vAlign w:val="bottom"/>
          </w:tcPr>
          <w:p w:rsidR="00E160A4" w:rsidRDefault="00E160A4">
            <w:pPr>
              <w:jc w:val="right"/>
            </w:pPr>
            <w:r>
              <w:t>639.2 </w:t>
            </w:r>
          </w:p>
        </w:tc>
        <w:tc>
          <w:tcPr>
            <w:tcW w:w="450" w:type="pct"/>
            <w:tcBorders>
              <w:bottom w:val="single" w:sz="8" w:space="0" w:color="000000"/>
            </w:tcBorders>
            <w:shd w:val="clear" w:color="auto" w:fill="auto"/>
            <w:noWrap/>
            <w:vAlign w:val="bottom"/>
          </w:tcPr>
          <w:p w:rsidR="00E160A4" w:rsidRDefault="00E160A4">
            <w:pPr>
              <w:jc w:val="right"/>
            </w:pPr>
            <w:r>
              <w:rPr>
                <w:b/>
                <w:bCs/>
              </w:rPr>
              <w:t>1,214.9</w:t>
            </w: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508.3 </w:t>
            </w:r>
          </w:p>
        </w:tc>
      </w:tr>
      <w:tr w:rsidR="00E160A4">
        <w:trPr>
          <w:tblCellSpacing w:w="7" w:type="dxa"/>
        </w:trPr>
        <w:tc>
          <w:tcPr>
            <w:tcW w:w="2300" w:type="pct"/>
            <w:shd w:val="clear" w:color="auto" w:fill="auto"/>
            <w:noWrap/>
            <w:vAlign w:val="bottom"/>
          </w:tcPr>
          <w:p w:rsidR="00E160A4" w:rsidRDefault="00E160A4">
            <w:r>
              <w:rPr>
                <w:b/>
                <w:bCs/>
              </w:rPr>
              <w:t>Effects of change in accounting policy – financial instruments</w:t>
            </w:r>
            <w:r>
              <w:t> </w:t>
            </w:r>
          </w:p>
        </w:tc>
        <w:tc>
          <w:tcPr>
            <w:tcW w:w="3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shd w:val="clear" w:color="auto" w:fill="auto"/>
            <w:noWrap/>
            <w:vAlign w:val="bottom"/>
          </w:tcPr>
          <w:p w:rsidR="00E160A4" w:rsidRDefault="00E160A4">
            <w:r>
              <w:t>Adjustment on adoption of AASB 132 and AASB 139, net of tax: </w:t>
            </w:r>
          </w:p>
        </w:tc>
        <w:tc>
          <w:tcPr>
            <w:tcW w:w="350" w:type="pct"/>
            <w:shd w:val="clear" w:color="auto" w:fill="auto"/>
            <w:noWrap/>
            <w:vAlign w:val="bottom"/>
          </w:tcPr>
          <w:p w:rsidR="00E160A4" w:rsidRDefault="00E160A4">
            <w:r>
              <w:t> </w:t>
            </w:r>
          </w:p>
        </w:tc>
        <w:tc>
          <w:tcPr>
            <w:tcW w:w="550" w:type="pct"/>
            <w:shd w:val="clear" w:color="auto" w:fill="auto"/>
            <w:noWrap/>
            <w:vAlign w:val="bottom"/>
          </w:tcPr>
          <w:p w:rsidR="00E160A4" w:rsidRDefault="00E160A4">
            <w:pPr>
              <w:jc w:val="right"/>
            </w:pP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shd w:val="clear" w:color="auto" w:fill="auto"/>
            <w:noWrap/>
            <w:vAlign w:val="bottom"/>
          </w:tcPr>
          <w:p w:rsidR="00E160A4" w:rsidRDefault="00E160A4">
            <w:r>
              <w:t>Retained profits </w:t>
            </w:r>
          </w:p>
        </w:tc>
        <w:tc>
          <w:tcPr>
            <w:tcW w:w="350" w:type="pct"/>
            <w:shd w:val="clear" w:color="auto" w:fill="auto"/>
            <w:noWrap/>
            <w:vAlign w:val="bottom"/>
          </w:tcPr>
          <w:p w:rsidR="00E160A4" w:rsidRDefault="00E160A4">
            <w:pPr>
              <w:jc w:val="center"/>
            </w:pPr>
            <w:r>
              <w:t>29 </w:t>
            </w:r>
          </w:p>
        </w:tc>
        <w:tc>
          <w:tcPr>
            <w:tcW w:w="550" w:type="pct"/>
            <w:shd w:val="clear" w:color="auto" w:fill="auto"/>
            <w:noWrap/>
            <w:vAlign w:val="bottom"/>
          </w:tcPr>
          <w:p w:rsidR="00E160A4" w:rsidRDefault="00E160A4">
            <w:pPr>
              <w:jc w:val="right"/>
            </w:pPr>
            <w:r>
              <w:rPr>
                <w:b/>
                <w:bCs/>
              </w:rPr>
              <w:t>(20.7)</w:t>
            </w:r>
            <w:r>
              <w:t> </w:t>
            </w:r>
          </w:p>
        </w:tc>
        <w:tc>
          <w:tcPr>
            <w:tcW w:w="600" w:type="pct"/>
            <w:shd w:val="clear" w:color="auto" w:fill="auto"/>
            <w:noWrap/>
            <w:vAlign w:val="bottom"/>
          </w:tcPr>
          <w:p w:rsidR="00E160A4" w:rsidRDefault="00E160A4">
            <w:pPr>
              <w:jc w:val="right"/>
            </w:pPr>
            <w:r>
              <w:t> </w:t>
            </w:r>
          </w:p>
        </w:tc>
        <w:tc>
          <w:tcPr>
            <w:tcW w:w="450" w:type="pct"/>
            <w:shd w:val="clear" w:color="auto" w:fill="auto"/>
            <w:noWrap/>
            <w:vAlign w:val="bottom"/>
          </w:tcPr>
          <w:p w:rsidR="00E160A4" w:rsidRDefault="00E160A4">
            <w:pPr>
              <w:jc w:val="right"/>
            </w:pPr>
            <w:r>
              <w:t> </w:t>
            </w:r>
          </w:p>
        </w:tc>
        <w:tc>
          <w:tcPr>
            <w:tcW w:w="200" w:type="pct"/>
            <w:shd w:val="clear" w:color="auto" w:fill="auto"/>
            <w:noWrap/>
            <w:vAlign w:val="bottom"/>
          </w:tcPr>
          <w:p w:rsidR="00E160A4" w:rsidRDefault="00E160A4">
            <w:pPr>
              <w:jc w:val="right"/>
            </w:pPr>
            <w:r>
              <w:t> </w:t>
            </w:r>
          </w:p>
        </w:tc>
        <w:tc>
          <w:tcPr>
            <w:tcW w:w="350" w:type="pct"/>
            <w:shd w:val="clear" w:color="auto" w:fill="auto"/>
            <w:noWrap/>
            <w:vAlign w:val="bottom"/>
          </w:tcPr>
          <w:p w:rsidR="00E160A4" w:rsidRDefault="00E160A4">
            <w:pPr>
              <w:jc w:val="right"/>
            </w:pPr>
            <w:r>
              <w:t> </w:t>
            </w:r>
          </w:p>
        </w:tc>
      </w:tr>
      <w:tr w:rsidR="00E160A4">
        <w:trPr>
          <w:tblCellSpacing w:w="7" w:type="dxa"/>
        </w:trPr>
        <w:tc>
          <w:tcPr>
            <w:tcW w:w="2300" w:type="pct"/>
            <w:tcBorders>
              <w:bottom w:val="single" w:sz="8" w:space="0" w:color="000000"/>
            </w:tcBorders>
            <w:shd w:val="clear" w:color="auto" w:fill="auto"/>
            <w:noWrap/>
            <w:vAlign w:val="bottom"/>
          </w:tcPr>
          <w:p w:rsidR="00E160A4" w:rsidRDefault="00E160A4">
            <w:r>
              <w:t>Reserves </w:t>
            </w:r>
          </w:p>
        </w:tc>
        <w:tc>
          <w:tcPr>
            <w:tcW w:w="350" w:type="pct"/>
            <w:tcBorders>
              <w:bottom w:val="single" w:sz="8" w:space="0" w:color="000000"/>
            </w:tcBorders>
            <w:shd w:val="clear" w:color="auto" w:fill="auto"/>
            <w:noWrap/>
            <w:vAlign w:val="bottom"/>
          </w:tcPr>
          <w:p w:rsidR="00E160A4" w:rsidRDefault="00E160A4">
            <w:pPr>
              <w:jc w:val="center"/>
            </w:pPr>
            <w:r>
              <w:t>29 </w:t>
            </w:r>
          </w:p>
        </w:tc>
        <w:tc>
          <w:tcPr>
            <w:tcW w:w="550" w:type="pct"/>
            <w:tcBorders>
              <w:bottom w:val="single" w:sz="8" w:space="0" w:color="000000"/>
            </w:tcBorders>
            <w:shd w:val="clear" w:color="auto" w:fill="auto"/>
            <w:noWrap/>
            <w:vAlign w:val="bottom"/>
          </w:tcPr>
          <w:p w:rsidR="00E160A4" w:rsidRDefault="00E160A4">
            <w:pPr>
              <w:jc w:val="right"/>
            </w:pPr>
            <w:r>
              <w:rPr>
                <w:b/>
                <w:bCs/>
              </w:rPr>
              <w:t>6.0</w:t>
            </w:r>
            <w:r>
              <w:t> </w:t>
            </w:r>
          </w:p>
        </w:tc>
        <w:tc>
          <w:tcPr>
            <w:tcW w:w="600" w:type="pct"/>
            <w:tcBorders>
              <w:bottom w:val="single" w:sz="8" w:space="0" w:color="000000"/>
            </w:tcBorders>
            <w:shd w:val="clear" w:color="auto" w:fill="auto"/>
            <w:noWrap/>
            <w:vAlign w:val="bottom"/>
          </w:tcPr>
          <w:p w:rsidR="00E160A4" w:rsidRDefault="00E160A4">
            <w:pPr>
              <w:jc w:val="right"/>
            </w:pPr>
            <w:r>
              <w:t> </w:t>
            </w:r>
          </w:p>
        </w:tc>
        <w:tc>
          <w:tcPr>
            <w:tcW w:w="450" w:type="pct"/>
            <w:tcBorders>
              <w:bottom w:val="single" w:sz="8" w:space="0" w:color="000000"/>
            </w:tcBorders>
            <w:shd w:val="clear" w:color="auto" w:fill="auto"/>
            <w:noWrap/>
            <w:vAlign w:val="bottom"/>
          </w:tcPr>
          <w:p w:rsidR="00E160A4" w:rsidRDefault="00E160A4">
            <w:pPr>
              <w:jc w:val="right"/>
            </w:pP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 </w:t>
            </w:r>
          </w:p>
        </w:tc>
      </w:tr>
      <w:tr w:rsidR="00E160A4">
        <w:trPr>
          <w:tblCellSpacing w:w="7" w:type="dxa"/>
        </w:trPr>
        <w:tc>
          <w:tcPr>
            <w:tcW w:w="2300" w:type="pct"/>
            <w:tcBorders>
              <w:bottom w:val="single" w:sz="8" w:space="0" w:color="000000"/>
            </w:tcBorders>
            <w:shd w:val="clear" w:color="auto" w:fill="auto"/>
            <w:noWrap/>
            <w:vAlign w:val="bottom"/>
          </w:tcPr>
          <w:p w:rsidR="00E160A4" w:rsidRDefault="00E160A4">
            <w:r>
              <w:t> </w:t>
            </w:r>
          </w:p>
        </w:tc>
        <w:tc>
          <w:tcPr>
            <w:tcW w:w="350" w:type="pct"/>
            <w:tcBorders>
              <w:bottom w:val="single" w:sz="8" w:space="0" w:color="000000"/>
            </w:tcBorders>
            <w:shd w:val="clear" w:color="auto" w:fill="auto"/>
            <w:noWrap/>
            <w:vAlign w:val="bottom"/>
          </w:tcPr>
          <w:p w:rsidR="00E160A4" w:rsidRDefault="00E160A4">
            <w:r>
              <w:t> </w:t>
            </w:r>
          </w:p>
        </w:tc>
        <w:tc>
          <w:tcPr>
            <w:tcW w:w="550" w:type="pct"/>
            <w:tcBorders>
              <w:bottom w:val="single" w:sz="8" w:space="0" w:color="000000"/>
            </w:tcBorders>
            <w:shd w:val="clear" w:color="auto" w:fill="auto"/>
            <w:noWrap/>
            <w:vAlign w:val="bottom"/>
          </w:tcPr>
          <w:p w:rsidR="00E160A4" w:rsidRDefault="00E160A4">
            <w:pPr>
              <w:jc w:val="right"/>
            </w:pPr>
            <w:r>
              <w:rPr>
                <w:b/>
                <w:bCs/>
              </w:rPr>
              <w:t>(14.7)</w:t>
            </w:r>
            <w:r>
              <w:t> </w:t>
            </w:r>
          </w:p>
        </w:tc>
        <w:tc>
          <w:tcPr>
            <w:tcW w:w="600" w:type="pct"/>
            <w:tcBorders>
              <w:bottom w:val="single" w:sz="8" w:space="0" w:color="000000"/>
            </w:tcBorders>
            <w:shd w:val="clear" w:color="auto" w:fill="auto"/>
            <w:noWrap/>
            <w:vAlign w:val="bottom"/>
          </w:tcPr>
          <w:p w:rsidR="00E160A4" w:rsidRDefault="00E160A4">
            <w:pPr>
              <w:jc w:val="right"/>
            </w:pPr>
            <w:r>
              <w:t> </w:t>
            </w:r>
          </w:p>
        </w:tc>
        <w:tc>
          <w:tcPr>
            <w:tcW w:w="450" w:type="pct"/>
            <w:tcBorders>
              <w:bottom w:val="single" w:sz="8" w:space="0" w:color="000000"/>
            </w:tcBorders>
            <w:shd w:val="clear" w:color="auto" w:fill="auto"/>
            <w:noWrap/>
            <w:vAlign w:val="bottom"/>
          </w:tcPr>
          <w:p w:rsidR="00E160A4" w:rsidRDefault="00E160A4">
            <w:pPr>
              <w:jc w:val="right"/>
            </w:pPr>
            <w:r>
              <w:t> </w:t>
            </w:r>
          </w:p>
        </w:tc>
        <w:tc>
          <w:tcPr>
            <w:tcW w:w="200" w:type="pct"/>
            <w:tcBorders>
              <w:bottom w:val="single" w:sz="8" w:space="0" w:color="000000"/>
            </w:tcBorders>
            <w:shd w:val="clear" w:color="auto" w:fill="auto"/>
            <w:noWrap/>
            <w:vAlign w:val="bottom"/>
          </w:tcPr>
          <w:p w:rsidR="00E160A4" w:rsidRDefault="00E160A4">
            <w:pPr>
              <w:jc w:val="right"/>
            </w:pPr>
            <w:r>
              <w:t> </w:t>
            </w:r>
          </w:p>
        </w:tc>
        <w:tc>
          <w:tcPr>
            <w:tcW w:w="350" w:type="pct"/>
            <w:tcBorders>
              <w:bottom w:val="single" w:sz="8" w:space="0" w:color="000000"/>
            </w:tcBorders>
            <w:shd w:val="clear" w:color="auto" w:fill="auto"/>
            <w:noWrap/>
            <w:vAlign w:val="bottom"/>
          </w:tcPr>
          <w:p w:rsidR="00E160A4" w:rsidRDefault="00E160A4">
            <w:pPr>
              <w:jc w:val="right"/>
            </w:pPr>
            <w:r>
              <w:t> </w:t>
            </w:r>
          </w:p>
        </w:tc>
      </w:tr>
    </w:tbl>
    <w:p w:rsidR="00E160A4" w:rsidRDefault="00E160A4"/>
    <w:p w:rsidR="00E160A4" w:rsidRDefault="00E160A4">
      <w:pPr>
        <w:pStyle w:val="NormalWeb"/>
      </w:pPr>
      <w:r>
        <w:t xml:space="preserve">(1) The Statements of Recognised Income and Expenses for the year ended </w:t>
      </w:r>
      <w:smartTag w:uri="urn:schemas-microsoft-com:office:smarttags" w:element="date">
        <w:smartTagPr>
          <w:attr w:name="Month" w:val="7"/>
          <w:attr w:name="Day" w:val="31"/>
          <w:attr w:name="Year" w:val="2005"/>
        </w:smartTagPr>
        <w:r>
          <w:t>31 July 2005</w:t>
        </w:r>
      </w:smartTag>
      <w:r>
        <w:t xml:space="preserve"> have not been restated as permitted by AASB 132 </w:t>
      </w:r>
      <w:r>
        <w:rPr>
          <w:i/>
          <w:iCs/>
        </w:rPr>
        <w:t>Financial Instruments: Disclosure and Presentation</w:t>
      </w:r>
      <w:r>
        <w:t xml:space="preserve"> and AASB 139 </w:t>
      </w:r>
      <w:r>
        <w:rPr>
          <w:i/>
          <w:iCs/>
        </w:rPr>
        <w:t>Financial Instruments: Recognition and Measurement</w:t>
      </w:r>
      <w:r>
        <w:t xml:space="preserve">, which have been adopted from </w:t>
      </w:r>
      <w:smartTag w:uri="urn:schemas-microsoft-com:office:smarttags" w:element="date">
        <w:smartTagPr>
          <w:attr w:name="Month" w:val="8"/>
          <w:attr w:name="Day" w:val="1"/>
          <w:attr w:name="Year" w:val="2005"/>
        </w:smartTagPr>
        <w:r>
          <w:t>1 August 2005</w:t>
        </w:r>
      </w:smartTag>
      <w:r>
        <w:t xml:space="preserve"> (note 40). The above Statements of Recognised Income and Expenses should be read in conjunction with the accompanying notes.</w:t>
      </w:r>
    </w:p>
    <w:p w:rsidR="00E160A4" w:rsidRDefault="00E160A4">
      <w:pPr>
        <w:pStyle w:val="Heading3"/>
      </w:pPr>
      <w:bookmarkStart w:id="64" w:name="page_70"/>
      <w:bookmarkEnd w:id="64"/>
      <w:r>
        <w:t>Cash Flow Statements</w:t>
      </w:r>
    </w:p>
    <w:p w:rsidR="00E160A4" w:rsidRDefault="00E160A4">
      <w:pPr>
        <w:pStyle w:val="NormalWeb"/>
      </w:pPr>
      <w:r>
        <w:rPr>
          <w:b/>
          <w:bCs/>
        </w:rPr>
        <w:t xml:space="preserve">For the 52 weeks ended </w:t>
      </w:r>
      <w:smartTag w:uri="urn:schemas-microsoft-com:office:smarttags" w:element="date">
        <w:smartTagPr>
          <w:attr w:name="Month" w:val="7"/>
          <w:attr w:name="Day" w:val="30"/>
          <w:attr w:name="Year" w:val="2006"/>
        </w:smartTagPr>
        <w:r>
          <w:rPr>
            <w:b/>
            <w:bCs/>
          </w:rPr>
          <w:t>30 July 2006</w:t>
        </w:r>
      </w:smartTag>
      <w:r>
        <w:rPr>
          <w:b/>
          <w:bCs/>
        </w:rPr>
        <w:t xml:space="preserve"> (2005 53 weeks ended 31 July)</w:t>
      </w:r>
    </w:p>
    <w:tbl>
      <w:tblPr>
        <w:tblW w:w="12000" w:type="dxa"/>
        <w:tblCellSpacing w:w="7" w:type="dxa"/>
        <w:tblCellMar>
          <w:left w:w="0" w:type="dxa"/>
          <w:right w:w="0" w:type="dxa"/>
        </w:tblCellMar>
        <w:tblLook w:val="0000"/>
      </w:tblPr>
      <w:tblGrid>
        <w:gridCol w:w="6040"/>
        <w:gridCol w:w="2466"/>
        <w:gridCol w:w="2466"/>
        <w:gridCol w:w="2466"/>
        <w:gridCol w:w="2466"/>
        <w:gridCol w:w="2473"/>
      </w:tblGrid>
      <w:tr w:rsidR="00E160A4">
        <w:trPr>
          <w:tblCellSpacing w:w="7" w:type="dxa"/>
        </w:trPr>
        <w:tc>
          <w:tcPr>
            <w:tcW w:w="12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c>
          <w:tcPr>
            <w:tcW w:w="1500" w:type="pct"/>
            <w:gridSpan w:val="2"/>
            <w:shd w:val="clear" w:color="auto" w:fill="auto"/>
            <w:noWrap/>
            <w:vAlign w:val="bottom"/>
          </w:tcPr>
          <w:p w:rsidR="00E160A4" w:rsidRDefault="00E160A4">
            <w:pPr>
              <w:jc w:val="center"/>
            </w:pPr>
            <w:r>
              <w:rPr>
                <w:b/>
                <w:bCs/>
              </w:rPr>
              <w:t>CML Group</w:t>
            </w:r>
            <w:r>
              <w:t> </w:t>
            </w:r>
          </w:p>
        </w:tc>
        <w:tc>
          <w:tcPr>
            <w:tcW w:w="750" w:type="pct"/>
            <w:shd w:val="clear" w:color="auto" w:fill="auto"/>
            <w:noWrap/>
            <w:vAlign w:val="bottom"/>
          </w:tcPr>
          <w:p w:rsidR="00E160A4" w:rsidRDefault="00E160A4">
            <w:pPr>
              <w:jc w:val="center"/>
            </w:pPr>
            <w:r>
              <w:t> </w:t>
            </w:r>
          </w:p>
        </w:tc>
        <w:tc>
          <w:tcPr>
            <w:tcW w:w="750" w:type="pct"/>
            <w:shd w:val="clear" w:color="auto" w:fill="auto"/>
            <w:noWrap/>
            <w:vAlign w:val="bottom"/>
          </w:tcPr>
          <w:p w:rsidR="00E160A4" w:rsidRDefault="00E160A4">
            <w:pPr>
              <w:jc w:val="center"/>
            </w:pPr>
            <w:r>
              <w:rPr>
                <w:b/>
                <w:bCs/>
              </w:rPr>
              <w:t>CML</w:t>
            </w:r>
            <w:r>
              <w:t> </w:t>
            </w:r>
          </w:p>
        </w:tc>
      </w:tr>
      <w:tr w:rsidR="00E160A4">
        <w:trPr>
          <w:tblCellSpacing w:w="7" w:type="dxa"/>
        </w:trPr>
        <w:tc>
          <w:tcPr>
            <w:tcW w:w="12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c>
          <w:tcPr>
            <w:tcW w:w="1500" w:type="pct"/>
            <w:gridSpan w:val="2"/>
            <w:shd w:val="clear" w:color="auto" w:fill="auto"/>
            <w:noWrap/>
            <w:vAlign w:val="bottom"/>
          </w:tcPr>
          <w:p w:rsidR="00E160A4" w:rsidRDefault="00E160A4">
            <w:pPr>
              <w:jc w:val="center"/>
            </w:pPr>
            <w:r>
              <w:rPr>
                <w:b/>
                <w:bCs/>
              </w:rPr>
              <w:t>Inflows/(outflows)</w:t>
            </w:r>
            <w:r>
              <w:t> </w:t>
            </w:r>
          </w:p>
        </w:tc>
        <w:tc>
          <w:tcPr>
            <w:tcW w:w="1500" w:type="pct"/>
            <w:gridSpan w:val="2"/>
            <w:shd w:val="clear" w:color="auto" w:fill="auto"/>
            <w:noWrap/>
            <w:vAlign w:val="bottom"/>
          </w:tcPr>
          <w:p w:rsidR="00E160A4" w:rsidRDefault="00E160A4">
            <w:pPr>
              <w:jc w:val="center"/>
            </w:pPr>
            <w:r>
              <w:rPr>
                <w:b/>
                <w:bCs/>
              </w:rPr>
              <w:t>Inflows/(outflows)</w:t>
            </w:r>
            <w:r>
              <w:t> </w:t>
            </w:r>
          </w:p>
        </w:tc>
      </w:tr>
      <w:tr w:rsidR="00E160A4">
        <w:trPr>
          <w:tblCellSpacing w:w="7" w:type="dxa"/>
        </w:trPr>
        <w:tc>
          <w:tcPr>
            <w:tcW w:w="12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2006</w:t>
            </w:r>
            <w:r>
              <w:t> </w:t>
            </w:r>
          </w:p>
        </w:tc>
        <w:tc>
          <w:tcPr>
            <w:tcW w:w="750" w:type="pct"/>
            <w:shd w:val="clear" w:color="auto" w:fill="auto"/>
            <w:noWrap/>
            <w:vAlign w:val="bottom"/>
          </w:tcPr>
          <w:p w:rsidR="00E160A4" w:rsidRDefault="00E160A4">
            <w:pPr>
              <w:jc w:val="right"/>
            </w:pPr>
            <w:r>
              <w:rPr>
                <w:b/>
                <w:bCs/>
              </w:rPr>
              <w:t>2005</w:t>
            </w:r>
            <w:r>
              <w:rPr>
                <w:b/>
                <w:bCs/>
                <w:vertAlign w:val="superscript"/>
              </w:rPr>
              <w:t>(1)</w:t>
            </w:r>
            <w:r>
              <w:t> </w:t>
            </w:r>
          </w:p>
        </w:tc>
        <w:tc>
          <w:tcPr>
            <w:tcW w:w="750" w:type="pct"/>
            <w:shd w:val="clear" w:color="auto" w:fill="auto"/>
            <w:noWrap/>
            <w:vAlign w:val="bottom"/>
          </w:tcPr>
          <w:p w:rsidR="00E160A4" w:rsidRDefault="00E160A4">
            <w:pPr>
              <w:jc w:val="right"/>
            </w:pPr>
            <w:r>
              <w:rPr>
                <w:b/>
                <w:bCs/>
              </w:rPr>
              <w:t>2006</w:t>
            </w:r>
            <w:r>
              <w:t> </w:t>
            </w:r>
          </w:p>
        </w:tc>
        <w:tc>
          <w:tcPr>
            <w:tcW w:w="750" w:type="pct"/>
            <w:shd w:val="clear" w:color="auto" w:fill="auto"/>
            <w:noWrap/>
            <w:vAlign w:val="bottom"/>
          </w:tcPr>
          <w:p w:rsidR="00E160A4" w:rsidRDefault="00E160A4">
            <w:pPr>
              <w:jc w:val="right"/>
            </w:pPr>
            <w:r>
              <w:rPr>
                <w:b/>
                <w:bCs/>
              </w:rPr>
              <w:t>2005</w:t>
            </w:r>
            <w:r>
              <w:rPr>
                <w:b/>
                <w:bCs/>
                <w:vertAlign w:val="superscript"/>
              </w:rPr>
              <w:t>(1)</w:t>
            </w:r>
            <w:r>
              <w:t>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pPr>
              <w:jc w:val="center"/>
            </w:pPr>
            <w:r>
              <w:rPr>
                <w:b/>
                <w:bCs/>
              </w:rPr>
              <w:t>Notes</w:t>
            </w:r>
            <w:r>
              <w:t>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w:t>
            </w:r>
          </w:p>
        </w:tc>
      </w:tr>
      <w:tr w:rsidR="00E160A4">
        <w:trPr>
          <w:tblCellSpacing w:w="7" w:type="dxa"/>
        </w:trPr>
        <w:tc>
          <w:tcPr>
            <w:tcW w:w="1250" w:type="pct"/>
            <w:shd w:val="clear" w:color="auto" w:fill="auto"/>
            <w:noWrap/>
            <w:vAlign w:val="bottom"/>
          </w:tcPr>
          <w:p w:rsidR="00E160A4" w:rsidRDefault="00E160A4">
            <w:r>
              <w:rPr>
                <w:b/>
                <w:bCs/>
              </w:rPr>
              <w:t>Cash flows from operating activities</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Receipts from customers (inclusive of goods and services tax)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39,814.5</w:t>
            </w:r>
            <w:r>
              <w:t> </w:t>
            </w:r>
          </w:p>
        </w:tc>
        <w:tc>
          <w:tcPr>
            <w:tcW w:w="750" w:type="pct"/>
            <w:shd w:val="clear" w:color="auto" w:fill="auto"/>
            <w:noWrap/>
            <w:vAlign w:val="bottom"/>
          </w:tcPr>
          <w:p w:rsidR="00E160A4" w:rsidRDefault="00E160A4">
            <w:pPr>
              <w:jc w:val="right"/>
            </w:pPr>
            <w:r>
              <w:t>39,251.4 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Payments to suppliers and employees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(inclusive of goods and services tax)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(38,012.2)</w:t>
            </w:r>
            <w:r>
              <w:t> </w:t>
            </w:r>
          </w:p>
        </w:tc>
        <w:tc>
          <w:tcPr>
            <w:tcW w:w="750" w:type="pct"/>
            <w:shd w:val="clear" w:color="auto" w:fill="auto"/>
            <w:noWrap/>
            <w:vAlign w:val="bottom"/>
          </w:tcPr>
          <w:p w:rsidR="00E160A4" w:rsidRDefault="00E160A4">
            <w:pPr>
              <w:jc w:val="right"/>
            </w:pPr>
            <w:r>
              <w:t>(37,659.7) </w:t>
            </w:r>
          </w:p>
        </w:tc>
        <w:tc>
          <w:tcPr>
            <w:tcW w:w="750" w:type="pct"/>
            <w:shd w:val="clear" w:color="auto" w:fill="auto"/>
            <w:noWrap/>
            <w:vAlign w:val="bottom"/>
          </w:tcPr>
          <w:p w:rsidR="00E160A4" w:rsidRDefault="00E160A4">
            <w:pPr>
              <w:jc w:val="right"/>
            </w:pPr>
            <w:r>
              <w:rPr>
                <w:b/>
                <w:bCs/>
              </w:rPr>
              <w:t>(452.4)</w:t>
            </w:r>
            <w:r>
              <w:t> </w:t>
            </w:r>
          </w:p>
        </w:tc>
        <w:tc>
          <w:tcPr>
            <w:tcW w:w="750" w:type="pct"/>
            <w:shd w:val="clear" w:color="auto" w:fill="auto"/>
            <w:noWrap/>
            <w:vAlign w:val="bottom"/>
          </w:tcPr>
          <w:p w:rsidR="00E160A4" w:rsidRDefault="00E160A4">
            <w:pPr>
              <w:jc w:val="right"/>
            </w:pPr>
            <w:r>
              <w:t>(574.5) </w:t>
            </w:r>
          </w:p>
        </w:tc>
      </w:tr>
      <w:tr w:rsidR="00E160A4">
        <w:trPr>
          <w:tblCellSpacing w:w="7" w:type="dxa"/>
        </w:trPr>
        <w:tc>
          <w:tcPr>
            <w:tcW w:w="1250" w:type="pct"/>
            <w:shd w:val="clear" w:color="auto" w:fill="auto"/>
            <w:noWrap/>
            <w:vAlign w:val="bottom"/>
          </w:tcPr>
          <w:p w:rsidR="00E160A4" w:rsidRDefault="00E160A4">
            <w:r>
              <w:t>Distributions received from joint venture partnership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10.2</w:t>
            </w:r>
            <w:r>
              <w:t> </w:t>
            </w:r>
          </w:p>
        </w:tc>
        <w:tc>
          <w:tcPr>
            <w:tcW w:w="750" w:type="pct"/>
            <w:shd w:val="clear" w:color="auto" w:fill="auto"/>
            <w:noWrap/>
            <w:vAlign w:val="bottom"/>
          </w:tcPr>
          <w:p w:rsidR="00E160A4" w:rsidRDefault="00E160A4">
            <w:pPr>
              <w:jc w:val="right"/>
            </w:pPr>
            <w:r>
              <w:t>10.1 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Finance income received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23.6</w:t>
            </w:r>
            <w:r>
              <w:t> </w:t>
            </w:r>
          </w:p>
        </w:tc>
        <w:tc>
          <w:tcPr>
            <w:tcW w:w="750" w:type="pct"/>
            <w:shd w:val="clear" w:color="auto" w:fill="auto"/>
            <w:noWrap/>
            <w:vAlign w:val="bottom"/>
          </w:tcPr>
          <w:p w:rsidR="00E160A4" w:rsidRDefault="00E160A4">
            <w:pPr>
              <w:jc w:val="right"/>
            </w:pPr>
            <w:r>
              <w:t>28.9 </w:t>
            </w:r>
          </w:p>
        </w:tc>
        <w:tc>
          <w:tcPr>
            <w:tcW w:w="750" w:type="pct"/>
            <w:shd w:val="clear" w:color="auto" w:fill="auto"/>
            <w:noWrap/>
            <w:vAlign w:val="bottom"/>
          </w:tcPr>
          <w:p w:rsidR="00E160A4" w:rsidRDefault="00E160A4">
            <w:pPr>
              <w:jc w:val="right"/>
            </w:pPr>
            <w:r>
              <w:rPr>
                <w:b/>
                <w:bCs/>
              </w:rPr>
              <w:t>0.2</w:t>
            </w:r>
            <w:r>
              <w:t> </w:t>
            </w:r>
          </w:p>
        </w:tc>
        <w:tc>
          <w:tcPr>
            <w:tcW w:w="750" w:type="pct"/>
            <w:shd w:val="clear" w:color="auto" w:fill="auto"/>
            <w:noWrap/>
            <w:vAlign w:val="bottom"/>
          </w:tcPr>
          <w:p w:rsidR="00E160A4" w:rsidRDefault="00E160A4">
            <w:pPr>
              <w:jc w:val="right"/>
            </w:pPr>
            <w:r>
              <w:t>1.6 </w:t>
            </w:r>
          </w:p>
        </w:tc>
      </w:tr>
      <w:tr w:rsidR="00E160A4">
        <w:trPr>
          <w:tblCellSpacing w:w="7" w:type="dxa"/>
        </w:trPr>
        <w:tc>
          <w:tcPr>
            <w:tcW w:w="1250" w:type="pct"/>
            <w:shd w:val="clear" w:color="auto" w:fill="auto"/>
            <w:noWrap/>
            <w:vAlign w:val="bottom"/>
          </w:tcPr>
          <w:p w:rsidR="00E160A4" w:rsidRDefault="00E160A4">
            <w:r>
              <w:t>Finance costs paid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(112.8)</w:t>
            </w:r>
            <w:r>
              <w:t> </w:t>
            </w:r>
          </w:p>
        </w:tc>
        <w:tc>
          <w:tcPr>
            <w:tcW w:w="750" w:type="pct"/>
            <w:shd w:val="clear" w:color="auto" w:fill="auto"/>
            <w:noWrap/>
            <w:vAlign w:val="bottom"/>
          </w:tcPr>
          <w:p w:rsidR="00E160A4" w:rsidRDefault="00E160A4">
            <w:pPr>
              <w:jc w:val="right"/>
            </w:pPr>
            <w:r>
              <w:t>(71.1)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(0.3)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Income tax paid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pPr>
              <w:jc w:val="right"/>
            </w:pPr>
            <w:r>
              <w:rPr>
                <w:b/>
                <w:bCs/>
              </w:rPr>
              <w:t>(422.7)</w:t>
            </w:r>
            <w:r>
              <w:t> </w:t>
            </w:r>
          </w:p>
        </w:tc>
        <w:tc>
          <w:tcPr>
            <w:tcW w:w="750" w:type="pct"/>
            <w:tcBorders>
              <w:bottom w:val="single" w:sz="8" w:space="0" w:color="000000"/>
            </w:tcBorders>
            <w:shd w:val="clear" w:color="auto" w:fill="auto"/>
            <w:noWrap/>
            <w:vAlign w:val="bottom"/>
          </w:tcPr>
          <w:p w:rsidR="00E160A4" w:rsidRDefault="00E160A4">
            <w:pPr>
              <w:jc w:val="right"/>
            </w:pPr>
            <w:r>
              <w:t>(402.5) </w:t>
            </w:r>
          </w:p>
        </w:tc>
        <w:tc>
          <w:tcPr>
            <w:tcW w:w="750" w:type="pct"/>
            <w:tcBorders>
              <w:bottom w:val="single" w:sz="8" w:space="0" w:color="000000"/>
            </w:tcBorders>
            <w:shd w:val="clear" w:color="auto" w:fill="auto"/>
            <w:noWrap/>
            <w:vAlign w:val="bottom"/>
          </w:tcPr>
          <w:p w:rsidR="00E160A4" w:rsidRDefault="00E160A4">
            <w:pPr>
              <w:jc w:val="right"/>
            </w:pPr>
            <w:r>
              <w:rPr>
                <w:b/>
                <w:bCs/>
              </w:rPr>
              <w:t>(415.1)</w:t>
            </w:r>
            <w:r>
              <w:t> </w:t>
            </w:r>
          </w:p>
        </w:tc>
        <w:tc>
          <w:tcPr>
            <w:tcW w:w="750" w:type="pct"/>
            <w:tcBorders>
              <w:bottom w:val="single" w:sz="8" w:space="0" w:color="000000"/>
            </w:tcBorders>
            <w:shd w:val="clear" w:color="auto" w:fill="auto"/>
            <w:noWrap/>
            <w:vAlign w:val="bottom"/>
          </w:tcPr>
          <w:p w:rsidR="00E160A4" w:rsidRDefault="00E160A4">
            <w:pPr>
              <w:jc w:val="right"/>
            </w:pPr>
            <w:r>
              <w:t>(399.6)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Net cash from operating activities</w:t>
            </w:r>
            <w:r>
              <w:t> </w:t>
            </w:r>
          </w:p>
        </w:tc>
        <w:tc>
          <w:tcPr>
            <w:tcW w:w="750" w:type="pct"/>
            <w:tcBorders>
              <w:bottom w:val="single" w:sz="8" w:space="0" w:color="000000"/>
            </w:tcBorders>
            <w:shd w:val="clear" w:color="auto" w:fill="auto"/>
            <w:noWrap/>
            <w:vAlign w:val="bottom"/>
          </w:tcPr>
          <w:p w:rsidR="00E160A4" w:rsidRDefault="00E160A4">
            <w:pPr>
              <w:jc w:val="center"/>
            </w:pPr>
            <w:r>
              <w:t>A </w:t>
            </w:r>
          </w:p>
        </w:tc>
        <w:tc>
          <w:tcPr>
            <w:tcW w:w="750" w:type="pct"/>
            <w:tcBorders>
              <w:bottom w:val="single" w:sz="8" w:space="0" w:color="000000"/>
            </w:tcBorders>
            <w:shd w:val="clear" w:color="auto" w:fill="auto"/>
            <w:noWrap/>
            <w:vAlign w:val="bottom"/>
          </w:tcPr>
          <w:p w:rsidR="00E160A4" w:rsidRDefault="00E160A4">
            <w:pPr>
              <w:jc w:val="right"/>
            </w:pPr>
            <w:r>
              <w:rPr>
                <w:b/>
                <w:bCs/>
              </w:rPr>
              <w:t>1,300.6</w:t>
            </w:r>
            <w:r>
              <w:t> </w:t>
            </w:r>
          </w:p>
        </w:tc>
        <w:tc>
          <w:tcPr>
            <w:tcW w:w="750" w:type="pct"/>
            <w:tcBorders>
              <w:bottom w:val="single" w:sz="8" w:space="0" w:color="000000"/>
            </w:tcBorders>
            <w:shd w:val="clear" w:color="auto" w:fill="auto"/>
            <w:noWrap/>
            <w:vAlign w:val="bottom"/>
          </w:tcPr>
          <w:p w:rsidR="00E160A4" w:rsidRDefault="00E160A4">
            <w:pPr>
              <w:jc w:val="right"/>
            </w:pPr>
            <w:r>
              <w:t>1,157.1 </w:t>
            </w:r>
          </w:p>
        </w:tc>
        <w:tc>
          <w:tcPr>
            <w:tcW w:w="750" w:type="pct"/>
            <w:tcBorders>
              <w:bottom w:val="single" w:sz="8" w:space="0" w:color="000000"/>
            </w:tcBorders>
            <w:shd w:val="clear" w:color="auto" w:fill="auto"/>
            <w:noWrap/>
            <w:vAlign w:val="bottom"/>
          </w:tcPr>
          <w:p w:rsidR="00E160A4" w:rsidRDefault="00E160A4">
            <w:pPr>
              <w:jc w:val="right"/>
            </w:pPr>
            <w:r>
              <w:rPr>
                <w:b/>
                <w:bCs/>
              </w:rPr>
              <w:t>(867.3)</w:t>
            </w:r>
            <w:r>
              <w:t> </w:t>
            </w:r>
          </w:p>
        </w:tc>
        <w:tc>
          <w:tcPr>
            <w:tcW w:w="750" w:type="pct"/>
            <w:tcBorders>
              <w:bottom w:val="single" w:sz="8" w:space="0" w:color="000000"/>
            </w:tcBorders>
            <w:shd w:val="clear" w:color="auto" w:fill="auto"/>
            <w:noWrap/>
            <w:vAlign w:val="bottom"/>
          </w:tcPr>
          <w:p w:rsidR="00E160A4" w:rsidRDefault="00E160A4">
            <w:pPr>
              <w:jc w:val="right"/>
            </w:pPr>
            <w:r>
              <w:t>(972.8) </w:t>
            </w:r>
          </w:p>
        </w:tc>
      </w:tr>
      <w:tr w:rsidR="00E160A4">
        <w:trPr>
          <w:tblCellSpacing w:w="7" w:type="dxa"/>
        </w:trPr>
        <w:tc>
          <w:tcPr>
            <w:tcW w:w="1250" w:type="pct"/>
            <w:shd w:val="clear" w:color="auto" w:fill="auto"/>
            <w:noWrap/>
            <w:vAlign w:val="bottom"/>
          </w:tcPr>
          <w:p w:rsidR="00E160A4" w:rsidRDefault="00E160A4">
            <w:r>
              <w:rPr>
                <w:b/>
                <w:bCs/>
              </w:rPr>
              <w:t>Cash flows from investing activities</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Payments for property, plant and equipment and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intangible assets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(1,043.1)</w:t>
            </w:r>
            <w:r>
              <w:t> </w:t>
            </w:r>
          </w:p>
        </w:tc>
        <w:tc>
          <w:tcPr>
            <w:tcW w:w="750" w:type="pct"/>
            <w:shd w:val="clear" w:color="auto" w:fill="auto"/>
            <w:noWrap/>
            <w:vAlign w:val="bottom"/>
          </w:tcPr>
          <w:p w:rsidR="00E160A4" w:rsidRDefault="00E160A4">
            <w:pPr>
              <w:jc w:val="right"/>
            </w:pPr>
            <w:r>
              <w:t>(925.0) </w:t>
            </w:r>
          </w:p>
        </w:tc>
        <w:tc>
          <w:tcPr>
            <w:tcW w:w="750" w:type="pct"/>
            <w:shd w:val="clear" w:color="auto" w:fill="auto"/>
            <w:noWrap/>
            <w:vAlign w:val="bottom"/>
          </w:tcPr>
          <w:p w:rsidR="00E160A4" w:rsidRDefault="00E160A4">
            <w:pPr>
              <w:jc w:val="right"/>
            </w:pPr>
            <w:r>
              <w:rPr>
                <w:b/>
                <w:bCs/>
              </w:rPr>
              <w:t>(80.8)</w:t>
            </w:r>
            <w:r>
              <w:t> </w:t>
            </w:r>
          </w:p>
        </w:tc>
        <w:tc>
          <w:tcPr>
            <w:tcW w:w="750" w:type="pct"/>
            <w:shd w:val="clear" w:color="auto" w:fill="auto"/>
            <w:noWrap/>
            <w:vAlign w:val="bottom"/>
          </w:tcPr>
          <w:p w:rsidR="00E160A4" w:rsidRDefault="00E160A4">
            <w:pPr>
              <w:jc w:val="right"/>
            </w:pPr>
            <w:r>
              <w:t>(97.5) </w:t>
            </w:r>
          </w:p>
        </w:tc>
      </w:tr>
      <w:tr w:rsidR="00E160A4">
        <w:trPr>
          <w:tblCellSpacing w:w="7" w:type="dxa"/>
        </w:trPr>
        <w:tc>
          <w:tcPr>
            <w:tcW w:w="1250" w:type="pct"/>
            <w:shd w:val="clear" w:color="auto" w:fill="auto"/>
            <w:noWrap/>
            <w:vAlign w:val="bottom"/>
          </w:tcPr>
          <w:p w:rsidR="00E160A4" w:rsidRDefault="00E160A4">
            <w:r>
              <w:t>Payments for purchase of businesses and controlled entities,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net of cash acquired </w:t>
            </w:r>
          </w:p>
        </w:tc>
        <w:tc>
          <w:tcPr>
            <w:tcW w:w="750" w:type="pct"/>
            <w:shd w:val="clear" w:color="auto" w:fill="auto"/>
            <w:noWrap/>
            <w:vAlign w:val="bottom"/>
          </w:tcPr>
          <w:p w:rsidR="00E160A4" w:rsidRDefault="00E160A4">
            <w:pPr>
              <w:jc w:val="center"/>
            </w:pPr>
            <w:r>
              <w:t>34 </w:t>
            </w:r>
          </w:p>
        </w:tc>
        <w:tc>
          <w:tcPr>
            <w:tcW w:w="750" w:type="pct"/>
            <w:shd w:val="clear" w:color="auto" w:fill="auto"/>
            <w:noWrap/>
            <w:vAlign w:val="bottom"/>
          </w:tcPr>
          <w:p w:rsidR="00E160A4" w:rsidRDefault="00E160A4">
            <w:pPr>
              <w:jc w:val="right"/>
            </w:pPr>
            <w:r>
              <w:rPr>
                <w:b/>
                <w:bCs/>
              </w:rPr>
              <w:t>(202.5)</w:t>
            </w:r>
            <w:r>
              <w:t> </w:t>
            </w:r>
          </w:p>
        </w:tc>
        <w:tc>
          <w:tcPr>
            <w:tcW w:w="750" w:type="pct"/>
            <w:shd w:val="clear" w:color="auto" w:fill="auto"/>
            <w:noWrap/>
            <w:vAlign w:val="bottom"/>
          </w:tcPr>
          <w:p w:rsidR="00E160A4" w:rsidRDefault="00E160A4">
            <w:pPr>
              <w:jc w:val="right"/>
            </w:pPr>
            <w:r>
              <w:t>(120.0)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Payments for purchase of other investments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(2.0)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Payment for purchase of joint venture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(0.9)</w:t>
            </w:r>
            <w:r>
              <w:t> </w:t>
            </w:r>
          </w:p>
        </w:tc>
        <w:tc>
          <w:tcPr>
            <w:tcW w:w="750" w:type="pct"/>
            <w:shd w:val="clear" w:color="auto" w:fill="auto"/>
            <w:noWrap/>
            <w:vAlign w:val="bottom"/>
          </w:tcPr>
          <w:p w:rsidR="00E160A4" w:rsidRDefault="00E160A4">
            <w:pPr>
              <w:jc w:val="right"/>
            </w:pPr>
            <w:r>
              <w:t>(1.3)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Proceeds on sale of property, plant and equipment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19.9</w:t>
            </w:r>
            <w:r>
              <w:t> </w:t>
            </w:r>
          </w:p>
        </w:tc>
        <w:tc>
          <w:tcPr>
            <w:tcW w:w="750" w:type="pct"/>
            <w:shd w:val="clear" w:color="auto" w:fill="auto"/>
            <w:noWrap/>
            <w:vAlign w:val="bottom"/>
          </w:tcPr>
          <w:p w:rsidR="00E160A4" w:rsidRDefault="00E160A4">
            <w:pPr>
              <w:jc w:val="right"/>
            </w:pPr>
            <w:r>
              <w:t>23.8 </w:t>
            </w:r>
          </w:p>
        </w:tc>
        <w:tc>
          <w:tcPr>
            <w:tcW w:w="750" w:type="pct"/>
            <w:shd w:val="clear" w:color="auto" w:fill="auto"/>
            <w:noWrap/>
            <w:vAlign w:val="bottom"/>
          </w:tcPr>
          <w:p w:rsidR="00E160A4" w:rsidRDefault="00E160A4">
            <w:pPr>
              <w:jc w:val="right"/>
            </w:pPr>
            <w:r>
              <w:rPr>
                <w:b/>
                <w:bCs/>
              </w:rPr>
              <w:t>1.2</w:t>
            </w:r>
            <w:r>
              <w:t> </w:t>
            </w:r>
          </w:p>
        </w:tc>
        <w:tc>
          <w:tcPr>
            <w:tcW w:w="750" w:type="pct"/>
            <w:shd w:val="clear" w:color="auto" w:fill="auto"/>
            <w:noWrap/>
            <w:vAlign w:val="bottom"/>
          </w:tcPr>
          <w:p w:rsidR="00E160A4" w:rsidRDefault="00E160A4">
            <w:pPr>
              <w:jc w:val="right"/>
            </w:pPr>
            <w:r>
              <w:t>1.2 </w:t>
            </w:r>
          </w:p>
        </w:tc>
      </w:tr>
      <w:tr w:rsidR="00E160A4">
        <w:trPr>
          <w:tblCellSpacing w:w="7" w:type="dxa"/>
        </w:trPr>
        <w:tc>
          <w:tcPr>
            <w:tcW w:w="1250" w:type="pct"/>
            <w:shd w:val="clear" w:color="auto" w:fill="auto"/>
            <w:noWrap/>
            <w:vAlign w:val="bottom"/>
          </w:tcPr>
          <w:p w:rsidR="00E160A4" w:rsidRDefault="00E160A4">
            <w:r>
              <w:t>Proceeds on sale of businesses and controlled entities,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net of transaction costs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1,309.9</w:t>
            </w:r>
            <w:r>
              <w:t> </w:t>
            </w:r>
          </w:p>
        </w:tc>
        <w:tc>
          <w:tcPr>
            <w:tcW w:w="750" w:type="pct"/>
            <w:shd w:val="clear" w:color="auto" w:fill="auto"/>
            <w:noWrap/>
            <w:vAlign w:val="bottom"/>
          </w:tcPr>
          <w:p w:rsidR="00E160A4" w:rsidRDefault="00E160A4">
            <w:pPr>
              <w:jc w:val="right"/>
            </w:pPr>
            <w:r>
              <w:t>3.9 </w:t>
            </w:r>
          </w:p>
        </w:tc>
        <w:tc>
          <w:tcPr>
            <w:tcW w:w="750" w:type="pct"/>
            <w:shd w:val="clear" w:color="auto" w:fill="auto"/>
            <w:noWrap/>
            <w:vAlign w:val="bottom"/>
          </w:tcPr>
          <w:p w:rsidR="00E160A4" w:rsidRDefault="00E160A4">
            <w:pPr>
              <w:jc w:val="right"/>
            </w:pPr>
            <w:r>
              <w:rPr>
                <w:b/>
                <w:bCs/>
              </w:rPr>
              <w:t>810.3</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Repayment of loan from other entities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rPr>
                <w:b/>
                <w:bCs/>
              </w:rPr>
              <w:t>0.3</w:t>
            </w:r>
            <w:r>
              <w:t> </w:t>
            </w:r>
          </w:p>
        </w:tc>
        <w:tc>
          <w:tcPr>
            <w:tcW w:w="750" w:type="pct"/>
            <w:shd w:val="clear" w:color="auto" w:fill="auto"/>
            <w:noWrap/>
            <w:vAlign w:val="bottom"/>
          </w:tcPr>
          <w:p w:rsidR="00E160A4" w:rsidRDefault="00E160A4">
            <w:pPr>
              <w:jc w:val="right"/>
            </w:pPr>
            <w:r>
              <w:t>15.7 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Proceeds on sale of other investments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pPr>
              <w:jc w:val="right"/>
            </w:pPr>
            <w:r>
              <w:rPr>
                <w:b/>
                <w:bCs/>
              </w:rPr>
              <w:t>13.3</w:t>
            </w:r>
            <w:r>
              <w:t> </w:t>
            </w:r>
          </w:p>
        </w:tc>
        <w:tc>
          <w:tcPr>
            <w:tcW w:w="750" w:type="pct"/>
            <w:tcBorders>
              <w:bottom w:val="single" w:sz="8" w:space="0" w:color="000000"/>
            </w:tcBorders>
            <w:shd w:val="clear" w:color="auto" w:fill="auto"/>
            <w:noWrap/>
            <w:vAlign w:val="bottom"/>
          </w:tcPr>
          <w:p w:rsidR="00E160A4" w:rsidRDefault="00E160A4">
            <w:pPr>
              <w:jc w:val="right"/>
            </w:pPr>
            <w:r>
              <w:t> </w:t>
            </w:r>
          </w:p>
        </w:tc>
        <w:tc>
          <w:tcPr>
            <w:tcW w:w="750" w:type="pct"/>
            <w:tcBorders>
              <w:bottom w:val="single" w:sz="8" w:space="0" w:color="000000"/>
            </w:tcBorders>
            <w:shd w:val="clear" w:color="auto" w:fill="auto"/>
            <w:noWrap/>
            <w:vAlign w:val="bottom"/>
          </w:tcPr>
          <w:p w:rsidR="00E160A4" w:rsidRDefault="00E160A4">
            <w:pPr>
              <w:jc w:val="right"/>
            </w:pPr>
            <w:r>
              <w:t> </w:t>
            </w:r>
          </w:p>
        </w:tc>
        <w:tc>
          <w:tcPr>
            <w:tcW w:w="750" w:type="pct"/>
            <w:tcBorders>
              <w:bottom w:val="single" w:sz="8" w:space="0" w:color="000000"/>
            </w:tcBorders>
            <w:shd w:val="clear" w:color="auto" w:fill="auto"/>
            <w:noWrap/>
            <w:vAlign w:val="bottom"/>
          </w:tcPr>
          <w:p w:rsidR="00E160A4" w:rsidRDefault="00E160A4">
            <w:pPr>
              <w:jc w:val="right"/>
            </w:pPr>
            <w:r>
              <w:t>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Net cash from investing activities</w:t>
            </w:r>
            <w:r>
              <w:t>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pPr>
              <w:jc w:val="right"/>
            </w:pPr>
            <w:r>
              <w:rPr>
                <w:b/>
                <w:bCs/>
              </w:rPr>
              <w:t>96.6</w:t>
            </w:r>
            <w:r>
              <w:t> </w:t>
            </w:r>
          </w:p>
        </w:tc>
        <w:tc>
          <w:tcPr>
            <w:tcW w:w="750" w:type="pct"/>
            <w:tcBorders>
              <w:bottom w:val="single" w:sz="8" w:space="0" w:color="000000"/>
            </w:tcBorders>
            <w:shd w:val="clear" w:color="auto" w:fill="auto"/>
            <w:noWrap/>
            <w:vAlign w:val="bottom"/>
          </w:tcPr>
          <w:p w:rsidR="00E160A4" w:rsidRDefault="00E160A4">
            <w:pPr>
              <w:jc w:val="right"/>
            </w:pPr>
            <w:r>
              <w:t>(1,020.6) </w:t>
            </w:r>
          </w:p>
        </w:tc>
        <w:tc>
          <w:tcPr>
            <w:tcW w:w="750" w:type="pct"/>
            <w:tcBorders>
              <w:bottom w:val="single" w:sz="8" w:space="0" w:color="000000"/>
            </w:tcBorders>
            <w:shd w:val="clear" w:color="auto" w:fill="auto"/>
            <w:noWrap/>
            <w:vAlign w:val="bottom"/>
          </w:tcPr>
          <w:p w:rsidR="00E160A4" w:rsidRDefault="00E160A4">
            <w:pPr>
              <w:jc w:val="right"/>
            </w:pPr>
            <w:r>
              <w:rPr>
                <w:b/>
                <w:bCs/>
              </w:rPr>
              <w:t>731.0</w:t>
            </w:r>
            <w:r>
              <w:t> </w:t>
            </w:r>
          </w:p>
        </w:tc>
        <w:tc>
          <w:tcPr>
            <w:tcW w:w="750" w:type="pct"/>
            <w:tcBorders>
              <w:bottom w:val="single" w:sz="8" w:space="0" w:color="000000"/>
            </w:tcBorders>
            <w:shd w:val="clear" w:color="auto" w:fill="auto"/>
            <w:noWrap/>
            <w:vAlign w:val="bottom"/>
          </w:tcPr>
          <w:p w:rsidR="00E160A4" w:rsidRDefault="00E160A4">
            <w:pPr>
              <w:jc w:val="right"/>
            </w:pPr>
            <w:r>
              <w:t>(80.6) </w:t>
            </w:r>
          </w:p>
        </w:tc>
      </w:tr>
      <w:tr w:rsidR="00E160A4">
        <w:trPr>
          <w:tblCellSpacing w:w="7" w:type="dxa"/>
        </w:trPr>
        <w:tc>
          <w:tcPr>
            <w:tcW w:w="1250" w:type="pct"/>
            <w:shd w:val="clear" w:color="auto" w:fill="auto"/>
            <w:noWrap/>
            <w:vAlign w:val="bottom"/>
          </w:tcPr>
          <w:p w:rsidR="00E160A4" w:rsidRDefault="00E160A4">
            <w:r>
              <w:rPr>
                <w:b/>
                <w:bCs/>
              </w:rPr>
              <w:t>Cash flows from financing activities</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Proceeds from contributions to equity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122.5</w:t>
            </w:r>
            <w:r>
              <w:t> </w:t>
            </w:r>
          </w:p>
        </w:tc>
        <w:tc>
          <w:tcPr>
            <w:tcW w:w="750" w:type="pct"/>
            <w:shd w:val="clear" w:color="auto" w:fill="auto"/>
            <w:noWrap/>
            <w:vAlign w:val="bottom"/>
          </w:tcPr>
          <w:p w:rsidR="00E160A4" w:rsidRDefault="00E160A4">
            <w:pPr>
              <w:jc w:val="right"/>
            </w:pPr>
            <w:r>
              <w:t>120.0 </w:t>
            </w:r>
          </w:p>
        </w:tc>
        <w:tc>
          <w:tcPr>
            <w:tcW w:w="750" w:type="pct"/>
            <w:shd w:val="clear" w:color="auto" w:fill="auto"/>
            <w:noWrap/>
            <w:vAlign w:val="bottom"/>
          </w:tcPr>
          <w:p w:rsidR="00E160A4" w:rsidRDefault="00E160A4">
            <w:pPr>
              <w:jc w:val="right"/>
            </w:pPr>
            <w:r>
              <w:rPr>
                <w:b/>
                <w:bCs/>
              </w:rPr>
              <w:t>120.5</w:t>
            </w:r>
            <w:r>
              <w:t> </w:t>
            </w:r>
          </w:p>
        </w:tc>
        <w:tc>
          <w:tcPr>
            <w:tcW w:w="750" w:type="pct"/>
            <w:shd w:val="clear" w:color="auto" w:fill="auto"/>
            <w:noWrap/>
            <w:vAlign w:val="bottom"/>
          </w:tcPr>
          <w:p w:rsidR="00E160A4" w:rsidRDefault="00E160A4">
            <w:pPr>
              <w:jc w:val="right"/>
            </w:pPr>
            <w:r>
              <w:t>108.0 </w:t>
            </w:r>
          </w:p>
        </w:tc>
      </w:tr>
      <w:tr w:rsidR="00E160A4">
        <w:trPr>
          <w:tblCellSpacing w:w="7" w:type="dxa"/>
        </w:trPr>
        <w:tc>
          <w:tcPr>
            <w:tcW w:w="1250" w:type="pct"/>
            <w:shd w:val="clear" w:color="auto" w:fill="auto"/>
            <w:noWrap/>
            <w:vAlign w:val="bottom"/>
          </w:tcPr>
          <w:p w:rsidR="00E160A4" w:rsidRDefault="00E160A4">
            <w:r>
              <w:t>Payments for purchases of buy-back shares,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shd w:val="clear" w:color="auto" w:fill="auto"/>
            <w:noWrap/>
            <w:vAlign w:val="bottom"/>
          </w:tcPr>
          <w:p w:rsidR="00E160A4" w:rsidRDefault="00E160A4">
            <w:r>
              <w:t>including transaction costs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(838.2)</w:t>
            </w:r>
            <w:r>
              <w:t> </w:t>
            </w:r>
          </w:p>
        </w:tc>
        <w:tc>
          <w:tcPr>
            <w:tcW w:w="750" w:type="pct"/>
            <w:shd w:val="clear" w:color="auto" w:fill="auto"/>
            <w:noWrap/>
            <w:vAlign w:val="bottom"/>
          </w:tcPr>
          <w:p w:rsidR="00E160A4" w:rsidRDefault="00E160A4">
            <w:pPr>
              <w:jc w:val="right"/>
            </w:pPr>
            <w:r>
              <w:t>(704.4) </w:t>
            </w:r>
          </w:p>
        </w:tc>
        <w:tc>
          <w:tcPr>
            <w:tcW w:w="750" w:type="pct"/>
            <w:shd w:val="clear" w:color="auto" w:fill="auto"/>
            <w:noWrap/>
            <w:vAlign w:val="bottom"/>
          </w:tcPr>
          <w:p w:rsidR="00E160A4" w:rsidRDefault="00E160A4">
            <w:pPr>
              <w:jc w:val="right"/>
            </w:pPr>
            <w:r>
              <w:rPr>
                <w:b/>
                <w:bCs/>
              </w:rPr>
              <w:t>(838.2)</w:t>
            </w:r>
            <w:r>
              <w:t> </w:t>
            </w:r>
          </w:p>
        </w:tc>
        <w:tc>
          <w:tcPr>
            <w:tcW w:w="750" w:type="pct"/>
            <w:shd w:val="clear" w:color="auto" w:fill="auto"/>
            <w:noWrap/>
            <w:vAlign w:val="bottom"/>
          </w:tcPr>
          <w:p w:rsidR="00E160A4" w:rsidRDefault="00E160A4">
            <w:pPr>
              <w:jc w:val="right"/>
            </w:pPr>
            <w:r>
              <w:t>(704.4) </w:t>
            </w:r>
          </w:p>
        </w:tc>
      </w:tr>
      <w:tr w:rsidR="00E160A4">
        <w:trPr>
          <w:tblCellSpacing w:w="7" w:type="dxa"/>
        </w:trPr>
        <w:tc>
          <w:tcPr>
            <w:tcW w:w="1250" w:type="pct"/>
            <w:shd w:val="clear" w:color="auto" w:fill="auto"/>
            <w:noWrap/>
            <w:vAlign w:val="bottom"/>
          </w:tcPr>
          <w:p w:rsidR="00E160A4" w:rsidRDefault="00E160A4">
            <w:r>
              <w:t>Proceeds from borrowings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8,309.2</w:t>
            </w:r>
            <w:r>
              <w:t> </w:t>
            </w:r>
          </w:p>
        </w:tc>
        <w:tc>
          <w:tcPr>
            <w:tcW w:w="750" w:type="pct"/>
            <w:shd w:val="clear" w:color="auto" w:fill="auto"/>
            <w:noWrap/>
            <w:vAlign w:val="bottom"/>
          </w:tcPr>
          <w:p w:rsidR="00E160A4" w:rsidRDefault="00E160A4">
            <w:pPr>
              <w:jc w:val="right"/>
            </w:pPr>
            <w:r>
              <w:t>3,171.7 </w:t>
            </w:r>
          </w:p>
        </w:tc>
        <w:tc>
          <w:tcPr>
            <w:tcW w:w="750" w:type="pct"/>
            <w:shd w:val="clear" w:color="auto" w:fill="auto"/>
            <w:noWrap/>
            <w:vAlign w:val="bottom"/>
          </w:tcPr>
          <w:p w:rsidR="00E160A4" w:rsidRDefault="00E160A4">
            <w:pPr>
              <w:jc w:val="right"/>
            </w:pPr>
            <w:r>
              <w:rPr>
                <w:b/>
                <w:bCs/>
              </w:rPr>
              <w:t>1,307.1</w:t>
            </w:r>
            <w:r>
              <w:t> </w:t>
            </w:r>
          </w:p>
        </w:tc>
        <w:tc>
          <w:tcPr>
            <w:tcW w:w="750" w:type="pct"/>
            <w:shd w:val="clear" w:color="auto" w:fill="auto"/>
            <w:noWrap/>
            <w:vAlign w:val="bottom"/>
          </w:tcPr>
          <w:p w:rsidR="00E160A4" w:rsidRDefault="00E160A4">
            <w:pPr>
              <w:jc w:val="right"/>
            </w:pPr>
            <w:r>
              <w:t>2,083.0 </w:t>
            </w:r>
          </w:p>
        </w:tc>
      </w:tr>
      <w:tr w:rsidR="00E160A4">
        <w:trPr>
          <w:tblCellSpacing w:w="7" w:type="dxa"/>
        </w:trPr>
        <w:tc>
          <w:tcPr>
            <w:tcW w:w="1250" w:type="pct"/>
            <w:shd w:val="clear" w:color="auto" w:fill="auto"/>
            <w:noWrap/>
            <w:vAlign w:val="bottom"/>
          </w:tcPr>
          <w:p w:rsidR="00E160A4" w:rsidRDefault="00E160A4">
            <w:r>
              <w:t>Repayments of borrowings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(8,496.9)</w:t>
            </w:r>
            <w:r>
              <w:t> </w:t>
            </w:r>
          </w:p>
        </w:tc>
        <w:tc>
          <w:tcPr>
            <w:tcW w:w="750" w:type="pct"/>
            <w:shd w:val="clear" w:color="auto" w:fill="auto"/>
            <w:noWrap/>
            <w:vAlign w:val="bottom"/>
          </w:tcPr>
          <w:p w:rsidR="00E160A4" w:rsidRDefault="00E160A4">
            <w:pPr>
              <w:jc w:val="right"/>
            </w:pPr>
            <w:r>
              <w:t>(2,691.6) </w:t>
            </w:r>
          </w:p>
        </w:tc>
        <w:tc>
          <w:tcPr>
            <w:tcW w:w="750" w:type="pct"/>
            <w:shd w:val="clear" w:color="auto" w:fill="auto"/>
            <w:noWrap/>
            <w:vAlign w:val="bottom"/>
          </w:tcPr>
          <w:p w:rsidR="00E160A4" w:rsidRDefault="00E160A4">
            <w:pPr>
              <w:jc w:val="right"/>
            </w:pP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Dividends paid </w:t>
            </w:r>
          </w:p>
        </w:tc>
        <w:tc>
          <w:tcPr>
            <w:tcW w:w="750" w:type="pct"/>
            <w:tcBorders>
              <w:bottom w:val="single" w:sz="8" w:space="0" w:color="000000"/>
            </w:tcBorders>
            <w:shd w:val="clear" w:color="auto" w:fill="auto"/>
            <w:noWrap/>
            <w:vAlign w:val="bottom"/>
          </w:tcPr>
          <w:p w:rsidR="00E160A4" w:rsidRDefault="00E160A4">
            <w:pPr>
              <w:jc w:val="center"/>
            </w:pPr>
            <w:r>
              <w:t>7 </w:t>
            </w:r>
          </w:p>
        </w:tc>
        <w:tc>
          <w:tcPr>
            <w:tcW w:w="750" w:type="pct"/>
            <w:tcBorders>
              <w:bottom w:val="single" w:sz="8" w:space="0" w:color="000000"/>
            </w:tcBorders>
            <w:shd w:val="clear" w:color="auto" w:fill="auto"/>
            <w:noWrap/>
            <w:vAlign w:val="bottom"/>
          </w:tcPr>
          <w:p w:rsidR="00E160A4" w:rsidRDefault="00E160A4">
            <w:pPr>
              <w:jc w:val="right"/>
            </w:pPr>
            <w:r>
              <w:rPr>
                <w:b/>
                <w:bCs/>
              </w:rPr>
              <w:t>(453.1)</w:t>
            </w:r>
            <w:r>
              <w:t> </w:t>
            </w:r>
          </w:p>
        </w:tc>
        <w:tc>
          <w:tcPr>
            <w:tcW w:w="750" w:type="pct"/>
            <w:tcBorders>
              <w:bottom w:val="single" w:sz="8" w:space="0" w:color="000000"/>
            </w:tcBorders>
            <w:shd w:val="clear" w:color="auto" w:fill="auto"/>
            <w:noWrap/>
            <w:vAlign w:val="bottom"/>
          </w:tcPr>
          <w:p w:rsidR="00E160A4" w:rsidRDefault="00E160A4">
            <w:pPr>
              <w:jc w:val="right"/>
            </w:pPr>
            <w:r>
              <w:t>(433.2) </w:t>
            </w:r>
          </w:p>
        </w:tc>
        <w:tc>
          <w:tcPr>
            <w:tcW w:w="750" w:type="pct"/>
            <w:tcBorders>
              <w:bottom w:val="single" w:sz="8" w:space="0" w:color="000000"/>
            </w:tcBorders>
            <w:shd w:val="clear" w:color="auto" w:fill="auto"/>
            <w:noWrap/>
            <w:vAlign w:val="bottom"/>
          </w:tcPr>
          <w:p w:rsidR="00E160A4" w:rsidRDefault="00E160A4">
            <w:pPr>
              <w:jc w:val="right"/>
            </w:pPr>
            <w:r>
              <w:rPr>
                <w:b/>
                <w:bCs/>
              </w:rPr>
              <w:t>(453.1)</w:t>
            </w:r>
            <w:r>
              <w:t> </w:t>
            </w:r>
          </w:p>
        </w:tc>
        <w:tc>
          <w:tcPr>
            <w:tcW w:w="750" w:type="pct"/>
            <w:tcBorders>
              <w:bottom w:val="single" w:sz="8" w:space="0" w:color="000000"/>
            </w:tcBorders>
            <w:shd w:val="clear" w:color="auto" w:fill="auto"/>
            <w:noWrap/>
            <w:vAlign w:val="bottom"/>
          </w:tcPr>
          <w:p w:rsidR="00E160A4" w:rsidRDefault="00E160A4">
            <w:pPr>
              <w:jc w:val="right"/>
            </w:pPr>
            <w:r>
              <w:t>(433.2)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Net cash from financing activities</w:t>
            </w:r>
            <w:r>
              <w:t>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pPr>
              <w:jc w:val="right"/>
            </w:pPr>
            <w:r>
              <w:rPr>
                <w:b/>
                <w:bCs/>
              </w:rPr>
              <w:t>(1,356.5)</w:t>
            </w:r>
            <w:r>
              <w:t> </w:t>
            </w:r>
          </w:p>
        </w:tc>
        <w:tc>
          <w:tcPr>
            <w:tcW w:w="750" w:type="pct"/>
            <w:tcBorders>
              <w:bottom w:val="single" w:sz="8" w:space="0" w:color="000000"/>
            </w:tcBorders>
            <w:shd w:val="clear" w:color="auto" w:fill="auto"/>
            <w:noWrap/>
            <w:vAlign w:val="bottom"/>
          </w:tcPr>
          <w:p w:rsidR="00E160A4" w:rsidRDefault="00E160A4">
            <w:pPr>
              <w:jc w:val="right"/>
            </w:pPr>
            <w:r>
              <w:t>(537.5) </w:t>
            </w:r>
          </w:p>
        </w:tc>
        <w:tc>
          <w:tcPr>
            <w:tcW w:w="750" w:type="pct"/>
            <w:tcBorders>
              <w:bottom w:val="single" w:sz="8" w:space="0" w:color="000000"/>
            </w:tcBorders>
            <w:shd w:val="clear" w:color="auto" w:fill="auto"/>
            <w:noWrap/>
            <w:vAlign w:val="bottom"/>
          </w:tcPr>
          <w:p w:rsidR="00E160A4" w:rsidRDefault="00E160A4">
            <w:pPr>
              <w:jc w:val="right"/>
            </w:pPr>
            <w:r>
              <w:rPr>
                <w:b/>
                <w:bCs/>
              </w:rPr>
              <w:t>136.3</w:t>
            </w:r>
            <w:r>
              <w:t> </w:t>
            </w:r>
          </w:p>
        </w:tc>
        <w:tc>
          <w:tcPr>
            <w:tcW w:w="750" w:type="pct"/>
            <w:tcBorders>
              <w:bottom w:val="single" w:sz="8" w:space="0" w:color="000000"/>
            </w:tcBorders>
            <w:shd w:val="clear" w:color="auto" w:fill="auto"/>
            <w:noWrap/>
            <w:vAlign w:val="bottom"/>
          </w:tcPr>
          <w:p w:rsidR="00E160A4" w:rsidRDefault="00E160A4">
            <w:pPr>
              <w:jc w:val="right"/>
            </w:pPr>
            <w:r>
              <w:t>1,053.4 </w:t>
            </w:r>
          </w:p>
        </w:tc>
      </w:tr>
      <w:tr w:rsidR="00E160A4">
        <w:trPr>
          <w:tblCellSpacing w:w="7" w:type="dxa"/>
        </w:trPr>
        <w:tc>
          <w:tcPr>
            <w:tcW w:w="1250" w:type="pct"/>
            <w:shd w:val="clear" w:color="auto" w:fill="auto"/>
            <w:noWrap/>
            <w:vAlign w:val="bottom"/>
          </w:tcPr>
          <w:p w:rsidR="00E160A4" w:rsidRDefault="00E160A4">
            <w:r>
              <w:rPr>
                <w:b/>
                <w:bCs/>
              </w:rPr>
              <w:t>Net increase/(decrease) in cash held</w:t>
            </w:r>
            <w:r>
              <w:t>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pPr>
              <w:jc w:val="right"/>
            </w:pPr>
            <w:r>
              <w:rPr>
                <w:b/>
                <w:bCs/>
              </w:rPr>
              <w:t>40.7</w:t>
            </w:r>
            <w:r>
              <w:t> </w:t>
            </w:r>
          </w:p>
        </w:tc>
        <w:tc>
          <w:tcPr>
            <w:tcW w:w="750" w:type="pct"/>
            <w:shd w:val="clear" w:color="auto" w:fill="auto"/>
            <w:noWrap/>
            <w:vAlign w:val="bottom"/>
          </w:tcPr>
          <w:p w:rsidR="00E160A4" w:rsidRDefault="00E160A4">
            <w:pPr>
              <w:jc w:val="right"/>
            </w:pPr>
            <w:r>
              <w:t>(401.0) </w:t>
            </w:r>
          </w:p>
        </w:tc>
        <w:tc>
          <w:tcPr>
            <w:tcW w:w="750" w:type="pct"/>
            <w:shd w:val="clear" w:color="auto" w:fill="auto"/>
            <w:noWrap/>
            <w:vAlign w:val="bottom"/>
          </w:tcPr>
          <w:p w:rsidR="00E160A4" w:rsidRDefault="00E160A4">
            <w:pPr>
              <w:jc w:val="right"/>
            </w:pPr>
            <w:r>
              <w:rPr>
                <w:b/>
                <w:bCs/>
              </w:rPr>
              <w:t>–</w:t>
            </w:r>
            <w:r>
              <w:t> </w:t>
            </w:r>
          </w:p>
        </w:tc>
        <w:tc>
          <w:tcPr>
            <w:tcW w:w="750" w:type="pct"/>
            <w:shd w:val="clear" w:color="auto" w:fill="auto"/>
            <w:noWrap/>
            <w:vAlign w:val="bottom"/>
          </w:tcPr>
          <w:p w:rsidR="00E160A4" w:rsidRDefault="00E160A4">
            <w:pPr>
              <w:jc w:val="right"/>
            </w:pPr>
            <w:r>
              <w:t>–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Cash at the start of the year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pPr>
              <w:jc w:val="right"/>
            </w:pPr>
            <w:r>
              <w:rPr>
                <w:b/>
                <w:bCs/>
              </w:rPr>
              <w:t>440.9</w:t>
            </w:r>
            <w:r>
              <w:t> </w:t>
            </w:r>
          </w:p>
        </w:tc>
        <w:tc>
          <w:tcPr>
            <w:tcW w:w="750" w:type="pct"/>
            <w:tcBorders>
              <w:bottom w:val="single" w:sz="8" w:space="0" w:color="000000"/>
            </w:tcBorders>
            <w:shd w:val="clear" w:color="auto" w:fill="auto"/>
            <w:noWrap/>
            <w:vAlign w:val="bottom"/>
          </w:tcPr>
          <w:p w:rsidR="00E160A4" w:rsidRDefault="00E160A4">
            <w:pPr>
              <w:jc w:val="right"/>
            </w:pPr>
            <w:r>
              <w:t>841.9 </w:t>
            </w:r>
          </w:p>
        </w:tc>
        <w:tc>
          <w:tcPr>
            <w:tcW w:w="750" w:type="pct"/>
            <w:tcBorders>
              <w:bottom w:val="single" w:sz="8" w:space="0" w:color="000000"/>
            </w:tcBorders>
            <w:shd w:val="clear" w:color="auto" w:fill="auto"/>
            <w:noWrap/>
            <w:vAlign w:val="bottom"/>
          </w:tcPr>
          <w:p w:rsidR="00E160A4" w:rsidRDefault="00E160A4">
            <w:pPr>
              <w:jc w:val="right"/>
            </w:pPr>
            <w:r>
              <w:rPr>
                <w:b/>
                <w:bCs/>
              </w:rPr>
              <w:t>–</w:t>
            </w:r>
            <w:r>
              <w:t> </w:t>
            </w:r>
          </w:p>
        </w:tc>
        <w:tc>
          <w:tcPr>
            <w:tcW w:w="750" w:type="pct"/>
            <w:tcBorders>
              <w:bottom w:val="single" w:sz="8" w:space="0" w:color="000000"/>
            </w:tcBorders>
            <w:shd w:val="clear" w:color="auto" w:fill="auto"/>
            <w:noWrap/>
            <w:vAlign w:val="bottom"/>
          </w:tcPr>
          <w:p w:rsidR="00E160A4" w:rsidRDefault="00E160A4">
            <w:pPr>
              <w:jc w:val="right"/>
            </w:pPr>
            <w:r>
              <w:t>–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Cash at the end of the year</w:t>
            </w:r>
            <w:r>
              <w:t> </w:t>
            </w:r>
          </w:p>
        </w:tc>
        <w:tc>
          <w:tcPr>
            <w:tcW w:w="750" w:type="pct"/>
            <w:tcBorders>
              <w:bottom w:val="single" w:sz="8" w:space="0" w:color="000000"/>
            </w:tcBorders>
            <w:shd w:val="clear" w:color="auto" w:fill="auto"/>
            <w:noWrap/>
            <w:vAlign w:val="bottom"/>
          </w:tcPr>
          <w:p w:rsidR="00E160A4" w:rsidRDefault="00E160A4">
            <w:pPr>
              <w:jc w:val="center"/>
            </w:pPr>
            <w:r>
              <w:t>B </w:t>
            </w:r>
          </w:p>
        </w:tc>
        <w:tc>
          <w:tcPr>
            <w:tcW w:w="750" w:type="pct"/>
            <w:tcBorders>
              <w:bottom w:val="single" w:sz="8" w:space="0" w:color="000000"/>
            </w:tcBorders>
            <w:shd w:val="clear" w:color="auto" w:fill="auto"/>
            <w:noWrap/>
            <w:vAlign w:val="bottom"/>
          </w:tcPr>
          <w:p w:rsidR="00E160A4" w:rsidRDefault="00E160A4">
            <w:pPr>
              <w:jc w:val="right"/>
            </w:pPr>
            <w:r>
              <w:rPr>
                <w:b/>
                <w:bCs/>
              </w:rPr>
              <w:t>481.6</w:t>
            </w:r>
            <w:r>
              <w:t> </w:t>
            </w:r>
          </w:p>
        </w:tc>
        <w:tc>
          <w:tcPr>
            <w:tcW w:w="750" w:type="pct"/>
            <w:tcBorders>
              <w:bottom w:val="single" w:sz="8" w:space="0" w:color="000000"/>
            </w:tcBorders>
            <w:shd w:val="clear" w:color="auto" w:fill="auto"/>
            <w:noWrap/>
            <w:vAlign w:val="bottom"/>
          </w:tcPr>
          <w:p w:rsidR="00E160A4" w:rsidRDefault="00E160A4">
            <w:pPr>
              <w:jc w:val="right"/>
            </w:pPr>
            <w:r>
              <w:t>440.9 </w:t>
            </w:r>
          </w:p>
        </w:tc>
        <w:tc>
          <w:tcPr>
            <w:tcW w:w="750" w:type="pct"/>
            <w:tcBorders>
              <w:bottom w:val="single" w:sz="8" w:space="0" w:color="000000"/>
            </w:tcBorders>
            <w:shd w:val="clear" w:color="auto" w:fill="auto"/>
            <w:noWrap/>
            <w:vAlign w:val="bottom"/>
          </w:tcPr>
          <w:p w:rsidR="00E160A4" w:rsidRDefault="00E160A4">
            <w:pPr>
              <w:jc w:val="right"/>
            </w:pPr>
            <w:r>
              <w:rPr>
                <w:b/>
                <w:bCs/>
              </w:rPr>
              <w:t>–</w:t>
            </w:r>
            <w:r>
              <w:t> </w:t>
            </w:r>
          </w:p>
        </w:tc>
        <w:tc>
          <w:tcPr>
            <w:tcW w:w="750" w:type="pct"/>
            <w:tcBorders>
              <w:bottom w:val="single" w:sz="8" w:space="0" w:color="000000"/>
            </w:tcBorders>
            <w:shd w:val="clear" w:color="auto" w:fill="auto"/>
            <w:noWrap/>
            <w:vAlign w:val="bottom"/>
          </w:tcPr>
          <w:p w:rsidR="00E160A4" w:rsidRDefault="00E160A4">
            <w:pPr>
              <w:jc w:val="right"/>
            </w:pPr>
            <w:r>
              <w:t>–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Non-cash investing activities </w:t>
            </w:r>
          </w:p>
        </w:tc>
        <w:tc>
          <w:tcPr>
            <w:tcW w:w="750" w:type="pct"/>
            <w:tcBorders>
              <w:bottom w:val="single" w:sz="8" w:space="0" w:color="000000"/>
            </w:tcBorders>
            <w:shd w:val="clear" w:color="auto" w:fill="auto"/>
            <w:noWrap/>
            <w:vAlign w:val="bottom"/>
          </w:tcPr>
          <w:p w:rsidR="00E160A4" w:rsidRDefault="00E160A4">
            <w:pPr>
              <w:jc w:val="center"/>
            </w:pPr>
            <w:r>
              <w:t>C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r>
              <w:t>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Financing arrangements </w:t>
            </w:r>
          </w:p>
        </w:tc>
        <w:tc>
          <w:tcPr>
            <w:tcW w:w="750" w:type="pct"/>
            <w:tcBorders>
              <w:bottom w:val="single" w:sz="8" w:space="0" w:color="000000"/>
            </w:tcBorders>
            <w:shd w:val="clear" w:color="auto" w:fill="auto"/>
            <w:noWrap/>
            <w:vAlign w:val="bottom"/>
          </w:tcPr>
          <w:p w:rsidR="00E160A4" w:rsidRDefault="00E160A4">
            <w:pPr>
              <w:jc w:val="center"/>
            </w:pPr>
            <w:r>
              <w:t>23 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r>
              <w:t> </w:t>
            </w:r>
          </w:p>
        </w:tc>
      </w:tr>
      <w:tr w:rsidR="00E160A4">
        <w:trPr>
          <w:tblCellSpacing w:w="7" w:type="dxa"/>
        </w:trPr>
        <w:tc>
          <w:tcPr>
            <w:tcW w:w="5000" w:type="pct"/>
            <w:gridSpan w:val="6"/>
            <w:shd w:val="clear" w:color="auto" w:fill="auto"/>
            <w:noWrap/>
            <w:vAlign w:val="bottom"/>
          </w:tcPr>
          <w:p w:rsidR="00E160A4" w:rsidRDefault="00E160A4">
            <w:r>
              <w:t xml:space="preserve">(1) The Cash Flow Statements for the year ended 31 July 2005 have not been restated as permitted by AASB 132 </w:t>
            </w:r>
            <w:r>
              <w:rPr>
                <w:i/>
                <w:iCs/>
              </w:rPr>
              <w:t>Financial Instruments: Disclosure and Presentation</w:t>
            </w:r>
            <w:r>
              <w:t xml:space="preserve"> and </w:t>
            </w:r>
          </w:p>
        </w:tc>
      </w:tr>
      <w:tr w:rsidR="00E160A4">
        <w:trPr>
          <w:tblCellSpacing w:w="7" w:type="dxa"/>
        </w:trPr>
        <w:tc>
          <w:tcPr>
            <w:tcW w:w="3500" w:type="pct"/>
            <w:gridSpan w:val="4"/>
            <w:shd w:val="clear" w:color="auto" w:fill="auto"/>
            <w:noWrap/>
            <w:vAlign w:val="bottom"/>
          </w:tcPr>
          <w:p w:rsidR="00E160A4" w:rsidRDefault="00E160A4">
            <w:pPr>
              <w:jc w:val="right"/>
            </w:pPr>
            <w:r>
              <w:t xml:space="preserve">AASB 139 </w:t>
            </w:r>
            <w:r>
              <w:rPr>
                <w:i/>
                <w:iCs/>
              </w:rPr>
              <w:t>Financial Instruments: Recognition and Measurement</w:t>
            </w:r>
            <w:r>
              <w:t xml:space="preserve">, which have been adopted from </w:t>
            </w:r>
            <w:smartTag w:uri="urn:schemas-microsoft-com:office:smarttags" w:element="date">
              <w:smartTagPr>
                <w:attr w:name="Month" w:val="8"/>
                <w:attr w:name="Day" w:val="1"/>
                <w:attr w:name="Year" w:val="2005"/>
              </w:smartTagPr>
              <w:r>
                <w:t>1 August 2005</w:t>
              </w:r>
            </w:smartTag>
            <w:r>
              <w:t xml:space="preserve"> (note 40). </w:t>
            </w:r>
          </w:p>
        </w:tc>
        <w:tc>
          <w:tcPr>
            <w:tcW w:w="750" w:type="pct"/>
            <w:shd w:val="clear" w:color="auto" w:fill="auto"/>
            <w:noWrap/>
            <w:vAlign w:val="bottom"/>
          </w:tcPr>
          <w:p w:rsidR="00E160A4" w:rsidRDefault="00E160A4">
            <w:r>
              <w:t> </w:t>
            </w:r>
          </w:p>
        </w:tc>
        <w:tc>
          <w:tcPr>
            <w:tcW w:w="750" w:type="pct"/>
            <w:shd w:val="clear" w:color="auto" w:fill="auto"/>
            <w:noWrap/>
            <w:vAlign w:val="bottom"/>
          </w:tcPr>
          <w:p w:rsidR="00E160A4" w:rsidRDefault="00E160A4">
            <w:r>
              <w:t> </w:t>
            </w:r>
          </w:p>
        </w:tc>
      </w:tr>
      <w:tr w:rsidR="00E160A4">
        <w:trPr>
          <w:tblCellSpacing w:w="7" w:type="dxa"/>
        </w:trPr>
        <w:tc>
          <w:tcPr>
            <w:tcW w:w="2750" w:type="pct"/>
            <w:gridSpan w:val="3"/>
            <w:tcBorders>
              <w:bottom w:val="single" w:sz="8" w:space="0" w:color="000000"/>
            </w:tcBorders>
            <w:shd w:val="clear" w:color="auto" w:fill="auto"/>
            <w:noWrap/>
            <w:vAlign w:val="bottom"/>
          </w:tcPr>
          <w:p w:rsidR="00E160A4" w:rsidRDefault="00E160A4">
            <w:r>
              <w:t>The above Cash Flow Statements should be read in conjunction with the accompanying notes.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r>
              <w:t> </w:t>
            </w:r>
          </w:p>
        </w:tc>
        <w:tc>
          <w:tcPr>
            <w:tcW w:w="750" w:type="pct"/>
            <w:tcBorders>
              <w:bottom w:val="single" w:sz="8" w:space="0" w:color="000000"/>
            </w:tcBorders>
            <w:shd w:val="clear" w:color="auto" w:fill="auto"/>
            <w:noWrap/>
            <w:vAlign w:val="bottom"/>
          </w:tcPr>
          <w:p w:rsidR="00E160A4" w:rsidRDefault="00E160A4">
            <w:r>
              <w:t> </w:t>
            </w:r>
          </w:p>
        </w:tc>
      </w:tr>
    </w:tbl>
    <w:p w:rsidR="00E160A4" w:rsidRDefault="00E160A4">
      <w:r>
        <w:br/>
      </w:r>
      <w:bookmarkStart w:id="65" w:name="page_71"/>
      <w:bookmarkEnd w:id="65"/>
    </w:p>
    <w:tbl>
      <w:tblPr>
        <w:tblW w:w="12000" w:type="dxa"/>
        <w:tblCellSpacing w:w="7" w:type="dxa"/>
        <w:tblCellMar>
          <w:left w:w="0" w:type="dxa"/>
          <w:right w:w="0" w:type="dxa"/>
        </w:tblCellMar>
        <w:tblLook w:val="0000"/>
      </w:tblPr>
      <w:tblGrid>
        <w:gridCol w:w="6000"/>
        <w:gridCol w:w="2481"/>
        <w:gridCol w:w="2481"/>
        <w:gridCol w:w="2077"/>
        <w:gridCol w:w="2077"/>
        <w:gridCol w:w="2084"/>
      </w:tblGrid>
      <w:tr w:rsidR="00E160A4">
        <w:trPr>
          <w:tblCellSpacing w:w="7" w:type="dxa"/>
        </w:trPr>
        <w:tc>
          <w:tcPr>
            <w:tcW w:w="1250" w:type="pct"/>
            <w:shd w:val="clear" w:color="auto" w:fill="auto"/>
            <w:noWrap/>
            <w:vAlign w:val="bottom"/>
          </w:tcPr>
          <w:p w:rsidR="00E160A4" w:rsidRDefault="00E160A4">
            <w:r>
              <w:rPr>
                <w:b/>
                <w:bCs/>
              </w:rPr>
              <w:t>Notes:</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2750" w:type="pct"/>
            <w:gridSpan w:val="3"/>
            <w:shd w:val="clear" w:color="auto" w:fill="auto"/>
            <w:noWrap/>
            <w:vAlign w:val="bottom"/>
          </w:tcPr>
          <w:p w:rsidR="00E160A4" w:rsidRDefault="00E160A4">
            <w:r>
              <w:rPr>
                <w:b/>
                <w:bCs/>
              </w:rPr>
              <w:t>A. Reconciliation of net cash from operating activities to profit for the year is as follows:</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w:t>
            </w: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t xml:space="preserve">Net cash from operating activities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1,300.6</w:t>
            </w:r>
            <w:r>
              <w:t xml:space="preserve">  </w:t>
            </w:r>
          </w:p>
        </w:tc>
        <w:tc>
          <w:tcPr>
            <w:tcW w:w="750" w:type="pct"/>
            <w:shd w:val="clear" w:color="auto" w:fill="auto"/>
            <w:noWrap/>
            <w:vAlign w:val="bottom"/>
          </w:tcPr>
          <w:p w:rsidR="00E160A4" w:rsidRDefault="00E160A4">
            <w:pPr>
              <w:jc w:val="right"/>
            </w:pPr>
            <w:r>
              <w:t xml:space="preserve">1,157.1  </w:t>
            </w:r>
          </w:p>
        </w:tc>
        <w:tc>
          <w:tcPr>
            <w:tcW w:w="750" w:type="pct"/>
            <w:shd w:val="clear" w:color="auto" w:fill="auto"/>
            <w:noWrap/>
            <w:vAlign w:val="bottom"/>
          </w:tcPr>
          <w:p w:rsidR="00E160A4" w:rsidRDefault="00E160A4">
            <w:pPr>
              <w:jc w:val="right"/>
            </w:pPr>
            <w:r>
              <w:rPr>
                <w:b/>
                <w:bCs/>
              </w:rPr>
              <w:t>(867.3)</w:t>
            </w:r>
            <w:r>
              <w:t xml:space="preserve">  </w:t>
            </w:r>
          </w:p>
        </w:tc>
        <w:tc>
          <w:tcPr>
            <w:tcW w:w="750" w:type="pct"/>
            <w:shd w:val="clear" w:color="auto" w:fill="auto"/>
            <w:noWrap/>
            <w:vAlign w:val="bottom"/>
          </w:tcPr>
          <w:p w:rsidR="00E160A4" w:rsidRDefault="00E160A4">
            <w:pPr>
              <w:jc w:val="right"/>
            </w:pPr>
            <w:r>
              <w:t xml:space="preserve">(972.8)  </w:t>
            </w:r>
          </w:p>
        </w:tc>
      </w:tr>
      <w:tr w:rsidR="00E160A4">
        <w:trPr>
          <w:tblCellSpacing w:w="7" w:type="dxa"/>
        </w:trPr>
        <w:tc>
          <w:tcPr>
            <w:tcW w:w="1250" w:type="pct"/>
            <w:shd w:val="clear" w:color="auto" w:fill="auto"/>
            <w:noWrap/>
            <w:vAlign w:val="bottom"/>
          </w:tcPr>
          <w:p w:rsidR="00E160A4" w:rsidRDefault="00E160A4">
            <w:r>
              <w:t xml:space="preserve">Depreciation and amortisation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(524.7)</w:t>
            </w:r>
            <w:r>
              <w:t xml:space="preserve">  </w:t>
            </w:r>
          </w:p>
        </w:tc>
        <w:tc>
          <w:tcPr>
            <w:tcW w:w="750" w:type="pct"/>
            <w:shd w:val="clear" w:color="auto" w:fill="auto"/>
            <w:noWrap/>
            <w:vAlign w:val="bottom"/>
          </w:tcPr>
          <w:p w:rsidR="00E160A4" w:rsidRDefault="00E160A4">
            <w:pPr>
              <w:jc w:val="right"/>
            </w:pPr>
            <w:r>
              <w:t xml:space="preserve">(521.1)  </w:t>
            </w:r>
          </w:p>
        </w:tc>
        <w:tc>
          <w:tcPr>
            <w:tcW w:w="750" w:type="pct"/>
            <w:shd w:val="clear" w:color="auto" w:fill="auto"/>
            <w:noWrap/>
            <w:vAlign w:val="bottom"/>
          </w:tcPr>
          <w:p w:rsidR="00E160A4" w:rsidRDefault="00E160A4">
            <w:pPr>
              <w:jc w:val="right"/>
            </w:pPr>
            <w:r>
              <w:rPr>
                <w:b/>
                <w:bCs/>
              </w:rPr>
              <w:t>(42.5)</w:t>
            </w:r>
            <w:r>
              <w:t xml:space="preserve">  </w:t>
            </w:r>
          </w:p>
        </w:tc>
        <w:tc>
          <w:tcPr>
            <w:tcW w:w="750" w:type="pct"/>
            <w:shd w:val="clear" w:color="auto" w:fill="auto"/>
            <w:noWrap/>
            <w:vAlign w:val="bottom"/>
          </w:tcPr>
          <w:p w:rsidR="00E160A4" w:rsidRDefault="00E160A4">
            <w:pPr>
              <w:jc w:val="right"/>
            </w:pPr>
            <w:r>
              <w:t xml:space="preserve">(30.2)  </w:t>
            </w:r>
          </w:p>
        </w:tc>
      </w:tr>
      <w:tr w:rsidR="00E160A4">
        <w:trPr>
          <w:tblCellSpacing w:w="7" w:type="dxa"/>
        </w:trPr>
        <w:tc>
          <w:tcPr>
            <w:tcW w:w="1250" w:type="pct"/>
            <w:shd w:val="clear" w:color="auto" w:fill="auto"/>
            <w:noWrap/>
            <w:vAlign w:val="bottom"/>
          </w:tcPr>
          <w:p w:rsidR="00E160A4" w:rsidRDefault="00E160A4">
            <w:r>
              <w:t xml:space="preserve">Non-cash employee share-based payments expense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(8.4)</w:t>
            </w:r>
            <w:r>
              <w:t xml:space="preserve">  </w:t>
            </w:r>
          </w:p>
        </w:tc>
        <w:tc>
          <w:tcPr>
            <w:tcW w:w="750" w:type="pct"/>
            <w:shd w:val="clear" w:color="auto" w:fill="auto"/>
            <w:noWrap/>
            <w:vAlign w:val="bottom"/>
          </w:tcPr>
          <w:p w:rsidR="00E160A4" w:rsidRDefault="00E160A4">
            <w:pPr>
              <w:jc w:val="right"/>
            </w:pPr>
            <w:r>
              <w:t xml:space="preserve">(5.4)  </w:t>
            </w:r>
          </w:p>
        </w:tc>
        <w:tc>
          <w:tcPr>
            <w:tcW w:w="750" w:type="pct"/>
            <w:shd w:val="clear" w:color="auto" w:fill="auto"/>
            <w:noWrap/>
            <w:vAlign w:val="bottom"/>
          </w:tcPr>
          <w:p w:rsidR="00E160A4" w:rsidRDefault="00E160A4">
            <w:pPr>
              <w:jc w:val="right"/>
            </w:pPr>
            <w:r>
              <w:rPr>
                <w:b/>
                <w:bCs/>
              </w:rPr>
              <w:t>(2.9)</w:t>
            </w:r>
            <w:r>
              <w:t xml:space="preserve">  </w:t>
            </w:r>
          </w:p>
        </w:tc>
        <w:tc>
          <w:tcPr>
            <w:tcW w:w="750" w:type="pct"/>
            <w:shd w:val="clear" w:color="auto" w:fill="auto"/>
            <w:noWrap/>
            <w:vAlign w:val="bottom"/>
          </w:tcPr>
          <w:p w:rsidR="00E160A4" w:rsidRDefault="00E160A4">
            <w:pPr>
              <w:jc w:val="right"/>
            </w:pPr>
            <w:r>
              <w:t xml:space="preserve">(2.4)  </w:t>
            </w:r>
          </w:p>
        </w:tc>
      </w:tr>
      <w:tr w:rsidR="00E160A4">
        <w:trPr>
          <w:tblCellSpacing w:w="7" w:type="dxa"/>
        </w:trPr>
        <w:tc>
          <w:tcPr>
            <w:tcW w:w="1250" w:type="pct"/>
            <w:shd w:val="clear" w:color="auto" w:fill="auto"/>
            <w:noWrap/>
            <w:vAlign w:val="bottom"/>
          </w:tcPr>
          <w:p w:rsidR="00E160A4" w:rsidRDefault="00E160A4">
            <w:r>
              <w:t xml:space="preserve">Non-cash employee retirement benefits expense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3.2</w:t>
            </w:r>
            <w:r>
              <w:t xml:space="preserve">  </w:t>
            </w:r>
          </w:p>
        </w:tc>
        <w:tc>
          <w:tcPr>
            <w:tcW w:w="750" w:type="pct"/>
            <w:shd w:val="clear" w:color="auto" w:fill="auto"/>
            <w:noWrap/>
            <w:vAlign w:val="bottom"/>
          </w:tcPr>
          <w:p w:rsidR="00E160A4" w:rsidRDefault="00E160A4">
            <w:pPr>
              <w:jc w:val="right"/>
            </w:pPr>
            <w:r>
              <w:t xml:space="preserve">5.7  </w:t>
            </w:r>
          </w:p>
        </w:tc>
        <w:tc>
          <w:tcPr>
            <w:tcW w:w="750" w:type="pct"/>
            <w:shd w:val="clear" w:color="auto" w:fill="auto"/>
            <w:noWrap/>
            <w:vAlign w:val="bottom"/>
          </w:tcPr>
          <w:p w:rsidR="00E160A4" w:rsidRDefault="00E160A4">
            <w:pPr>
              <w:jc w:val="right"/>
            </w:pPr>
            <w:r>
              <w:rPr>
                <w:b/>
                <w:bCs/>
              </w:rPr>
              <w:t>1.0</w:t>
            </w:r>
            <w:r>
              <w:t xml:space="preserve">  </w:t>
            </w:r>
          </w:p>
        </w:tc>
        <w:tc>
          <w:tcPr>
            <w:tcW w:w="750" w:type="pct"/>
            <w:shd w:val="clear" w:color="auto" w:fill="auto"/>
            <w:noWrap/>
            <w:vAlign w:val="bottom"/>
          </w:tcPr>
          <w:p w:rsidR="00E160A4" w:rsidRDefault="00E160A4">
            <w:pPr>
              <w:jc w:val="right"/>
            </w:pPr>
            <w:r>
              <w:t xml:space="preserve">1.7  </w:t>
            </w:r>
          </w:p>
        </w:tc>
      </w:tr>
      <w:tr w:rsidR="00E160A4">
        <w:trPr>
          <w:tblCellSpacing w:w="7" w:type="dxa"/>
        </w:trPr>
        <w:tc>
          <w:tcPr>
            <w:tcW w:w="1250" w:type="pct"/>
            <w:shd w:val="clear" w:color="auto" w:fill="auto"/>
            <w:noWrap/>
            <w:vAlign w:val="bottom"/>
          </w:tcPr>
          <w:p w:rsidR="00E160A4" w:rsidRDefault="00E160A4">
            <w:r>
              <w:t xml:space="preserve">Write-down of non current assets to recoverable amount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(77.7)</w:t>
            </w:r>
            <w:r>
              <w:t xml:space="preserve">  </w:t>
            </w:r>
          </w:p>
        </w:tc>
        <w:tc>
          <w:tcPr>
            <w:tcW w:w="750" w:type="pct"/>
            <w:shd w:val="clear" w:color="auto" w:fill="auto"/>
            <w:noWrap/>
            <w:vAlign w:val="bottom"/>
          </w:tcPr>
          <w:p w:rsidR="00E160A4" w:rsidRDefault="00E160A4">
            <w:pPr>
              <w:jc w:val="right"/>
            </w:pPr>
            <w:r>
              <w:t xml:space="preserve">(70.3)  </w:t>
            </w:r>
          </w:p>
        </w:tc>
        <w:tc>
          <w:tcPr>
            <w:tcW w:w="750" w:type="pct"/>
            <w:shd w:val="clear" w:color="auto" w:fill="auto"/>
            <w:noWrap/>
            <w:vAlign w:val="bottom"/>
          </w:tcPr>
          <w:p w:rsidR="00E160A4" w:rsidRDefault="00E160A4">
            <w:pPr>
              <w:jc w:val="right"/>
            </w:pPr>
            <w:r>
              <w:rPr>
                <w:b/>
                <w:bCs/>
              </w:rPr>
              <w:t>(0.6)</w:t>
            </w:r>
            <w:r>
              <w:t xml:space="preserve">  </w:t>
            </w:r>
          </w:p>
        </w:tc>
        <w:tc>
          <w:tcPr>
            <w:tcW w:w="750" w:type="pct"/>
            <w:shd w:val="clear" w:color="auto" w:fill="auto"/>
            <w:noWrap/>
            <w:vAlign w:val="bottom"/>
          </w:tcPr>
          <w:p w:rsidR="00E160A4" w:rsidRDefault="00E160A4">
            <w:pPr>
              <w:jc w:val="right"/>
            </w:pPr>
            <w:r>
              <w:t xml:space="preserve">(2.2)  </w:t>
            </w:r>
          </w:p>
        </w:tc>
      </w:tr>
      <w:tr w:rsidR="00E160A4">
        <w:trPr>
          <w:tblCellSpacing w:w="7" w:type="dxa"/>
        </w:trPr>
        <w:tc>
          <w:tcPr>
            <w:tcW w:w="1250" w:type="pct"/>
            <w:shd w:val="clear" w:color="auto" w:fill="auto"/>
            <w:noWrap/>
            <w:vAlign w:val="bottom"/>
          </w:tcPr>
          <w:p w:rsidR="00E160A4" w:rsidRDefault="00E160A4">
            <w:r>
              <w:t xml:space="preserve">Net loss on disposal of plant and equipment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(42.3)</w:t>
            </w:r>
            <w:r>
              <w:t xml:space="preserve">  </w:t>
            </w:r>
          </w:p>
        </w:tc>
        <w:tc>
          <w:tcPr>
            <w:tcW w:w="750" w:type="pct"/>
            <w:shd w:val="clear" w:color="auto" w:fill="auto"/>
            <w:noWrap/>
            <w:vAlign w:val="bottom"/>
          </w:tcPr>
          <w:p w:rsidR="00E160A4" w:rsidRDefault="00E160A4">
            <w:pPr>
              <w:jc w:val="right"/>
            </w:pPr>
            <w:r>
              <w:t xml:space="preserve">(41.0)  </w:t>
            </w:r>
          </w:p>
        </w:tc>
        <w:tc>
          <w:tcPr>
            <w:tcW w:w="750" w:type="pct"/>
            <w:shd w:val="clear" w:color="auto" w:fill="auto"/>
            <w:noWrap/>
            <w:vAlign w:val="bottom"/>
          </w:tcPr>
          <w:p w:rsidR="00E160A4" w:rsidRDefault="00E160A4">
            <w:pPr>
              <w:jc w:val="right"/>
            </w:pPr>
            <w:r>
              <w:rPr>
                <w:b/>
                <w:bCs/>
              </w:rPr>
              <w:t>(2.3)</w:t>
            </w:r>
            <w:r>
              <w:t xml:space="preserve">  </w:t>
            </w:r>
          </w:p>
        </w:tc>
        <w:tc>
          <w:tcPr>
            <w:tcW w:w="750" w:type="pct"/>
            <w:shd w:val="clear" w:color="auto" w:fill="auto"/>
            <w:noWrap/>
            <w:vAlign w:val="bottom"/>
          </w:tcPr>
          <w:p w:rsidR="00E160A4" w:rsidRDefault="00E160A4">
            <w:pPr>
              <w:jc w:val="right"/>
            </w:pPr>
            <w:r>
              <w:t xml:space="preserve">(3.4)  </w:t>
            </w:r>
          </w:p>
        </w:tc>
      </w:tr>
      <w:tr w:rsidR="00E160A4">
        <w:trPr>
          <w:tblCellSpacing w:w="7" w:type="dxa"/>
        </w:trPr>
        <w:tc>
          <w:tcPr>
            <w:tcW w:w="1250" w:type="pct"/>
            <w:shd w:val="clear" w:color="auto" w:fill="auto"/>
            <w:noWrap/>
            <w:vAlign w:val="bottom"/>
          </w:tcPr>
          <w:p w:rsidR="00E160A4" w:rsidRDefault="00E160A4">
            <w:r>
              <w:t xml:space="preserve">Net gain on disposal of freehold properties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w:t>
            </w:r>
            <w:r>
              <w:t xml:space="preserve">  </w:t>
            </w:r>
          </w:p>
        </w:tc>
        <w:tc>
          <w:tcPr>
            <w:tcW w:w="750" w:type="pct"/>
            <w:shd w:val="clear" w:color="auto" w:fill="auto"/>
            <w:noWrap/>
            <w:vAlign w:val="bottom"/>
          </w:tcPr>
          <w:p w:rsidR="00E160A4" w:rsidRDefault="00E160A4">
            <w:pPr>
              <w:jc w:val="right"/>
            </w:pPr>
            <w:r>
              <w:t xml:space="preserve">3.6 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Net gain on sale of businesses and controlled entities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571.0</w:t>
            </w:r>
            <w:r>
              <w:t xml:space="preserve">  </w:t>
            </w:r>
          </w:p>
        </w:tc>
        <w:tc>
          <w:tcPr>
            <w:tcW w:w="750" w:type="pct"/>
            <w:shd w:val="clear" w:color="auto" w:fill="auto"/>
            <w:noWrap/>
            <w:vAlign w:val="bottom"/>
          </w:tcPr>
          <w:p w:rsidR="00E160A4" w:rsidRDefault="00E160A4">
            <w:pPr>
              <w:jc w:val="right"/>
            </w:pPr>
            <w:r>
              <w:t xml:space="preserve">0.3  </w:t>
            </w:r>
          </w:p>
        </w:tc>
        <w:tc>
          <w:tcPr>
            <w:tcW w:w="750" w:type="pct"/>
            <w:shd w:val="clear" w:color="auto" w:fill="auto"/>
            <w:noWrap/>
            <w:vAlign w:val="bottom"/>
          </w:tcPr>
          <w:p w:rsidR="00E160A4" w:rsidRDefault="00E160A4">
            <w:pPr>
              <w:jc w:val="right"/>
            </w:pPr>
            <w:r>
              <w:rPr>
                <w:b/>
                <w:bCs/>
              </w:rPr>
              <w:t>159.2</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Forgiveness of debt on amounts owing to controlled entities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597.8</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Loss on liquidation of controlled entities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(55.1)  </w:t>
            </w:r>
          </w:p>
        </w:tc>
      </w:tr>
      <w:tr w:rsidR="00E160A4">
        <w:trPr>
          <w:tblCellSpacing w:w="7" w:type="dxa"/>
        </w:trPr>
        <w:tc>
          <w:tcPr>
            <w:tcW w:w="1250" w:type="pct"/>
            <w:shd w:val="clear" w:color="auto" w:fill="auto"/>
            <w:noWrap/>
            <w:vAlign w:val="bottom"/>
          </w:tcPr>
          <w:p w:rsidR="00E160A4" w:rsidRDefault="00E160A4">
            <w:r>
              <w:t xml:space="preserve">Reversal of write-downs of non current assets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48.1</w:t>
            </w:r>
            <w:r>
              <w:t xml:space="preserve">  </w:t>
            </w:r>
          </w:p>
        </w:tc>
        <w:tc>
          <w:tcPr>
            <w:tcW w:w="750" w:type="pct"/>
            <w:shd w:val="clear" w:color="auto" w:fill="auto"/>
            <w:noWrap/>
            <w:vAlign w:val="bottom"/>
          </w:tcPr>
          <w:p w:rsidR="00E160A4" w:rsidRDefault="00E160A4">
            <w:pPr>
              <w:jc w:val="right"/>
            </w:pPr>
            <w:r>
              <w:t xml:space="preserve">3.6 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gridSpan w:val="2"/>
            <w:shd w:val="clear" w:color="auto" w:fill="auto"/>
            <w:noWrap/>
            <w:vAlign w:val="bottom"/>
          </w:tcPr>
          <w:p w:rsidR="00E160A4" w:rsidRDefault="00E160A4">
            <w:r>
              <w:t xml:space="preserve">Net gain on financial liabilities at fair value through the Income Statement  </w:t>
            </w:r>
          </w:p>
        </w:tc>
        <w:tc>
          <w:tcPr>
            <w:tcW w:w="750" w:type="pct"/>
            <w:shd w:val="clear" w:color="auto" w:fill="auto"/>
            <w:noWrap/>
            <w:vAlign w:val="bottom"/>
          </w:tcPr>
          <w:p w:rsidR="00E160A4" w:rsidRDefault="00E160A4">
            <w:pPr>
              <w:jc w:val="right"/>
            </w:pPr>
            <w:r>
              <w:rPr>
                <w:b/>
                <w:bCs/>
              </w:rPr>
              <w:t>21.9</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Net gain on derivatives not qualifying as hedges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9.4</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Fair value adjustment relating to joint venture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11.4</w:t>
            </w:r>
            <w:r>
              <w:t xml:space="preserve">  </w:t>
            </w:r>
          </w:p>
        </w:tc>
        <w:tc>
          <w:tcPr>
            <w:tcW w:w="750" w:type="pct"/>
            <w:shd w:val="clear" w:color="auto" w:fill="auto"/>
            <w:noWrap/>
            <w:vAlign w:val="bottom"/>
          </w:tcPr>
          <w:p w:rsidR="00E160A4" w:rsidRDefault="00E160A4">
            <w:pPr>
              <w:jc w:val="right"/>
            </w:pPr>
            <w:r>
              <w:t xml:space="preserve">28.8 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Net loss on derivatives qualifying as hedges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(17.4)</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Net loss from fair value adjustments on investment properties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(5.8)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Other non-operating net income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1,378.6</w:t>
            </w:r>
            <w:r>
              <w:t xml:space="preserve">  </w:t>
            </w:r>
          </w:p>
        </w:tc>
        <w:tc>
          <w:tcPr>
            <w:tcW w:w="750" w:type="pct"/>
            <w:shd w:val="clear" w:color="auto" w:fill="auto"/>
            <w:noWrap/>
            <w:vAlign w:val="bottom"/>
          </w:tcPr>
          <w:p w:rsidR="00E160A4" w:rsidRDefault="00E160A4">
            <w:pPr>
              <w:jc w:val="right"/>
            </w:pPr>
            <w:r>
              <w:t xml:space="preserve">1,410.1  </w:t>
            </w:r>
          </w:p>
        </w:tc>
      </w:tr>
      <w:tr w:rsidR="00E160A4">
        <w:trPr>
          <w:tblCellSpacing w:w="7" w:type="dxa"/>
        </w:trPr>
        <w:tc>
          <w:tcPr>
            <w:tcW w:w="1250" w:type="pct"/>
            <w:shd w:val="clear" w:color="auto" w:fill="auto"/>
            <w:noWrap/>
            <w:vAlign w:val="bottom"/>
          </w:tcPr>
          <w:p w:rsidR="00E160A4" w:rsidRDefault="00E160A4">
            <w:r>
              <w:t xml:space="preserve">Changes in operating assets and liabilities: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Increase in trade and other receivables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34.9</w:t>
            </w:r>
            <w:r>
              <w:t xml:space="preserve">  </w:t>
            </w:r>
          </w:p>
        </w:tc>
        <w:tc>
          <w:tcPr>
            <w:tcW w:w="750" w:type="pct"/>
            <w:shd w:val="clear" w:color="auto" w:fill="auto"/>
            <w:noWrap/>
            <w:vAlign w:val="bottom"/>
          </w:tcPr>
          <w:p w:rsidR="00E160A4" w:rsidRDefault="00E160A4">
            <w:pPr>
              <w:jc w:val="right"/>
            </w:pPr>
            <w:r>
              <w:t xml:space="preserve">23.3  </w:t>
            </w:r>
          </w:p>
        </w:tc>
        <w:tc>
          <w:tcPr>
            <w:tcW w:w="750" w:type="pct"/>
            <w:shd w:val="clear" w:color="auto" w:fill="auto"/>
            <w:noWrap/>
            <w:vAlign w:val="bottom"/>
          </w:tcPr>
          <w:p w:rsidR="00E160A4" w:rsidRDefault="00E160A4">
            <w:pPr>
              <w:jc w:val="right"/>
            </w:pPr>
            <w:r>
              <w:rPr>
                <w:b/>
                <w:bCs/>
              </w:rPr>
              <w:t>24.2</w:t>
            </w:r>
            <w:r>
              <w:t xml:space="preserve">  </w:t>
            </w:r>
          </w:p>
        </w:tc>
        <w:tc>
          <w:tcPr>
            <w:tcW w:w="750" w:type="pct"/>
            <w:shd w:val="clear" w:color="auto" w:fill="auto"/>
            <w:noWrap/>
            <w:vAlign w:val="bottom"/>
          </w:tcPr>
          <w:p w:rsidR="00E160A4" w:rsidRDefault="00E160A4">
            <w:pPr>
              <w:jc w:val="right"/>
            </w:pPr>
            <w:r>
              <w:t xml:space="preserve">10.0  </w:t>
            </w:r>
          </w:p>
        </w:tc>
      </w:tr>
      <w:tr w:rsidR="00E160A4">
        <w:trPr>
          <w:tblCellSpacing w:w="7" w:type="dxa"/>
        </w:trPr>
        <w:tc>
          <w:tcPr>
            <w:tcW w:w="1250" w:type="pct"/>
            <w:shd w:val="clear" w:color="auto" w:fill="auto"/>
            <w:noWrap/>
            <w:vAlign w:val="bottom"/>
          </w:tcPr>
          <w:p w:rsidR="00E160A4" w:rsidRDefault="00E160A4">
            <w:r>
              <w:t xml:space="preserve">Increase in inventories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120.9</w:t>
            </w:r>
            <w:r>
              <w:t xml:space="preserve">  </w:t>
            </w:r>
          </w:p>
        </w:tc>
        <w:tc>
          <w:tcPr>
            <w:tcW w:w="750" w:type="pct"/>
            <w:shd w:val="clear" w:color="auto" w:fill="auto"/>
            <w:noWrap/>
            <w:vAlign w:val="bottom"/>
          </w:tcPr>
          <w:p w:rsidR="00E160A4" w:rsidRDefault="00E160A4">
            <w:pPr>
              <w:jc w:val="right"/>
            </w:pPr>
            <w:r>
              <w:t xml:space="preserve">128.5 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Increase in deferred tax assets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115.5</w:t>
            </w:r>
            <w:r>
              <w:t xml:space="preserve">  </w:t>
            </w:r>
          </w:p>
        </w:tc>
        <w:tc>
          <w:tcPr>
            <w:tcW w:w="750" w:type="pct"/>
            <w:shd w:val="clear" w:color="auto" w:fill="auto"/>
            <w:noWrap/>
            <w:vAlign w:val="bottom"/>
          </w:tcPr>
          <w:p w:rsidR="00E160A4" w:rsidRDefault="00E160A4">
            <w:pPr>
              <w:jc w:val="right"/>
            </w:pPr>
            <w:r>
              <w:t xml:space="preserve">66.5  </w:t>
            </w:r>
          </w:p>
        </w:tc>
        <w:tc>
          <w:tcPr>
            <w:tcW w:w="750" w:type="pct"/>
            <w:shd w:val="clear" w:color="auto" w:fill="auto"/>
            <w:noWrap/>
            <w:vAlign w:val="bottom"/>
          </w:tcPr>
          <w:p w:rsidR="00E160A4" w:rsidRDefault="00E160A4">
            <w:pPr>
              <w:jc w:val="right"/>
            </w:pPr>
            <w:r>
              <w:rPr>
                <w:b/>
                <w:bCs/>
              </w:rPr>
              <w:t>38.7</w:t>
            </w:r>
            <w:r>
              <w:t xml:space="preserve">  </w:t>
            </w:r>
          </w:p>
        </w:tc>
        <w:tc>
          <w:tcPr>
            <w:tcW w:w="750" w:type="pct"/>
            <w:shd w:val="clear" w:color="auto" w:fill="auto"/>
            <w:noWrap/>
            <w:vAlign w:val="bottom"/>
          </w:tcPr>
          <w:p w:rsidR="00E160A4" w:rsidRDefault="00E160A4">
            <w:pPr>
              <w:jc w:val="right"/>
            </w:pPr>
            <w:r>
              <w:t xml:space="preserve">15.1  </w:t>
            </w:r>
          </w:p>
        </w:tc>
      </w:tr>
      <w:tr w:rsidR="00E160A4">
        <w:trPr>
          <w:tblCellSpacing w:w="7" w:type="dxa"/>
        </w:trPr>
        <w:tc>
          <w:tcPr>
            <w:tcW w:w="1250" w:type="pct"/>
            <w:shd w:val="clear" w:color="auto" w:fill="auto"/>
            <w:noWrap/>
            <w:vAlign w:val="bottom"/>
          </w:tcPr>
          <w:p w:rsidR="00E160A4" w:rsidRDefault="00E160A4">
            <w:r>
              <w:t xml:space="preserve">(Increase)/decrease in trade and other payables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(128.8)</w:t>
            </w:r>
            <w:r>
              <w:t xml:space="preserve">  </w:t>
            </w:r>
          </w:p>
        </w:tc>
        <w:tc>
          <w:tcPr>
            <w:tcW w:w="750" w:type="pct"/>
            <w:shd w:val="clear" w:color="auto" w:fill="auto"/>
            <w:noWrap/>
            <w:vAlign w:val="bottom"/>
          </w:tcPr>
          <w:p w:rsidR="00E160A4" w:rsidRDefault="00E160A4">
            <w:pPr>
              <w:jc w:val="right"/>
            </w:pPr>
            <w:r>
              <w:t xml:space="preserve">46.9  </w:t>
            </w:r>
          </w:p>
        </w:tc>
        <w:tc>
          <w:tcPr>
            <w:tcW w:w="750" w:type="pct"/>
            <w:shd w:val="clear" w:color="auto" w:fill="auto"/>
            <w:noWrap/>
            <w:vAlign w:val="bottom"/>
          </w:tcPr>
          <w:p w:rsidR="00E160A4" w:rsidRDefault="00E160A4">
            <w:pPr>
              <w:jc w:val="right"/>
            </w:pPr>
            <w:r>
              <w:rPr>
                <w:b/>
                <w:bCs/>
              </w:rPr>
              <w:t>(136.8)</w:t>
            </w:r>
            <w:r>
              <w:t xml:space="preserve">  </w:t>
            </w:r>
          </w:p>
        </w:tc>
        <w:tc>
          <w:tcPr>
            <w:tcW w:w="750" w:type="pct"/>
            <w:shd w:val="clear" w:color="auto" w:fill="auto"/>
            <w:noWrap/>
            <w:vAlign w:val="bottom"/>
          </w:tcPr>
          <w:p w:rsidR="00E160A4" w:rsidRDefault="00E160A4">
            <w:pPr>
              <w:jc w:val="right"/>
            </w:pPr>
            <w:r>
              <w:t xml:space="preserve">(16.8)  </w:t>
            </w:r>
          </w:p>
        </w:tc>
      </w:tr>
      <w:tr w:rsidR="00E160A4">
        <w:trPr>
          <w:tblCellSpacing w:w="7" w:type="dxa"/>
        </w:trPr>
        <w:tc>
          <w:tcPr>
            <w:tcW w:w="1250" w:type="pct"/>
            <w:shd w:val="clear" w:color="auto" w:fill="auto"/>
            <w:noWrap/>
            <w:vAlign w:val="bottom"/>
          </w:tcPr>
          <w:p w:rsidR="00E160A4" w:rsidRDefault="00E160A4">
            <w:r>
              <w:t xml:space="preserve">Increase in other liabilities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(183.1)</w:t>
            </w:r>
            <w:r>
              <w:t xml:space="preserve">  </w:t>
            </w:r>
          </w:p>
        </w:tc>
        <w:tc>
          <w:tcPr>
            <w:tcW w:w="750" w:type="pct"/>
            <w:shd w:val="clear" w:color="auto" w:fill="auto"/>
            <w:noWrap/>
            <w:vAlign w:val="bottom"/>
          </w:tcPr>
          <w:p w:rsidR="00E160A4" w:rsidRDefault="00E160A4">
            <w:pPr>
              <w:jc w:val="right"/>
            </w:pPr>
            <w:r>
              <w:t xml:space="preserve">(177.6)  </w:t>
            </w:r>
          </w:p>
        </w:tc>
        <w:tc>
          <w:tcPr>
            <w:tcW w:w="750" w:type="pct"/>
            <w:shd w:val="clear" w:color="auto" w:fill="auto"/>
            <w:noWrap/>
            <w:vAlign w:val="bottom"/>
          </w:tcPr>
          <w:p w:rsidR="00E160A4" w:rsidRDefault="00E160A4">
            <w:pPr>
              <w:jc w:val="right"/>
            </w:pPr>
            <w:r>
              <w:rPr>
                <w:b/>
                <w:bCs/>
              </w:rPr>
              <w:t>(0.9)</w:t>
            </w:r>
            <w:r>
              <w:t xml:space="preserve">  </w:t>
            </w:r>
          </w:p>
        </w:tc>
        <w:tc>
          <w:tcPr>
            <w:tcW w:w="750" w:type="pct"/>
            <w:shd w:val="clear" w:color="auto" w:fill="auto"/>
            <w:noWrap/>
            <w:vAlign w:val="bottom"/>
          </w:tcPr>
          <w:p w:rsidR="00E160A4" w:rsidRDefault="00E160A4">
            <w:pPr>
              <w:jc w:val="right"/>
            </w:pPr>
            <w:r>
              <w:t xml:space="preserve">(0.4)  </w:t>
            </w:r>
          </w:p>
        </w:tc>
      </w:tr>
      <w:tr w:rsidR="00E160A4">
        <w:trPr>
          <w:tblCellSpacing w:w="7" w:type="dxa"/>
        </w:trPr>
        <w:tc>
          <w:tcPr>
            <w:tcW w:w="1250" w:type="pct"/>
            <w:shd w:val="clear" w:color="auto" w:fill="auto"/>
            <w:noWrap/>
            <w:vAlign w:val="bottom"/>
          </w:tcPr>
          <w:p w:rsidR="00E160A4" w:rsidRDefault="00E160A4">
            <w:r>
              <w:t xml:space="preserve">Decrease in tax liabilities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60.9</w:t>
            </w:r>
            <w:r>
              <w:t xml:space="preserve">  </w:t>
            </w:r>
          </w:p>
        </w:tc>
        <w:tc>
          <w:tcPr>
            <w:tcW w:w="750" w:type="pct"/>
            <w:shd w:val="clear" w:color="auto" w:fill="auto"/>
            <w:noWrap/>
            <w:vAlign w:val="bottom"/>
          </w:tcPr>
          <w:p w:rsidR="00E160A4" w:rsidRDefault="00E160A4">
            <w:pPr>
              <w:jc w:val="right"/>
            </w:pPr>
            <w:r>
              <w:t xml:space="preserve">40.0  </w:t>
            </w:r>
          </w:p>
        </w:tc>
        <w:tc>
          <w:tcPr>
            <w:tcW w:w="750" w:type="pct"/>
            <w:shd w:val="clear" w:color="auto" w:fill="auto"/>
            <w:noWrap/>
            <w:vAlign w:val="bottom"/>
          </w:tcPr>
          <w:p w:rsidR="00E160A4" w:rsidRDefault="00E160A4">
            <w:pPr>
              <w:jc w:val="right"/>
            </w:pPr>
            <w:r>
              <w:rPr>
                <w:b/>
                <w:bCs/>
              </w:rPr>
              <w:t>146.7</w:t>
            </w:r>
            <w:r>
              <w:t xml:space="preserve">  </w:t>
            </w:r>
          </w:p>
        </w:tc>
        <w:tc>
          <w:tcPr>
            <w:tcW w:w="750" w:type="pct"/>
            <w:shd w:val="clear" w:color="auto" w:fill="auto"/>
            <w:noWrap/>
            <w:vAlign w:val="bottom"/>
          </w:tcPr>
          <w:p w:rsidR="00E160A4" w:rsidRDefault="00E160A4">
            <w:pPr>
              <w:jc w:val="right"/>
            </w:pPr>
            <w:r>
              <w:t xml:space="preserve">172.5  </w:t>
            </w:r>
          </w:p>
        </w:tc>
      </w:tr>
      <w:tr w:rsidR="00E160A4">
        <w:trPr>
          <w:tblCellSpacing w:w="7" w:type="dxa"/>
        </w:trPr>
        <w:tc>
          <w:tcPr>
            <w:tcW w:w="1250" w:type="pct"/>
            <w:shd w:val="clear" w:color="auto" w:fill="auto"/>
            <w:noWrap/>
            <w:vAlign w:val="bottom"/>
          </w:tcPr>
          <w:p w:rsidR="00E160A4" w:rsidRDefault="00E160A4">
            <w:r>
              <w:t xml:space="preserve">Increase in provisions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(185.7)</w:t>
            </w:r>
            <w:r>
              <w:t xml:space="preserve">  </w:t>
            </w:r>
          </w:p>
        </w:tc>
        <w:tc>
          <w:tcPr>
            <w:tcW w:w="750" w:type="pct"/>
            <w:shd w:val="clear" w:color="auto" w:fill="auto"/>
            <w:noWrap/>
            <w:vAlign w:val="bottom"/>
          </w:tcPr>
          <w:p w:rsidR="00E160A4" w:rsidRDefault="00E160A4">
            <w:pPr>
              <w:jc w:val="right"/>
            </w:pPr>
            <w:r>
              <w:t xml:space="preserve">(76.0)  </w:t>
            </w:r>
          </w:p>
        </w:tc>
        <w:tc>
          <w:tcPr>
            <w:tcW w:w="750" w:type="pct"/>
            <w:shd w:val="clear" w:color="auto" w:fill="auto"/>
            <w:noWrap/>
            <w:vAlign w:val="bottom"/>
          </w:tcPr>
          <w:p w:rsidR="00E160A4" w:rsidRDefault="00E160A4">
            <w:pPr>
              <w:jc w:val="right"/>
            </w:pPr>
            <w:r>
              <w:rPr>
                <w:b/>
                <w:bCs/>
              </w:rPr>
              <w:t>(88.5)</w:t>
            </w:r>
            <w:r>
              <w:t xml:space="preserve">  </w:t>
            </w:r>
          </w:p>
        </w:tc>
        <w:tc>
          <w:tcPr>
            <w:tcW w:w="750" w:type="pct"/>
            <w:shd w:val="clear" w:color="auto" w:fill="auto"/>
            <w:noWrap/>
            <w:vAlign w:val="bottom"/>
          </w:tcPr>
          <w:p w:rsidR="00E160A4" w:rsidRDefault="00E160A4">
            <w:pPr>
              <w:jc w:val="right"/>
            </w:pPr>
            <w:r>
              <w:t xml:space="preserve">(19.0)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Decrease/(increase) in deferred tax liabilities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31.9</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30.8  </w:t>
            </w:r>
          </w:p>
        </w:tc>
        <w:tc>
          <w:tcPr>
            <w:tcW w:w="750" w:type="pct"/>
            <w:tcBorders>
              <w:bottom w:val="single" w:sz="8" w:space="0" w:color="000000"/>
            </w:tcBorders>
            <w:shd w:val="clear" w:color="auto" w:fill="auto"/>
            <w:noWrap/>
            <w:vAlign w:val="bottom"/>
          </w:tcPr>
          <w:p w:rsidR="00E160A4" w:rsidRDefault="00E160A4">
            <w:pPr>
              <w:jc w:val="right"/>
            </w:pPr>
            <w:r>
              <w:rPr>
                <w:b/>
                <w:bCs/>
              </w:rPr>
              <w:t>(1.7)</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(0.6)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Profit for the year</w:t>
            </w:r>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1,163.6</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637.9  </w:t>
            </w:r>
          </w:p>
        </w:tc>
        <w:tc>
          <w:tcPr>
            <w:tcW w:w="750" w:type="pct"/>
            <w:tcBorders>
              <w:bottom w:val="single" w:sz="8" w:space="0" w:color="000000"/>
            </w:tcBorders>
            <w:shd w:val="clear" w:color="auto" w:fill="auto"/>
            <w:noWrap/>
            <w:vAlign w:val="bottom"/>
          </w:tcPr>
          <w:p w:rsidR="00E160A4" w:rsidRDefault="00E160A4">
            <w:pPr>
              <w:jc w:val="right"/>
            </w:pPr>
            <w:r>
              <w:rPr>
                <w:b/>
                <w:bCs/>
              </w:rPr>
              <w:t>1,202.7</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506.5  </w:t>
            </w:r>
          </w:p>
        </w:tc>
      </w:tr>
      <w:tr w:rsidR="00E160A4">
        <w:trPr>
          <w:tblCellSpacing w:w="7" w:type="dxa"/>
        </w:trPr>
        <w:tc>
          <w:tcPr>
            <w:tcW w:w="1250" w:type="pct"/>
            <w:shd w:val="clear" w:color="auto" w:fill="auto"/>
            <w:noWrap/>
            <w:vAlign w:val="bottom"/>
          </w:tcPr>
          <w:p w:rsidR="00E160A4" w:rsidRDefault="00E160A4">
            <w:r>
              <w:rPr>
                <w:b/>
                <w:bCs/>
              </w:rPr>
              <w:t>B. Reconciliation of cash</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5000" w:type="pct"/>
            <w:gridSpan w:val="6"/>
            <w:shd w:val="clear" w:color="auto" w:fill="auto"/>
            <w:noWrap/>
            <w:vAlign w:val="bottom"/>
          </w:tcPr>
          <w:p w:rsidR="00E160A4" w:rsidRDefault="00E160A4">
            <w:r>
              <w:t xml:space="preserve">For the purposes of the Cash Flow Statements, cash includes cash on hand and at bank, highly liquid short-term deposits, net of bank overdraft.  </w:t>
            </w:r>
          </w:p>
        </w:tc>
      </w:tr>
      <w:tr w:rsidR="00E160A4">
        <w:trPr>
          <w:tblCellSpacing w:w="7" w:type="dxa"/>
        </w:trPr>
        <w:tc>
          <w:tcPr>
            <w:tcW w:w="4250" w:type="pct"/>
            <w:gridSpan w:val="5"/>
            <w:tcBorders>
              <w:bottom w:val="single" w:sz="8" w:space="0" w:color="000000"/>
            </w:tcBorders>
            <w:shd w:val="clear" w:color="auto" w:fill="auto"/>
            <w:noWrap/>
            <w:vAlign w:val="bottom"/>
          </w:tcPr>
          <w:p w:rsidR="00E160A4" w:rsidRDefault="00E160A4">
            <w:r>
              <w:t xml:space="preserve">Cash at the end of the year as shown in the Cash Flow Statements is reconciled to the relevant Balance Sheet items as follows:  </w:t>
            </w:r>
          </w:p>
        </w:tc>
        <w:tc>
          <w:tcPr>
            <w:tcW w:w="750" w:type="pct"/>
            <w:tcBorders>
              <w:bottom w:val="single" w:sz="8" w:space="0" w:color="000000"/>
            </w:tcBorders>
            <w:shd w:val="clear" w:color="auto" w:fill="auto"/>
            <w:noWrap/>
            <w:vAlign w:val="bottom"/>
          </w:tcPr>
          <w:p w:rsidR="00E160A4" w:rsidRDefault="00E160A4">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CML Group</w:t>
            </w:r>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CML</w:t>
            </w: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2006</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2005</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2006</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2005</w:t>
            </w: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center"/>
            </w:pPr>
            <w:r>
              <w:rPr>
                <w:b/>
                <w:bCs/>
              </w:rPr>
              <w:t>Notes</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r>
      <w:tr w:rsidR="00E160A4">
        <w:trPr>
          <w:tblCellSpacing w:w="7" w:type="dxa"/>
        </w:trPr>
        <w:tc>
          <w:tcPr>
            <w:tcW w:w="1250" w:type="pct"/>
            <w:shd w:val="clear" w:color="auto" w:fill="auto"/>
            <w:noWrap/>
            <w:vAlign w:val="bottom"/>
          </w:tcPr>
          <w:p w:rsidR="00E160A4" w:rsidRDefault="00E160A4">
            <w:r>
              <w:t xml:space="preserve">Cash and cash equivalents  </w:t>
            </w:r>
          </w:p>
        </w:tc>
        <w:tc>
          <w:tcPr>
            <w:tcW w:w="750" w:type="pct"/>
            <w:shd w:val="clear" w:color="auto" w:fill="auto"/>
            <w:noWrap/>
            <w:vAlign w:val="bottom"/>
          </w:tcPr>
          <w:p w:rsidR="00E160A4" w:rsidRDefault="00E160A4">
            <w:pPr>
              <w:jc w:val="center"/>
            </w:pPr>
            <w:r>
              <w:t xml:space="preserve">8  </w:t>
            </w:r>
          </w:p>
        </w:tc>
        <w:tc>
          <w:tcPr>
            <w:tcW w:w="750" w:type="pct"/>
            <w:shd w:val="clear" w:color="auto" w:fill="auto"/>
            <w:noWrap/>
            <w:vAlign w:val="bottom"/>
          </w:tcPr>
          <w:p w:rsidR="00E160A4" w:rsidRDefault="00E160A4">
            <w:pPr>
              <w:jc w:val="right"/>
            </w:pPr>
            <w:r>
              <w:rPr>
                <w:b/>
                <w:bCs/>
              </w:rPr>
              <w:t>485.6</w:t>
            </w:r>
            <w:r>
              <w:t xml:space="preserve">  </w:t>
            </w:r>
          </w:p>
        </w:tc>
        <w:tc>
          <w:tcPr>
            <w:tcW w:w="750" w:type="pct"/>
            <w:shd w:val="clear" w:color="auto" w:fill="auto"/>
            <w:noWrap/>
            <w:vAlign w:val="bottom"/>
          </w:tcPr>
          <w:p w:rsidR="00E160A4" w:rsidRDefault="00E160A4">
            <w:pPr>
              <w:jc w:val="right"/>
            </w:pPr>
            <w:r>
              <w:t xml:space="preserve">440.9  </w:t>
            </w:r>
          </w:p>
        </w:tc>
        <w:tc>
          <w:tcPr>
            <w:tcW w:w="750" w:type="pct"/>
            <w:shd w:val="clear" w:color="auto" w:fill="auto"/>
            <w:noWrap/>
            <w:vAlign w:val="bottom"/>
          </w:tcPr>
          <w:p w:rsidR="00E160A4" w:rsidRDefault="00E160A4">
            <w:pPr>
              <w:jc w:val="right"/>
            </w:pPr>
            <w:r>
              <w:rPr>
                <w:b/>
                <w:bCs/>
              </w:rPr>
              <w:t>–</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Bank overdraft  </w:t>
            </w:r>
          </w:p>
        </w:tc>
        <w:tc>
          <w:tcPr>
            <w:tcW w:w="750" w:type="pct"/>
            <w:tcBorders>
              <w:bottom w:val="single" w:sz="8" w:space="0" w:color="000000"/>
            </w:tcBorders>
            <w:shd w:val="clear" w:color="auto" w:fill="auto"/>
            <w:noWrap/>
            <w:vAlign w:val="bottom"/>
          </w:tcPr>
          <w:p w:rsidR="00E160A4" w:rsidRDefault="00E160A4">
            <w:pPr>
              <w:jc w:val="center"/>
            </w:pPr>
            <w:r>
              <w:t xml:space="preserve">21  </w:t>
            </w:r>
          </w:p>
        </w:tc>
        <w:tc>
          <w:tcPr>
            <w:tcW w:w="750" w:type="pct"/>
            <w:tcBorders>
              <w:bottom w:val="single" w:sz="8" w:space="0" w:color="000000"/>
            </w:tcBorders>
            <w:shd w:val="clear" w:color="auto" w:fill="auto"/>
            <w:noWrap/>
            <w:vAlign w:val="bottom"/>
          </w:tcPr>
          <w:p w:rsidR="00E160A4" w:rsidRDefault="00E160A4">
            <w:pPr>
              <w:jc w:val="right"/>
            </w:pPr>
            <w:r>
              <w:rPr>
                <w:b/>
                <w:bCs/>
              </w:rPr>
              <w:t>(4.0)</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481.6</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440.9  </w:t>
            </w:r>
          </w:p>
        </w:tc>
        <w:tc>
          <w:tcPr>
            <w:tcW w:w="75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bl>
    <w:p w:rsidR="00E160A4" w:rsidRDefault="00E160A4"/>
    <w:p w:rsidR="00E160A4" w:rsidRDefault="00E160A4">
      <w:pPr>
        <w:pStyle w:val="NormalWeb"/>
      </w:pPr>
      <w:r>
        <w:rPr>
          <w:b/>
          <w:bCs/>
        </w:rPr>
        <w:t>C. Non-cash investing activities</w:t>
      </w:r>
    </w:p>
    <w:p w:rsidR="00E160A4" w:rsidRDefault="00E160A4">
      <w:pPr>
        <w:pStyle w:val="NormalWeb"/>
      </w:pPr>
      <w:r>
        <w:t>During 2006, the CML Group acquired Hedley Hotel Group Pty Ltd, Hedley Hotel Group No. 2 Pty Ltd and Pharmacy Direct Pty Limited. In addition to the cash consideration of $202.5 million, consideration of $200.5 million was settled by way of new equity issued in CML (note 34).</w:t>
      </w:r>
    </w:p>
    <w:p w:rsidR="00E160A4" w:rsidRDefault="00E160A4">
      <w:pPr>
        <w:pStyle w:val="NormalWeb"/>
      </w:pPr>
      <w:r>
        <w:t>During 2005, the CML Group liquidated its investment in CMFL Holdings Pty Ltd and Charlot Pty Ltd. The non-cash movement of $55.1 million relates to the write-off of the carrying value of these liquidated entities.</w:t>
      </w:r>
    </w:p>
    <w:p w:rsidR="00E160A4" w:rsidRDefault="00E160A4">
      <w:pPr>
        <w:pStyle w:val="Heading3"/>
      </w:pPr>
      <w:bookmarkStart w:id="66" w:name="page_72"/>
      <w:bookmarkEnd w:id="66"/>
      <w:r>
        <w:t>Notes to and Forming Part of the Financial Statements</w:t>
      </w:r>
    </w:p>
    <w:p w:rsidR="00E160A4" w:rsidRDefault="00E160A4">
      <w:pPr>
        <w:pStyle w:val="NormalWeb"/>
      </w:pPr>
      <w:r>
        <w:t xml:space="preserve">Note 1 Summary of significant accounting policies </w:t>
      </w:r>
    </w:p>
    <w:p w:rsidR="00E160A4" w:rsidRDefault="00E160A4">
      <w:pPr>
        <w:pStyle w:val="NormalWeb"/>
      </w:pPr>
      <w:r>
        <w:rPr>
          <w:b/>
          <w:bCs/>
        </w:rPr>
        <w:t>(a) Basis of preparation</w:t>
      </w:r>
    </w:p>
    <w:p w:rsidR="00E160A4" w:rsidRDefault="00E160A4">
      <w:pPr>
        <w:pStyle w:val="NormalWeb"/>
      </w:pPr>
      <w:r>
        <w:t xml:space="preserve">This general purpose Financial Report has been prepared in accordance with Australian Accounting Standards (AASBs) adopted by the Australian Accounting Standards Board (AASB) and the Corporations Act 2001. The Financial Report is prepared in accordance with the historical cost convention, except for certain assets, which as noted, are measured at fair value. </w:t>
      </w:r>
    </w:p>
    <w:p w:rsidR="00E160A4" w:rsidRDefault="00E160A4">
      <w:pPr>
        <w:pStyle w:val="NormalWeb"/>
      </w:pPr>
      <w:r>
        <w:t>International Financial Reporting Standards (IFRS) form the basis of AASBs adopted by the AASB, and for the purpose of this report are called Australian Equivalents to IFRS (AIFRS) to distinguish them from the previous Australian Generally Accepted Accounting Principles (AGAAP).</w:t>
      </w:r>
    </w:p>
    <w:p w:rsidR="00E160A4" w:rsidRDefault="00E160A4">
      <w:pPr>
        <w:pStyle w:val="NormalWeb"/>
      </w:pPr>
      <w:r>
        <w:t>In the 2006 Financial Report, the expression ‘CML Group’ refers to Coles Myer Ltd. and its controlled entities, and ‘CML’ is used to refer to the legal entity Coles Myer Ltd.</w:t>
      </w:r>
    </w:p>
    <w:p w:rsidR="00E160A4" w:rsidRDefault="00E160A4">
      <w:pPr>
        <w:pStyle w:val="NormalWeb"/>
      </w:pPr>
      <w:r>
        <w:rPr>
          <w:i/>
          <w:iCs/>
        </w:rPr>
        <w:t>(i) Application of AASB 1 First-time Adoption of Australian Equivalents to International Financial Reporting Standards</w:t>
      </w:r>
    </w:p>
    <w:p w:rsidR="00E160A4" w:rsidRDefault="00E160A4">
      <w:pPr>
        <w:pStyle w:val="NormalWeb"/>
      </w:pPr>
      <w:r>
        <w:t xml:space="preserve">This annual report is the first CML Group Financial Report to be prepared in accordance with AIFRS. The financial statements of the CML Group also comply with IFRS, and interpretations adopted by the International Accounting Standards Board. The parent entity’s financial statements also comply with AIFRS except that it has elected to apply the relief provided to parent entities in respect of certain disclosure requirements contained in AASB 132 </w:t>
      </w:r>
      <w:r>
        <w:rPr>
          <w:i/>
          <w:iCs/>
        </w:rPr>
        <w:t>Financial Instruments: Presentation and Disclosure</w:t>
      </w:r>
      <w:r>
        <w:t xml:space="preserve">. AASB 1 </w:t>
      </w:r>
      <w:r>
        <w:rPr>
          <w:i/>
          <w:iCs/>
        </w:rPr>
        <w:t>First-time Adoption of Australian Equivalents to International Financial Reporting Standards</w:t>
      </w:r>
      <w:r>
        <w:t xml:space="preserve"> has been applied in preparing this Financial Report.</w:t>
      </w:r>
    </w:p>
    <w:p w:rsidR="00E160A4" w:rsidRDefault="00E160A4">
      <w:pPr>
        <w:pStyle w:val="NormalWeb"/>
      </w:pPr>
      <w:r>
        <w:t xml:space="preserve">Up until </w:t>
      </w:r>
      <w:smartTag w:uri="urn:schemas-microsoft-com:office:smarttags" w:element="date">
        <w:smartTagPr>
          <w:attr w:name="Month" w:val="7"/>
          <w:attr w:name="Day" w:val="31"/>
          <w:attr w:name="Year" w:val="2005"/>
        </w:smartTagPr>
        <w:r>
          <w:t>31 July 2005</w:t>
        </w:r>
      </w:smartTag>
      <w:r>
        <w:t xml:space="preserve">, the Financial Report of the CML Group had been prepared in accordance with previous AGAAP. AGAAP differs in certain respects from AIFRS. When preparing the Financial Report for the year ended </w:t>
      </w:r>
      <w:smartTag w:uri="urn:schemas-microsoft-com:office:smarttags" w:element="date">
        <w:smartTagPr>
          <w:attr w:name="Month" w:val="7"/>
          <w:attr w:name="Day" w:val="30"/>
          <w:attr w:name="Year" w:val="2006"/>
        </w:smartTagPr>
        <w:r>
          <w:t>30 July 2006</w:t>
        </w:r>
      </w:smartTag>
      <w:r>
        <w:t xml:space="preserve">, management adopted certain changes to the accounting valuation and consolidation methods applied in the previous AGAAP Financial Report to comply with AIFRS. With the exception of financial instruments, the comparative figures were restated to reflect these adjustments. The CML Group has taken the exemption available under AASB 1 to only apply AASB 132 </w:t>
      </w:r>
      <w:r>
        <w:rPr>
          <w:i/>
          <w:iCs/>
        </w:rPr>
        <w:t xml:space="preserve">Financial Instruments: Disclosure and Presentation and </w:t>
      </w:r>
      <w:r>
        <w:t xml:space="preserve">AASB 139 </w:t>
      </w:r>
      <w:r>
        <w:rPr>
          <w:i/>
          <w:iCs/>
        </w:rPr>
        <w:t>Financial Instruments: Recognition and Measurement</w:t>
      </w:r>
      <w:r>
        <w:t xml:space="preserve"> from </w:t>
      </w:r>
      <w:smartTag w:uri="urn:schemas-microsoft-com:office:smarttags" w:element="date">
        <w:smartTagPr>
          <w:attr w:name="Month" w:val="8"/>
          <w:attr w:name="Day" w:val="1"/>
          <w:attr w:name="Year" w:val="2005"/>
        </w:smartTagPr>
        <w:r>
          <w:t>1 August 2005</w:t>
        </w:r>
      </w:smartTag>
      <w:r>
        <w:t xml:space="preserve"> (note 40).</w:t>
      </w:r>
    </w:p>
    <w:p w:rsidR="00E160A4" w:rsidRDefault="00E160A4">
      <w:pPr>
        <w:pStyle w:val="NormalWeb"/>
      </w:pPr>
      <w:r>
        <w:rPr>
          <w:i/>
          <w:iCs/>
        </w:rPr>
        <w:t>(ii) Early adoption of standards</w:t>
      </w:r>
    </w:p>
    <w:p w:rsidR="00E160A4" w:rsidRDefault="00E160A4">
      <w:pPr>
        <w:pStyle w:val="NormalWeb"/>
      </w:pPr>
      <w:r>
        <w:t xml:space="preserve">The CML Group has elected to early adopt the following standards to the annual reporting period beginning </w:t>
      </w:r>
      <w:smartTag w:uri="urn:schemas-microsoft-com:office:smarttags" w:element="date">
        <w:smartTagPr>
          <w:attr w:name="Month" w:val="8"/>
          <w:attr w:name="Day" w:val="1"/>
          <w:attr w:name="Year" w:val="2005"/>
        </w:smartTagPr>
        <w:r>
          <w:t>1 August 2005</w:t>
        </w:r>
      </w:smartTag>
      <w:r>
        <w:t>:</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AASB 119 </w:t>
            </w:r>
            <w:r>
              <w:rPr>
                <w:i/>
                <w:iCs/>
              </w:rPr>
              <w:t>Employee Benefits (December 2004).</w:t>
            </w:r>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AASB 2004-3 </w:t>
            </w:r>
            <w:r>
              <w:rPr>
                <w:i/>
                <w:iCs/>
              </w:rPr>
              <w:t>Amendments to Australian Accounting Standards (December 2004)</w:t>
            </w:r>
            <w:r>
              <w:t xml:space="preserve">, amending AASB 1 </w:t>
            </w:r>
            <w:r>
              <w:rPr>
                <w:i/>
                <w:iCs/>
              </w:rPr>
              <w:t xml:space="preserve">First-time Adoption of Australian Equivalents to International Financial Reporting Standards; </w:t>
            </w:r>
            <w:r>
              <w:t xml:space="preserve">AASB 101 </w:t>
            </w:r>
            <w:r>
              <w:rPr>
                <w:i/>
                <w:iCs/>
              </w:rPr>
              <w:t>Presentation of Financial Statements</w:t>
            </w:r>
            <w:r>
              <w:t xml:space="preserve">; AASB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vAlign w:val="center"/>
          </w:tcPr>
          <w:p w:rsidR="00E160A4" w:rsidRDefault="00E160A4">
            <w:r>
              <w:t> </w:t>
            </w:r>
          </w:p>
        </w:tc>
        <w:tc>
          <w:tcPr>
            <w:tcW w:w="5000" w:type="pct"/>
            <w:shd w:val="clear" w:color="auto" w:fill="auto"/>
            <w:vAlign w:val="center"/>
          </w:tcPr>
          <w:p w:rsidR="00E160A4" w:rsidRDefault="00E160A4">
            <w:r>
              <w:t xml:space="preserve">124 </w:t>
            </w:r>
            <w:r>
              <w:rPr>
                <w:i/>
                <w:iCs/>
              </w:rPr>
              <w:t>Related Party Disclosures</w:t>
            </w:r>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AASB 2005-1 </w:t>
            </w:r>
            <w:r>
              <w:rPr>
                <w:i/>
                <w:iCs/>
              </w:rPr>
              <w:t>Amendments to Australian Accounting Standards (May 2005)</w:t>
            </w:r>
            <w:r>
              <w:t xml:space="preserve">, amending AASB 139 </w:t>
            </w:r>
            <w:r>
              <w:rPr>
                <w:i/>
                <w:iCs/>
              </w:rPr>
              <w:t>Financial Instruments: Recognition and Measurement</w:t>
            </w:r>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AASB 2005-3 </w:t>
            </w:r>
            <w:r>
              <w:rPr>
                <w:i/>
                <w:iCs/>
              </w:rPr>
              <w:t>Amendments to Australian Accounting Standards (June 2005)</w:t>
            </w:r>
            <w:r>
              <w:t xml:space="preserve">, amending AASB 119 </w:t>
            </w:r>
            <w:r>
              <w:rPr>
                <w:i/>
                <w:iCs/>
              </w:rPr>
              <w:t>Employee Benefits</w:t>
            </w:r>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AASB 2005-4 </w:t>
            </w:r>
            <w:r>
              <w:rPr>
                <w:i/>
                <w:iCs/>
              </w:rPr>
              <w:t>Amendments to Australian Accounting Standards (June 2005)</w:t>
            </w:r>
            <w:r>
              <w:t xml:space="preserve">, amending AASB 139 </w:t>
            </w:r>
            <w:r>
              <w:rPr>
                <w:i/>
                <w:iCs/>
              </w:rPr>
              <w:t>Financial Instruments: Recognition and Measurement</w:t>
            </w:r>
            <w:r>
              <w:t xml:space="preserve">; AASB 132 </w:t>
            </w:r>
            <w:r>
              <w:rPr>
                <w:i/>
                <w:iCs/>
              </w:rPr>
              <w:t>Financial Instruments: Disclosure and Presentation</w:t>
            </w:r>
            <w:r>
              <w:t xml:space="preserve">; AASB 1 </w:t>
            </w:r>
            <w:r>
              <w:rPr>
                <w:i/>
                <w:iCs/>
              </w:rPr>
              <w:t>First-time Adoption of Australian Equivalents to International Financial Reporting Standards</w:t>
            </w:r>
            <w:r>
              <w:t xml:space="preserve">; AASB 1023 </w:t>
            </w:r>
            <w:r>
              <w:rPr>
                <w:i/>
                <w:iCs/>
              </w:rPr>
              <w:t>General Insurance Contracts</w:t>
            </w:r>
            <w:r>
              <w:t xml:space="preserve">; AASB 1038 </w:t>
            </w:r>
            <w:r>
              <w:rPr>
                <w:i/>
                <w:iCs/>
              </w:rPr>
              <w:t>Life Insurance Contracts</w:t>
            </w:r>
            <w:r>
              <w:t xml:space="preserv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AASB 2005-6 </w:t>
            </w:r>
            <w:r>
              <w:rPr>
                <w:i/>
                <w:iCs/>
              </w:rPr>
              <w:t>Amendments to Australian Accounting Standards (June 2005)</w:t>
            </w:r>
            <w:r>
              <w:t xml:space="preserve">, amending AASB 3 </w:t>
            </w:r>
            <w:r>
              <w:rPr>
                <w:i/>
                <w:iCs/>
              </w:rPr>
              <w:t>Business Combinations</w:t>
            </w:r>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AASB 2006-1 </w:t>
            </w:r>
            <w:r>
              <w:rPr>
                <w:i/>
                <w:iCs/>
              </w:rPr>
              <w:t>Amendments to Australian Accounting Standards (January 2006)</w:t>
            </w:r>
            <w:r>
              <w:t xml:space="preserve">, amending AASB 121 </w:t>
            </w:r>
            <w:r>
              <w:rPr>
                <w:i/>
                <w:iCs/>
              </w:rPr>
              <w:t>The Effects of Changes in Foreign Exchange rates</w:t>
            </w:r>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UIG 8 </w:t>
            </w:r>
            <w:r>
              <w:rPr>
                <w:i/>
                <w:iCs/>
              </w:rPr>
              <w:t>Scope of AASB 2 (March 2006)</w:t>
            </w:r>
            <w:r>
              <w:t xml:space="preserv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UIG 9 </w:t>
            </w:r>
            <w:r>
              <w:rPr>
                <w:i/>
                <w:iCs/>
              </w:rPr>
              <w:t>Reassessment of Embedded Derivatives (April 2006)</w:t>
            </w:r>
            <w:r>
              <w:t xml:space="preserv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 xml:space="preserve">Where applicable, the comparatives have been restated in accordance with AASB 108 </w:t>
      </w:r>
      <w:r>
        <w:rPr>
          <w:i/>
          <w:iCs/>
        </w:rPr>
        <w:t>Changes in Accounting Estimates and Errors</w:t>
      </w:r>
      <w:r>
        <w:t>.</w:t>
      </w:r>
    </w:p>
    <w:p w:rsidR="00E160A4" w:rsidRDefault="00E160A4">
      <w:pPr>
        <w:pStyle w:val="NormalWeb"/>
      </w:pPr>
      <w:r>
        <w:rPr>
          <w:i/>
          <w:iCs/>
        </w:rPr>
        <w:t>(iii) Critical accounting estimates</w:t>
      </w:r>
    </w:p>
    <w:p w:rsidR="00E160A4" w:rsidRDefault="00E160A4">
      <w:pPr>
        <w:pStyle w:val="NormalWeb"/>
      </w:pPr>
      <w:r>
        <w:t xml:space="preserve">The preparation of financial reports in conformity with AIFRS requires the use of certain critical accounting estimates and judgements. These judgements and estimates are based on historical experience, or various other assumptions that are considered reasonable under the circumstances, or with practices adopted within the retail industry. Further details of accounting estimates are provided in the relevant sections of this note. </w:t>
      </w:r>
    </w:p>
    <w:p w:rsidR="00E160A4" w:rsidRDefault="00E160A4">
      <w:pPr>
        <w:pStyle w:val="NormalWeb"/>
      </w:pPr>
      <w:r>
        <w:rPr>
          <w:b/>
          <w:bCs/>
        </w:rPr>
        <w:t>(b) Principles of consolidation</w:t>
      </w:r>
    </w:p>
    <w:p w:rsidR="00E160A4" w:rsidRDefault="00E160A4">
      <w:pPr>
        <w:pStyle w:val="NormalWeb"/>
      </w:pPr>
      <w:r>
        <w:t>The consolidated financial statements have been prepared on an economic entity basis for CML and the entities it controlled during the year and at year end. The effects of all transactions within the CML Group have been eliminated in full. A list of controlled entities at year end is contained in note 35. Where control of an entity is obtained during the year, its results are included in the Income Statement from the date on which control commences. Where control of an entity ceases during the financial year, its results are included for that part of the year where control existed.</w:t>
      </w:r>
    </w:p>
    <w:p w:rsidR="00E160A4" w:rsidRDefault="00E160A4">
      <w:pPr>
        <w:pStyle w:val="NormalWeb"/>
      </w:pPr>
      <w:r>
        <w:t>Investments in controlled entities are accounted for at cost in the individual financial statements of CML.</w:t>
      </w:r>
    </w:p>
    <w:p w:rsidR="00E160A4" w:rsidRDefault="00E160A4">
      <w:pPr>
        <w:pStyle w:val="NormalWeb"/>
      </w:pPr>
      <w:r>
        <w:rPr>
          <w:b/>
          <w:bCs/>
        </w:rPr>
        <w:t>(c) Equity accounting of associated entities and jointly controlled entities</w:t>
      </w:r>
    </w:p>
    <w:p w:rsidR="00E160A4" w:rsidRDefault="00E160A4">
      <w:pPr>
        <w:pStyle w:val="NormalWeb"/>
      </w:pPr>
      <w:r>
        <w:t>The principles of equity accounting have been applied to entities that are not controlled, but over which the CML Group has significant influence, or to entities jointly controlled by the CML Group and one or more other parties through a contractual arrangement.</w:t>
      </w:r>
    </w:p>
    <w:p w:rsidR="00E160A4" w:rsidRDefault="00E160A4">
      <w:pPr>
        <w:pStyle w:val="NormalWeb"/>
      </w:pPr>
      <w:r>
        <w:t>Investments accounted for using the equity method are initially recorded at cost. Adjustments are made to the carrying amount of the investment to reflect the CML Group’s share of profit or loss, changes in post acquisition reserves and dividends or distributions received.</w:t>
      </w:r>
    </w:p>
    <w:p w:rsidR="00E160A4" w:rsidRDefault="00E160A4">
      <w:pPr>
        <w:pStyle w:val="NormalWeb"/>
      </w:pPr>
      <w:r>
        <w:rPr>
          <w:b/>
          <w:bCs/>
        </w:rPr>
        <w:t>(d) Revenue</w:t>
      </w:r>
    </w:p>
    <w:p w:rsidR="00E160A4" w:rsidRDefault="00E160A4">
      <w:pPr>
        <w:pStyle w:val="NormalWeb"/>
      </w:pPr>
      <w:r>
        <w:t>Revenue from sale of goods, excluding lay-by transactions, is recognised at the point of sale and is after deducting duties and taxes paid. Revenue from lay-by transactions is recognised as part of revenue from sale of goods at the date upon which the customer satisfies all payment obligations and takes possession of the merchandise.</w:t>
      </w:r>
    </w:p>
    <w:p w:rsidR="00E160A4" w:rsidRDefault="00E160A4">
      <w:pPr>
        <w:pStyle w:val="NormalWeb"/>
      </w:pPr>
      <w:r>
        <w:t>Revenue from sale of CML customer cards (gift, insurance and refund) is recognised when the card is redeemed and the customer purchases goods by using the card, or when the customer cards are no longer expected to be redeemed, based on an analysis of historical non-redemption rates.</w:t>
      </w:r>
    </w:p>
    <w:p w:rsidR="00E160A4" w:rsidRDefault="00E160A4">
      <w:pPr>
        <w:pStyle w:val="NormalWeb"/>
      </w:pPr>
      <w:r>
        <w:t>Other operating revenue comprises: operating lease rental revenue (note 1(g)</w:t>
      </w:r>
      <w:r>
        <w:rPr>
          <w:i/>
          <w:iCs/>
        </w:rPr>
        <w:t>(ii)</w:t>
      </w:r>
      <w:r>
        <w:t>); gaming revenue recognised at the point of the customer transaction after deducting duties and taxes paid; and concession revenue recognised at the point of sale after deducting duties and taxes paid.</w:t>
      </w:r>
    </w:p>
    <w:p w:rsidR="00E160A4" w:rsidRDefault="00E160A4">
      <w:pPr>
        <w:pStyle w:val="NormalWeb"/>
      </w:pPr>
      <w:r>
        <w:t>Finance income is recognised as it accrues, taking into account the effective yield on the financial asset, and is reported separately in the Income Statement.</w:t>
      </w:r>
    </w:p>
    <w:p w:rsidR="00E160A4" w:rsidRDefault="00E160A4">
      <w:pPr>
        <w:pStyle w:val="NormalWeb"/>
      </w:pPr>
      <w:bookmarkStart w:id="67" w:name="page_73"/>
      <w:bookmarkEnd w:id="67"/>
      <w:r>
        <w:rPr>
          <w:b/>
          <w:bCs/>
        </w:rPr>
        <w:t xml:space="preserve">(e) Foreign exchange </w:t>
      </w:r>
    </w:p>
    <w:p w:rsidR="00E160A4" w:rsidRDefault="00E160A4">
      <w:pPr>
        <w:pStyle w:val="NormalWeb"/>
      </w:pPr>
      <w:r>
        <w:t>Items included in the financial statements of each of the CML Group’s entities are measured using the currency of the economic environment in which the entity primarily generates and expends cash (‘the functional currency’). The consolidated financial statements are presented in Australian dollars, which is CML’s functional and presentation currency.</w:t>
      </w:r>
    </w:p>
    <w:p w:rsidR="00E160A4" w:rsidRDefault="00E160A4">
      <w:pPr>
        <w:pStyle w:val="NormalWeb"/>
      </w:pPr>
      <w:r>
        <w:t>Foreign currency transactions are translated to Australian currency at the rates of exchange prevailing at the dates of the transactions. Amounts receivable and payable in foreign currencies at balance date are translated at the rates of exchange prevailing on that date. Resulting exchange differences are brought to account as exchange gains or losses in the Income Statement in the financial year in which the exchange rates change, except when deferred in equity as qualifying cash flow hedges (note 1(l)). Translation of differences on non-monetary financial assets and liabilities are reported as part of the fair value gain or loss.</w:t>
      </w:r>
    </w:p>
    <w:p w:rsidR="00E160A4" w:rsidRDefault="00E160A4">
      <w:pPr>
        <w:pStyle w:val="NormalWeb"/>
      </w:pPr>
      <w:r>
        <w:t>The results and financial position of foreign operations that have a functional currency different from the presentation currency are translated into the presentation currency as follows:</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assets and liabilities are translated at the rates of exchange prevailing at balance date;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income and expenses are translated at an average rate for the year, which approximates the exchange rate at the dates of the transactions;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equity items are translated at historical rates.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Exchange differences arising on translation are taken directly to the foreign currency translation reserve. When a foreign operation is sold, the cumulative foreign currency differences included in the foreign currency translation reserve are recognised in the Income Statement as part of the gain or loss on sale.</w:t>
      </w:r>
    </w:p>
    <w:p w:rsidR="00E160A4" w:rsidRDefault="00E160A4">
      <w:pPr>
        <w:pStyle w:val="NormalWeb"/>
      </w:pPr>
      <w:r>
        <w:rPr>
          <w:b/>
          <w:bCs/>
        </w:rPr>
        <w:t>(f) Income tax</w:t>
      </w:r>
    </w:p>
    <w:p w:rsidR="00E160A4" w:rsidRDefault="00E160A4">
      <w:pPr>
        <w:pStyle w:val="NormalWeb"/>
      </w:pPr>
      <w:r>
        <w:t>Income tax expense/(benefit) is the expected tax payable/(receivable) on the taxable income for the period, using tax rates enacted or substantively enacted at the reporting date. These amounts are adjusted by changes in deferred tax assets and liabilities attributable to temporary differences between the tax bases of assets and liabilities and their carrying amounts in the financial statements, and to unused tax losses.</w:t>
      </w:r>
    </w:p>
    <w:p w:rsidR="00E160A4" w:rsidRDefault="00E160A4">
      <w:pPr>
        <w:pStyle w:val="NormalWeb"/>
      </w:pPr>
      <w:r>
        <w:t xml:space="preserve">Current and deferred taxes attributable to amounts recognised directly in equity are also recognised directly in equity. </w:t>
      </w:r>
    </w:p>
    <w:p w:rsidR="00E160A4" w:rsidRDefault="00E160A4">
      <w:pPr>
        <w:pStyle w:val="NormalWeb"/>
      </w:pPr>
      <w:r>
        <w:t>Deferred tax balances are determined using the balance sheet method, which calculates temporary differences based on the carrying amounts of an entity’s assets and liabilities in the Balance Sheet and their associated tax bases. The amount of deferred tax provided is based on the expected manner of realisation of the asset or settlement of the liability, using tax rates enacted or substantively enacted at reporting date.</w:t>
      </w:r>
    </w:p>
    <w:p w:rsidR="00E160A4" w:rsidRDefault="00E160A4">
      <w:pPr>
        <w:pStyle w:val="NormalWeb"/>
      </w:pPr>
      <w:r>
        <w:t>Deferred tax assets for temporary differences and unused tax losses are recognised only to the extent that it is probable that future taxable profits will be available against which the assets can be utilised.</w:t>
      </w:r>
    </w:p>
    <w:p w:rsidR="00E160A4" w:rsidRDefault="00E160A4">
      <w:pPr>
        <w:pStyle w:val="NormalWeb"/>
      </w:pPr>
      <w:r>
        <w:rPr>
          <w:i/>
          <w:iCs/>
        </w:rPr>
        <w:t>(i) Tax consolidation legislation</w:t>
      </w:r>
    </w:p>
    <w:p w:rsidR="00E160A4" w:rsidRDefault="00E160A4">
      <w:pPr>
        <w:pStyle w:val="NormalWeb"/>
      </w:pPr>
      <w:r>
        <w:t xml:space="preserve">CML and its wholly owned controlled Australian entities formed a tax consolidated Group effective </w:t>
      </w:r>
      <w:smartTag w:uri="urn:schemas-microsoft-com:office:smarttags" w:element="date">
        <w:smartTagPr>
          <w:attr w:name="Month" w:val="7"/>
          <w:attr w:name="Day" w:val="29"/>
          <w:attr w:name="Year" w:val="2002"/>
        </w:smartTagPr>
        <w:r>
          <w:t>29 July 2002</w:t>
        </w:r>
      </w:smartTag>
      <w:r>
        <w:t xml:space="preserve">. As a result CML is taxed as a single entity. Tax sharing and tax funding agreements have been put in place between the members of the tax consolidated Group. </w:t>
      </w:r>
    </w:p>
    <w:p w:rsidR="00E160A4" w:rsidRDefault="00E160A4">
      <w:pPr>
        <w:pStyle w:val="NormalWeb"/>
      </w:pPr>
      <w:r>
        <w:t xml:space="preserve">Under the tax funding agreement, the members of the tax consolidated Group agree to compensate CML for any tax payable </w:t>
      </w:r>
    </w:p>
    <w:p w:rsidR="00E160A4" w:rsidRDefault="00E160A4">
      <w:pPr>
        <w:pStyle w:val="NormalWeb"/>
      </w:pPr>
      <w:r>
        <w:t>assumed and are compensated for any current receivable and deferred tax assets relating to unused tax losses or unused tax credits that are transferred to CML under the tax consolidation legislation. The funding amounts are determined by reference to the amounts in the wholly owned entities’ financial statements.</w:t>
      </w:r>
    </w:p>
    <w:p w:rsidR="00E160A4" w:rsidRDefault="00E160A4">
      <w:pPr>
        <w:pStyle w:val="NormalWeb"/>
      </w:pPr>
      <w:r>
        <w:t>Amounts receivable or payable under an accounting tax funding agreement with the tax consolidated subsidiaries, are recognised separately as inter-company amounts receivable or payable. Expenses and revenues arising under the tax sharing arrangement are recognised as a component of income tax expense or revenue.</w:t>
      </w:r>
    </w:p>
    <w:p w:rsidR="00E160A4" w:rsidRDefault="00E160A4">
      <w:pPr>
        <w:pStyle w:val="NormalWeb"/>
      </w:pPr>
      <w:r>
        <w:rPr>
          <w:b/>
          <w:bCs/>
        </w:rPr>
        <w:t>(g) Leases</w:t>
      </w:r>
    </w:p>
    <w:p w:rsidR="00E160A4" w:rsidRDefault="00E160A4">
      <w:pPr>
        <w:pStyle w:val="NormalWeb"/>
      </w:pPr>
      <w:r>
        <w:rPr>
          <w:i/>
          <w:iCs/>
        </w:rPr>
        <w:t>(i) Operating leases</w:t>
      </w:r>
    </w:p>
    <w:p w:rsidR="00E160A4" w:rsidRDefault="00E160A4">
      <w:pPr>
        <w:pStyle w:val="NormalWeb"/>
      </w:pPr>
      <w:r>
        <w:t xml:space="preserve">The CML Group as a tenant leases real estate, stores, office facilities and warehouses. These leases result in substantially all of the risks and benefits of ownership of the property being retained by the lessors, and accordingly, in the financial statements they are classified as operating leases. Payments made under operating leases are expensed on a straight-line basis over the term of the lease. Refer note 31(b) for details of non-cancellable operating lease commitments. </w:t>
      </w:r>
    </w:p>
    <w:p w:rsidR="00E160A4" w:rsidRDefault="00E160A4">
      <w:pPr>
        <w:pStyle w:val="NormalWeb"/>
      </w:pPr>
      <w:r>
        <w:t>Lease incentives received on entering into operating leases are recognised as liabilities and are amortised over the lease term. The amortised lease incentive is recognised as a reduction to selling and occupancy expenses in the Income Statement.</w:t>
      </w:r>
    </w:p>
    <w:p w:rsidR="00E160A4" w:rsidRDefault="00E160A4">
      <w:pPr>
        <w:pStyle w:val="NormalWeb"/>
      </w:pPr>
      <w:r>
        <w:t>The present value of future payments for surplus leased space under non-cancellable operating leases that are onerous contracts is recognised as a liability, on the basis described in the accounting policy note for onerous contracts (note 1(x)).</w:t>
      </w:r>
    </w:p>
    <w:p w:rsidR="00E160A4" w:rsidRDefault="00E160A4">
      <w:pPr>
        <w:pStyle w:val="NormalWeb"/>
      </w:pPr>
      <w:r>
        <w:rPr>
          <w:i/>
          <w:iCs/>
        </w:rPr>
        <w:t>(ii) Operating lease rental revenue</w:t>
      </w:r>
    </w:p>
    <w:p w:rsidR="00E160A4" w:rsidRDefault="00E160A4">
      <w:pPr>
        <w:pStyle w:val="NormalWeb"/>
      </w:pPr>
      <w:r>
        <w:t>Operating lease revenue consists of rentals from investment properties and sub lease rentals. Rentals received under operating leases are recognised on a straight-line basis over the term of the lease.</w:t>
      </w:r>
    </w:p>
    <w:p w:rsidR="00E160A4" w:rsidRDefault="00E160A4">
      <w:pPr>
        <w:pStyle w:val="NormalWeb"/>
      </w:pPr>
      <w:r>
        <w:rPr>
          <w:b/>
          <w:bCs/>
        </w:rPr>
        <w:t>(h) Fair value estimation</w:t>
      </w:r>
    </w:p>
    <w:p w:rsidR="00E160A4" w:rsidRDefault="00E160A4">
      <w:pPr>
        <w:pStyle w:val="NormalWeb"/>
      </w:pPr>
      <w:r>
        <w:t>The fair value of financial assets and financial liabilities must be estimated for recognition, measurement and disclosure purposes.</w:t>
      </w:r>
    </w:p>
    <w:p w:rsidR="00E160A4" w:rsidRDefault="00E160A4">
      <w:pPr>
        <w:pStyle w:val="NormalWeb"/>
      </w:pPr>
      <w:r>
        <w:t>The fair value of financial instruments traded in active markets (such as publicly traded derivatives, and trading and available-for-sale securities) is based on quoted market prices at the balance sheet date. The quoted market price used for financial assets held by the CML Group is the current bid price and for financial liabilities is the current ask price.</w:t>
      </w:r>
    </w:p>
    <w:p w:rsidR="00E160A4" w:rsidRDefault="00E160A4">
      <w:pPr>
        <w:pStyle w:val="NormalWeb"/>
      </w:pPr>
      <w:r>
        <w:t xml:space="preserve">The fair value of financial instruments that are not traded in an active market is determined using valuation techniques. The CML Group uses a variety of methods, including discounted cash flows to calculate the fair value of financial instruments. These calculations are performed using current market inputs, which may include the use of interest and forward exchange rates ruling at balance date. The CML Group makes assumptions concerning these valuations that are based on market conditions existing at each balance date. Quoted market prices or dealer quotes for similar instruments are used for long-term debt instruments held. </w:t>
      </w:r>
    </w:p>
    <w:p w:rsidR="00E160A4" w:rsidRDefault="00E160A4">
      <w:pPr>
        <w:pStyle w:val="NormalWeb"/>
      </w:pPr>
      <w:r>
        <w:t>The nominal value of trade receivables and payables are assumed to approximate their fair values. The fair value of financial liabilities for disclosure purposes is estimated by discounting the future contractual cash flows at the current market interest rate that is available to the CML Group for similar financial instruments.</w:t>
      </w:r>
    </w:p>
    <w:p w:rsidR="00E160A4" w:rsidRDefault="00E160A4">
      <w:pPr>
        <w:pStyle w:val="NormalWeb"/>
      </w:pPr>
      <w:r>
        <w:rPr>
          <w:b/>
          <w:bCs/>
        </w:rPr>
        <w:t>(i) Cash and cash equivalents</w:t>
      </w:r>
    </w:p>
    <w:p w:rsidR="00E160A4" w:rsidRDefault="00E160A4">
      <w:pPr>
        <w:pStyle w:val="NormalWeb"/>
      </w:pPr>
      <w:r>
        <w:t>Cash and cash equivalents include cash at bank, cash on hand, and bank deposits. The carrying amount of these assets approximates their fair value due to the short-term to maturity.</w:t>
      </w:r>
    </w:p>
    <w:p w:rsidR="00E160A4" w:rsidRDefault="00E160A4">
      <w:pPr>
        <w:pStyle w:val="NormalWeb"/>
      </w:pPr>
      <w:bookmarkStart w:id="68" w:name="page_74"/>
      <w:bookmarkEnd w:id="68"/>
      <w:r>
        <w:rPr>
          <w:b/>
          <w:bCs/>
        </w:rPr>
        <w:t>(j) Trade and other receivables</w:t>
      </w:r>
    </w:p>
    <w:p w:rsidR="00E160A4" w:rsidRDefault="00E160A4">
      <w:pPr>
        <w:pStyle w:val="NormalWeb"/>
      </w:pPr>
      <w:r>
        <w:t>Trade and other receivables are recognised at nominal amounts as they are due for settlement no more than 30 days from the date of recognition. A provision for doubtful debts (impairment loss) is recognised when collection of the full amount in accordance with the original terms is no longer probable. Bad debts specifically provided for in previous years are eliminated against the provision for doubtful debts. In all other cases, bad debts are written-off as an expense directly in the Income Statement.</w:t>
      </w:r>
    </w:p>
    <w:p w:rsidR="00E160A4" w:rsidRDefault="00E160A4">
      <w:pPr>
        <w:pStyle w:val="NormalWeb"/>
      </w:pPr>
      <w:r>
        <w:rPr>
          <w:b/>
          <w:bCs/>
        </w:rPr>
        <w:t>(k) Inventories</w:t>
      </w:r>
    </w:p>
    <w:p w:rsidR="00E160A4" w:rsidRDefault="00E160A4">
      <w:pPr>
        <w:pStyle w:val="NormalWeb"/>
      </w:pPr>
      <w:r>
        <w:t>At balance date all inventories on hand or in transit are valued at the lower of cost and net realisable value. Cost is determined using the weighted average cost method, after deducting any purchase settlement discount and including logistics expenses incurred in bringing the inventories to their present location and condition.</w:t>
      </w:r>
    </w:p>
    <w:p w:rsidR="00E160A4" w:rsidRDefault="00E160A4">
      <w:pPr>
        <w:pStyle w:val="NormalWeb"/>
      </w:pPr>
      <w:r>
        <w:t>Volume-related supplier rebates and supplier promotional rebates are recognised as a reduction in the cost of inventory and are recorded as a reduction of cost of goods sold when the inventory is sold.</w:t>
      </w:r>
    </w:p>
    <w:p w:rsidR="00E160A4" w:rsidRDefault="00E160A4">
      <w:pPr>
        <w:pStyle w:val="NormalWeb"/>
      </w:pPr>
      <w:r>
        <w:t>The net realisable value of inventories is the estimated selling price in the ordinary course of business less estimated costs to sell (including marketing, selling and logistics costs). It approximates fair value less cost to sell. The key assumptions, which require the use of management judgement, are the variables affecting the estimated costs to sell and the expected selling price. These key assumptions are reviewed annually. Any reassessment of cost to sell or selling price in a particular year will affect the cost of goods sold (either increasing or decreasing).</w:t>
      </w:r>
    </w:p>
    <w:p w:rsidR="00E160A4" w:rsidRDefault="00E160A4">
      <w:pPr>
        <w:pStyle w:val="NormalWeb"/>
      </w:pPr>
      <w:r>
        <w:rPr>
          <w:b/>
          <w:bCs/>
        </w:rPr>
        <w:t>(l) Derivatives</w:t>
      </w:r>
    </w:p>
    <w:p w:rsidR="00E160A4" w:rsidRDefault="00E160A4">
      <w:pPr>
        <w:pStyle w:val="NormalWeb"/>
      </w:pPr>
      <w:r>
        <w:t>Derivatives are initially recognised at fair value on the date a derivative contract is entered into and are subsequently remeasured to their fair value. The method of recognising the resulting gain or loss depends on whether the derivative is designated as a hedging instrument, and if so, the nature of the item being hedged. At the inception of a hedge transaction, the relationship between the hedging instrument and hedged item is documented. The CML Group also documents its assessment, both at hedge inception and on an ongoing basis, of whether the derivatives that are used in hedging transactions have been and will continue to be, highly effective in offsetting changes in fair values or cash flows of hedged items.</w:t>
      </w:r>
    </w:p>
    <w:p w:rsidR="00E160A4" w:rsidRDefault="00E160A4">
      <w:pPr>
        <w:pStyle w:val="NormalWeb"/>
      </w:pPr>
      <w:r>
        <w:rPr>
          <w:i/>
          <w:iCs/>
        </w:rPr>
        <w:t>(i) Fair value hedge</w:t>
      </w:r>
    </w:p>
    <w:p w:rsidR="00E160A4" w:rsidRDefault="00E160A4">
      <w:pPr>
        <w:pStyle w:val="NormalWeb"/>
      </w:pPr>
      <w:r>
        <w:t>Changes in the fair value of derivatives that are designated and qualify as fair value hedges are recorded in the Income Statement, together with any changes in the fair value of the hedged asset or liability that are attributable to the hedged risk.</w:t>
      </w:r>
    </w:p>
    <w:p w:rsidR="00E160A4" w:rsidRDefault="00E160A4">
      <w:pPr>
        <w:pStyle w:val="NormalWeb"/>
      </w:pPr>
      <w:r>
        <w:rPr>
          <w:i/>
          <w:iCs/>
        </w:rPr>
        <w:t>(ii) Cash flow hedge</w:t>
      </w:r>
    </w:p>
    <w:p w:rsidR="00E160A4" w:rsidRDefault="00E160A4">
      <w:pPr>
        <w:pStyle w:val="NormalWeb"/>
      </w:pPr>
      <w:r>
        <w:t>The effective portion of changes in the fair value of derivatives that are designated and qualify as cash flow hedges is recognised directly in equity in the hedge reserve. Amounts accumulated in equity are recycled in the Income Statement in the periods when the hedged item will affect profit or loss. However, when the forecast transaction that is hedged results in the recognition of a non-financial asset (for example, inventory) or a non-financial liability, the gains and losses previously deferred in equity are transferred from equity and included in the measurement of the initial cost or carrying amount of the asset or liability. The gain or loss relating to the ineffective portion is recognised immediately in the Income Statement.</w:t>
      </w:r>
    </w:p>
    <w:p w:rsidR="00E160A4" w:rsidRDefault="00E160A4">
      <w:pPr>
        <w:pStyle w:val="NormalWeb"/>
      </w:pPr>
      <w:r>
        <w:rPr>
          <w:i/>
          <w:iCs/>
        </w:rPr>
        <w:t xml:space="preserve">(iii) Derivatives that do not qualify for hedge accounting </w:t>
      </w:r>
    </w:p>
    <w:p w:rsidR="00E160A4" w:rsidRDefault="00E160A4">
      <w:pPr>
        <w:pStyle w:val="NormalWeb"/>
      </w:pPr>
      <w:r>
        <w:t>Certain derivative instruments do not qualify for hedge accounting. Changes in the fair value of any derivative instrument that does not qualify for hedge accounting are recognised immediately in the Income Statement.</w:t>
      </w:r>
    </w:p>
    <w:p w:rsidR="00E160A4" w:rsidRDefault="00E160A4">
      <w:pPr>
        <w:pStyle w:val="NormalWeb"/>
      </w:pPr>
      <w:r>
        <w:t>Prior to 1 August 2005</w:t>
      </w:r>
    </w:p>
    <w:p w:rsidR="00E160A4" w:rsidRDefault="00E160A4">
      <w:pPr>
        <w:pStyle w:val="NormalWeb"/>
      </w:pPr>
      <w:r>
        <w:t>The CML Group was exposed to changes in interest rates and foreign exchange rates from its activities. These risks were hedged by the CML Group primarily through the use of derivatives, which mainly took the form of swaps, futures, forward contracts and options. Interest rate derivatives that were designated and were effective as hedges were deferred and amortised over the remaining life of the hedged items. Cross currency swaps were revalued at spot rates at balance date and movements were recognised in the Income Statement as gains and losses together with the foreign currency gains and losses on the underlying borrowings.</w:t>
      </w:r>
    </w:p>
    <w:p w:rsidR="00E160A4" w:rsidRDefault="00E160A4">
      <w:pPr>
        <w:pStyle w:val="NormalWeb"/>
      </w:pPr>
      <w:r>
        <w:t>With respect to specific commitments, hedging was undertaken in order to avoid or minimise possible adverse financial effects of movements in exchange rates. Gains or costs arising upon entry into a hedging transaction intended to hedge the purchase or sale of goods and services, together with subsequent exchange gains or losses resulting from those transactions, were deferred in the Balance Sheet from the inception of the hedging transaction up to the date of the purchase or sale and included in the measurement of the purchase or sale. The net amounts receivable or payable under the hedging transaction were also recorded in the Balance Sheet. Any gains or losses arising on the hedging transaction after the recognition of the hedged purchase or sale were included in the Income Statement.</w:t>
      </w:r>
    </w:p>
    <w:p w:rsidR="00E160A4" w:rsidRDefault="00E160A4">
      <w:pPr>
        <w:pStyle w:val="NormalWeb"/>
      </w:pPr>
      <w:r>
        <w:rPr>
          <w:b/>
          <w:bCs/>
        </w:rPr>
        <w:t>(m) Assets (or disposal groups) classified as held for sale and discontinued operations</w:t>
      </w:r>
    </w:p>
    <w:p w:rsidR="00E160A4" w:rsidRDefault="00E160A4">
      <w:pPr>
        <w:pStyle w:val="NormalWeb"/>
      </w:pPr>
      <w:r>
        <w:t>Non current assets (or disposal groups), whose carrying amount will be recovered principally through a sale transaction rather than through continuing use, are classified as held for sale and are stated at the lower of their carrying amount and fair value less costs to sell.</w:t>
      </w:r>
    </w:p>
    <w:p w:rsidR="00E160A4" w:rsidRDefault="00E160A4">
      <w:pPr>
        <w:pStyle w:val="NormalWeb"/>
      </w:pPr>
      <w:r>
        <w:t>An impairment loss is recognised for any initial or subsequent write-down of the asset (or disposal group) to fair value less costs to sell. A gain is recognised for any subsequent increases in fair value less costs to sell of an asset (or disposal group), but not in excess of any cumulative impairment loss previously recognised. A gain or loss not previously recognised by the date of the sale of the non current asset (or disposal group) is recognised at the date of sale.</w:t>
      </w:r>
    </w:p>
    <w:p w:rsidR="00E160A4" w:rsidRDefault="00E160A4">
      <w:pPr>
        <w:pStyle w:val="NormalWeb"/>
      </w:pPr>
      <w:r>
        <w:t>Non current assets (including those that are part of a disposal group) are not depreciated or amortised while they are classified as held for sale. Interest and other expenses attributable to the liabilities of a disposal group classified as held for sale continue to be recognised.</w:t>
      </w:r>
    </w:p>
    <w:p w:rsidR="00E160A4" w:rsidRDefault="00E160A4">
      <w:pPr>
        <w:pStyle w:val="NormalWeb"/>
      </w:pPr>
      <w:r>
        <w:t>A discontinued operation is a component of an entity that has been disposed of or is classified as held for sale, which represents a separate major line of business, and is part of a single co-ordinated plan to dispose of such a line of business or is a subsidiary acquired exclusively with a view to resale.</w:t>
      </w:r>
    </w:p>
    <w:p w:rsidR="00E160A4" w:rsidRDefault="00E160A4">
      <w:pPr>
        <w:pStyle w:val="NormalWeb"/>
      </w:pPr>
      <w:r>
        <w:rPr>
          <w:b/>
          <w:bCs/>
        </w:rPr>
        <w:t>(n) Investments in financial assets</w:t>
      </w:r>
    </w:p>
    <w:p w:rsidR="00E160A4" w:rsidRDefault="00E160A4">
      <w:pPr>
        <w:pStyle w:val="NormalWeb"/>
      </w:pPr>
      <w:r>
        <w:t>Investments are classified into the following categories: financial assets at fair value through the profit or loss, held-to-maturity financial assets, and available-for-sale financial assets. The classification depends on the purpose for which the investments are held. Management determines the classification of held-to-maturity assets at initial recognition and re-evaluates this designation at each reporting date.</w:t>
      </w:r>
    </w:p>
    <w:p w:rsidR="00E160A4" w:rsidRDefault="00E160A4">
      <w:pPr>
        <w:pStyle w:val="NormalWeb"/>
      </w:pPr>
      <w:r>
        <w:t xml:space="preserve">Available-for-sale financial assets and financial assets at fair value through the profit and loss are subsequently carried at fair value. Realised and unrealised gains and losses arising from changes in the fair value of financial assets are included in the Income Statement in the period in which they arise. Unrealised gains and losses arising from changes in the fair value of non-monetary securities classified as available-for-sale are recognised in equity in the available-for-sale fair value reserve. When securities classified as available-for-sale are sold or impaired, the accumulated fair value adjustments are included in the Income Statement as gains and losses from investment securities. </w:t>
      </w:r>
    </w:p>
    <w:p w:rsidR="00E160A4" w:rsidRDefault="00E160A4">
      <w:pPr>
        <w:pStyle w:val="NormalWeb"/>
      </w:pPr>
      <w:r>
        <w:t xml:space="preserve">The fair values of quoted investments are based on current bid prices. </w:t>
      </w:r>
    </w:p>
    <w:p w:rsidR="00E160A4" w:rsidRDefault="00E160A4">
      <w:pPr>
        <w:pStyle w:val="NormalWeb"/>
      </w:pPr>
      <w:bookmarkStart w:id="69" w:name="page_75"/>
      <w:bookmarkEnd w:id="69"/>
      <w:r>
        <w:t xml:space="preserve">Prior to </w:t>
      </w:r>
      <w:smartTag w:uri="urn:schemas-microsoft-com:office:smarttags" w:element="date">
        <w:smartTagPr>
          <w:attr w:name="Month" w:val="8"/>
          <w:attr w:name="Day" w:val="1"/>
          <w:attr w:name="Year" w:val="2005"/>
        </w:smartTagPr>
        <w:r>
          <w:t>1 August 2005</w:t>
        </w:r>
      </w:smartTag>
      <w:r>
        <w:t xml:space="preserve"> </w:t>
      </w:r>
    </w:p>
    <w:p w:rsidR="00E160A4" w:rsidRDefault="00E160A4">
      <w:pPr>
        <w:pStyle w:val="NormalWeb"/>
      </w:pPr>
      <w:r>
        <w:t>The carrying amounts of all listed investments were stated at the lower of cost and recoverable amount. Dividends from all investments were brought to account when receivable.</w:t>
      </w:r>
    </w:p>
    <w:p w:rsidR="00E160A4" w:rsidRDefault="00E160A4">
      <w:pPr>
        <w:pStyle w:val="NormalWeb"/>
      </w:pPr>
      <w:r>
        <w:rPr>
          <w:b/>
          <w:bCs/>
        </w:rPr>
        <w:t>(o) Property, plant and equipment</w:t>
      </w:r>
    </w:p>
    <w:p w:rsidR="00E160A4" w:rsidRDefault="00E160A4">
      <w:pPr>
        <w:pStyle w:val="NormalWeb"/>
      </w:pPr>
      <w:r>
        <w:t xml:space="preserve">Freehold land and buildings are stated at cost less accumulated depreciation and impairment. Leasehold improvements are stated at cost less accumulated amortisation and impairment (note 1(r)). Cost includes expenditure that is directly attributable to the acquisition of the item. </w:t>
      </w:r>
    </w:p>
    <w:p w:rsidR="00E160A4" w:rsidRDefault="00E160A4">
      <w:pPr>
        <w:pStyle w:val="NormalWeb"/>
      </w:pPr>
      <w:r>
        <w:t>Depreciation and amortisation is provided on a straight-line basis, on all property, plant and equipment, over their estimated useful lives. The rates used for each class of assets are as follows:</w:t>
      </w:r>
    </w:p>
    <w:tbl>
      <w:tblPr>
        <w:tblW w:w="12000" w:type="dxa"/>
        <w:tblCellSpacing w:w="7" w:type="dxa"/>
        <w:tblCellMar>
          <w:left w:w="0" w:type="dxa"/>
          <w:right w:w="0" w:type="dxa"/>
        </w:tblCellMar>
        <w:tblLook w:val="0000"/>
      </w:tblPr>
      <w:tblGrid>
        <w:gridCol w:w="8147"/>
        <w:gridCol w:w="3853"/>
      </w:tblGrid>
      <w:tr w:rsidR="00E160A4">
        <w:trPr>
          <w:tblCellSpacing w:w="7" w:type="dxa"/>
        </w:trPr>
        <w:tc>
          <w:tcPr>
            <w:tcW w:w="4250" w:type="pct"/>
            <w:shd w:val="clear" w:color="auto" w:fill="auto"/>
            <w:noWrap/>
            <w:vAlign w:val="bottom"/>
          </w:tcPr>
          <w:p w:rsidR="00E160A4" w:rsidRDefault="00E160A4">
            <w:r>
              <w:t xml:space="preserve">Buildings  </w:t>
            </w:r>
          </w:p>
        </w:tc>
        <w:tc>
          <w:tcPr>
            <w:tcW w:w="750" w:type="pct"/>
            <w:shd w:val="clear" w:color="auto" w:fill="auto"/>
            <w:noWrap/>
            <w:vAlign w:val="bottom"/>
          </w:tcPr>
          <w:p w:rsidR="00E160A4" w:rsidRDefault="00E160A4">
            <w:r>
              <w:t xml:space="preserve">1.5%  </w:t>
            </w:r>
          </w:p>
        </w:tc>
      </w:tr>
      <w:tr w:rsidR="00E160A4">
        <w:trPr>
          <w:tblCellSpacing w:w="7" w:type="dxa"/>
        </w:trPr>
        <w:tc>
          <w:tcPr>
            <w:tcW w:w="4250" w:type="pct"/>
            <w:shd w:val="clear" w:color="auto" w:fill="auto"/>
            <w:noWrap/>
            <w:vAlign w:val="bottom"/>
          </w:tcPr>
          <w:p w:rsidR="00E160A4" w:rsidRDefault="00E160A4">
            <w:r>
              <w:t xml:space="preserve">Plant and equipment  </w:t>
            </w:r>
          </w:p>
        </w:tc>
        <w:tc>
          <w:tcPr>
            <w:tcW w:w="750" w:type="pct"/>
            <w:shd w:val="clear" w:color="auto" w:fill="auto"/>
            <w:noWrap/>
            <w:vAlign w:val="bottom"/>
          </w:tcPr>
          <w:p w:rsidR="00E160A4" w:rsidRDefault="00E160A4">
            <w:r>
              <w:t xml:space="preserve">5% – 33%  </w:t>
            </w:r>
          </w:p>
        </w:tc>
      </w:tr>
      <w:tr w:rsidR="00E160A4">
        <w:trPr>
          <w:tblCellSpacing w:w="7" w:type="dxa"/>
        </w:trPr>
        <w:tc>
          <w:tcPr>
            <w:tcW w:w="4250" w:type="pct"/>
            <w:shd w:val="clear" w:color="auto" w:fill="auto"/>
            <w:noWrap/>
            <w:vAlign w:val="bottom"/>
          </w:tcPr>
          <w:p w:rsidR="00E160A4" w:rsidRDefault="00E160A4">
            <w:r>
              <w:t xml:space="preserve">Leasehold improvements  </w:t>
            </w:r>
          </w:p>
        </w:tc>
        <w:tc>
          <w:tcPr>
            <w:tcW w:w="750" w:type="pct"/>
            <w:shd w:val="clear" w:color="auto" w:fill="auto"/>
            <w:noWrap/>
            <w:vAlign w:val="bottom"/>
          </w:tcPr>
          <w:p w:rsidR="00E160A4" w:rsidRDefault="00E160A4">
            <w:r>
              <w:t xml:space="preserve">shorter of unexpired period of the lease  </w:t>
            </w:r>
          </w:p>
        </w:tc>
      </w:tr>
      <w:tr w:rsidR="00E160A4">
        <w:trPr>
          <w:tblCellSpacing w:w="7" w:type="dxa"/>
        </w:trPr>
        <w:tc>
          <w:tcPr>
            <w:tcW w:w="4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or the improvement’s useful life  </w:t>
            </w:r>
          </w:p>
        </w:tc>
      </w:tr>
    </w:tbl>
    <w:p w:rsidR="00E160A4" w:rsidRDefault="00E160A4"/>
    <w:p w:rsidR="00E160A4" w:rsidRDefault="00E160A4">
      <w:pPr>
        <w:pStyle w:val="NormalWeb"/>
      </w:pPr>
      <w:r>
        <w:t>Useful lives and the residual value of property, plant and equipment are reviewed annually. Judgement is applied in determining the useful lives of property, plant and equipment. These judgements are supported by consultation with internal technical experts. Any reassessment of useful lives and residual value in a particular year will affect the depreciation and amortisation expense (either increasing or decreasing) from the date of reassessment through to the end of the reassessed useful life for both the current and future years.</w:t>
      </w:r>
    </w:p>
    <w:p w:rsidR="00E160A4" w:rsidRDefault="00E160A4">
      <w:pPr>
        <w:pStyle w:val="NormalWeb"/>
      </w:pPr>
      <w:r>
        <w:t>Costs incurred subsequent to an asset’s initial recognition are included in the asset’s carrying amount or recognised as a separate asset, as appropriate, only when it is probable that future economic benefits associated with the item will flow to the CML Group and the cost of the item can be reliably measured. Repairs and maintenance are charged to the Income Statement during the financial period in which they are incurred.</w:t>
      </w:r>
    </w:p>
    <w:p w:rsidR="00E160A4" w:rsidRDefault="00E160A4">
      <w:pPr>
        <w:pStyle w:val="NormalWeb"/>
      </w:pPr>
      <w:r>
        <w:t xml:space="preserve">Net gains and losses on disposals are determined by comparing the proceeds of each disposed asset with its carrying amount, and are included in the Income Statement as other income or selling and occupancy expenses respectively. </w:t>
      </w:r>
    </w:p>
    <w:p w:rsidR="00E160A4" w:rsidRDefault="00E160A4">
      <w:pPr>
        <w:pStyle w:val="NormalWeb"/>
      </w:pPr>
      <w:r>
        <w:rPr>
          <w:b/>
          <w:bCs/>
        </w:rPr>
        <w:t>(p) Investment properties</w:t>
      </w:r>
    </w:p>
    <w:p w:rsidR="00E160A4" w:rsidRDefault="00E160A4">
      <w:pPr>
        <w:pStyle w:val="NormalWeb"/>
      </w:pPr>
      <w:r>
        <w:t>Property is classified as an investment property, where it is owned by the CML Group for the purpose of earning a rental stream. Investment properties are measured at fair value. Valuations are made with sufficient regularity to ensure the carrying amount of property does not differ materially from its fair value at balance date.</w:t>
      </w:r>
    </w:p>
    <w:p w:rsidR="00E160A4" w:rsidRDefault="00E160A4">
      <w:pPr>
        <w:pStyle w:val="NormalWeb"/>
      </w:pPr>
      <w:r>
        <w:t xml:space="preserve">Annual internal assessments are made, supplemented by independent assessments at least every three years. Potential capital gains tax is not taken into account in determining revaluation amounts unless it is expected that a liability will crystallise. </w:t>
      </w:r>
    </w:p>
    <w:p w:rsidR="00E160A4" w:rsidRDefault="00E160A4">
      <w:pPr>
        <w:pStyle w:val="NormalWeb"/>
      </w:pPr>
      <w:r>
        <w:rPr>
          <w:b/>
          <w:bCs/>
        </w:rPr>
        <w:t>(q) Intangible assets</w:t>
      </w:r>
    </w:p>
    <w:p w:rsidR="00E160A4" w:rsidRDefault="00E160A4">
      <w:pPr>
        <w:pStyle w:val="NormalWeb"/>
      </w:pPr>
      <w:r>
        <w:t>Goodwill and other intangible assets with indefinite lives, including brand names and licences are carried at cost, less any accumulated impairment losses. Refer note 1(r)</w:t>
      </w:r>
      <w:r>
        <w:rPr>
          <w:i/>
          <w:iCs/>
        </w:rPr>
        <w:t>(i)</w:t>
      </w:r>
      <w:r>
        <w:t>.</w:t>
      </w:r>
    </w:p>
    <w:p w:rsidR="00E160A4" w:rsidRDefault="00E160A4">
      <w:pPr>
        <w:pStyle w:val="NormalWeb"/>
      </w:pPr>
      <w:r>
        <w:t>Intangible assets with finite useful lives, including computer software and co-branded operating rights, are carried at cost less any accumulated amortisation and impairment losses.</w:t>
      </w:r>
    </w:p>
    <w:p w:rsidR="00E160A4" w:rsidRDefault="00E160A4">
      <w:pPr>
        <w:pStyle w:val="NormalWeb"/>
      </w:pPr>
      <w:r>
        <w:t xml:space="preserve">Useful lives of intangible assets with finite lives are reviewed annually. Any reassessment of useful lives in a particular year will affect the </w:t>
      </w:r>
    </w:p>
    <w:p w:rsidR="00E160A4" w:rsidRDefault="00E160A4">
      <w:pPr>
        <w:pStyle w:val="NormalWeb"/>
      </w:pPr>
      <w:r>
        <w:t xml:space="preserve">amortisation expense (either increasing or decreasing) through to the end of the reassessed useful life for both the current and future years. </w:t>
      </w:r>
    </w:p>
    <w:p w:rsidR="00E160A4" w:rsidRDefault="00E160A4">
      <w:pPr>
        <w:pStyle w:val="NormalWeb"/>
      </w:pPr>
      <w:r>
        <w:t xml:space="preserve">Effective </w:t>
      </w:r>
      <w:smartTag w:uri="urn:schemas-microsoft-com:office:smarttags" w:element="date">
        <w:smartTagPr>
          <w:attr w:name="Month" w:val="8"/>
          <w:attr w:name="Day" w:val="1"/>
          <w:attr w:name="Year" w:val="2005"/>
        </w:smartTagPr>
        <w:r>
          <w:t>1 August 2005</w:t>
        </w:r>
      </w:smartTag>
      <w:r>
        <w:t xml:space="preserve">, the CML Group changed its accounting estimate with respect to the useful life of major investments of computer software. The previous estimate recognised that computer software had a useful life not exceeding five years irrespective of the size of the investment. The revised accounting estimate recognises that for major investments of computer software, the useful life will not exceed seven years. Other computer software projects will continue to have a useful life not exceeding five years. The impact of the change was immaterial for the year ended </w:t>
      </w:r>
      <w:smartTag w:uri="urn:schemas-microsoft-com:office:smarttags" w:element="date">
        <w:smartTagPr>
          <w:attr w:name="Month" w:val="7"/>
          <w:attr w:name="Day" w:val="30"/>
          <w:attr w:name="Year" w:val="2006"/>
        </w:smartTagPr>
        <w:r>
          <w:t>30 July 2006</w:t>
        </w:r>
      </w:smartTag>
      <w:r>
        <w:t>.</w:t>
      </w:r>
    </w:p>
    <w:p w:rsidR="00E160A4" w:rsidRDefault="00E160A4">
      <w:pPr>
        <w:pStyle w:val="NormalWeb"/>
      </w:pPr>
      <w:r>
        <w:rPr>
          <w:i/>
          <w:iCs/>
        </w:rPr>
        <w:t xml:space="preserve">(i) Goodwill </w:t>
      </w:r>
    </w:p>
    <w:p w:rsidR="00E160A4" w:rsidRDefault="00E160A4">
      <w:pPr>
        <w:pStyle w:val="NormalWeb"/>
      </w:pPr>
      <w:r>
        <w:t>Where an entity or operation is acquired, the goodwill represents the difference between the cost of the business acquisition over the net fair value of the identifiable assets, liabilities and contingent liabilities acquired. Goodwill is allocated to the cash generating units (CGUs), for the purpose of impairment testing, based on an assessment of the group of CGUs sharing the synergies embodied in the goodwill acquired.</w:t>
      </w:r>
    </w:p>
    <w:p w:rsidR="00E160A4" w:rsidRDefault="00E160A4">
      <w:pPr>
        <w:pStyle w:val="NormalWeb"/>
      </w:pPr>
      <w:r>
        <w:rPr>
          <w:i/>
          <w:iCs/>
        </w:rPr>
        <w:t>(ii) Brand names</w:t>
      </w:r>
    </w:p>
    <w:p w:rsidR="00E160A4" w:rsidRDefault="00E160A4">
      <w:pPr>
        <w:pStyle w:val="NormalWeb"/>
      </w:pPr>
      <w:r>
        <w:t xml:space="preserve">Brand names purchased by the CML Group are measured at fair value on acquisition. </w:t>
      </w:r>
    </w:p>
    <w:p w:rsidR="00E160A4" w:rsidRDefault="00E160A4">
      <w:pPr>
        <w:pStyle w:val="NormalWeb"/>
      </w:pPr>
      <w:r>
        <w:rPr>
          <w:i/>
          <w:iCs/>
        </w:rPr>
        <w:t>(iii) Gaming licences</w:t>
      </w:r>
    </w:p>
    <w:p w:rsidR="00E160A4" w:rsidRDefault="00E160A4">
      <w:pPr>
        <w:pStyle w:val="NormalWeb"/>
      </w:pPr>
      <w:r>
        <w:t>Gaming licences purchased by the CML Group, are measured at fair value on acquisition. Licences have indefinite lives where they have unlimited legal lives and are unlikely to become commercially obsolete.</w:t>
      </w:r>
    </w:p>
    <w:p w:rsidR="00E160A4" w:rsidRDefault="00E160A4">
      <w:pPr>
        <w:pStyle w:val="NormalWeb"/>
      </w:pPr>
      <w:r>
        <w:rPr>
          <w:i/>
          <w:iCs/>
        </w:rPr>
        <w:t>(iv) Computer software</w:t>
      </w:r>
    </w:p>
    <w:p w:rsidR="00E160A4" w:rsidRDefault="00E160A4">
      <w:pPr>
        <w:pStyle w:val="NormalWeb"/>
      </w:pPr>
      <w:r>
        <w:t>All costs directly incurred in the purchase or development of major computer software or subsequent upgrades and material enhancements, which can be reliably measured and are not integral to a related asset, are capitalised as intangible assets. Direct costs may include internal payroll and on-costs for employees directly associated with the project. Costs incurred on computer software maintenance or during the planning (research) phase are expensed as incurred. Computer software is amortised over the period of time during which the benefits are expected to arise, being five to seven years. Amortisation commences once the computer software is available for use.</w:t>
      </w:r>
    </w:p>
    <w:p w:rsidR="00E160A4" w:rsidRDefault="00E160A4">
      <w:pPr>
        <w:pStyle w:val="NormalWeb"/>
      </w:pPr>
      <w:r>
        <w:rPr>
          <w:i/>
          <w:iCs/>
        </w:rPr>
        <w:t>(v) Co-branded operating rights</w:t>
      </w:r>
    </w:p>
    <w:p w:rsidR="00E160A4" w:rsidRDefault="00E160A4">
      <w:pPr>
        <w:pStyle w:val="NormalWeb"/>
      </w:pPr>
      <w:r>
        <w:t xml:space="preserve">The CML Group holds the right to operate certain Shell fuel and convenience outlets and certain Shell car service workshops around </w:t>
      </w:r>
      <w:smartTag w:uri="urn:schemas-microsoft-com:office:smarttags" w:element="country-region">
        <w:smartTag w:uri="urn:schemas-microsoft-com:office:smarttags" w:element="place">
          <w:r>
            <w:t>Australia</w:t>
          </w:r>
        </w:smartTag>
      </w:smartTag>
      <w:r>
        <w:t>. For the Shell fuel and convenience outlets, an exclusive 20 year supply agreement for fuel and lubricant products is in place, which allows for the sites to be branded both ‘Coles Express’ and ‘Shell’. Under a related co-terminus agreement, the Shell car service workshops, largely located next to the co-branded ‘Coles Express’ and ‘Shell’ sites, are branded ‘Kmart Tyre and Auto’.</w:t>
      </w:r>
    </w:p>
    <w:p w:rsidR="00E160A4" w:rsidRDefault="00E160A4">
      <w:pPr>
        <w:pStyle w:val="NormalWeb"/>
      </w:pPr>
      <w:r>
        <w:t>Amortisation of the co-branded operating rights commences on the date of the agreement, and is spread over the life of the supply agreement. Co-branded operating rights are tested for impairment where events or circumstances indicate that impairment may exist.</w:t>
      </w:r>
    </w:p>
    <w:p w:rsidR="00E160A4" w:rsidRDefault="00E160A4">
      <w:pPr>
        <w:pStyle w:val="NormalWeb"/>
      </w:pPr>
      <w:r>
        <w:rPr>
          <w:b/>
          <w:bCs/>
        </w:rPr>
        <w:t>(r) Impairment of assets</w:t>
      </w:r>
    </w:p>
    <w:p w:rsidR="00E160A4" w:rsidRDefault="00E160A4">
      <w:pPr>
        <w:pStyle w:val="NormalWeb"/>
      </w:pPr>
      <w:r>
        <w:rPr>
          <w:i/>
          <w:iCs/>
        </w:rPr>
        <w:t>(i) Non-financial assets</w:t>
      </w:r>
    </w:p>
    <w:p w:rsidR="00E160A4" w:rsidRDefault="00E160A4">
      <w:pPr>
        <w:pStyle w:val="NormalWeb"/>
      </w:pPr>
      <w:r>
        <w:t>The recoverable amount of non-financial assets, excluding deferred tax assets, retirement benefit assets and inventories are reviewed at each reporting date to determine whether there is any indication of impairment. If any such indication exists, the asset is tested for impairment by comparing its recoverable amount to its carrying amount.</w:t>
      </w:r>
    </w:p>
    <w:p w:rsidR="00E160A4" w:rsidRDefault="00E160A4">
      <w:pPr>
        <w:pStyle w:val="NormalWeb"/>
      </w:pPr>
      <w:r>
        <w:t xml:space="preserve">Assets with indefinite useful lives are not subject to amortisation and are tested on an annual basis for impairment, or where an indication of impairment exists. Assets that are subject to amortisation are reviewed for impairment whenever events or changes in circumstances indicate </w:t>
      </w:r>
    </w:p>
    <w:p w:rsidR="00E160A4" w:rsidRDefault="00E160A4">
      <w:pPr>
        <w:pStyle w:val="NormalWeb"/>
      </w:pPr>
      <w:bookmarkStart w:id="70" w:name="page_76"/>
      <w:bookmarkEnd w:id="70"/>
      <w:r>
        <w:t xml:space="preserve">that the carrying amount may not be recoverable. The recoverable amount is estimated for an individual asset, or if it is not possible to estimate the recoverable amount for an individual asset, the recoverable amount of the CGU to which the asset belongs is determined. For store assets, the appropriate CGU is an individual store. </w:t>
      </w:r>
    </w:p>
    <w:p w:rsidR="00E160A4" w:rsidRDefault="00E160A4">
      <w:pPr>
        <w:pStyle w:val="NormalWeb"/>
      </w:pPr>
      <w:r>
        <w:t>An impairment loss is recognised as an expense when the carrying amount of an asset or CGU exceeds its recoverable amount. Recoverable amount is determined as the higher of fair value less costs to sell and value in use. Impairment losses recognised in respect of CGUs are allocated first to reduce the carrying amount of any goodwill allocated to the CGU (group of CGUs) and then to reduce the carrying amount of the other assets in the CGU or group of CGUs on a pro-rata basis.</w:t>
      </w:r>
    </w:p>
    <w:p w:rsidR="00E160A4" w:rsidRDefault="00E160A4">
      <w:pPr>
        <w:pStyle w:val="NormalWeb"/>
      </w:pPr>
      <w:r>
        <w:t>In calculating value in use, the cash flows include the net amount expected to be recovered through the cash inflows and outflows arising from the continued use and subsequent disposal of an asset or CGU. Cash flow estimates do not include any cash inflows and outflows expected to arise from future restructurings which are not yet committed, or from improving or enhancing an asset’s or CGU’s performance. In assessing value in use, the estimated cash flows are discounted to their present value using a pre-tax discount rate that reflects the current market assessment of the risks specific to the asset or CGU.</w:t>
      </w:r>
    </w:p>
    <w:p w:rsidR="00E160A4" w:rsidRDefault="00E160A4">
      <w:pPr>
        <w:pStyle w:val="NormalWeb"/>
      </w:pPr>
      <w:r>
        <w:t>An impairment loss recognised in prior periods for an asset (other than goodwill) is reversed if there has been a favourable change in the estimates used to determine the asset’s recoverable amount since the last impairment loss was recognised. The increased carrying amount of an asset due to a reversal of an impairment loss does not exceed the carrying amount that would have been determined (net of amortisation or depreciation) had no impairment loss been recognised for the asset in prior periods.</w:t>
      </w:r>
    </w:p>
    <w:p w:rsidR="00E160A4" w:rsidRDefault="00E160A4">
      <w:pPr>
        <w:pStyle w:val="NormalWeb"/>
      </w:pPr>
      <w:r>
        <w:rPr>
          <w:i/>
          <w:iCs/>
        </w:rPr>
        <w:t>(ii) Financial assets</w:t>
      </w:r>
    </w:p>
    <w:p w:rsidR="00E160A4" w:rsidRDefault="00E160A4">
      <w:pPr>
        <w:pStyle w:val="NormalWeb"/>
      </w:pPr>
      <w:r>
        <w:t xml:space="preserve">An assessment for impairment is carried out at each reporting date based on the existence of objective evidence of impairment. </w:t>
      </w:r>
    </w:p>
    <w:p w:rsidR="00E160A4" w:rsidRDefault="00E160A4">
      <w:pPr>
        <w:pStyle w:val="NormalWeb"/>
      </w:pPr>
      <w:r>
        <w:t>For financial assets carried at cost or amortised cost, the amount of any loss will be recognised in the Income Statement. The amount of any impairment is calculated as the difference between the carrying amount of the asset, or group of assets and the estimated future cash flows.</w:t>
      </w:r>
    </w:p>
    <w:p w:rsidR="00E160A4" w:rsidRDefault="00E160A4">
      <w:pPr>
        <w:pStyle w:val="NormalWeb"/>
      </w:pPr>
      <w:r>
        <w:t xml:space="preserve">For available-for-sale financial assets, any potential impairment is measured on the same basis as financial assets at cost. However, cumulative losses are recognised directly in equity and will only be removed and recognised in the Income Statement, where there is an extended period during which the carrying amount of the financial asset has been below the acquisition cost or the instrument is settled. </w:t>
      </w:r>
    </w:p>
    <w:p w:rsidR="00E160A4" w:rsidRDefault="00E160A4">
      <w:pPr>
        <w:pStyle w:val="NormalWeb"/>
      </w:pPr>
      <w:r>
        <w:rPr>
          <w:b/>
          <w:bCs/>
        </w:rPr>
        <w:t>(s) Trade and other payables</w:t>
      </w:r>
    </w:p>
    <w:p w:rsidR="00E160A4" w:rsidRDefault="00E160A4">
      <w:pPr>
        <w:pStyle w:val="NormalWeb"/>
      </w:pPr>
      <w:r>
        <w:t>Trade and other payables, including accruals, represent liabilities for goods and services provided to the CML Group, prior to balance date, which were unpaid. The amounts are unsecured and are usually paid between seven and 60 days after recognition.</w:t>
      </w:r>
    </w:p>
    <w:p w:rsidR="00E160A4" w:rsidRDefault="00E160A4">
      <w:pPr>
        <w:pStyle w:val="NormalWeb"/>
      </w:pPr>
      <w:r>
        <w:t>Other payables also include the liability for:</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CML customer cards and gift vouchers. The key assumption in measuring the liability for gift cards and vouchers is the expected redemption rates by customers. Expected redemption rates are reviewed annually. Any reassessment of expected redemption rates in a particular year will affect the revenue recognised for gift cards and vouchers (either increasing or decreasing).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loyalty program. The key assumptions in measuring the liability are redemption rates and cost per point redeemed. These amounts are measured through an actuarial assessment. Expected redemption rates and cost per point redeemed assumptions are reviewed annually. Any reassessment of expected redemption rates or cost per point in a particular year will affect the expense recognised for the loyalty program (either increasing or decreasing).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rPr>
          <w:b/>
          <w:bCs/>
        </w:rPr>
        <w:t>(t) Interest bearing liabilities and finance costs</w:t>
      </w:r>
    </w:p>
    <w:p w:rsidR="00E160A4" w:rsidRDefault="00E160A4">
      <w:pPr>
        <w:pStyle w:val="NormalWeb"/>
      </w:pPr>
      <w:r>
        <w:t xml:space="preserve">Interest bearing liabilities, unless designated at fair value through the Income Statement, are initially recognised at their fair value, net of transaction costs incurred. Subsequent measurement is at amortised cost with any difference between the net proceeds and the maturity amount recognised in the Income Statement over the period of the borrowings using the effective interest rate method. Foreign currency denominated borrowings are translated at exchange rates ruling at reporting date. </w:t>
      </w:r>
    </w:p>
    <w:p w:rsidR="00E160A4" w:rsidRDefault="00E160A4">
      <w:pPr>
        <w:pStyle w:val="NormalWeb"/>
      </w:pPr>
      <w:r>
        <w:t>The treatment for interest bearing liabilities designated as hedged items in fair value hedge relationships through the Income Statement is set out in note 1(l)</w:t>
      </w:r>
      <w:r>
        <w:rPr>
          <w:i/>
          <w:iCs/>
        </w:rPr>
        <w:t>(i)</w:t>
      </w:r>
      <w:r>
        <w:t>.</w:t>
      </w:r>
    </w:p>
    <w:p w:rsidR="00E160A4" w:rsidRDefault="00E160A4">
      <w:pPr>
        <w:pStyle w:val="NormalWeb"/>
      </w:pPr>
      <w:r>
        <w:t>Finance costs include interest expense, amortisation of discounts or premiums relating to borrowings, amortisation of ancillary costs incurred in connection with the arrangement of borrowings and the unwinding discount on provision balances. Finance costs are brought to account in determining profit for the year.</w:t>
      </w:r>
    </w:p>
    <w:p w:rsidR="00E160A4" w:rsidRDefault="00E160A4">
      <w:pPr>
        <w:pStyle w:val="NormalWeb"/>
      </w:pPr>
      <w:r>
        <w:t xml:space="preserve">Prior to </w:t>
      </w:r>
      <w:smartTag w:uri="urn:schemas-microsoft-com:office:smarttags" w:element="date">
        <w:smartTagPr>
          <w:attr w:name="Month" w:val="8"/>
          <w:attr w:name="Day" w:val="1"/>
          <w:attr w:name="Year" w:val="2005"/>
        </w:smartTagPr>
        <w:r>
          <w:t>1 August 2005</w:t>
        </w:r>
      </w:smartTag>
    </w:p>
    <w:p w:rsidR="00E160A4" w:rsidRDefault="00E160A4">
      <w:pPr>
        <w:pStyle w:val="NormalWeb"/>
      </w:pPr>
      <w:r>
        <w:t>Borrowings were carried at their principal amounts. Interest was recognised as an expense as it accrued. Long and medium-term borrowing expenses were amortised over the lesser of five years or the term of the relevant borrowing.</w:t>
      </w:r>
    </w:p>
    <w:p w:rsidR="00E160A4" w:rsidRDefault="00E160A4">
      <w:pPr>
        <w:pStyle w:val="NormalWeb"/>
      </w:pPr>
      <w:r>
        <w:rPr>
          <w:b/>
          <w:bCs/>
        </w:rPr>
        <w:t xml:space="preserve">(u) Employee entitlements </w:t>
      </w:r>
    </w:p>
    <w:p w:rsidR="00E160A4" w:rsidRDefault="00E160A4">
      <w:pPr>
        <w:pStyle w:val="NormalWeb"/>
      </w:pPr>
      <w:r>
        <w:rPr>
          <w:i/>
          <w:iCs/>
        </w:rPr>
        <w:t>(i) Annual leave entitlements</w:t>
      </w:r>
    </w:p>
    <w:p w:rsidR="00E160A4" w:rsidRDefault="00E160A4">
      <w:pPr>
        <w:pStyle w:val="NormalWeb"/>
      </w:pPr>
      <w:r>
        <w:t>Liabilities for annual leave entitlements are accrued based on statutory and contractual requirements, including related on-costs. They are measured using the rates expected to be paid when the obligations are settled, and are discounted using the Commonwealth Government fixed coupon bond rates, where the effect of discounting is material.</w:t>
      </w:r>
    </w:p>
    <w:p w:rsidR="00E160A4" w:rsidRDefault="00E160A4">
      <w:pPr>
        <w:pStyle w:val="NormalWeb"/>
      </w:pPr>
      <w:r>
        <w:rPr>
          <w:i/>
          <w:iCs/>
        </w:rPr>
        <w:t>(ii) Long service leave entitlements</w:t>
      </w:r>
    </w:p>
    <w:p w:rsidR="00E160A4" w:rsidRDefault="00E160A4">
      <w:pPr>
        <w:pStyle w:val="NormalWeb"/>
      </w:pPr>
      <w:r>
        <w:t>Liabilities for long service leave entitlements are accrued at the present value of expected future payments to be made resulting from services provided by employees up to balance date. Liabilities for long service leave entitlements, which are not expected to be paid or settled within 12 months, are discounted using the rates attaching to Commonwealth Government fixed coupon bond rates with similar maturity terms.</w:t>
      </w:r>
    </w:p>
    <w:p w:rsidR="00E160A4" w:rsidRDefault="00E160A4">
      <w:pPr>
        <w:pStyle w:val="NormalWeb"/>
      </w:pPr>
      <w:r>
        <w:t>Management judgement is applied in determining the following key assumptions used in the calculation of long service leave at balance date:</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future increases in wages and salaries;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future on cost rates;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experience of employee departures and period of service.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Refer to note 22 for further details on the key management judgements used in the calculation of long service leave.</w:t>
      </w:r>
    </w:p>
    <w:p w:rsidR="00E160A4" w:rsidRDefault="00E160A4">
      <w:pPr>
        <w:pStyle w:val="NormalWeb"/>
      </w:pPr>
      <w:r>
        <w:rPr>
          <w:i/>
          <w:iCs/>
        </w:rPr>
        <w:t>(iii) Bonus plans</w:t>
      </w:r>
    </w:p>
    <w:p w:rsidR="00E160A4" w:rsidRDefault="00E160A4">
      <w:pPr>
        <w:pStyle w:val="NormalWeb"/>
      </w:pPr>
      <w:r>
        <w:t>A liability for employee bonuses are recognised when there is no realistic alternative but to settle the liability and at least one of the following conditions is met:</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there are formal terms in the plan for determining the amount of the entitlement;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amounts to be paid are determined before the time of completion of the financial report; or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past practice gives clear evidence of the amount of the obligation.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t>Liabilities for bonuses expected to be settled within 12 months are measured at the amounts expected to be paid when they are settled.</w:t>
      </w:r>
    </w:p>
    <w:p w:rsidR="00E160A4" w:rsidRDefault="00E160A4">
      <w:pPr>
        <w:pStyle w:val="NormalWeb"/>
      </w:pPr>
      <w:bookmarkStart w:id="71" w:name="page_77"/>
      <w:bookmarkEnd w:id="71"/>
      <w:r>
        <w:rPr>
          <w:i/>
          <w:iCs/>
        </w:rPr>
        <w:t>(iv) Retirement benefit assets and obligations</w:t>
      </w:r>
    </w:p>
    <w:p w:rsidR="00E160A4" w:rsidRDefault="00E160A4">
      <w:pPr>
        <w:pStyle w:val="NormalWeb"/>
      </w:pPr>
      <w:r>
        <w:t>The CML Group contributes to a number of superannuation funds that have been established to provide benefits for employees.</w:t>
      </w:r>
    </w:p>
    <w:p w:rsidR="00E160A4" w:rsidRDefault="00E160A4">
      <w:pPr>
        <w:pStyle w:val="NormalWeb"/>
      </w:pPr>
      <w:r>
        <w:t>Apart from the Coles Myer Superannuation Plan, all funds are defined contribution funds, and contributions to them are recognised as an expense as they become payable. For CML’s defined benefit plan, the Coles Myer Superannuation Plan, a liability or asset is recognised on the Balance Sheet. This liability or asset is measured as the present value of the defined benefit obligation at the reporting date plus actuarial gains (less actuarial losses) less the fair value of the defined benefit plan’s assets at that date and any unrecognised past service cost. The present value of the defined benefit obligation is based on expected future payments, which arise from membership of the fund to the reporting date, assessed annually by independent actuaries. Consideration is given to expected future wage and salary levels, experience of employee departures and periods of service. Expected future payments are discounted using the rates attaching to Commonwealth Government bonds with similar maturity terms.</w:t>
      </w:r>
    </w:p>
    <w:p w:rsidR="00E160A4" w:rsidRDefault="00E160A4">
      <w:pPr>
        <w:pStyle w:val="NormalWeb"/>
      </w:pPr>
      <w:r>
        <w:t>The CML Group expenses contributions to the defined benefit plan as they become due and payable. Actuarial gains and losses arising from experience adjustments and changes in actuarial assumptions are charged or credited to equity. Past service costs are recognised immediately in the Income Statement, unless the changes to the defined benefit plan are conditional on the employees remaining in service for a specified period of time (the vesting period). In this case, the past service costs are amortised on a straight-line basis over the vesting period. Future taxes that are funded by the entity and are part of the provision of the existing benefit obligation (for example, taxes on investment income and employer contributions) are taken into account in measuring the net liability or asset.</w:t>
      </w:r>
    </w:p>
    <w:p w:rsidR="00E160A4" w:rsidRDefault="00E160A4">
      <w:pPr>
        <w:pStyle w:val="NormalWeb"/>
      </w:pPr>
      <w:r>
        <w:rPr>
          <w:i/>
          <w:iCs/>
        </w:rPr>
        <w:t>(v) Redundancy provisions</w:t>
      </w:r>
    </w:p>
    <w:p w:rsidR="00E160A4" w:rsidRDefault="00E160A4">
      <w:pPr>
        <w:pStyle w:val="NormalWeb"/>
      </w:pPr>
      <w:r>
        <w:t xml:space="preserve">A provision for redundancy is recognised when there is a detailed formal plan, which is without realistic possibility of withdrawal, and identifies at least: </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location, function and approximate number of employees who will be compensated for termination of their services (for involuntarily terminated employees, the plan must also specifically identify the benefit formula to be used for determining individual employee involuntary termination payments, job classification and functions);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when the plan will be implemented;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estimated expenditures that will be made.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rPr>
          <w:i/>
          <w:iCs/>
        </w:rPr>
        <w:t>(vi) Equity-based payments</w:t>
      </w:r>
    </w:p>
    <w:p w:rsidR="00E160A4" w:rsidRDefault="00E160A4">
      <w:pPr>
        <w:pStyle w:val="NormalWeb"/>
      </w:pPr>
      <w:r>
        <w:t>Equity-based compensation benefits are provided to employees via CML’s various incentive plans (note 36). Equity-based compensation benefits include shares, options and performance rights.</w:t>
      </w:r>
    </w:p>
    <w:p w:rsidR="00E160A4" w:rsidRDefault="00E160A4">
      <w:pPr>
        <w:pStyle w:val="NormalWeb"/>
      </w:pPr>
      <w:r>
        <w:t xml:space="preserve">Loans made prior to </w:t>
      </w:r>
      <w:smartTag w:uri="urn:schemas-microsoft-com:office:smarttags" w:element="date">
        <w:smartTagPr>
          <w:attr w:name="Month" w:val="11"/>
          <w:attr w:name="Day" w:val="7"/>
          <w:attr w:name="Year" w:val="2002"/>
        </w:smartTagPr>
        <w:r>
          <w:t>7 November 2002</w:t>
        </w:r>
      </w:smartTag>
      <w:r>
        <w:t xml:space="preserve"> by CML to assist in the purchase of shares under an incentive plan are recognised for the CML Group as an increase to contributed equity when the loans are settled, and any shares held in trust are deducted from contributed equity. For the parent entity, loans made to assist in the purchase of shares under incentive plans are recognised as a loan receivable.</w:t>
      </w:r>
    </w:p>
    <w:p w:rsidR="00E160A4" w:rsidRDefault="00E160A4">
      <w:pPr>
        <w:pStyle w:val="NormalWeb"/>
      </w:pPr>
      <w:r>
        <w:rPr>
          <w:i/>
          <w:iCs/>
        </w:rPr>
        <w:t xml:space="preserve">Equity instruments granted before </w:t>
      </w:r>
      <w:smartTag w:uri="urn:schemas-microsoft-com:office:smarttags" w:element="date">
        <w:smartTagPr>
          <w:attr w:name="Month" w:val="11"/>
          <w:attr w:name="Day" w:val="7"/>
          <w:attr w:name="Year" w:val="2002"/>
        </w:smartTagPr>
        <w:r>
          <w:rPr>
            <w:i/>
            <w:iCs/>
          </w:rPr>
          <w:t>7 November 2002</w:t>
        </w:r>
      </w:smartTag>
      <w:r>
        <w:rPr>
          <w:i/>
          <w:iCs/>
        </w:rPr>
        <w:t xml:space="preserve"> and/or which have vested before </w:t>
      </w:r>
      <w:smartTag w:uri="urn:schemas-microsoft-com:office:smarttags" w:element="date">
        <w:smartTagPr>
          <w:attr w:name="Month" w:val="1"/>
          <w:attr w:name="Day" w:val="1"/>
          <w:attr w:name="Year" w:val="2005"/>
        </w:smartTagPr>
        <w:r>
          <w:rPr>
            <w:i/>
            <w:iCs/>
          </w:rPr>
          <w:t>1 January 2005</w:t>
        </w:r>
      </w:smartTag>
    </w:p>
    <w:p w:rsidR="00E160A4" w:rsidRDefault="00E160A4">
      <w:pPr>
        <w:pStyle w:val="NormalWeb"/>
      </w:pPr>
      <w:r>
        <w:t>No expense is recognised in respect of these equity instruments. The shares are recognised when the equity instruments are exercised and the proceeds received are allocated to contributed equity.</w:t>
      </w:r>
    </w:p>
    <w:p w:rsidR="00E160A4" w:rsidRDefault="00E160A4">
      <w:pPr>
        <w:pStyle w:val="NormalWeb"/>
      </w:pPr>
      <w:r>
        <w:rPr>
          <w:i/>
          <w:iCs/>
        </w:rPr>
        <w:t xml:space="preserve">Equity instruments granted after </w:t>
      </w:r>
      <w:smartTag w:uri="urn:schemas-microsoft-com:office:smarttags" w:element="date">
        <w:smartTagPr>
          <w:attr w:name="Month" w:val="11"/>
          <w:attr w:name="Day" w:val="7"/>
          <w:attr w:name="Year" w:val="2002"/>
        </w:smartTagPr>
        <w:r>
          <w:rPr>
            <w:i/>
            <w:iCs/>
          </w:rPr>
          <w:t>7 November 2002</w:t>
        </w:r>
      </w:smartTag>
      <w:r>
        <w:rPr>
          <w:i/>
          <w:iCs/>
        </w:rPr>
        <w:t xml:space="preserve"> which have vested after </w:t>
      </w:r>
      <w:smartTag w:uri="urn:schemas-microsoft-com:office:smarttags" w:element="date">
        <w:smartTagPr>
          <w:attr w:name="Month" w:val="1"/>
          <w:attr w:name="Day" w:val="1"/>
          <w:attr w:name="Year" w:val="2005"/>
        </w:smartTagPr>
        <w:r>
          <w:rPr>
            <w:i/>
            <w:iCs/>
          </w:rPr>
          <w:t>1 January 2005</w:t>
        </w:r>
      </w:smartTag>
    </w:p>
    <w:p w:rsidR="00E160A4" w:rsidRDefault="00E160A4">
      <w:pPr>
        <w:pStyle w:val="NormalWeb"/>
      </w:pPr>
      <w:r>
        <w:t>The fair value of equity instruments granted is recognised as an employee benefit expense with a corresponding increase in equity. The fair value is measured at grant date taking into account market performance conditions only, and spread over the vesting period during which the employees may become unconditionally entitled to the options. The fair value of equity instruments granted under the Senior Executive Performance Share Plan are measured using the Monte-Carlo pricing model, and equity instruments issued under the Coles Myer Executive Share Option Plan are measured using the Black-Scholes pricing model. The amount recognised as an expense is adjusted to reflect the actual number of equity instruments that vest, except where forfeiture is due to market related conditions.</w:t>
      </w:r>
    </w:p>
    <w:p w:rsidR="00E160A4" w:rsidRDefault="00E160A4">
      <w:pPr>
        <w:pStyle w:val="NormalWeb"/>
      </w:pPr>
      <w:r>
        <w:rPr>
          <w:b/>
          <w:bCs/>
        </w:rPr>
        <w:t>(v) Contributed equity</w:t>
      </w:r>
    </w:p>
    <w:p w:rsidR="00E160A4" w:rsidRDefault="00E160A4">
      <w:pPr>
        <w:pStyle w:val="NormalWeb"/>
      </w:pPr>
      <w:r>
        <w:t xml:space="preserve">Ordinary shares are classified as contributed equity. Transaction costs arising on the issue or buy-back of equity instruments are recognised directly in contributed equity, net of tax. </w:t>
      </w:r>
    </w:p>
    <w:p w:rsidR="00E160A4" w:rsidRDefault="00E160A4">
      <w:pPr>
        <w:pStyle w:val="NormalWeb"/>
      </w:pPr>
      <w:r>
        <w:rPr>
          <w:b/>
          <w:bCs/>
        </w:rPr>
        <w:t>(w) Deferred expenditure – stamp duty</w:t>
      </w:r>
    </w:p>
    <w:p w:rsidR="00E160A4" w:rsidRDefault="00E160A4">
      <w:pPr>
        <w:pStyle w:val="NormalWeb"/>
      </w:pPr>
      <w:r>
        <w:t>Payments of stamp duty on leased properties are deferred to the extent they are expected to be recovered through future revenue. These payments are amortised over the period during which the benefits are expected to be realised, which is usually the life of the lease.</w:t>
      </w:r>
    </w:p>
    <w:p w:rsidR="00E160A4" w:rsidRDefault="00E160A4">
      <w:pPr>
        <w:pStyle w:val="NormalWeb"/>
      </w:pPr>
      <w:r>
        <w:rPr>
          <w:b/>
          <w:bCs/>
        </w:rPr>
        <w:t>(x) Provisions</w:t>
      </w:r>
    </w:p>
    <w:p w:rsidR="00E160A4" w:rsidRDefault="00E160A4">
      <w:pPr>
        <w:pStyle w:val="NormalWeb"/>
      </w:pPr>
      <w:r>
        <w:rPr>
          <w:i/>
          <w:iCs/>
        </w:rPr>
        <w:t>(i) Onerous contracts</w:t>
      </w:r>
    </w:p>
    <w:p w:rsidR="00E160A4" w:rsidRDefault="00E160A4">
      <w:pPr>
        <w:pStyle w:val="NormalWeb"/>
      </w:pPr>
      <w:r>
        <w:t>A provision for onerous contracts is recognised when the expected benefits to be derived from a contract are less than the unavoidable costs of meeting the obligations under that contract, and only after any impairment losses to assets dedicated to that contract have been recognised. The unavoidable costs are calculated as the lower of the cost of fulfilling the contract and any compensation or penalties arising from the failure to fulfil it.</w:t>
      </w:r>
    </w:p>
    <w:p w:rsidR="00E160A4" w:rsidRDefault="00E160A4">
      <w:pPr>
        <w:pStyle w:val="NormalWeb"/>
      </w:pPr>
      <w:r>
        <w:t>The provision recognised is based on the difference between the estimated cash flows to meet the unavoidable costs and the estimated cash flows to be received, having regard to the risks of the activities relating to the contract. The net estimated cash flows are discounted using the rates attaching to Commonwealth Government bonds with similar maturity terms, where the effect of discounting is material.</w:t>
      </w:r>
    </w:p>
    <w:p w:rsidR="00E160A4" w:rsidRDefault="00E160A4">
      <w:pPr>
        <w:pStyle w:val="NormalWeb"/>
      </w:pPr>
      <w:r>
        <w:rPr>
          <w:i/>
          <w:iCs/>
        </w:rPr>
        <w:t>(ii) Workers’ compensation and self-insurance</w:t>
      </w:r>
    </w:p>
    <w:p w:rsidR="00E160A4" w:rsidRDefault="00E160A4">
      <w:pPr>
        <w:pStyle w:val="NormalWeb"/>
      </w:pPr>
      <w:r>
        <w:t>The CML Group is self-insured for costs relating to workers’ compensation and general liability claims. Provisions are recognised based on claims reported, and an estimate of claims incurred but not yet reported, prior to reporting date. These provisions are determined on a discounted basis, utilising an actuarially determined method, which is based on various assumptions including but not limited to future inflation, investment return, average claim size and claim administration expenses. These assumptions are reviewed annually and any reassessment of these assumptions will affect the workers’ compensation expense (either increasing or decreasing the expense).</w:t>
      </w:r>
    </w:p>
    <w:p w:rsidR="00E160A4" w:rsidRDefault="00E160A4">
      <w:pPr>
        <w:pStyle w:val="NormalWeb"/>
      </w:pPr>
      <w:r>
        <w:rPr>
          <w:i/>
          <w:iCs/>
        </w:rPr>
        <w:t>(iii) Restructuring provisions</w:t>
      </w:r>
    </w:p>
    <w:p w:rsidR="00E160A4" w:rsidRDefault="00E160A4">
      <w:pPr>
        <w:pStyle w:val="NormalWeb"/>
      </w:pPr>
      <w:r>
        <w:t>A provision for restructuring is recognised when an obligating event has occurred, and at a minimum there is a detailed formal plan, which has either been announced or is in the process of being implemented, and at least identifies:</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business or part of a business impacted by the plan;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principal locations affected;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the expenditures that will be made.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bookmarkStart w:id="72" w:name="page_78"/>
      <w:bookmarkEnd w:id="72"/>
      <w:r>
        <w:rPr>
          <w:i/>
          <w:iCs/>
        </w:rPr>
        <w:t>(iv) Dividends</w:t>
      </w:r>
    </w:p>
    <w:p w:rsidR="00E160A4" w:rsidRDefault="00E160A4">
      <w:pPr>
        <w:pStyle w:val="NormalWeb"/>
      </w:pPr>
      <w:r>
        <w:t>Provision is made for the amount of any dividend declared by the Directors on or before the end of the financial year but not distributed at balance date.</w:t>
      </w:r>
    </w:p>
    <w:p w:rsidR="00E160A4" w:rsidRDefault="00E160A4">
      <w:pPr>
        <w:pStyle w:val="NormalWeb"/>
      </w:pPr>
      <w:r>
        <w:rPr>
          <w:b/>
          <w:bCs/>
        </w:rPr>
        <w:t>(y) Acquisitions of assets (including business combinations)</w:t>
      </w:r>
    </w:p>
    <w:p w:rsidR="00E160A4" w:rsidRDefault="00E160A4">
      <w:pPr>
        <w:pStyle w:val="NormalWeb"/>
      </w:pPr>
      <w:r>
        <w:t xml:space="preserve">The purchase method of accounting is used for all acquisitions of assets (including business combinations) regardless of whether equity instruments or other assets are acquired. Cost is measured as the fair value of the assets given up, shares issued or liabilities undertaken at the date of acquisition plus incidental costs directly attributable to the acquisition. Where equity instruments are issued in an acquisition, the value of the instruments is their market price as at the acquisition date, unless the notional price at which they could be placed in the market is a better indicator of fair value. </w:t>
      </w:r>
    </w:p>
    <w:p w:rsidR="00E160A4" w:rsidRDefault="00E160A4">
      <w:pPr>
        <w:pStyle w:val="NormalWeb"/>
      </w:pPr>
      <w:r>
        <w:t>Identifiable assets acquired and liabilities and contingent liabilities assumed in a business combination are measured at their fair values at the acquisition date. The excess of the cost of acquisition over the fair value of the CML Group’s share of the identifiable net assets acquired is recorded as goodwill (note 1(q)). If the cost of acquisition is less than the fair value of the net assets of the subsidiary acquired, the difference is recognised directly in the Income Statement.</w:t>
      </w:r>
    </w:p>
    <w:p w:rsidR="00E160A4" w:rsidRDefault="00E160A4">
      <w:pPr>
        <w:pStyle w:val="NormalWeb"/>
      </w:pPr>
      <w:r>
        <w:rPr>
          <w:b/>
          <w:bCs/>
        </w:rPr>
        <w:t>(z) Goods and Services Tax (GST)</w:t>
      </w:r>
    </w:p>
    <w:p w:rsidR="00E160A4" w:rsidRDefault="00E160A4">
      <w:pPr>
        <w:pStyle w:val="NormalWeb"/>
      </w:pPr>
      <w:r>
        <w:t xml:space="preserve">Revenues, expenses and assets are generally recognised net of the amount of GST. Where GST is incurred on purchases and is not recoverable from the Australian Taxation Office (ATO), it is included as part of the cost of acquisition of an asset or as part of an item of expense. Receivables and payables are stated with the amount of GST included. The net amount of GST recoverable from, or payable to, the ATO is included as a current asset or liability on the Balance Sheet. </w:t>
      </w:r>
    </w:p>
    <w:p w:rsidR="00E160A4" w:rsidRDefault="00E160A4">
      <w:pPr>
        <w:pStyle w:val="NormalWeb"/>
      </w:pPr>
      <w:r>
        <w:t>Cash flows are included in the Cash Flow Statement on a gross basis. The GST components of cash flows arising from investing and financing activities, which are recoverable from, or payable to the ATO, are classified as operating cash flows.</w:t>
      </w:r>
    </w:p>
    <w:p w:rsidR="00E160A4" w:rsidRDefault="00E160A4">
      <w:pPr>
        <w:pStyle w:val="NormalWeb"/>
      </w:pPr>
      <w:r>
        <w:rPr>
          <w:b/>
          <w:bCs/>
        </w:rPr>
        <w:t xml:space="preserve">(aa) Earnings per share </w:t>
      </w:r>
    </w:p>
    <w:p w:rsidR="00E160A4" w:rsidRDefault="00E160A4">
      <w:pPr>
        <w:pStyle w:val="NormalWeb"/>
      </w:pPr>
      <w:r>
        <w:rPr>
          <w:i/>
          <w:iCs/>
        </w:rPr>
        <w:t xml:space="preserve">(i) Basic earnings per share </w:t>
      </w:r>
    </w:p>
    <w:p w:rsidR="00E160A4" w:rsidRDefault="00E160A4">
      <w:pPr>
        <w:pStyle w:val="NormalWeb"/>
      </w:pPr>
      <w:r>
        <w:t xml:space="preserve">Basic earnings per share is determined by dividing profit for the year by the weighted average number of ordinary shares outstanding during the financial year. </w:t>
      </w:r>
    </w:p>
    <w:p w:rsidR="00E160A4" w:rsidRDefault="00E160A4">
      <w:pPr>
        <w:pStyle w:val="NormalWeb"/>
      </w:pPr>
      <w:r>
        <w:t xml:space="preserve">Prior to </w:t>
      </w:r>
      <w:smartTag w:uri="urn:schemas-microsoft-com:office:smarttags" w:element="date">
        <w:smartTagPr>
          <w:attr w:name="Month" w:val="8"/>
          <w:attr w:name="Day" w:val="1"/>
          <w:attr w:name="Year" w:val="2005"/>
        </w:smartTagPr>
        <w:r>
          <w:t>1 August 2005</w:t>
        </w:r>
      </w:smartTag>
    </w:p>
    <w:p w:rsidR="00E160A4" w:rsidRDefault="00E160A4">
      <w:pPr>
        <w:pStyle w:val="NormalWeb"/>
      </w:pPr>
      <w:r>
        <w:t xml:space="preserve">Basic earnings per share was determined by dividing profit for the year less non-redeemable reset convertible preference shares (ReCAPS) dividends, by the weighted average number of ordinary shares outstanding during the financial year. </w:t>
      </w:r>
    </w:p>
    <w:p w:rsidR="00E160A4" w:rsidRDefault="00E160A4">
      <w:pPr>
        <w:pStyle w:val="NormalWeb"/>
      </w:pPr>
      <w:r>
        <w:rPr>
          <w:i/>
          <w:iCs/>
        </w:rPr>
        <w:t>(ii) Diluted earnings per share</w:t>
      </w:r>
    </w:p>
    <w:p w:rsidR="00E160A4" w:rsidRDefault="00E160A4">
      <w:pPr>
        <w:pStyle w:val="NormalWeb"/>
      </w:pPr>
      <w:r>
        <w:t xml:space="preserve">Diluted earnings per share adjusts basic earnings per share to take into account the after income tax effect of financing costs associated with dilutive potential ordinary shares and the weighted average number of shares assumed to have been issued for no consideration in relation to dilutive potential ordinary shares. The number of ordinary shares assumed to be issued for no consideration represents the difference between the number that would have been issued at the exercise price and the number that would have been issued at the average market price. </w:t>
      </w:r>
    </w:p>
    <w:p w:rsidR="00E160A4" w:rsidRDefault="00E160A4">
      <w:pPr>
        <w:pStyle w:val="NormalWeb"/>
      </w:pPr>
      <w:r>
        <w:t>The identification of dilutive potential ordinary shares is based on net profit or loss from continuing ordinary operations and is applied on a cumulative basis, taking into account the incremental earnings and incremental number of shares for each series of potential ordinary shares.</w:t>
      </w:r>
    </w:p>
    <w:p w:rsidR="00E160A4" w:rsidRDefault="00E160A4">
      <w:pPr>
        <w:pStyle w:val="NormalWeb"/>
      </w:pPr>
      <w:r>
        <w:rPr>
          <w:b/>
          <w:bCs/>
        </w:rPr>
        <w:t>(ab) Rounding of amounts</w:t>
      </w:r>
    </w:p>
    <w:p w:rsidR="00E160A4" w:rsidRDefault="00E160A4">
      <w:pPr>
        <w:pStyle w:val="NormalWeb"/>
      </w:pPr>
      <w:r>
        <w:t>Dollar amounts have been rounded to the nearest tenth of a million dollars unless specifically stated otherwise. Where the amount is $50,000 or less, this is indicated by a dash (‘–’). For the purposes of notes 36 and 37 a dash indicates a nil balance.</w:t>
      </w:r>
    </w:p>
    <w:p w:rsidR="00E160A4" w:rsidRDefault="00E160A4">
      <w:pPr>
        <w:pStyle w:val="NormalWeb"/>
      </w:pPr>
      <w:r>
        <w:rPr>
          <w:b/>
          <w:bCs/>
        </w:rPr>
        <w:t>(ac) Segment reporting</w:t>
      </w:r>
    </w:p>
    <w:p w:rsidR="00E160A4" w:rsidRDefault="00E160A4">
      <w:pPr>
        <w:pStyle w:val="NormalWeb"/>
      </w:pPr>
      <w:r>
        <w:t>Individual business segments have been identified on the basis of grouping individual products and services subject to similar risks and returns. The business segments reported are Food, Liquor and Fuel; Kmart; Officeworks; Target; Property and unallocated; and discontinued operations (where applicable).</w:t>
      </w:r>
    </w:p>
    <w:p w:rsidR="00E160A4" w:rsidRDefault="00E160A4">
      <w:pPr>
        <w:pStyle w:val="NormalWeb"/>
      </w:pPr>
      <w:r>
        <w:rPr>
          <w:b/>
          <w:bCs/>
        </w:rPr>
        <w:t>(ad) New accounting standards and UIG interpretations</w:t>
      </w:r>
    </w:p>
    <w:p w:rsidR="00E160A4" w:rsidRDefault="00E160A4">
      <w:pPr>
        <w:pStyle w:val="NormalWeb"/>
      </w:pPr>
      <w:r>
        <w:t xml:space="preserve">Certain new accounting standards and UIG interpretations have been published that are not mandatory for the </w:t>
      </w:r>
      <w:smartTag w:uri="urn:schemas-microsoft-com:office:smarttags" w:element="date">
        <w:smartTagPr>
          <w:attr w:name="Month" w:val="7"/>
          <w:attr w:name="Day" w:val="30"/>
          <w:attr w:name="Year" w:val="2006"/>
        </w:smartTagPr>
        <w:r>
          <w:t>30 July 2006</w:t>
        </w:r>
      </w:smartTag>
      <w:r>
        <w:t xml:space="preserve"> reporting period. The CML Group’s assessment of these new standards and interpretations is set out below:</w:t>
      </w:r>
    </w:p>
    <w:p w:rsidR="00E160A4" w:rsidRDefault="00E160A4">
      <w:pPr>
        <w:pStyle w:val="NormalWeb"/>
      </w:pPr>
      <w:r>
        <w:rPr>
          <w:i/>
          <w:iCs/>
        </w:rPr>
        <w:t xml:space="preserve">(i) </w:t>
      </w:r>
      <w:r>
        <w:t>UIG 4</w:t>
      </w:r>
      <w:r>
        <w:rPr>
          <w:i/>
          <w:iCs/>
        </w:rPr>
        <w:t xml:space="preserve"> Determining Whether an Asset Contains a Lease</w:t>
      </w:r>
    </w:p>
    <w:p w:rsidR="00E160A4" w:rsidRDefault="00E160A4">
      <w:pPr>
        <w:pStyle w:val="NormalWeb"/>
      </w:pPr>
      <w:r>
        <w:t xml:space="preserve">UIG 4 is applicable to annual reporting periods beginning on or after </w:t>
      </w:r>
      <w:smartTag w:uri="urn:schemas-microsoft-com:office:smarttags" w:element="date">
        <w:smartTagPr>
          <w:attr w:name="Month" w:val="1"/>
          <w:attr w:name="Day" w:val="1"/>
          <w:attr w:name="Year" w:val="2006"/>
        </w:smartTagPr>
        <w:r>
          <w:t>1 January 2006</w:t>
        </w:r>
      </w:smartTag>
      <w:r>
        <w:t xml:space="preserve">. The CML Group has elected not to early adopt UIG 4. Instead it will apply UIG 4 and the related transitional provisions for the first time in its 2007 Financial Report. As a result, the CML Group will apply UIG 4 on the basis of facts and circumstances that existed as at </w:t>
      </w:r>
      <w:smartTag w:uri="urn:schemas-microsoft-com:office:smarttags" w:element="date">
        <w:smartTagPr>
          <w:attr w:name="Month" w:val="7"/>
          <w:attr w:name="Day" w:val="30"/>
          <w:attr w:name="Year" w:val="2006"/>
        </w:smartTagPr>
        <w:r>
          <w:t>30 July 2006</w:t>
        </w:r>
      </w:smartTag>
      <w:r>
        <w:t>. An assessment of the impact of UIG 4 is currently being performed and as yet it is not possible to make a reliable measurement of the financial impact.</w:t>
      </w:r>
    </w:p>
    <w:p w:rsidR="00E160A4" w:rsidRDefault="00E160A4">
      <w:pPr>
        <w:pStyle w:val="NormalWeb"/>
      </w:pPr>
      <w:r>
        <w:rPr>
          <w:i/>
          <w:iCs/>
        </w:rPr>
        <w:t xml:space="preserve">(ii) </w:t>
      </w:r>
      <w:r>
        <w:t>AASB 2005-5</w:t>
      </w:r>
      <w:r>
        <w:rPr>
          <w:i/>
          <w:iCs/>
        </w:rPr>
        <w:t xml:space="preserve"> Amendments to Australian Accounting Standards (June 2005)</w:t>
      </w:r>
    </w:p>
    <w:p w:rsidR="00E160A4" w:rsidRDefault="00E160A4">
      <w:pPr>
        <w:pStyle w:val="NormalWeb"/>
      </w:pPr>
      <w:r>
        <w:t xml:space="preserve">AASB 2005-5 makes consequential amendments to AASB 1 </w:t>
      </w:r>
      <w:r>
        <w:rPr>
          <w:i/>
          <w:iCs/>
        </w:rPr>
        <w:t>First-time Adoption of Australian Equivalents to International Financial Reporting Standards</w:t>
      </w:r>
      <w:r>
        <w:t xml:space="preserve"> and AASB 139 </w:t>
      </w:r>
      <w:r>
        <w:rPr>
          <w:i/>
          <w:iCs/>
        </w:rPr>
        <w:t>Financial Instruments: Recognition and Measurement</w:t>
      </w:r>
      <w:r>
        <w:t xml:space="preserve">, arising from the release of UIG 4 and UIG 5 </w:t>
      </w:r>
      <w:r>
        <w:rPr>
          <w:i/>
          <w:iCs/>
        </w:rPr>
        <w:t>Rights to Interest arising from Decommissioning, Restoration and Environmental Rehabilitation Funds (June 2005)</w:t>
      </w:r>
      <w:r>
        <w:t>.</w:t>
      </w:r>
    </w:p>
    <w:p w:rsidR="00E160A4" w:rsidRDefault="00E160A4">
      <w:pPr>
        <w:pStyle w:val="NormalWeb"/>
      </w:pPr>
      <w:r>
        <w:rPr>
          <w:i/>
          <w:iCs/>
        </w:rPr>
        <w:t xml:space="preserve">(iii) </w:t>
      </w:r>
      <w:r>
        <w:t>AASB 7</w:t>
      </w:r>
      <w:r>
        <w:rPr>
          <w:i/>
          <w:iCs/>
        </w:rPr>
        <w:t xml:space="preserve"> Financial Instruments: Disclosures and </w:t>
      </w:r>
      <w:r>
        <w:t>AASB 2005-10</w:t>
      </w:r>
      <w:r>
        <w:rPr>
          <w:i/>
          <w:iCs/>
        </w:rPr>
        <w:t xml:space="preserve"> Amendments to Australian Accounting Standards</w:t>
      </w:r>
      <w:r>
        <w:t xml:space="preserve"> [AASB 132, AASB 101, AASB 114, AASB 117, AASB 133, AASB 139, AASB 1, AASB 4, AASB 1023 and AASB 1038] AASB 7 and AASB 2005-10 are applicable to annual reporting periods beginning on or after </w:t>
      </w:r>
      <w:smartTag w:uri="urn:schemas-microsoft-com:office:smarttags" w:element="date">
        <w:smartTagPr>
          <w:attr w:name="Month" w:val="1"/>
          <w:attr w:name="Day" w:val="1"/>
          <w:attr w:name="Year" w:val="2007"/>
        </w:smartTagPr>
        <w:r>
          <w:t>1 January 2007</w:t>
        </w:r>
      </w:smartTag>
      <w:r>
        <w:t>. The CML Group has not early adopted AASB 7 or the related amendments. Application of AASB 7 and the related amendments will not affect any of the amounts currently recognised in the financial statements, but will impact the type of information disclosed in relation to the CML Group’s financial statements.</w:t>
      </w:r>
    </w:p>
    <w:p w:rsidR="00E160A4" w:rsidRDefault="00E160A4">
      <w:pPr>
        <w:pStyle w:val="NormalWeb"/>
      </w:pPr>
      <w:r>
        <w:rPr>
          <w:i/>
          <w:iCs/>
        </w:rPr>
        <w:t xml:space="preserve">(iv) </w:t>
      </w:r>
      <w:r>
        <w:t>AASB 2005-9</w:t>
      </w:r>
      <w:r>
        <w:rPr>
          <w:i/>
          <w:iCs/>
        </w:rPr>
        <w:t xml:space="preserve"> Amendments to Australian Accounting Standards </w:t>
      </w:r>
    </w:p>
    <w:p w:rsidR="00E160A4" w:rsidRDefault="00E160A4">
      <w:pPr>
        <w:pStyle w:val="NormalWeb"/>
      </w:pPr>
      <w:r>
        <w:t>[AASB 4, AASB 1023, AASB 139 and AASB 132]</w:t>
      </w:r>
    </w:p>
    <w:p w:rsidR="00E160A4" w:rsidRDefault="00E160A4">
      <w:pPr>
        <w:pStyle w:val="NormalWeb"/>
      </w:pPr>
      <w:r>
        <w:t xml:space="preserve">AASB 2005-9 is applicable to annual reporting periods beginning on or after </w:t>
      </w:r>
      <w:smartTag w:uri="urn:schemas-microsoft-com:office:smarttags" w:element="date">
        <w:smartTagPr>
          <w:attr w:name="Month" w:val="1"/>
          <w:attr w:name="Day" w:val="1"/>
          <w:attr w:name="Year" w:val="2006"/>
        </w:smartTagPr>
        <w:r>
          <w:t>1 January 2006</w:t>
        </w:r>
      </w:smartTag>
      <w:r>
        <w:t xml:space="preserve">. The amendments relate to the accounting for financial guarantee contracts. Application of the revised rules may result in the recognition of financial liabilities in the financial statements of the parent entity, CML, under guarantees given pursuant to the Deed of Cross Guarantee (note 35) in respect of amounts payable by wholly-owned subsidiaries. The parent entity and the CML Group may also have to recognise a liability in relation to guarantees given by subsidiaries in respect of leases of former subsidiaries (note 39). An assessment of the fair value of these guarantees is currently being performed, and as yet it is not possible to make a reliable measurement of the financial impact. The new rules will be implemented retrospectively with a restatement of comparatives as required by AASB 108 </w:t>
      </w:r>
      <w:r>
        <w:rPr>
          <w:i/>
          <w:iCs/>
        </w:rPr>
        <w:t>Accounting Policies, Changes in Accounting Estimates and Errors</w:t>
      </w:r>
      <w:r>
        <w:t>.</w:t>
      </w:r>
    </w:p>
    <w:p w:rsidR="00E160A4" w:rsidRDefault="00E160A4">
      <w:pPr>
        <w:pStyle w:val="NormalWeb"/>
      </w:pPr>
      <w:bookmarkStart w:id="73" w:name="page_79"/>
      <w:bookmarkEnd w:id="73"/>
      <w:r>
        <w:t>Note 2 Revenue and other income</w:t>
      </w:r>
    </w:p>
    <w:tbl>
      <w:tblPr>
        <w:tblW w:w="12000" w:type="dxa"/>
        <w:tblCellSpacing w:w="7" w:type="dxa"/>
        <w:tblCellMar>
          <w:left w:w="0" w:type="dxa"/>
          <w:right w:w="0" w:type="dxa"/>
        </w:tblCellMar>
        <w:tblLook w:val="0000"/>
      </w:tblPr>
      <w:tblGrid>
        <w:gridCol w:w="8313"/>
        <w:gridCol w:w="914"/>
        <w:gridCol w:w="914"/>
        <w:gridCol w:w="794"/>
        <w:gridCol w:w="634"/>
        <w:gridCol w:w="801"/>
      </w:tblGrid>
      <w:tr w:rsidR="00E160A4">
        <w:trPr>
          <w:tblCellSpacing w:w="7" w:type="dxa"/>
        </w:trPr>
        <w:tc>
          <w:tcPr>
            <w:tcW w:w="1250" w:type="pct"/>
            <w:shd w:val="clear" w:color="auto" w:fill="auto"/>
            <w:noWrap/>
            <w:vAlign w:val="bottom"/>
          </w:tcPr>
          <w:p w:rsidR="00E160A4" w:rsidRDefault="00E160A4">
            <w:r>
              <w:t xml:space="preserve">  </w:t>
            </w:r>
          </w:p>
        </w:tc>
        <w:tc>
          <w:tcPr>
            <w:tcW w:w="1500" w:type="pct"/>
            <w:gridSpan w:val="2"/>
            <w:shd w:val="clear" w:color="auto" w:fill="auto"/>
            <w:noWrap/>
            <w:vAlign w:val="bottom"/>
          </w:tcPr>
          <w:p w:rsidR="00E160A4" w:rsidRDefault="00E160A4">
            <w:pPr>
              <w:jc w:val="center"/>
            </w:pPr>
            <w:r>
              <w:rPr>
                <w:b/>
                <w:bCs/>
              </w:rPr>
              <w:t>CML Group</w:t>
            </w:r>
            <w:r>
              <w:t xml:space="preserve">  </w:t>
            </w:r>
          </w:p>
        </w:tc>
        <w:tc>
          <w:tcPr>
            <w:tcW w:w="750" w:type="pct"/>
            <w:shd w:val="clear" w:color="auto" w:fill="auto"/>
            <w:noWrap/>
            <w:vAlign w:val="bottom"/>
          </w:tcPr>
          <w:p w:rsidR="00E160A4" w:rsidRDefault="00E160A4">
            <w:pPr>
              <w:jc w:val="center"/>
            </w:pPr>
            <w:r>
              <w:t xml:space="preserve">  </w:t>
            </w:r>
          </w:p>
        </w:tc>
        <w:tc>
          <w:tcPr>
            <w:tcW w:w="750" w:type="pct"/>
            <w:shd w:val="clear" w:color="auto" w:fill="auto"/>
            <w:noWrap/>
            <w:vAlign w:val="bottom"/>
          </w:tcPr>
          <w:p w:rsidR="00E160A4" w:rsidRDefault="00E160A4">
            <w:pPr>
              <w:jc w:val="center"/>
            </w:pPr>
            <w:r>
              <w:rPr>
                <w:b/>
                <w:bCs/>
              </w:rPr>
              <w:t>CML</w:t>
            </w:r>
            <w:r>
              <w:t xml:space="preserve">  </w:t>
            </w:r>
          </w:p>
        </w:tc>
        <w:tc>
          <w:tcPr>
            <w:tcW w:w="750" w:type="pct"/>
            <w:shd w:val="clear" w:color="auto" w:fill="auto"/>
            <w:noWrap/>
            <w:vAlign w:val="bottom"/>
          </w:tcPr>
          <w:p w:rsidR="00E160A4" w:rsidRDefault="00E160A4">
            <w:pPr>
              <w:jc w:val="center"/>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rPr>
                <w:b/>
                <w:bCs/>
              </w:rPr>
              <w:t>Revenue from continuing operations: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smartTag w:uri="urn:schemas-microsoft-com:office:smarttags" w:element="City">
              <w:smartTag w:uri="urn:schemas-microsoft-com:office:smarttags" w:element="place">
                <w:r>
                  <w:t>Sale</w:t>
                </w:r>
              </w:smartTag>
            </w:smartTag>
            <w:r>
              <w:t xml:space="preserve"> of goods (excluding GST)  </w:t>
            </w:r>
          </w:p>
        </w:tc>
        <w:tc>
          <w:tcPr>
            <w:tcW w:w="750" w:type="pct"/>
            <w:tcBorders>
              <w:bottom w:val="single" w:sz="8" w:space="0" w:color="000000"/>
            </w:tcBorders>
            <w:shd w:val="clear" w:color="auto" w:fill="auto"/>
            <w:noWrap/>
            <w:vAlign w:val="bottom"/>
          </w:tcPr>
          <w:p w:rsidR="00E160A4" w:rsidRDefault="00E160A4">
            <w:pPr>
              <w:jc w:val="right"/>
            </w:pPr>
            <w:r>
              <w:rPr>
                <w:b/>
                <w:bCs/>
              </w:rPr>
              <w:t>34,212.0</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33,018.2 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34,212.0</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33,018.2 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Other operating revenue from continuing operations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Gaming machine revenue  </w:t>
            </w:r>
          </w:p>
        </w:tc>
        <w:tc>
          <w:tcPr>
            <w:tcW w:w="750" w:type="pct"/>
            <w:shd w:val="clear" w:color="auto" w:fill="auto"/>
            <w:noWrap/>
            <w:vAlign w:val="bottom"/>
          </w:tcPr>
          <w:p w:rsidR="00E160A4" w:rsidRDefault="00E160A4">
            <w:pPr>
              <w:jc w:val="right"/>
            </w:pPr>
            <w:r>
              <w:rPr>
                <w:b/>
                <w:bCs/>
              </w:rPr>
              <w:t>40.3</w:t>
            </w:r>
            <w:r>
              <w:t xml:space="preserve">  </w:t>
            </w:r>
          </w:p>
        </w:tc>
        <w:tc>
          <w:tcPr>
            <w:tcW w:w="750" w:type="pct"/>
            <w:shd w:val="clear" w:color="auto" w:fill="auto"/>
            <w:noWrap/>
            <w:vAlign w:val="bottom"/>
          </w:tcPr>
          <w:p w:rsidR="00E160A4" w:rsidRDefault="00E160A4">
            <w:pPr>
              <w:jc w:val="right"/>
            </w:pPr>
            <w:r>
              <w:t xml:space="preserve">29.7 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Concession revenue  </w:t>
            </w:r>
          </w:p>
        </w:tc>
        <w:tc>
          <w:tcPr>
            <w:tcW w:w="750" w:type="pct"/>
            <w:shd w:val="clear" w:color="auto" w:fill="auto"/>
            <w:noWrap/>
            <w:vAlign w:val="bottom"/>
          </w:tcPr>
          <w:p w:rsidR="00E160A4" w:rsidRDefault="00E160A4">
            <w:pPr>
              <w:jc w:val="right"/>
            </w:pPr>
            <w:r>
              <w:rPr>
                <w:b/>
                <w:bCs/>
              </w:rPr>
              <w:t>28.0</w:t>
            </w:r>
            <w:r>
              <w:t xml:space="preserve">  </w:t>
            </w:r>
          </w:p>
        </w:tc>
        <w:tc>
          <w:tcPr>
            <w:tcW w:w="750" w:type="pct"/>
            <w:shd w:val="clear" w:color="auto" w:fill="auto"/>
            <w:noWrap/>
            <w:vAlign w:val="bottom"/>
          </w:tcPr>
          <w:p w:rsidR="00E160A4" w:rsidRDefault="00E160A4">
            <w:pPr>
              <w:jc w:val="right"/>
            </w:pPr>
            <w:r>
              <w:t xml:space="preserve">25.1 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Rental revenue: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Controlled entities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0.3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1.0 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Other entities  </w:t>
            </w:r>
          </w:p>
        </w:tc>
        <w:tc>
          <w:tcPr>
            <w:tcW w:w="750" w:type="pct"/>
            <w:tcBorders>
              <w:bottom w:val="single" w:sz="8" w:space="0" w:color="000000"/>
            </w:tcBorders>
            <w:shd w:val="clear" w:color="auto" w:fill="auto"/>
            <w:noWrap/>
            <w:vAlign w:val="bottom"/>
          </w:tcPr>
          <w:p w:rsidR="00E160A4" w:rsidRDefault="00E160A4">
            <w:pPr>
              <w:jc w:val="right"/>
            </w:pPr>
            <w:r>
              <w:rPr>
                <w:b/>
                <w:bCs/>
              </w:rPr>
              <w:t>23.5</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17.1  </w:t>
            </w:r>
          </w:p>
        </w:tc>
        <w:tc>
          <w:tcPr>
            <w:tcW w:w="750" w:type="pct"/>
            <w:tcBorders>
              <w:bottom w:val="single" w:sz="8" w:space="0" w:color="000000"/>
            </w:tcBorders>
            <w:shd w:val="clear" w:color="auto" w:fill="auto"/>
            <w:noWrap/>
            <w:vAlign w:val="bottom"/>
          </w:tcPr>
          <w:p w:rsidR="00E160A4" w:rsidRDefault="00E160A4">
            <w:pPr>
              <w:jc w:val="right"/>
            </w:pPr>
            <w:r>
              <w:rPr>
                <w:b/>
                <w:bCs/>
              </w:rPr>
              <w:t>0.9</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1.3 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23.5</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17.1  </w:t>
            </w:r>
          </w:p>
        </w:tc>
        <w:tc>
          <w:tcPr>
            <w:tcW w:w="750" w:type="pct"/>
            <w:tcBorders>
              <w:bottom w:val="single" w:sz="8" w:space="0" w:color="000000"/>
            </w:tcBorders>
            <w:shd w:val="clear" w:color="auto" w:fill="auto"/>
            <w:noWrap/>
            <w:vAlign w:val="bottom"/>
          </w:tcPr>
          <w:p w:rsidR="00E160A4" w:rsidRDefault="00E160A4">
            <w:pPr>
              <w:jc w:val="right"/>
            </w:pPr>
            <w:r>
              <w:rPr>
                <w:b/>
                <w:bCs/>
              </w:rPr>
              <w:t>1.2</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2.3 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Total other operating revenue from continuing operations</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91.8</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71.9  </w:t>
            </w:r>
          </w:p>
        </w:tc>
        <w:tc>
          <w:tcPr>
            <w:tcW w:w="750" w:type="pct"/>
            <w:tcBorders>
              <w:bottom w:val="single" w:sz="8" w:space="0" w:color="000000"/>
            </w:tcBorders>
            <w:shd w:val="clear" w:color="auto" w:fill="auto"/>
            <w:noWrap/>
            <w:vAlign w:val="bottom"/>
          </w:tcPr>
          <w:p w:rsidR="00E160A4" w:rsidRDefault="00E160A4">
            <w:pPr>
              <w:jc w:val="right"/>
            </w:pPr>
            <w:r>
              <w:rPr>
                <w:b/>
                <w:bCs/>
              </w:rPr>
              <w:t>1.2</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2.3 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Finance income from continuing operations</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25.0</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29.0  </w:t>
            </w:r>
          </w:p>
        </w:tc>
        <w:tc>
          <w:tcPr>
            <w:tcW w:w="750" w:type="pct"/>
            <w:tcBorders>
              <w:bottom w:val="single" w:sz="8" w:space="0" w:color="000000"/>
            </w:tcBorders>
            <w:shd w:val="clear" w:color="auto" w:fill="auto"/>
            <w:noWrap/>
            <w:vAlign w:val="bottom"/>
          </w:tcPr>
          <w:p w:rsidR="00E160A4" w:rsidRDefault="00E160A4">
            <w:pPr>
              <w:jc w:val="right"/>
            </w:pPr>
            <w:r>
              <w:rPr>
                <w:b/>
                <w:bCs/>
              </w:rPr>
              <w:t>3.0</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3.7</w:t>
            </w:r>
            <w:r>
              <w:rPr>
                <w:vertAlign w:val="superscript"/>
              </w:rPr>
              <w:t>(1)</w:t>
            </w: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Total revenue</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34,328.8</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33,119.1  </w:t>
            </w:r>
          </w:p>
        </w:tc>
        <w:tc>
          <w:tcPr>
            <w:tcW w:w="750" w:type="pct"/>
            <w:tcBorders>
              <w:bottom w:val="single" w:sz="8" w:space="0" w:color="000000"/>
            </w:tcBorders>
            <w:shd w:val="clear" w:color="auto" w:fill="auto"/>
            <w:noWrap/>
            <w:vAlign w:val="bottom"/>
          </w:tcPr>
          <w:p w:rsidR="00E160A4" w:rsidRDefault="00E160A4">
            <w:pPr>
              <w:jc w:val="right"/>
            </w:pPr>
            <w:r>
              <w:rPr>
                <w:b/>
                <w:bCs/>
              </w:rPr>
              <w:t>4.2</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6.0  </w:t>
            </w:r>
          </w:p>
        </w:tc>
      </w:tr>
      <w:tr w:rsidR="00E160A4">
        <w:trPr>
          <w:tblCellSpacing w:w="7" w:type="dxa"/>
        </w:trPr>
        <w:tc>
          <w:tcPr>
            <w:tcW w:w="1250" w:type="pct"/>
            <w:shd w:val="clear" w:color="auto" w:fill="auto"/>
            <w:noWrap/>
            <w:vAlign w:val="bottom"/>
          </w:tcPr>
          <w:p w:rsidR="00E160A4" w:rsidRDefault="00E160A4">
            <w:r>
              <w:rPr>
                <w:b/>
                <w:bCs/>
              </w:rPr>
              <w:t>Other income</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Net gain on disposal of non current assets: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Freehold properties  </w:t>
            </w:r>
          </w:p>
        </w:tc>
        <w:tc>
          <w:tcPr>
            <w:tcW w:w="750" w:type="pct"/>
            <w:shd w:val="clear" w:color="auto" w:fill="auto"/>
            <w:noWrap/>
            <w:vAlign w:val="bottom"/>
          </w:tcPr>
          <w:p w:rsidR="00E160A4" w:rsidRDefault="00E160A4">
            <w:pPr>
              <w:jc w:val="right"/>
            </w:pPr>
            <w:r>
              <w:rPr>
                <w:b/>
                <w:bCs/>
              </w:rPr>
              <w:t>2.0</w:t>
            </w:r>
            <w:r>
              <w:t xml:space="preserve">  </w:t>
            </w:r>
          </w:p>
        </w:tc>
        <w:tc>
          <w:tcPr>
            <w:tcW w:w="750" w:type="pct"/>
            <w:shd w:val="clear" w:color="auto" w:fill="auto"/>
            <w:noWrap/>
            <w:vAlign w:val="bottom"/>
          </w:tcPr>
          <w:p w:rsidR="00E160A4" w:rsidRDefault="00E160A4">
            <w:pPr>
              <w:jc w:val="right"/>
            </w:pPr>
            <w:r>
              <w:t xml:space="preserve">3.5 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Businesses and controlled entities  </w:t>
            </w:r>
          </w:p>
        </w:tc>
        <w:tc>
          <w:tcPr>
            <w:tcW w:w="750" w:type="pct"/>
            <w:tcBorders>
              <w:bottom w:val="single" w:sz="8" w:space="0" w:color="000000"/>
            </w:tcBorders>
            <w:shd w:val="clear" w:color="auto" w:fill="auto"/>
            <w:noWrap/>
            <w:vAlign w:val="bottom"/>
          </w:tcPr>
          <w:p w:rsidR="00E160A4" w:rsidRDefault="00E160A4">
            <w:pPr>
              <w:jc w:val="right"/>
            </w:pPr>
            <w:r>
              <w:rPr>
                <w:b/>
                <w:bCs/>
              </w:rPr>
              <w:t>7.3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0.3 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9.3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3.8 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Net gain on: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Financial liabilities at fair value through the Income Statement  </w:t>
            </w:r>
          </w:p>
        </w:tc>
        <w:tc>
          <w:tcPr>
            <w:tcW w:w="750" w:type="pct"/>
            <w:shd w:val="clear" w:color="auto" w:fill="auto"/>
            <w:noWrap/>
            <w:vAlign w:val="bottom"/>
          </w:tcPr>
          <w:p w:rsidR="00E160A4" w:rsidRDefault="00E160A4">
            <w:pPr>
              <w:jc w:val="right"/>
            </w:pPr>
            <w:r>
              <w:rPr>
                <w:b/>
                <w:bCs/>
              </w:rPr>
              <w:t>21.9</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Derivatives not qualifying as hedges  </w:t>
            </w:r>
          </w:p>
        </w:tc>
        <w:tc>
          <w:tcPr>
            <w:tcW w:w="750" w:type="pct"/>
            <w:tcBorders>
              <w:bottom w:val="single" w:sz="8" w:space="0" w:color="000000"/>
            </w:tcBorders>
            <w:shd w:val="clear" w:color="auto" w:fill="auto"/>
            <w:noWrap/>
            <w:vAlign w:val="bottom"/>
          </w:tcPr>
          <w:p w:rsidR="00E160A4" w:rsidRDefault="00E160A4">
            <w:pPr>
              <w:jc w:val="right"/>
            </w:pPr>
            <w:r>
              <w:rPr>
                <w:b/>
                <w:bCs/>
              </w:rPr>
              <w:t>9.4</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31.3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Management fees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774.1</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1,051.8  </w:t>
            </w:r>
          </w:p>
        </w:tc>
      </w:tr>
      <w:tr w:rsidR="00E160A4">
        <w:trPr>
          <w:tblCellSpacing w:w="7" w:type="dxa"/>
        </w:trPr>
        <w:tc>
          <w:tcPr>
            <w:tcW w:w="1250" w:type="pct"/>
            <w:shd w:val="clear" w:color="auto" w:fill="auto"/>
            <w:noWrap/>
            <w:vAlign w:val="bottom"/>
          </w:tcPr>
          <w:p w:rsidR="00E160A4" w:rsidRDefault="00E160A4">
            <w:r>
              <w:t xml:space="preserve">Net gain on disposal of Myer (note 14)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159.2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Forgiveness of debt on amounts owing to controlled entities (note 24)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597.8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Other  </w:t>
            </w:r>
          </w:p>
        </w:tc>
        <w:tc>
          <w:tcPr>
            <w:tcW w:w="750" w:type="pct"/>
            <w:tcBorders>
              <w:bottom w:val="single" w:sz="8" w:space="0" w:color="000000"/>
            </w:tcBorders>
            <w:shd w:val="clear" w:color="auto" w:fill="auto"/>
            <w:noWrap/>
            <w:vAlign w:val="bottom"/>
          </w:tcPr>
          <w:p w:rsidR="00E160A4" w:rsidRDefault="00E160A4">
            <w:pPr>
              <w:jc w:val="right"/>
            </w:pPr>
            <w:r>
              <w:rPr>
                <w:b/>
                <w:bCs/>
              </w:rPr>
              <w:t>93.8</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64.5  </w:t>
            </w:r>
          </w:p>
        </w:tc>
        <w:tc>
          <w:tcPr>
            <w:tcW w:w="750" w:type="pct"/>
            <w:tcBorders>
              <w:bottom w:val="single" w:sz="8" w:space="0" w:color="000000"/>
            </w:tcBorders>
            <w:shd w:val="clear" w:color="auto" w:fill="auto"/>
            <w:noWrap/>
            <w:vAlign w:val="bottom"/>
          </w:tcPr>
          <w:p w:rsidR="00E160A4" w:rsidRDefault="00E160A4">
            <w:pPr>
              <w:jc w:val="right"/>
            </w:pPr>
            <w:r>
              <w:rPr>
                <w:b/>
                <w:bCs/>
              </w:rPr>
              <w:t>25.8</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11.8 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Total other income</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134.4</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68.3  </w:t>
            </w:r>
          </w:p>
        </w:tc>
        <w:tc>
          <w:tcPr>
            <w:tcW w:w="750" w:type="pct"/>
            <w:tcBorders>
              <w:bottom w:val="single" w:sz="8" w:space="0" w:color="000000"/>
            </w:tcBorders>
            <w:shd w:val="clear" w:color="auto" w:fill="auto"/>
            <w:noWrap/>
            <w:vAlign w:val="bottom"/>
          </w:tcPr>
          <w:p w:rsidR="00E160A4" w:rsidRDefault="00E160A4">
            <w:pPr>
              <w:jc w:val="right"/>
            </w:pPr>
            <w:r>
              <w:rPr>
                <w:b/>
                <w:bCs/>
              </w:rPr>
              <w:t>1,556.9</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1,063.6  </w:t>
            </w:r>
          </w:p>
        </w:tc>
      </w:tr>
      <w:tr w:rsidR="00E160A4">
        <w:trPr>
          <w:tblCellSpacing w:w="7" w:type="dxa"/>
        </w:trPr>
        <w:tc>
          <w:tcPr>
            <w:tcW w:w="1250" w:type="pct"/>
            <w:shd w:val="clear" w:color="auto" w:fill="auto"/>
            <w:noWrap/>
            <w:vAlign w:val="bottom"/>
          </w:tcPr>
          <w:p w:rsidR="00E160A4" w:rsidRDefault="00E160A4">
            <w:r>
              <w:rPr>
                <w:b/>
                <w:bCs/>
              </w:rPr>
              <w:t>Revenue from discontinued operations: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smartTag w:uri="urn:schemas-microsoft-com:office:smarttags" w:element="City">
              <w:smartTag w:uri="urn:schemas-microsoft-com:office:smarttags" w:element="place">
                <w:r>
                  <w:t>Sale</w:t>
                </w:r>
              </w:smartTag>
            </w:smartTag>
            <w:r>
              <w:t xml:space="preserve"> of goods (excluding GST)  </w:t>
            </w:r>
          </w:p>
        </w:tc>
        <w:tc>
          <w:tcPr>
            <w:tcW w:w="750" w:type="pct"/>
            <w:shd w:val="clear" w:color="auto" w:fill="auto"/>
            <w:noWrap/>
            <w:vAlign w:val="bottom"/>
          </w:tcPr>
          <w:p w:rsidR="00E160A4" w:rsidRDefault="00E160A4">
            <w:pPr>
              <w:jc w:val="right"/>
            </w:pPr>
            <w:r>
              <w:rPr>
                <w:b/>
                <w:bCs/>
              </w:rPr>
              <w:t>2,486.4</w:t>
            </w:r>
            <w:r>
              <w:t xml:space="preserve">  </w:t>
            </w:r>
          </w:p>
        </w:tc>
        <w:tc>
          <w:tcPr>
            <w:tcW w:w="750" w:type="pct"/>
            <w:shd w:val="clear" w:color="auto" w:fill="auto"/>
            <w:noWrap/>
            <w:vAlign w:val="bottom"/>
          </w:tcPr>
          <w:p w:rsidR="00E160A4" w:rsidRDefault="00E160A4">
            <w:pPr>
              <w:jc w:val="right"/>
            </w:pPr>
            <w:r>
              <w:t xml:space="preserve">3,149.6 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Concession revenue  </w:t>
            </w:r>
          </w:p>
        </w:tc>
        <w:tc>
          <w:tcPr>
            <w:tcW w:w="750" w:type="pct"/>
            <w:shd w:val="clear" w:color="auto" w:fill="auto"/>
            <w:noWrap/>
            <w:vAlign w:val="bottom"/>
          </w:tcPr>
          <w:p w:rsidR="00E160A4" w:rsidRDefault="00E160A4">
            <w:pPr>
              <w:jc w:val="right"/>
            </w:pPr>
            <w:r>
              <w:rPr>
                <w:b/>
                <w:bCs/>
              </w:rPr>
              <w:t>34.8</w:t>
            </w:r>
            <w:r>
              <w:t xml:space="preserve">  </w:t>
            </w:r>
          </w:p>
        </w:tc>
        <w:tc>
          <w:tcPr>
            <w:tcW w:w="750" w:type="pct"/>
            <w:shd w:val="clear" w:color="auto" w:fill="auto"/>
            <w:noWrap/>
            <w:vAlign w:val="bottom"/>
          </w:tcPr>
          <w:p w:rsidR="00E160A4" w:rsidRDefault="00E160A4">
            <w:pPr>
              <w:jc w:val="right"/>
            </w:pPr>
            <w:r>
              <w:t xml:space="preserve">41.1 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Rental revenue – other entities  </w:t>
            </w:r>
          </w:p>
        </w:tc>
        <w:tc>
          <w:tcPr>
            <w:tcW w:w="750" w:type="pct"/>
            <w:tcBorders>
              <w:bottom w:val="single" w:sz="8" w:space="0" w:color="000000"/>
            </w:tcBorders>
            <w:shd w:val="clear" w:color="auto" w:fill="auto"/>
            <w:noWrap/>
            <w:vAlign w:val="bottom"/>
          </w:tcPr>
          <w:p w:rsidR="00E160A4" w:rsidRDefault="00E160A4">
            <w:pPr>
              <w:jc w:val="right"/>
            </w:pPr>
            <w:r>
              <w:rPr>
                <w:b/>
                <w:bCs/>
              </w:rPr>
              <w:t>7.7</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10.1 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2,528.9</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3,200.8 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(1) Includes interest from the Coles Myer Employee Share Plan Trust of $3.6 million.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r>
    </w:tbl>
    <w:p w:rsidR="00E160A4" w:rsidRDefault="00E160A4">
      <w:r>
        <w:br/>
      </w:r>
      <w:bookmarkStart w:id="74" w:name="page_80"/>
      <w:bookmarkEnd w:id="74"/>
    </w:p>
    <w:tbl>
      <w:tblPr>
        <w:tblW w:w="12000" w:type="dxa"/>
        <w:tblCellSpacing w:w="7" w:type="dxa"/>
        <w:tblCellMar>
          <w:left w:w="0" w:type="dxa"/>
          <w:right w:w="0" w:type="dxa"/>
        </w:tblCellMar>
        <w:tblLook w:val="0000"/>
      </w:tblPr>
      <w:tblGrid>
        <w:gridCol w:w="6933"/>
        <w:gridCol w:w="1375"/>
        <w:gridCol w:w="794"/>
        <w:gridCol w:w="867"/>
        <w:gridCol w:w="1012"/>
        <w:gridCol w:w="1019"/>
      </w:tblGrid>
      <w:tr w:rsidR="00E160A4">
        <w:trPr>
          <w:tblCellSpacing w:w="7" w:type="dxa"/>
        </w:trPr>
        <w:tc>
          <w:tcPr>
            <w:tcW w:w="1250" w:type="pct"/>
            <w:shd w:val="clear" w:color="auto" w:fill="auto"/>
            <w:noWrap/>
            <w:vAlign w:val="bottom"/>
          </w:tcPr>
          <w:p w:rsidR="00E160A4" w:rsidRDefault="00E160A4"/>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center"/>
            </w:pPr>
            <w:r>
              <w:rPr>
                <w:b/>
                <w:bCs/>
              </w:rPr>
              <w:t>CML Group</w:t>
            </w:r>
            <w:r>
              <w:t xml:space="preserve">  </w:t>
            </w:r>
          </w:p>
        </w:tc>
        <w:tc>
          <w:tcPr>
            <w:tcW w:w="750" w:type="pct"/>
            <w:shd w:val="clear" w:color="auto" w:fill="auto"/>
            <w:noWrap/>
            <w:vAlign w:val="bottom"/>
          </w:tcPr>
          <w:p w:rsidR="00E160A4" w:rsidRDefault="00E160A4">
            <w:pPr>
              <w:jc w:val="center"/>
            </w:pPr>
            <w:r>
              <w:t xml:space="preserve">  </w:t>
            </w:r>
          </w:p>
        </w:tc>
        <w:tc>
          <w:tcPr>
            <w:tcW w:w="750" w:type="pct"/>
            <w:shd w:val="clear" w:color="auto" w:fill="auto"/>
            <w:noWrap/>
            <w:vAlign w:val="bottom"/>
          </w:tcPr>
          <w:p w:rsidR="00E160A4" w:rsidRDefault="00E160A4">
            <w:pPr>
              <w:jc w:val="center"/>
            </w:pPr>
            <w:r>
              <w:t xml:space="preserve">  </w:t>
            </w:r>
          </w:p>
        </w:tc>
        <w:tc>
          <w:tcPr>
            <w:tcW w:w="750" w:type="pct"/>
            <w:shd w:val="clear" w:color="auto" w:fill="auto"/>
            <w:noWrap/>
            <w:vAlign w:val="bottom"/>
          </w:tcPr>
          <w:p w:rsidR="00E160A4" w:rsidRDefault="00E160A4">
            <w:pPr>
              <w:jc w:val="center"/>
            </w:pPr>
            <w:r>
              <w:rPr>
                <w:b/>
                <w:bCs/>
              </w:rPr>
              <w:t>CML</w:t>
            </w:r>
            <w:r>
              <w:t xml:space="preserve">  </w:t>
            </w:r>
          </w:p>
        </w:tc>
        <w:tc>
          <w:tcPr>
            <w:tcW w:w="750" w:type="pct"/>
            <w:shd w:val="clear" w:color="auto" w:fill="auto"/>
            <w:noWrap/>
            <w:vAlign w:val="bottom"/>
          </w:tcPr>
          <w:p w:rsidR="00E160A4" w:rsidRDefault="00E160A4">
            <w:pPr>
              <w:jc w:val="center"/>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Note 3 Expenses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rPr>
                <w:b/>
                <w:bCs/>
              </w:rPr>
              <w:t>Profit before income tax from continuing operations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includes the following specific expenses: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Finance costs: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Controlled entities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184.2  </w:t>
            </w:r>
          </w:p>
        </w:tc>
      </w:tr>
      <w:tr w:rsidR="00E160A4">
        <w:trPr>
          <w:tblCellSpacing w:w="7" w:type="dxa"/>
        </w:trPr>
        <w:tc>
          <w:tcPr>
            <w:tcW w:w="1250" w:type="pct"/>
            <w:shd w:val="clear" w:color="auto" w:fill="auto"/>
            <w:noWrap/>
            <w:vAlign w:val="bottom"/>
          </w:tcPr>
          <w:p w:rsidR="00E160A4" w:rsidRDefault="00E160A4">
            <w:r>
              <w:t xml:space="preserve">Other persons  </w:t>
            </w:r>
          </w:p>
        </w:tc>
        <w:tc>
          <w:tcPr>
            <w:tcW w:w="750" w:type="pct"/>
            <w:shd w:val="clear" w:color="auto" w:fill="auto"/>
            <w:noWrap/>
            <w:vAlign w:val="bottom"/>
          </w:tcPr>
          <w:p w:rsidR="00E160A4" w:rsidRDefault="00E160A4">
            <w:pPr>
              <w:jc w:val="right"/>
            </w:pPr>
            <w:r>
              <w:rPr>
                <w:b/>
                <w:bCs/>
              </w:rPr>
              <w:t>106.3</w:t>
            </w:r>
            <w:r>
              <w:t xml:space="preserve">  </w:t>
            </w:r>
          </w:p>
        </w:tc>
        <w:tc>
          <w:tcPr>
            <w:tcW w:w="750" w:type="pct"/>
            <w:shd w:val="clear" w:color="auto" w:fill="auto"/>
            <w:noWrap/>
            <w:vAlign w:val="bottom"/>
          </w:tcPr>
          <w:p w:rsidR="00E160A4" w:rsidRDefault="00E160A4">
            <w:pPr>
              <w:jc w:val="right"/>
            </w:pPr>
            <w:r>
              <w:t xml:space="preserve">70.1 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Other costs of finance  </w:t>
            </w:r>
          </w:p>
        </w:tc>
        <w:tc>
          <w:tcPr>
            <w:tcW w:w="750" w:type="pct"/>
            <w:shd w:val="clear" w:color="auto" w:fill="auto"/>
            <w:noWrap/>
            <w:vAlign w:val="bottom"/>
          </w:tcPr>
          <w:p w:rsidR="00E160A4" w:rsidRDefault="00E160A4">
            <w:pPr>
              <w:jc w:val="right"/>
            </w:pPr>
            <w:r>
              <w:rPr>
                <w:b/>
                <w:bCs/>
              </w:rPr>
              <w:t>17.6</w:t>
            </w:r>
            <w:r>
              <w:t xml:space="preserve">  </w:t>
            </w:r>
          </w:p>
        </w:tc>
        <w:tc>
          <w:tcPr>
            <w:tcW w:w="750" w:type="pct"/>
            <w:shd w:val="clear" w:color="auto" w:fill="auto"/>
            <w:noWrap/>
            <w:vAlign w:val="bottom"/>
          </w:tcPr>
          <w:p w:rsidR="00E160A4" w:rsidRDefault="00E160A4">
            <w:pPr>
              <w:jc w:val="right"/>
            </w:pPr>
            <w:r>
              <w:t xml:space="preserve">14.1  </w:t>
            </w:r>
          </w:p>
        </w:tc>
        <w:tc>
          <w:tcPr>
            <w:tcW w:w="750" w:type="pct"/>
            <w:shd w:val="clear" w:color="auto" w:fill="auto"/>
            <w:noWrap/>
            <w:vAlign w:val="bottom"/>
          </w:tcPr>
          <w:p w:rsidR="00E160A4" w:rsidRDefault="00E160A4">
            <w:pPr>
              <w:jc w:val="right"/>
            </w:pPr>
            <w:r>
              <w:rPr>
                <w:b/>
                <w:bCs/>
              </w:rPr>
              <w:t>1.6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1.1 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123.9</w:t>
            </w:r>
            <w:r>
              <w:t xml:space="preserve">  </w:t>
            </w:r>
          </w:p>
        </w:tc>
        <w:tc>
          <w:tcPr>
            <w:tcW w:w="750" w:type="pct"/>
            <w:shd w:val="clear" w:color="auto" w:fill="auto"/>
            <w:noWrap/>
            <w:vAlign w:val="bottom"/>
          </w:tcPr>
          <w:p w:rsidR="00E160A4" w:rsidRDefault="00E160A4">
            <w:pPr>
              <w:jc w:val="right"/>
            </w:pPr>
            <w:r>
              <w:t xml:space="preserve">84.2  </w:t>
            </w:r>
          </w:p>
        </w:tc>
        <w:tc>
          <w:tcPr>
            <w:tcW w:w="750" w:type="pct"/>
            <w:shd w:val="clear" w:color="auto" w:fill="auto"/>
            <w:noWrap/>
            <w:vAlign w:val="bottom"/>
          </w:tcPr>
          <w:p w:rsidR="00E160A4" w:rsidRDefault="00E160A4">
            <w:pPr>
              <w:jc w:val="right"/>
            </w:pPr>
            <w:r>
              <w:rPr>
                <w:b/>
                <w:bCs/>
              </w:rPr>
              <w:t>1.6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185.3  </w:t>
            </w:r>
          </w:p>
        </w:tc>
      </w:tr>
      <w:tr w:rsidR="00E160A4">
        <w:trPr>
          <w:tblCellSpacing w:w="7" w:type="dxa"/>
        </w:trPr>
        <w:tc>
          <w:tcPr>
            <w:tcW w:w="1250" w:type="pct"/>
            <w:shd w:val="clear" w:color="auto" w:fill="auto"/>
            <w:noWrap/>
            <w:vAlign w:val="bottom"/>
          </w:tcPr>
          <w:p w:rsidR="00E160A4" w:rsidRDefault="00E160A4">
            <w:r>
              <w:t xml:space="preserve">Depreciation: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Freehold buildings  </w:t>
            </w:r>
          </w:p>
        </w:tc>
        <w:tc>
          <w:tcPr>
            <w:tcW w:w="750" w:type="pct"/>
            <w:shd w:val="clear" w:color="auto" w:fill="auto"/>
            <w:noWrap/>
            <w:vAlign w:val="bottom"/>
          </w:tcPr>
          <w:p w:rsidR="00E160A4" w:rsidRDefault="00E160A4">
            <w:pPr>
              <w:jc w:val="right"/>
            </w:pPr>
            <w:r>
              <w:rPr>
                <w:b/>
                <w:bCs/>
              </w:rPr>
              <w:t>1.6</w:t>
            </w:r>
            <w:r>
              <w:t xml:space="preserve">  </w:t>
            </w:r>
          </w:p>
        </w:tc>
        <w:tc>
          <w:tcPr>
            <w:tcW w:w="750" w:type="pct"/>
            <w:shd w:val="clear" w:color="auto" w:fill="auto"/>
            <w:noWrap/>
            <w:vAlign w:val="bottom"/>
          </w:tcPr>
          <w:p w:rsidR="00E160A4" w:rsidRDefault="00E160A4">
            <w:pPr>
              <w:jc w:val="right"/>
            </w:pPr>
            <w:r>
              <w:t xml:space="preserve">0.8 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Leasehold improvements  </w:t>
            </w:r>
          </w:p>
        </w:tc>
        <w:tc>
          <w:tcPr>
            <w:tcW w:w="750" w:type="pct"/>
            <w:shd w:val="clear" w:color="auto" w:fill="auto"/>
            <w:noWrap/>
            <w:vAlign w:val="bottom"/>
          </w:tcPr>
          <w:p w:rsidR="00E160A4" w:rsidRDefault="00E160A4">
            <w:pPr>
              <w:jc w:val="right"/>
            </w:pPr>
            <w:r>
              <w:rPr>
                <w:b/>
                <w:bCs/>
              </w:rPr>
              <w:t>47.7</w:t>
            </w:r>
            <w:r>
              <w:t xml:space="preserve">  </w:t>
            </w:r>
          </w:p>
        </w:tc>
        <w:tc>
          <w:tcPr>
            <w:tcW w:w="750" w:type="pct"/>
            <w:shd w:val="clear" w:color="auto" w:fill="auto"/>
            <w:noWrap/>
            <w:vAlign w:val="bottom"/>
          </w:tcPr>
          <w:p w:rsidR="00E160A4" w:rsidRDefault="00E160A4">
            <w:pPr>
              <w:jc w:val="right"/>
            </w:pPr>
            <w:r>
              <w:t xml:space="preserve">42.6  </w:t>
            </w:r>
          </w:p>
        </w:tc>
        <w:tc>
          <w:tcPr>
            <w:tcW w:w="750" w:type="pct"/>
            <w:shd w:val="clear" w:color="auto" w:fill="auto"/>
            <w:noWrap/>
            <w:vAlign w:val="bottom"/>
          </w:tcPr>
          <w:p w:rsidR="00E160A4" w:rsidRDefault="00E160A4">
            <w:pPr>
              <w:jc w:val="right"/>
            </w:pPr>
            <w:r>
              <w:rPr>
                <w:b/>
                <w:bCs/>
              </w:rPr>
              <w:t>1.9</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1.1  </w:t>
            </w:r>
          </w:p>
        </w:tc>
      </w:tr>
      <w:tr w:rsidR="00E160A4">
        <w:trPr>
          <w:tblCellSpacing w:w="7" w:type="dxa"/>
        </w:trPr>
        <w:tc>
          <w:tcPr>
            <w:tcW w:w="1250" w:type="pct"/>
            <w:shd w:val="clear" w:color="auto" w:fill="auto"/>
            <w:noWrap/>
            <w:vAlign w:val="bottom"/>
          </w:tcPr>
          <w:p w:rsidR="00E160A4" w:rsidRDefault="00E160A4">
            <w:r>
              <w:t xml:space="preserve">Plant and equipment  </w:t>
            </w:r>
          </w:p>
        </w:tc>
        <w:tc>
          <w:tcPr>
            <w:tcW w:w="750" w:type="pct"/>
            <w:shd w:val="clear" w:color="auto" w:fill="auto"/>
            <w:noWrap/>
            <w:vAlign w:val="bottom"/>
          </w:tcPr>
          <w:p w:rsidR="00E160A4" w:rsidRDefault="00E160A4">
            <w:pPr>
              <w:jc w:val="right"/>
            </w:pPr>
            <w:r>
              <w:rPr>
                <w:b/>
                <w:bCs/>
              </w:rPr>
              <w:t>394.6</w:t>
            </w:r>
            <w:r>
              <w:t xml:space="preserve">  </w:t>
            </w:r>
          </w:p>
        </w:tc>
        <w:tc>
          <w:tcPr>
            <w:tcW w:w="750" w:type="pct"/>
            <w:shd w:val="clear" w:color="auto" w:fill="auto"/>
            <w:noWrap/>
            <w:vAlign w:val="bottom"/>
          </w:tcPr>
          <w:p w:rsidR="00E160A4" w:rsidRDefault="00E160A4">
            <w:pPr>
              <w:jc w:val="right"/>
            </w:pPr>
            <w:r>
              <w:t xml:space="preserve">384.9  </w:t>
            </w:r>
          </w:p>
        </w:tc>
        <w:tc>
          <w:tcPr>
            <w:tcW w:w="750" w:type="pct"/>
            <w:shd w:val="clear" w:color="auto" w:fill="auto"/>
            <w:noWrap/>
            <w:vAlign w:val="bottom"/>
          </w:tcPr>
          <w:p w:rsidR="00E160A4" w:rsidRDefault="00E160A4">
            <w:pPr>
              <w:jc w:val="right"/>
            </w:pPr>
            <w:r>
              <w:rPr>
                <w:b/>
                <w:bCs/>
              </w:rPr>
              <w:t>32.9</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27.0 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443.9</w:t>
            </w:r>
            <w:r>
              <w:t xml:space="preserve">  </w:t>
            </w:r>
          </w:p>
        </w:tc>
        <w:tc>
          <w:tcPr>
            <w:tcW w:w="750" w:type="pct"/>
            <w:shd w:val="clear" w:color="auto" w:fill="auto"/>
            <w:noWrap/>
            <w:vAlign w:val="bottom"/>
          </w:tcPr>
          <w:p w:rsidR="00E160A4" w:rsidRDefault="00E160A4">
            <w:pPr>
              <w:jc w:val="right"/>
            </w:pPr>
            <w:r>
              <w:t xml:space="preserve">428.3  </w:t>
            </w:r>
          </w:p>
        </w:tc>
        <w:tc>
          <w:tcPr>
            <w:tcW w:w="750" w:type="pct"/>
            <w:shd w:val="clear" w:color="auto" w:fill="auto"/>
            <w:noWrap/>
            <w:vAlign w:val="bottom"/>
          </w:tcPr>
          <w:p w:rsidR="00E160A4" w:rsidRDefault="00E160A4">
            <w:pPr>
              <w:jc w:val="right"/>
            </w:pPr>
            <w:r>
              <w:rPr>
                <w:b/>
                <w:bCs/>
              </w:rPr>
              <w:t>34.8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28.1  </w:t>
            </w:r>
          </w:p>
        </w:tc>
      </w:tr>
      <w:tr w:rsidR="00E160A4">
        <w:trPr>
          <w:tblCellSpacing w:w="7" w:type="dxa"/>
        </w:trPr>
        <w:tc>
          <w:tcPr>
            <w:tcW w:w="1250" w:type="pct"/>
            <w:shd w:val="clear" w:color="auto" w:fill="auto"/>
            <w:noWrap/>
            <w:vAlign w:val="bottom"/>
          </w:tcPr>
          <w:p w:rsidR="00E160A4" w:rsidRDefault="00E160A4">
            <w:r>
              <w:t xml:space="preserve">Amortisation: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Co-branded operating rights  </w:t>
            </w:r>
          </w:p>
        </w:tc>
        <w:tc>
          <w:tcPr>
            <w:tcW w:w="750" w:type="pct"/>
            <w:shd w:val="clear" w:color="auto" w:fill="auto"/>
            <w:noWrap/>
            <w:vAlign w:val="bottom"/>
          </w:tcPr>
          <w:p w:rsidR="00E160A4" w:rsidRDefault="00E160A4">
            <w:pPr>
              <w:jc w:val="right"/>
            </w:pPr>
            <w:r>
              <w:rPr>
                <w:b/>
                <w:bCs/>
              </w:rPr>
              <w:t>5.5</w:t>
            </w:r>
            <w:r>
              <w:t xml:space="preserve">  </w:t>
            </w:r>
          </w:p>
        </w:tc>
        <w:tc>
          <w:tcPr>
            <w:tcW w:w="750" w:type="pct"/>
            <w:shd w:val="clear" w:color="auto" w:fill="auto"/>
            <w:noWrap/>
            <w:vAlign w:val="bottom"/>
          </w:tcPr>
          <w:p w:rsidR="00E160A4" w:rsidRDefault="00E160A4">
            <w:pPr>
              <w:jc w:val="right"/>
            </w:pPr>
            <w:r>
              <w:t xml:space="preserve">5.1 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Computer software  </w:t>
            </w:r>
          </w:p>
        </w:tc>
        <w:tc>
          <w:tcPr>
            <w:tcW w:w="750" w:type="pct"/>
            <w:shd w:val="clear" w:color="auto" w:fill="auto"/>
            <w:noWrap/>
            <w:vAlign w:val="bottom"/>
          </w:tcPr>
          <w:p w:rsidR="00E160A4" w:rsidRDefault="00E160A4">
            <w:pPr>
              <w:jc w:val="right"/>
            </w:pPr>
            <w:r>
              <w:rPr>
                <w:b/>
                <w:bCs/>
              </w:rPr>
              <w:t>37.9</w:t>
            </w:r>
            <w:r>
              <w:t xml:space="preserve">  </w:t>
            </w:r>
          </w:p>
        </w:tc>
        <w:tc>
          <w:tcPr>
            <w:tcW w:w="750" w:type="pct"/>
            <w:shd w:val="clear" w:color="auto" w:fill="auto"/>
            <w:noWrap/>
            <w:vAlign w:val="bottom"/>
          </w:tcPr>
          <w:p w:rsidR="00E160A4" w:rsidRDefault="00E160A4">
            <w:pPr>
              <w:jc w:val="right"/>
            </w:pPr>
            <w:r>
              <w:t xml:space="preserve">28.9  </w:t>
            </w:r>
          </w:p>
        </w:tc>
        <w:tc>
          <w:tcPr>
            <w:tcW w:w="750" w:type="pct"/>
            <w:shd w:val="clear" w:color="auto" w:fill="auto"/>
            <w:noWrap/>
            <w:vAlign w:val="bottom"/>
          </w:tcPr>
          <w:p w:rsidR="00E160A4" w:rsidRDefault="00E160A4">
            <w:pPr>
              <w:jc w:val="right"/>
            </w:pPr>
            <w:r>
              <w:rPr>
                <w:b/>
                <w:bCs/>
              </w:rPr>
              <w:t>7.6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2.0  </w:t>
            </w:r>
          </w:p>
        </w:tc>
      </w:tr>
      <w:tr w:rsidR="00E160A4">
        <w:trPr>
          <w:tblCellSpacing w:w="7" w:type="dxa"/>
        </w:trPr>
        <w:tc>
          <w:tcPr>
            <w:tcW w:w="1250" w:type="pct"/>
            <w:shd w:val="clear" w:color="auto" w:fill="auto"/>
            <w:noWrap/>
            <w:vAlign w:val="bottom"/>
          </w:tcPr>
          <w:p w:rsidR="00E160A4" w:rsidRDefault="00E160A4">
            <w:r>
              <w:t xml:space="preserve">Stamp duty  </w:t>
            </w:r>
          </w:p>
        </w:tc>
        <w:tc>
          <w:tcPr>
            <w:tcW w:w="750" w:type="pct"/>
            <w:shd w:val="clear" w:color="auto" w:fill="auto"/>
            <w:noWrap/>
            <w:vAlign w:val="bottom"/>
          </w:tcPr>
          <w:p w:rsidR="00E160A4" w:rsidRDefault="00E160A4">
            <w:pPr>
              <w:jc w:val="right"/>
            </w:pPr>
            <w:r>
              <w:rPr>
                <w:b/>
                <w:bCs/>
              </w:rPr>
              <w:t>2.6</w:t>
            </w:r>
            <w:r>
              <w:t xml:space="preserve">  </w:t>
            </w:r>
          </w:p>
        </w:tc>
        <w:tc>
          <w:tcPr>
            <w:tcW w:w="750" w:type="pct"/>
            <w:shd w:val="clear" w:color="auto" w:fill="auto"/>
            <w:noWrap/>
            <w:vAlign w:val="bottom"/>
          </w:tcPr>
          <w:p w:rsidR="00E160A4" w:rsidRDefault="00E160A4">
            <w:pPr>
              <w:jc w:val="right"/>
            </w:pPr>
            <w:r>
              <w:t xml:space="preserve">2.4  </w:t>
            </w:r>
          </w:p>
        </w:tc>
        <w:tc>
          <w:tcPr>
            <w:tcW w:w="750" w:type="pct"/>
            <w:shd w:val="clear" w:color="auto" w:fill="auto"/>
            <w:noWrap/>
            <w:vAlign w:val="bottom"/>
          </w:tcPr>
          <w:p w:rsidR="00E160A4" w:rsidRDefault="00E160A4">
            <w:pPr>
              <w:jc w:val="right"/>
            </w:pPr>
            <w:r>
              <w:rPr>
                <w:b/>
                <w:bCs/>
              </w:rPr>
              <w:t>0.1</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0.1 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46.0</w:t>
            </w:r>
            <w:r>
              <w:t xml:space="preserve">  </w:t>
            </w:r>
          </w:p>
        </w:tc>
        <w:tc>
          <w:tcPr>
            <w:tcW w:w="750" w:type="pct"/>
            <w:shd w:val="clear" w:color="auto" w:fill="auto"/>
            <w:noWrap/>
            <w:vAlign w:val="bottom"/>
          </w:tcPr>
          <w:p w:rsidR="00E160A4" w:rsidRDefault="00E160A4">
            <w:pPr>
              <w:jc w:val="right"/>
            </w:pPr>
            <w:r>
              <w:t xml:space="preserve">36.4  </w:t>
            </w:r>
          </w:p>
        </w:tc>
        <w:tc>
          <w:tcPr>
            <w:tcW w:w="750" w:type="pct"/>
            <w:shd w:val="clear" w:color="auto" w:fill="auto"/>
            <w:noWrap/>
            <w:vAlign w:val="bottom"/>
          </w:tcPr>
          <w:p w:rsidR="00E160A4" w:rsidRDefault="00E160A4">
            <w:pPr>
              <w:jc w:val="right"/>
            </w:pPr>
            <w:r>
              <w:rPr>
                <w:b/>
                <w:bCs/>
              </w:rPr>
              <w:t>7.7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2.1  </w:t>
            </w:r>
          </w:p>
        </w:tc>
      </w:tr>
      <w:tr w:rsidR="00E160A4">
        <w:trPr>
          <w:tblCellSpacing w:w="7" w:type="dxa"/>
        </w:trPr>
        <w:tc>
          <w:tcPr>
            <w:tcW w:w="1250" w:type="pct"/>
            <w:shd w:val="clear" w:color="auto" w:fill="auto"/>
            <w:noWrap/>
            <w:vAlign w:val="bottom"/>
          </w:tcPr>
          <w:p w:rsidR="00E160A4" w:rsidRDefault="00E160A4">
            <w:r>
              <w:t xml:space="preserve">Write-down of non current assets to recoverable amounts: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Freehold properties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8.0 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1.5  </w:t>
            </w:r>
          </w:p>
        </w:tc>
      </w:tr>
      <w:tr w:rsidR="00E160A4">
        <w:trPr>
          <w:tblCellSpacing w:w="7" w:type="dxa"/>
        </w:trPr>
        <w:tc>
          <w:tcPr>
            <w:tcW w:w="1250" w:type="pct"/>
            <w:shd w:val="clear" w:color="auto" w:fill="auto"/>
            <w:noWrap/>
            <w:vAlign w:val="bottom"/>
          </w:tcPr>
          <w:p w:rsidR="00E160A4" w:rsidRDefault="00E160A4">
            <w:r>
              <w:t xml:space="preserve">Leasehold improvements  </w:t>
            </w:r>
          </w:p>
        </w:tc>
        <w:tc>
          <w:tcPr>
            <w:tcW w:w="750" w:type="pct"/>
            <w:shd w:val="clear" w:color="auto" w:fill="auto"/>
            <w:noWrap/>
            <w:vAlign w:val="bottom"/>
          </w:tcPr>
          <w:p w:rsidR="00E160A4" w:rsidRDefault="00E160A4">
            <w:pPr>
              <w:jc w:val="right"/>
            </w:pPr>
            <w:r>
              <w:rPr>
                <w:b/>
                <w:bCs/>
              </w:rPr>
              <w:t>2.9</w:t>
            </w:r>
            <w:r>
              <w:t xml:space="preserve">  </w:t>
            </w:r>
          </w:p>
        </w:tc>
        <w:tc>
          <w:tcPr>
            <w:tcW w:w="750" w:type="pct"/>
            <w:shd w:val="clear" w:color="auto" w:fill="auto"/>
            <w:noWrap/>
            <w:vAlign w:val="bottom"/>
          </w:tcPr>
          <w:p w:rsidR="00E160A4" w:rsidRDefault="00E160A4">
            <w:pPr>
              <w:jc w:val="right"/>
            </w:pPr>
            <w:r>
              <w:t xml:space="preserve">3.1 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Plant and equipment  </w:t>
            </w:r>
          </w:p>
        </w:tc>
        <w:tc>
          <w:tcPr>
            <w:tcW w:w="750" w:type="pct"/>
            <w:shd w:val="clear" w:color="auto" w:fill="auto"/>
            <w:noWrap/>
            <w:vAlign w:val="bottom"/>
          </w:tcPr>
          <w:p w:rsidR="00E160A4" w:rsidRDefault="00E160A4">
            <w:pPr>
              <w:jc w:val="right"/>
            </w:pPr>
            <w:r>
              <w:rPr>
                <w:b/>
                <w:bCs/>
              </w:rPr>
              <w:t>46.9</w:t>
            </w:r>
            <w:r>
              <w:t xml:space="preserve">  </w:t>
            </w:r>
          </w:p>
        </w:tc>
        <w:tc>
          <w:tcPr>
            <w:tcW w:w="750" w:type="pct"/>
            <w:shd w:val="clear" w:color="auto" w:fill="auto"/>
            <w:noWrap/>
            <w:vAlign w:val="bottom"/>
          </w:tcPr>
          <w:p w:rsidR="00E160A4" w:rsidRDefault="00E160A4">
            <w:pPr>
              <w:jc w:val="right"/>
            </w:pPr>
            <w:r>
              <w:t xml:space="preserve">14.8  </w:t>
            </w:r>
          </w:p>
        </w:tc>
        <w:tc>
          <w:tcPr>
            <w:tcW w:w="750" w:type="pct"/>
            <w:shd w:val="clear" w:color="auto" w:fill="auto"/>
            <w:noWrap/>
            <w:vAlign w:val="bottom"/>
          </w:tcPr>
          <w:p w:rsidR="00E160A4" w:rsidRDefault="00E160A4">
            <w:pPr>
              <w:jc w:val="right"/>
            </w:pPr>
            <w:r>
              <w:rPr>
                <w:b/>
                <w:bCs/>
              </w:rPr>
              <w:t>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0.4  </w:t>
            </w:r>
          </w:p>
        </w:tc>
      </w:tr>
      <w:tr w:rsidR="00E160A4">
        <w:trPr>
          <w:tblCellSpacing w:w="7" w:type="dxa"/>
        </w:trPr>
        <w:tc>
          <w:tcPr>
            <w:tcW w:w="1250" w:type="pct"/>
            <w:shd w:val="clear" w:color="auto" w:fill="auto"/>
            <w:noWrap/>
            <w:vAlign w:val="bottom"/>
          </w:tcPr>
          <w:p w:rsidR="00E160A4" w:rsidRDefault="00E160A4">
            <w:r>
              <w:t xml:space="preserve">Intangible assets  </w:t>
            </w:r>
          </w:p>
        </w:tc>
        <w:tc>
          <w:tcPr>
            <w:tcW w:w="750" w:type="pct"/>
            <w:shd w:val="clear" w:color="auto" w:fill="auto"/>
            <w:noWrap/>
            <w:vAlign w:val="bottom"/>
          </w:tcPr>
          <w:p w:rsidR="00E160A4" w:rsidRDefault="00E160A4">
            <w:pPr>
              <w:jc w:val="right"/>
            </w:pPr>
            <w:r>
              <w:rPr>
                <w:b/>
                <w:bCs/>
              </w:rPr>
              <w:t>24.1</w:t>
            </w:r>
            <w:r>
              <w:t xml:space="preserve">  </w:t>
            </w:r>
          </w:p>
        </w:tc>
        <w:tc>
          <w:tcPr>
            <w:tcW w:w="750" w:type="pct"/>
            <w:shd w:val="clear" w:color="auto" w:fill="auto"/>
            <w:noWrap/>
            <w:vAlign w:val="bottom"/>
          </w:tcPr>
          <w:p w:rsidR="00E160A4" w:rsidRDefault="00E160A4">
            <w:pPr>
              <w:jc w:val="right"/>
            </w:pPr>
            <w:r>
              <w:t xml:space="preserve">2.4 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0.3  </w:t>
            </w:r>
          </w:p>
        </w:tc>
      </w:tr>
      <w:tr w:rsidR="00E160A4">
        <w:trPr>
          <w:tblCellSpacing w:w="7" w:type="dxa"/>
        </w:trPr>
        <w:tc>
          <w:tcPr>
            <w:tcW w:w="1250" w:type="pct"/>
            <w:shd w:val="clear" w:color="auto" w:fill="auto"/>
            <w:noWrap/>
            <w:vAlign w:val="bottom"/>
          </w:tcPr>
          <w:p w:rsidR="00E160A4" w:rsidRDefault="00E160A4">
            <w:r>
              <w:t xml:space="preserve">Interest in partnership  </w:t>
            </w:r>
          </w:p>
        </w:tc>
        <w:tc>
          <w:tcPr>
            <w:tcW w:w="750" w:type="pct"/>
            <w:shd w:val="clear" w:color="auto" w:fill="auto"/>
            <w:noWrap/>
            <w:vAlign w:val="bottom"/>
          </w:tcPr>
          <w:p w:rsidR="00E160A4" w:rsidRDefault="00E160A4">
            <w:pPr>
              <w:jc w:val="right"/>
            </w:pPr>
            <w:r>
              <w:rPr>
                <w:b/>
                <w:bCs/>
              </w:rPr>
              <w:t>2.0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75.9</w:t>
            </w:r>
            <w:r>
              <w:t xml:space="preserve">  </w:t>
            </w:r>
          </w:p>
        </w:tc>
        <w:tc>
          <w:tcPr>
            <w:tcW w:w="750" w:type="pct"/>
            <w:shd w:val="clear" w:color="auto" w:fill="auto"/>
            <w:noWrap/>
            <w:vAlign w:val="bottom"/>
          </w:tcPr>
          <w:p w:rsidR="00E160A4" w:rsidRDefault="00E160A4">
            <w:pPr>
              <w:jc w:val="right"/>
            </w:pPr>
            <w:r>
              <w:t xml:space="preserve">28.3  </w:t>
            </w:r>
          </w:p>
        </w:tc>
        <w:tc>
          <w:tcPr>
            <w:tcW w:w="750" w:type="pct"/>
            <w:shd w:val="clear" w:color="auto" w:fill="auto"/>
            <w:noWrap/>
            <w:vAlign w:val="bottom"/>
          </w:tcPr>
          <w:p w:rsidR="00E160A4" w:rsidRDefault="00E160A4">
            <w:pPr>
              <w:jc w:val="right"/>
            </w:pPr>
            <w:r>
              <w:rPr>
                <w:b/>
                <w:bCs/>
              </w:rPr>
              <w:t>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2.2  </w:t>
            </w:r>
          </w:p>
        </w:tc>
      </w:tr>
      <w:tr w:rsidR="00E160A4">
        <w:trPr>
          <w:tblCellSpacing w:w="7" w:type="dxa"/>
        </w:trPr>
        <w:tc>
          <w:tcPr>
            <w:tcW w:w="1250" w:type="pct"/>
            <w:shd w:val="clear" w:color="auto" w:fill="auto"/>
            <w:noWrap/>
            <w:vAlign w:val="bottom"/>
          </w:tcPr>
          <w:p w:rsidR="00E160A4" w:rsidRDefault="00E160A4">
            <w:r>
              <w:t xml:space="preserve">Reversal of write-downs of non current assets: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Leasehold improvements  </w:t>
            </w:r>
          </w:p>
        </w:tc>
        <w:tc>
          <w:tcPr>
            <w:tcW w:w="750" w:type="pct"/>
            <w:shd w:val="clear" w:color="auto" w:fill="auto"/>
            <w:noWrap/>
            <w:vAlign w:val="bottom"/>
          </w:tcPr>
          <w:p w:rsidR="00E160A4" w:rsidRDefault="00E160A4">
            <w:pPr>
              <w:jc w:val="right"/>
            </w:pPr>
            <w:r>
              <w:rPr>
                <w:b/>
                <w:bCs/>
              </w:rPr>
              <w:t>(1.3)</w:t>
            </w:r>
            <w:r>
              <w:t xml:space="preserve">  </w:t>
            </w:r>
          </w:p>
        </w:tc>
        <w:tc>
          <w:tcPr>
            <w:tcW w:w="750" w:type="pct"/>
            <w:shd w:val="clear" w:color="auto" w:fill="auto"/>
            <w:noWrap/>
            <w:vAlign w:val="bottom"/>
          </w:tcPr>
          <w:p w:rsidR="00E160A4" w:rsidRDefault="00E160A4">
            <w:pPr>
              <w:jc w:val="right"/>
            </w:pPr>
            <w:r>
              <w:t xml:space="preserve">(0.5)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Plant and equipment  </w:t>
            </w:r>
          </w:p>
        </w:tc>
        <w:tc>
          <w:tcPr>
            <w:tcW w:w="750" w:type="pct"/>
            <w:shd w:val="clear" w:color="auto" w:fill="auto"/>
            <w:noWrap/>
            <w:vAlign w:val="bottom"/>
          </w:tcPr>
          <w:p w:rsidR="00E160A4" w:rsidRDefault="00E160A4">
            <w:pPr>
              <w:jc w:val="right"/>
            </w:pPr>
            <w:r>
              <w:rPr>
                <w:b/>
                <w:bCs/>
              </w:rPr>
              <w:t>(10.5)</w:t>
            </w:r>
            <w:r>
              <w:t xml:space="preserve">  </w:t>
            </w:r>
          </w:p>
        </w:tc>
        <w:tc>
          <w:tcPr>
            <w:tcW w:w="750" w:type="pct"/>
            <w:shd w:val="clear" w:color="auto" w:fill="auto"/>
            <w:noWrap/>
            <w:vAlign w:val="bottom"/>
          </w:tcPr>
          <w:p w:rsidR="00E160A4" w:rsidRDefault="00E160A4">
            <w:pPr>
              <w:jc w:val="right"/>
            </w:pPr>
            <w:r>
              <w:t xml:space="preserve">(1.8)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(11.8)</w:t>
            </w:r>
            <w:r>
              <w:t xml:space="preserve">  </w:t>
            </w:r>
          </w:p>
        </w:tc>
        <w:tc>
          <w:tcPr>
            <w:tcW w:w="750" w:type="pct"/>
            <w:shd w:val="clear" w:color="auto" w:fill="auto"/>
            <w:noWrap/>
            <w:vAlign w:val="bottom"/>
          </w:tcPr>
          <w:p w:rsidR="00E160A4" w:rsidRDefault="00E160A4">
            <w:pPr>
              <w:jc w:val="right"/>
            </w:pPr>
            <w:r>
              <w:t xml:space="preserve">(2.3)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Net loss on disposal of non current assets: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Leasehold improvements  </w:t>
            </w:r>
          </w:p>
        </w:tc>
        <w:tc>
          <w:tcPr>
            <w:tcW w:w="750" w:type="pct"/>
            <w:shd w:val="clear" w:color="auto" w:fill="auto"/>
            <w:noWrap/>
            <w:vAlign w:val="bottom"/>
          </w:tcPr>
          <w:p w:rsidR="00E160A4" w:rsidRDefault="00E160A4">
            <w:pPr>
              <w:jc w:val="right"/>
            </w:pPr>
            <w:r>
              <w:rPr>
                <w:b/>
                <w:bCs/>
              </w:rPr>
              <w:t>3.4</w:t>
            </w:r>
            <w:r>
              <w:t xml:space="preserve">  </w:t>
            </w:r>
          </w:p>
        </w:tc>
        <w:tc>
          <w:tcPr>
            <w:tcW w:w="750" w:type="pct"/>
            <w:shd w:val="clear" w:color="auto" w:fill="auto"/>
            <w:noWrap/>
            <w:vAlign w:val="bottom"/>
          </w:tcPr>
          <w:p w:rsidR="00E160A4" w:rsidRDefault="00E160A4">
            <w:pPr>
              <w:jc w:val="right"/>
            </w:pPr>
            <w:r>
              <w:t xml:space="preserve">4.0  </w:t>
            </w:r>
          </w:p>
        </w:tc>
        <w:tc>
          <w:tcPr>
            <w:tcW w:w="750" w:type="pct"/>
            <w:shd w:val="clear" w:color="auto" w:fill="auto"/>
            <w:noWrap/>
            <w:vAlign w:val="bottom"/>
          </w:tcPr>
          <w:p w:rsidR="00E160A4" w:rsidRDefault="00E160A4">
            <w:pPr>
              <w:jc w:val="right"/>
            </w:pPr>
            <w:r>
              <w:rPr>
                <w:b/>
                <w:bCs/>
              </w:rPr>
              <w:t>0.3</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0.9  </w:t>
            </w:r>
          </w:p>
        </w:tc>
      </w:tr>
      <w:tr w:rsidR="00E160A4">
        <w:trPr>
          <w:tblCellSpacing w:w="7" w:type="dxa"/>
        </w:trPr>
        <w:tc>
          <w:tcPr>
            <w:tcW w:w="1250" w:type="pct"/>
            <w:shd w:val="clear" w:color="auto" w:fill="auto"/>
            <w:noWrap/>
            <w:vAlign w:val="bottom"/>
          </w:tcPr>
          <w:p w:rsidR="00E160A4" w:rsidRDefault="00E160A4">
            <w:r>
              <w:t xml:space="preserve">Plant and equipment  </w:t>
            </w:r>
          </w:p>
        </w:tc>
        <w:tc>
          <w:tcPr>
            <w:tcW w:w="750" w:type="pct"/>
            <w:shd w:val="clear" w:color="auto" w:fill="auto"/>
            <w:noWrap/>
            <w:vAlign w:val="bottom"/>
          </w:tcPr>
          <w:p w:rsidR="00E160A4" w:rsidRDefault="00E160A4">
            <w:pPr>
              <w:jc w:val="right"/>
            </w:pPr>
            <w:r>
              <w:rPr>
                <w:b/>
                <w:bCs/>
              </w:rPr>
              <w:t>31.0</w:t>
            </w:r>
            <w:r>
              <w:t xml:space="preserve">  </w:t>
            </w:r>
          </w:p>
        </w:tc>
        <w:tc>
          <w:tcPr>
            <w:tcW w:w="750" w:type="pct"/>
            <w:shd w:val="clear" w:color="auto" w:fill="auto"/>
            <w:noWrap/>
            <w:vAlign w:val="bottom"/>
          </w:tcPr>
          <w:p w:rsidR="00E160A4" w:rsidRDefault="00E160A4">
            <w:pPr>
              <w:jc w:val="right"/>
            </w:pPr>
            <w:r>
              <w:t xml:space="preserve">44.4  </w:t>
            </w:r>
          </w:p>
        </w:tc>
        <w:tc>
          <w:tcPr>
            <w:tcW w:w="750" w:type="pct"/>
            <w:shd w:val="clear" w:color="auto" w:fill="auto"/>
            <w:noWrap/>
            <w:vAlign w:val="bottom"/>
          </w:tcPr>
          <w:p w:rsidR="00E160A4" w:rsidRDefault="00E160A4">
            <w:pPr>
              <w:jc w:val="right"/>
            </w:pPr>
            <w:r>
              <w:rPr>
                <w:b/>
                <w:bCs/>
              </w:rPr>
              <w:t>1.4</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2.1  </w:t>
            </w:r>
          </w:p>
        </w:tc>
      </w:tr>
      <w:tr w:rsidR="00E160A4">
        <w:trPr>
          <w:tblCellSpacing w:w="7" w:type="dxa"/>
        </w:trPr>
        <w:tc>
          <w:tcPr>
            <w:tcW w:w="1250" w:type="pct"/>
            <w:shd w:val="clear" w:color="auto" w:fill="auto"/>
            <w:noWrap/>
            <w:vAlign w:val="bottom"/>
          </w:tcPr>
          <w:p w:rsidR="00E160A4" w:rsidRDefault="00E160A4">
            <w:r>
              <w:t xml:space="preserve">Intangible assets  </w:t>
            </w:r>
          </w:p>
        </w:tc>
        <w:tc>
          <w:tcPr>
            <w:tcW w:w="750" w:type="pct"/>
            <w:shd w:val="clear" w:color="auto" w:fill="auto"/>
            <w:noWrap/>
            <w:vAlign w:val="bottom"/>
          </w:tcPr>
          <w:p w:rsidR="00E160A4" w:rsidRDefault="00E160A4">
            <w:pPr>
              <w:jc w:val="right"/>
            </w:pPr>
            <w:r>
              <w:rPr>
                <w:b/>
                <w:bCs/>
              </w:rPr>
              <w:t>7.5</w:t>
            </w:r>
            <w:r>
              <w:t xml:space="preserve">  </w:t>
            </w:r>
          </w:p>
        </w:tc>
        <w:tc>
          <w:tcPr>
            <w:tcW w:w="750" w:type="pct"/>
            <w:shd w:val="clear" w:color="auto" w:fill="auto"/>
            <w:noWrap/>
            <w:vAlign w:val="bottom"/>
          </w:tcPr>
          <w:p w:rsidR="00E160A4" w:rsidRDefault="00E160A4">
            <w:pPr>
              <w:jc w:val="right"/>
            </w:pPr>
            <w:r>
              <w:t xml:space="preserve">0.5  </w:t>
            </w:r>
          </w:p>
        </w:tc>
        <w:tc>
          <w:tcPr>
            <w:tcW w:w="750" w:type="pct"/>
            <w:shd w:val="clear" w:color="auto" w:fill="auto"/>
            <w:noWrap/>
            <w:vAlign w:val="bottom"/>
          </w:tcPr>
          <w:p w:rsidR="00E160A4" w:rsidRDefault="00E160A4">
            <w:pPr>
              <w:jc w:val="right"/>
            </w:pPr>
            <w:r>
              <w:rPr>
                <w:b/>
                <w:bCs/>
              </w:rPr>
              <w:t>0.6</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0.4 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41.9</w:t>
            </w:r>
            <w:r>
              <w:t xml:space="preserve">  </w:t>
            </w:r>
          </w:p>
        </w:tc>
        <w:tc>
          <w:tcPr>
            <w:tcW w:w="750" w:type="pct"/>
            <w:shd w:val="clear" w:color="auto" w:fill="auto"/>
            <w:noWrap/>
            <w:vAlign w:val="bottom"/>
          </w:tcPr>
          <w:p w:rsidR="00E160A4" w:rsidRDefault="00E160A4">
            <w:pPr>
              <w:jc w:val="right"/>
            </w:pPr>
            <w:r>
              <w:t xml:space="preserve">48.9  </w:t>
            </w:r>
          </w:p>
        </w:tc>
        <w:tc>
          <w:tcPr>
            <w:tcW w:w="750" w:type="pct"/>
            <w:shd w:val="clear" w:color="auto" w:fill="auto"/>
            <w:noWrap/>
            <w:vAlign w:val="bottom"/>
          </w:tcPr>
          <w:p w:rsidR="00E160A4" w:rsidRDefault="00E160A4">
            <w:pPr>
              <w:jc w:val="right"/>
            </w:pPr>
            <w:r>
              <w:rPr>
                <w:b/>
                <w:bCs/>
              </w:rPr>
              <w:t>2.3</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3.4  </w:t>
            </w:r>
          </w:p>
        </w:tc>
      </w:tr>
      <w:tr w:rsidR="00E160A4">
        <w:trPr>
          <w:tblCellSpacing w:w="7" w:type="dxa"/>
        </w:trPr>
        <w:tc>
          <w:tcPr>
            <w:tcW w:w="1250" w:type="pct"/>
            <w:shd w:val="clear" w:color="auto" w:fill="auto"/>
            <w:noWrap/>
            <w:vAlign w:val="bottom"/>
          </w:tcPr>
          <w:p w:rsidR="00E160A4" w:rsidRDefault="00E160A4">
            <w:r>
              <w:t xml:space="preserve">Operating lease rentals: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Minimum lease payments  </w:t>
            </w:r>
          </w:p>
        </w:tc>
        <w:tc>
          <w:tcPr>
            <w:tcW w:w="750" w:type="pct"/>
            <w:shd w:val="clear" w:color="auto" w:fill="auto"/>
            <w:noWrap/>
            <w:vAlign w:val="bottom"/>
          </w:tcPr>
          <w:p w:rsidR="00E160A4" w:rsidRDefault="00E160A4">
            <w:pPr>
              <w:jc w:val="right"/>
            </w:pPr>
            <w:r>
              <w:rPr>
                <w:b/>
                <w:bCs/>
              </w:rPr>
              <w:t>992.2</w:t>
            </w:r>
            <w:r>
              <w:t xml:space="preserve">  </w:t>
            </w:r>
          </w:p>
        </w:tc>
        <w:tc>
          <w:tcPr>
            <w:tcW w:w="750" w:type="pct"/>
            <w:shd w:val="clear" w:color="auto" w:fill="auto"/>
            <w:noWrap/>
            <w:vAlign w:val="bottom"/>
          </w:tcPr>
          <w:p w:rsidR="00E160A4" w:rsidRDefault="00E160A4">
            <w:pPr>
              <w:jc w:val="right"/>
            </w:pPr>
            <w:r>
              <w:t xml:space="preserve">906.9  </w:t>
            </w:r>
          </w:p>
        </w:tc>
        <w:tc>
          <w:tcPr>
            <w:tcW w:w="750" w:type="pct"/>
            <w:shd w:val="clear" w:color="auto" w:fill="auto"/>
            <w:noWrap/>
            <w:vAlign w:val="bottom"/>
          </w:tcPr>
          <w:p w:rsidR="00E160A4" w:rsidRDefault="00E160A4">
            <w:pPr>
              <w:jc w:val="right"/>
            </w:pPr>
            <w:r>
              <w:rPr>
                <w:b/>
                <w:bCs/>
              </w:rPr>
              <w:t>27.9</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24.8  </w:t>
            </w:r>
          </w:p>
        </w:tc>
      </w:tr>
      <w:tr w:rsidR="00E160A4">
        <w:trPr>
          <w:tblCellSpacing w:w="7" w:type="dxa"/>
        </w:trPr>
        <w:tc>
          <w:tcPr>
            <w:tcW w:w="1250" w:type="pct"/>
            <w:shd w:val="clear" w:color="auto" w:fill="auto"/>
            <w:noWrap/>
            <w:vAlign w:val="bottom"/>
          </w:tcPr>
          <w:p w:rsidR="00E160A4" w:rsidRDefault="00E160A4">
            <w:r>
              <w:t xml:space="preserve">Contingent rentals  </w:t>
            </w:r>
          </w:p>
        </w:tc>
        <w:tc>
          <w:tcPr>
            <w:tcW w:w="750" w:type="pct"/>
            <w:shd w:val="clear" w:color="auto" w:fill="auto"/>
            <w:noWrap/>
            <w:vAlign w:val="bottom"/>
          </w:tcPr>
          <w:p w:rsidR="00E160A4" w:rsidRDefault="00E160A4">
            <w:pPr>
              <w:jc w:val="right"/>
            </w:pPr>
            <w:r>
              <w:rPr>
                <w:b/>
                <w:bCs/>
              </w:rPr>
              <w:t>65.5</w:t>
            </w:r>
            <w:r>
              <w:t xml:space="preserve">  </w:t>
            </w:r>
          </w:p>
        </w:tc>
        <w:tc>
          <w:tcPr>
            <w:tcW w:w="750" w:type="pct"/>
            <w:shd w:val="clear" w:color="auto" w:fill="auto"/>
            <w:noWrap/>
            <w:vAlign w:val="bottom"/>
          </w:tcPr>
          <w:p w:rsidR="00E160A4" w:rsidRDefault="00E160A4">
            <w:pPr>
              <w:jc w:val="right"/>
            </w:pPr>
            <w:r>
              <w:t xml:space="preserve">83.8 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1,057.7</w:t>
            </w:r>
            <w:r>
              <w:t xml:space="preserve">  </w:t>
            </w:r>
          </w:p>
        </w:tc>
        <w:tc>
          <w:tcPr>
            <w:tcW w:w="750" w:type="pct"/>
            <w:shd w:val="clear" w:color="auto" w:fill="auto"/>
            <w:noWrap/>
            <w:vAlign w:val="bottom"/>
          </w:tcPr>
          <w:p w:rsidR="00E160A4" w:rsidRDefault="00E160A4">
            <w:pPr>
              <w:jc w:val="right"/>
            </w:pPr>
            <w:r>
              <w:t xml:space="preserve">990.7  </w:t>
            </w:r>
          </w:p>
        </w:tc>
        <w:tc>
          <w:tcPr>
            <w:tcW w:w="750" w:type="pct"/>
            <w:shd w:val="clear" w:color="auto" w:fill="auto"/>
            <w:noWrap/>
            <w:vAlign w:val="bottom"/>
          </w:tcPr>
          <w:p w:rsidR="00E160A4" w:rsidRDefault="00E160A4">
            <w:pPr>
              <w:jc w:val="right"/>
            </w:pPr>
            <w:r>
              <w:rPr>
                <w:b/>
                <w:bCs/>
              </w:rPr>
              <w:t>27.9</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24.8  </w:t>
            </w:r>
          </w:p>
        </w:tc>
      </w:tr>
      <w:tr w:rsidR="00E160A4">
        <w:trPr>
          <w:tblCellSpacing w:w="7" w:type="dxa"/>
        </w:trPr>
        <w:tc>
          <w:tcPr>
            <w:tcW w:w="1250" w:type="pct"/>
            <w:shd w:val="clear" w:color="auto" w:fill="auto"/>
            <w:noWrap/>
            <w:vAlign w:val="bottom"/>
          </w:tcPr>
          <w:p w:rsidR="00E160A4" w:rsidRDefault="00E160A4">
            <w:r>
              <w:t xml:space="preserve">Employee benefits expense: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Wages and salaries  </w:t>
            </w:r>
          </w:p>
        </w:tc>
        <w:tc>
          <w:tcPr>
            <w:tcW w:w="750" w:type="pct"/>
            <w:shd w:val="clear" w:color="auto" w:fill="auto"/>
            <w:noWrap/>
            <w:vAlign w:val="bottom"/>
          </w:tcPr>
          <w:p w:rsidR="00E160A4" w:rsidRDefault="00E160A4">
            <w:pPr>
              <w:jc w:val="right"/>
            </w:pPr>
            <w:r>
              <w:rPr>
                <w:b/>
                <w:bCs/>
              </w:rPr>
              <w:t>3,714.8</w:t>
            </w:r>
            <w:r>
              <w:t xml:space="preserve">  </w:t>
            </w:r>
          </w:p>
        </w:tc>
        <w:tc>
          <w:tcPr>
            <w:tcW w:w="750" w:type="pct"/>
            <w:shd w:val="clear" w:color="auto" w:fill="auto"/>
            <w:noWrap/>
            <w:vAlign w:val="bottom"/>
          </w:tcPr>
          <w:p w:rsidR="00E160A4" w:rsidRDefault="00E160A4">
            <w:pPr>
              <w:jc w:val="right"/>
            </w:pPr>
            <w:r>
              <w:t xml:space="preserve">3,587.3  </w:t>
            </w:r>
          </w:p>
        </w:tc>
        <w:tc>
          <w:tcPr>
            <w:tcW w:w="750" w:type="pct"/>
            <w:shd w:val="clear" w:color="auto" w:fill="auto"/>
            <w:noWrap/>
            <w:vAlign w:val="bottom"/>
          </w:tcPr>
          <w:p w:rsidR="00E160A4" w:rsidRDefault="00E160A4">
            <w:pPr>
              <w:jc w:val="right"/>
            </w:pPr>
            <w:r>
              <w:rPr>
                <w:b/>
                <w:bCs/>
              </w:rPr>
              <w:t>307.9</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319.3  </w:t>
            </w:r>
          </w:p>
        </w:tc>
      </w:tr>
      <w:tr w:rsidR="00E160A4">
        <w:trPr>
          <w:tblCellSpacing w:w="7" w:type="dxa"/>
        </w:trPr>
        <w:tc>
          <w:tcPr>
            <w:tcW w:w="1250" w:type="pct"/>
            <w:shd w:val="clear" w:color="auto" w:fill="auto"/>
            <w:noWrap/>
            <w:vAlign w:val="bottom"/>
          </w:tcPr>
          <w:p w:rsidR="00E160A4" w:rsidRDefault="00E160A4">
            <w:r>
              <w:t xml:space="preserve">Workers’ compensation and other on-costs  </w:t>
            </w:r>
          </w:p>
        </w:tc>
        <w:tc>
          <w:tcPr>
            <w:tcW w:w="750" w:type="pct"/>
            <w:shd w:val="clear" w:color="auto" w:fill="auto"/>
            <w:noWrap/>
            <w:vAlign w:val="bottom"/>
          </w:tcPr>
          <w:p w:rsidR="00E160A4" w:rsidRDefault="00E160A4">
            <w:pPr>
              <w:jc w:val="right"/>
            </w:pPr>
            <w:r>
              <w:rPr>
                <w:b/>
                <w:bCs/>
              </w:rPr>
              <w:t>316.5</w:t>
            </w:r>
            <w:r>
              <w:t xml:space="preserve">  </w:t>
            </w:r>
          </w:p>
        </w:tc>
        <w:tc>
          <w:tcPr>
            <w:tcW w:w="750" w:type="pct"/>
            <w:shd w:val="clear" w:color="auto" w:fill="auto"/>
            <w:noWrap/>
            <w:vAlign w:val="bottom"/>
          </w:tcPr>
          <w:p w:rsidR="00E160A4" w:rsidRDefault="00E160A4">
            <w:pPr>
              <w:jc w:val="right"/>
            </w:pPr>
            <w:r>
              <w:t xml:space="preserve">309.2  </w:t>
            </w:r>
          </w:p>
        </w:tc>
        <w:tc>
          <w:tcPr>
            <w:tcW w:w="750" w:type="pct"/>
            <w:shd w:val="clear" w:color="auto" w:fill="auto"/>
            <w:noWrap/>
            <w:vAlign w:val="bottom"/>
          </w:tcPr>
          <w:p w:rsidR="00E160A4" w:rsidRDefault="00E160A4">
            <w:pPr>
              <w:jc w:val="right"/>
            </w:pPr>
            <w:r>
              <w:rPr>
                <w:b/>
                <w:bCs/>
              </w:rPr>
              <w:t>19.6</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15.8  </w:t>
            </w:r>
          </w:p>
        </w:tc>
      </w:tr>
      <w:tr w:rsidR="00E160A4">
        <w:trPr>
          <w:tblCellSpacing w:w="7" w:type="dxa"/>
        </w:trPr>
        <w:tc>
          <w:tcPr>
            <w:tcW w:w="1250" w:type="pct"/>
            <w:shd w:val="clear" w:color="auto" w:fill="auto"/>
            <w:noWrap/>
            <w:vAlign w:val="bottom"/>
          </w:tcPr>
          <w:p w:rsidR="00E160A4" w:rsidRDefault="00E160A4">
            <w:r>
              <w:t xml:space="preserve">Retirement benefit – defined benefit (note 19)  </w:t>
            </w:r>
          </w:p>
        </w:tc>
        <w:tc>
          <w:tcPr>
            <w:tcW w:w="750" w:type="pct"/>
            <w:shd w:val="clear" w:color="auto" w:fill="auto"/>
            <w:noWrap/>
            <w:vAlign w:val="bottom"/>
          </w:tcPr>
          <w:p w:rsidR="00E160A4" w:rsidRDefault="00E160A4">
            <w:pPr>
              <w:jc w:val="right"/>
            </w:pPr>
            <w:r>
              <w:rPr>
                <w:b/>
                <w:bCs/>
              </w:rPr>
              <w:t>7.9</w:t>
            </w:r>
            <w:r>
              <w:t xml:space="preserve">  </w:t>
            </w:r>
          </w:p>
        </w:tc>
        <w:tc>
          <w:tcPr>
            <w:tcW w:w="750" w:type="pct"/>
            <w:shd w:val="clear" w:color="auto" w:fill="auto"/>
            <w:noWrap/>
            <w:vAlign w:val="bottom"/>
          </w:tcPr>
          <w:p w:rsidR="00E160A4" w:rsidRDefault="00E160A4">
            <w:pPr>
              <w:jc w:val="right"/>
            </w:pPr>
            <w:r>
              <w:t xml:space="preserve">13.3  </w:t>
            </w:r>
          </w:p>
        </w:tc>
        <w:tc>
          <w:tcPr>
            <w:tcW w:w="750" w:type="pct"/>
            <w:shd w:val="clear" w:color="auto" w:fill="auto"/>
            <w:noWrap/>
            <w:vAlign w:val="bottom"/>
          </w:tcPr>
          <w:p w:rsidR="00E160A4" w:rsidRDefault="00E160A4">
            <w:pPr>
              <w:jc w:val="right"/>
            </w:pPr>
            <w:r>
              <w:rPr>
                <w:b/>
                <w:bCs/>
              </w:rPr>
              <w:t>2.2</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4.0  </w:t>
            </w:r>
          </w:p>
        </w:tc>
      </w:tr>
      <w:tr w:rsidR="00E160A4">
        <w:trPr>
          <w:tblCellSpacing w:w="7" w:type="dxa"/>
        </w:trPr>
        <w:tc>
          <w:tcPr>
            <w:tcW w:w="1250" w:type="pct"/>
            <w:shd w:val="clear" w:color="auto" w:fill="auto"/>
            <w:noWrap/>
            <w:vAlign w:val="bottom"/>
          </w:tcPr>
          <w:p w:rsidR="00E160A4" w:rsidRDefault="00E160A4">
            <w:r>
              <w:t xml:space="preserve">Retirement benefit – defined contribution  </w:t>
            </w:r>
          </w:p>
        </w:tc>
        <w:tc>
          <w:tcPr>
            <w:tcW w:w="750" w:type="pct"/>
            <w:shd w:val="clear" w:color="auto" w:fill="auto"/>
            <w:noWrap/>
            <w:vAlign w:val="bottom"/>
          </w:tcPr>
          <w:p w:rsidR="00E160A4" w:rsidRDefault="00E160A4">
            <w:pPr>
              <w:jc w:val="right"/>
            </w:pPr>
            <w:r>
              <w:rPr>
                <w:b/>
                <w:bCs/>
              </w:rPr>
              <w:t>236.8</w:t>
            </w:r>
            <w:r>
              <w:t xml:space="preserve">  </w:t>
            </w:r>
          </w:p>
        </w:tc>
        <w:tc>
          <w:tcPr>
            <w:tcW w:w="750" w:type="pct"/>
            <w:shd w:val="clear" w:color="auto" w:fill="auto"/>
            <w:noWrap/>
            <w:vAlign w:val="bottom"/>
          </w:tcPr>
          <w:p w:rsidR="00E160A4" w:rsidRDefault="00E160A4">
            <w:pPr>
              <w:jc w:val="right"/>
            </w:pPr>
            <w:r>
              <w:t xml:space="preserve">254.5  </w:t>
            </w:r>
          </w:p>
        </w:tc>
        <w:tc>
          <w:tcPr>
            <w:tcW w:w="750" w:type="pct"/>
            <w:shd w:val="clear" w:color="auto" w:fill="auto"/>
            <w:noWrap/>
            <w:vAlign w:val="bottom"/>
          </w:tcPr>
          <w:p w:rsidR="00E160A4" w:rsidRDefault="00E160A4">
            <w:pPr>
              <w:jc w:val="right"/>
            </w:pPr>
            <w:r>
              <w:rPr>
                <w:b/>
                <w:bCs/>
              </w:rPr>
              <w:t>12.5</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11.8  </w:t>
            </w:r>
          </w:p>
        </w:tc>
      </w:tr>
      <w:tr w:rsidR="00E160A4">
        <w:trPr>
          <w:tblCellSpacing w:w="7" w:type="dxa"/>
        </w:trPr>
        <w:tc>
          <w:tcPr>
            <w:tcW w:w="1250" w:type="pct"/>
            <w:shd w:val="clear" w:color="auto" w:fill="auto"/>
            <w:noWrap/>
            <w:vAlign w:val="bottom"/>
          </w:tcPr>
          <w:p w:rsidR="00E160A4" w:rsidRDefault="00E160A4">
            <w:r>
              <w:t xml:space="preserve">Other post employment benefits expense  </w:t>
            </w:r>
          </w:p>
        </w:tc>
        <w:tc>
          <w:tcPr>
            <w:tcW w:w="750" w:type="pct"/>
            <w:shd w:val="clear" w:color="auto" w:fill="auto"/>
            <w:noWrap/>
            <w:vAlign w:val="bottom"/>
          </w:tcPr>
          <w:p w:rsidR="00E160A4" w:rsidRDefault="00E160A4">
            <w:pPr>
              <w:jc w:val="right"/>
            </w:pPr>
            <w:r>
              <w:rPr>
                <w:b/>
                <w:bCs/>
              </w:rPr>
              <w:t>5.8</w:t>
            </w:r>
            <w:r>
              <w:t xml:space="preserve">  </w:t>
            </w:r>
          </w:p>
        </w:tc>
        <w:tc>
          <w:tcPr>
            <w:tcW w:w="750" w:type="pct"/>
            <w:shd w:val="clear" w:color="auto" w:fill="auto"/>
            <w:noWrap/>
            <w:vAlign w:val="bottom"/>
          </w:tcPr>
          <w:p w:rsidR="00E160A4" w:rsidRDefault="00E160A4">
            <w:pPr>
              <w:jc w:val="right"/>
            </w:pPr>
            <w:r>
              <w:t xml:space="preserve">28.6  </w:t>
            </w:r>
          </w:p>
        </w:tc>
        <w:tc>
          <w:tcPr>
            <w:tcW w:w="750" w:type="pct"/>
            <w:shd w:val="clear" w:color="auto" w:fill="auto"/>
            <w:noWrap/>
            <w:vAlign w:val="bottom"/>
          </w:tcPr>
          <w:p w:rsidR="00E160A4" w:rsidRDefault="00E160A4">
            <w:pPr>
              <w:jc w:val="right"/>
            </w:pPr>
            <w:r>
              <w:rPr>
                <w:b/>
                <w:bCs/>
              </w:rPr>
              <w:t>2.9</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5.4  </w:t>
            </w:r>
          </w:p>
        </w:tc>
      </w:tr>
      <w:tr w:rsidR="00E160A4">
        <w:trPr>
          <w:tblCellSpacing w:w="7" w:type="dxa"/>
        </w:trPr>
        <w:tc>
          <w:tcPr>
            <w:tcW w:w="1250" w:type="pct"/>
            <w:shd w:val="clear" w:color="auto" w:fill="auto"/>
            <w:noWrap/>
            <w:vAlign w:val="bottom"/>
          </w:tcPr>
          <w:p w:rsidR="00E160A4" w:rsidRDefault="00E160A4">
            <w:r>
              <w:t xml:space="preserve">Termination benefits – redundancies (note 4)  </w:t>
            </w:r>
          </w:p>
        </w:tc>
        <w:tc>
          <w:tcPr>
            <w:tcW w:w="750" w:type="pct"/>
            <w:shd w:val="clear" w:color="auto" w:fill="auto"/>
            <w:noWrap/>
            <w:vAlign w:val="bottom"/>
          </w:tcPr>
          <w:p w:rsidR="00E160A4" w:rsidRDefault="00E160A4">
            <w:pPr>
              <w:jc w:val="right"/>
            </w:pPr>
            <w:r>
              <w:rPr>
                <w:b/>
                <w:bCs/>
              </w:rPr>
              <w:t>158.1</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42.5</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Share-based payments expense  </w:t>
            </w:r>
          </w:p>
        </w:tc>
        <w:tc>
          <w:tcPr>
            <w:tcW w:w="750" w:type="pct"/>
            <w:shd w:val="clear" w:color="auto" w:fill="auto"/>
            <w:noWrap/>
            <w:vAlign w:val="bottom"/>
          </w:tcPr>
          <w:p w:rsidR="00E160A4" w:rsidRDefault="00E160A4">
            <w:pPr>
              <w:jc w:val="right"/>
            </w:pPr>
            <w:r>
              <w:rPr>
                <w:b/>
                <w:bCs/>
              </w:rPr>
              <w:t>7.5</w:t>
            </w:r>
            <w:r>
              <w:t xml:space="preserve">  </w:t>
            </w:r>
          </w:p>
        </w:tc>
        <w:tc>
          <w:tcPr>
            <w:tcW w:w="750" w:type="pct"/>
            <w:shd w:val="clear" w:color="auto" w:fill="auto"/>
            <w:noWrap/>
            <w:vAlign w:val="bottom"/>
          </w:tcPr>
          <w:p w:rsidR="00E160A4" w:rsidRDefault="00E160A4">
            <w:pPr>
              <w:jc w:val="right"/>
            </w:pPr>
            <w:r>
              <w:t xml:space="preserve">4.9  </w:t>
            </w:r>
          </w:p>
        </w:tc>
        <w:tc>
          <w:tcPr>
            <w:tcW w:w="750" w:type="pct"/>
            <w:shd w:val="clear" w:color="auto" w:fill="auto"/>
            <w:noWrap/>
            <w:vAlign w:val="bottom"/>
          </w:tcPr>
          <w:p w:rsidR="00E160A4" w:rsidRDefault="00E160A4">
            <w:pPr>
              <w:jc w:val="right"/>
            </w:pPr>
            <w:r>
              <w:rPr>
                <w:b/>
                <w:bCs/>
              </w:rPr>
              <w:t>2.9</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2.4 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4,447.4</w:t>
            </w:r>
            <w:r>
              <w:t xml:space="preserve">  </w:t>
            </w:r>
          </w:p>
        </w:tc>
        <w:tc>
          <w:tcPr>
            <w:tcW w:w="750" w:type="pct"/>
            <w:shd w:val="clear" w:color="auto" w:fill="auto"/>
            <w:noWrap/>
            <w:vAlign w:val="bottom"/>
          </w:tcPr>
          <w:p w:rsidR="00E160A4" w:rsidRDefault="00E160A4">
            <w:pPr>
              <w:jc w:val="right"/>
            </w:pPr>
            <w:r>
              <w:t xml:space="preserve">4,197.8  </w:t>
            </w:r>
          </w:p>
        </w:tc>
        <w:tc>
          <w:tcPr>
            <w:tcW w:w="750" w:type="pct"/>
            <w:shd w:val="clear" w:color="auto" w:fill="auto"/>
            <w:noWrap/>
            <w:vAlign w:val="bottom"/>
          </w:tcPr>
          <w:p w:rsidR="00E160A4" w:rsidRDefault="00E160A4">
            <w:pPr>
              <w:jc w:val="right"/>
            </w:pPr>
            <w:r>
              <w:rPr>
                <w:b/>
                <w:bCs/>
              </w:rPr>
              <w:t>390.5</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358.7  </w:t>
            </w:r>
          </w:p>
        </w:tc>
      </w:tr>
      <w:tr w:rsidR="00E160A4">
        <w:trPr>
          <w:tblCellSpacing w:w="7" w:type="dxa"/>
        </w:trPr>
        <w:tc>
          <w:tcPr>
            <w:tcW w:w="1250" w:type="pct"/>
            <w:shd w:val="clear" w:color="auto" w:fill="auto"/>
            <w:noWrap/>
            <w:vAlign w:val="bottom"/>
          </w:tcPr>
          <w:p w:rsidR="00E160A4" w:rsidRDefault="00E160A4">
            <w:r>
              <w:t xml:space="preserve">Net loss from fair value adjustments on investment properties (note 16)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5.8 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Loss on liquidation of controlled entities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55.1  </w:t>
            </w:r>
          </w:p>
        </w:tc>
      </w:tr>
      <w:tr w:rsidR="00E160A4">
        <w:trPr>
          <w:tblCellSpacing w:w="7" w:type="dxa"/>
        </w:trPr>
        <w:tc>
          <w:tcPr>
            <w:tcW w:w="1250" w:type="pct"/>
            <w:shd w:val="clear" w:color="auto" w:fill="auto"/>
            <w:noWrap/>
            <w:vAlign w:val="bottom"/>
          </w:tcPr>
          <w:p w:rsidR="00E160A4" w:rsidRDefault="00E160A4">
            <w:r>
              <w:t xml:space="preserve">Bad and doubtful debts (note 9)  </w:t>
            </w:r>
          </w:p>
        </w:tc>
        <w:tc>
          <w:tcPr>
            <w:tcW w:w="750" w:type="pct"/>
            <w:shd w:val="clear" w:color="auto" w:fill="auto"/>
            <w:noWrap/>
            <w:vAlign w:val="bottom"/>
          </w:tcPr>
          <w:p w:rsidR="00E160A4" w:rsidRDefault="00E160A4">
            <w:pPr>
              <w:jc w:val="right"/>
            </w:pPr>
            <w:r>
              <w:rPr>
                <w:b/>
                <w:bCs/>
              </w:rPr>
              <w:t>4.6</w:t>
            </w:r>
            <w:r>
              <w:t xml:space="preserve">  </w:t>
            </w:r>
          </w:p>
        </w:tc>
        <w:tc>
          <w:tcPr>
            <w:tcW w:w="750" w:type="pct"/>
            <w:shd w:val="clear" w:color="auto" w:fill="auto"/>
            <w:noWrap/>
            <w:vAlign w:val="bottom"/>
          </w:tcPr>
          <w:p w:rsidR="00E160A4" w:rsidRDefault="00E160A4">
            <w:pPr>
              <w:jc w:val="right"/>
            </w:pPr>
            <w:r>
              <w:t xml:space="preserve">5.2 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Restructuring costs (note 4)  </w:t>
            </w:r>
          </w:p>
        </w:tc>
        <w:tc>
          <w:tcPr>
            <w:tcW w:w="750" w:type="pct"/>
            <w:shd w:val="clear" w:color="auto" w:fill="auto"/>
            <w:noWrap/>
            <w:vAlign w:val="bottom"/>
          </w:tcPr>
          <w:p w:rsidR="00E160A4" w:rsidRDefault="00E160A4">
            <w:pPr>
              <w:jc w:val="right"/>
            </w:pPr>
            <w:r>
              <w:rPr>
                <w:b/>
                <w:bCs/>
              </w:rPr>
              <w:t>22.8</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Net loss on derivatives qualifying as hedges  </w:t>
            </w:r>
          </w:p>
        </w:tc>
        <w:tc>
          <w:tcPr>
            <w:tcW w:w="750" w:type="pct"/>
            <w:tcBorders>
              <w:bottom w:val="single" w:sz="8" w:space="0" w:color="000000"/>
            </w:tcBorders>
            <w:shd w:val="clear" w:color="auto" w:fill="auto"/>
            <w:noWrap/>
            <w:vAlign w:val="bottom"/>
          </w:tcPr>
          <w:p w:rsidR="00E160A4" w:rsidRDefault="00E160A4">
            <w:pPr>
              <w:jc w:val="right"/>
            </w:pPr>
            <w:r>
              <w:rPr>
                <w:b/>
                <w:bCs/>
              </w:rPr>
              <w:t>17.4</w:t>
            </w:r>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r>
    </w:tbl>
    <w:p w:rsidR="00E160A4" w:rsidRDefault="00E160A4">
      <w:r>
        <w:br/>
      </w:r>
      <w:bookmarkStart w:id="75" w:name="page_81"/>
      <w:bookmarkEnd w:id="75"/>
    </w:p>
    <w:tbl>
      <w:tblPr>
        <w:tblW w:w="12000" w:type="dxa"/>
        <w:tblCellSpacing w:w="7" w:type="dxa"/>
        <w:tblCellMar>
          <w:left w:w="0" w:type="dxa"/>
          <w:right w:w="0" w:type="dxa"/>
        </w:tblCellMar>
        <w:tblLook w:val="0000"/>
      </w:tblPr>
      <w:tblGrid>
        <w:gridCol w:w="10425"/>
        <w:gridCol w:w="1375"/>
        <w:gridCol w:w="661"/>
      </w:tblGrid>
      <w:tr w:rsidR="00E160A4">
        <w:trPr>
          <w:tblCellSpacing w:w="7" w:type="dxa"/>
        </w:trPr>
        <w:tc>
          <w:tcPr>
            <w:tcW w:w="3500" w:type="pct"/>
            <w:shd w:val="clear" w:color="auto" w:fill="auto"/>
            <w:noWrap/>
            <w:vAlign w:val="bottom"/>
          </w:tcPr>
          <w:p w:rsidR="00E160A4" w:rsidRDefault="00E160A4"/>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Note 4 Significant items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3500" w:type="pct"/>
            <w:shd w:val="clear" w:color="auto" w:fill="auto"/>
            <w:noWrap/>
            <w:vAlign w:val="bottom"/>
          </w:tcPr>
          <w:p w:rsidR="00E160A4" w:rsidRDefault="00E160A4">
            <w:r>
              <w:t xml:space="preserve">Profit for the year includes the following items whose disclosure is relevant in explaining the financial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performance of the CML Group: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rPr>
                <w:b/>
                <w:bCs/>
              </w:rPr>
              <w:t>Disposal of Myer</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Gain on sale of Myer, net of income tax benefit of $20.0 million (note 5)  </w:t>
            </w:r>
          </w:p>
        </w:tc>
        <w:tc>
          <w:tcPr>
            <w:tcW w:w="750" w:type="pct"/>
            <w:shd w:val="clear" w:color="auto" w:fill="auto"/>
            <w:noWrap/>
            <w:vAlign w:val="bottom"/>
          </w:tcPr>
          <w:p w:rsidR="00E160A4" w:rsidRDefault="00E160A4">
            <w:pPr>
              <w:jc w:val="right"/>
            </w:pPr>
            <w:r>
              <w:rPr>
                <w:b/>
                <w:bCs/>
              </w:rPr>
              <w:t>583.7</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rPr>
                <w:b/>
                <w:bCs/>
              </w:rPr>
              <w:t>Strategic initiatives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Refer below for a detailed description of the costs associated with the strategic initiatives, net of income tax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benefit of $88.0 million  </w:t>
            </w:r>
          </w:p>
        </w:tc>
        <w:tc>
          <w:tcPr>
            <w:tcW w:w="750" w:type="pct"/>
            <w:shd w:val="clear" w:color="auto" w:fill="auto"/>
            <w:noWrap/>
            <w:vAlign w:val="bottom"/>
          </w:tcPr>
          <w:p w:rsidR="00E160A4" w:rsidRDefault="00E160A4">
            <w:pPr>
              <w:jc w:val="right"/>
            </w:pPr>
            <w:r>
              <w:rPr>
                <w:b/>
                <w:bCs/>
              </w:rPr>
              <w:t>(207.4)</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rPr>
                <w:b/>
                <w:bCs/>
              </w:rPr>
              <w:t>Megamart divestment costs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Write-down of non current assets and inventory to recoverable amount, and provision for surplus leased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space, net of income tax benefit of $24.4 million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(57.1)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376.3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(57.1)  </w:t>
            </w:r>
          </w:p>
        </w:tc>
      </w:tr>
    </w:tbl>
    <w:p w:rsidR="00E160A4" w:rsidRDefault="00E160A4"/>
    <w:p w:rsidR="00E160A4" w:rsidRDefault="00E160A4">
      <w:pPr>
        <w:pStyle w:val="NormalWeb"/>
      </w:pPr>
      <w:r>
        <w:rPr>
          <w:b/>
          <w:bCs/>
        </w:rPr>
        <w:t xml:space="preserve">Strategic initiatives </w:t>
      </w:r>
    </w:p>
    <w:p w:rsidR="00E160A4" w:rsidRDefault="00E160A4">
      <w:pPr>
        <w:pStyle w:val="NormalWeb"/>
      </w:pPr>
      <w:r>
        <w:t xml:space="preserve">During the year ended </w:t>
      </w:r>
      <w:smartTag w:uri="urn:schemas-microsoft-com:office:smarttags" w:element="date">
        <w:smartTagPr>
          <w:attr w:name="Month" w:val="7"/>
          <w:attr w:name="Day" w:val="30"/>
          <w:attr w:name="Year" w:val="2006"/>
        </w:smartTagPr>
        <w:r>
          <w:t>30 July 2006</w:t>
        </w:r>
      </w:smartTag>
      <w:r>
        <w:t>, a number of strategic initiatives were committed to, resulting in significant write-downs and costs. These include:</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redundancy expenses of $158.1 million associated with the consolidation of support services, simplification of back office processes and closure of the Somersby and </w:t>
            </w:r>
            <w:smartTag w:uri="urn:schemas-microsoft-com:office:smarttags" w:element="place">
              <w:smartTag w:uri="urn:schemas-microsoft-com:office:smarttags" w:element="PlaceName">
                <w:r>
                  <w:t>Hampton</w:t>
                </w:r>
              </w:smartTag>
              <w:r>
                <w:t xml:space="preserve"> </w:t>
              </w:r>
              <w:smartTag w:uri="urn:schemas-microsoft-com:office:smarttags" w:element="PlaceType">
                <w:r>
                  <w:t>Park</w:t>
                </w:r>
              </w:smartTag>
            </w:smartTag>
            <w:r>
              <w:t xml:space="preserve"> distribution centres;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lease exit costs of $17.0 million associated with the closure of Somersby and </w:t>
            </w:r>
            <w:smartTag w:uri="urn:schemas-microsoft-com:office:smarttags" w:element="place">
              <w:smartTag w:uri="urn:schemas-microsoft-com:office:smarttags" w:element="PlaceName">
                <w:r>
                  <w:t>Hampton</w:t>
                </w:r>
              </w:smartTag>
              <w:r>
                <w:t xml:space="preserve"> </w:t>
              </w:r>
              <w:smartTag w:uri="urn:schemas-microsoft-com:office:smarttags" w:element="PlaceType">
                <w:r>
                  <w:t>Park</w:t>
                </w:r>
              </w:smartTag>
            </w:smartTag>
            <w:r>
              <w:t xml:space="preserve"> distribution centres;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write-down of brand names of $22.6 million as a result of the rebadging of Theo’s liquor stores;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asset write-downs of $35.7 million and costs of $22.8 million associated primarily with the rebadging of BI-LO stores to Coles, and other store rebadging as a result of changes to the format;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accruals of $31.8 million associated with the changes to the existing loyalty program;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other costs of $7.4 million.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p>
    <w:tbl>
      <w:tblPr>
        <w:tblW w:w="12000" w:type="dxa"/>
        <w:tblCellSpacing w:w="7" w:type="dxa"/>
        <w:tblCellMar>
          <w:left w:w="0" w:type="dxa"/>
          <w:right w:w="0" w:type="dxa"/>
        </w:tblCellMar>
        <w:tblLook w:val="0000"/>
      </w:tblPr>
      <w:tblGrid>
        <w:gridCol w:w="361"/>
        <w:gridCol w:w="4039"/>
        <w:gridCol w:w="2181"/>
        <w:gridCol w:w="797"/>
        <w:gridCol w:w="1415"/>
        <w:gridCol w:w="798"/>
        <w:gridCol w:w="1441"/>
        <w:gridCol w:w="968"/>
      </w:tblGrid>
      <w:tr w:rsidR="00E160A4">
        <w:trPr>
          <w:tblCellSpacing w:w="7" w:type="dxa"/>
        </w:trPr>
        <w:tc>
          <w:tcPr>
            <w:tcW w:w="100" w:type="pct"/>
            <w:shd w:val="clear" w:color="auto" w:fill="auto"/>
            <w:noWrap/>
            <w:vAlign w:val="bottom"/>
          </w:tcPr>
          <w:p w:rsidR="00E160A4" w:rsidRDefault="00E160A4">
            <w:r>
              <w:t xml:space="preserve">  </w:t>
            </w:r>
          </w:p>
        </w:tc>
        <w:tc>
          <w:tcPr>
            <w:tcW w:w="130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rPr>
                <w:b/>
                <w:bCs/>
              </w:rPr>
              <w:t>Food, Liquor</w:t>
            </w:r>
            <w:r>
              <w:t xml:space="preserve">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rPr>
                <w:b/>
                <w:bCs/>
              </w:rPr>
              <w:t>Property and</w:t>
            </w:r>
            <w:r>
              <w:t xml:space="preserve">  </w:t>
            </w:r>
          </w:p>
        </w:tc>
        <w:tc>
          <w:tcPr>
            <w:tcW w:w="400" w:type="pct"/>
            <w:shd w:val="clear" w:color="auto" w:fill="auto"/>
            <w:noWrap/>
            <w:vAlign w:val="bottom"/>
          </w:tcPr>
          <w:p w:rsidR="00E160A4" w:rsidRDefault="00E160A4">
            <w:pPr>
              <w:jc w:val="right"/>
            </w:pPr>
            <w:r>
              <w:t xml:space="preserve">  </w:t>
            </w:r>
          </w:p>
        </w:tc>
      </w:tr>
      <w:tr w:rsidR="00E160A4">
        <w:trPr>
          <w:tblCellSpacing w:w="7" w:type="dxa"/>
        </w:trPr>
        <w:tc>
          <w:tcPr>
            <w:tcW w:w="100" w:type="pct"/>
            <w:shd w:val="clear" w:color="auto" w:fill="auto"/>
            <w:noWrap/>
            <w:vAlign w:val="bottom"/>
          </w:tcPr>
          <w:p w:rsidR="00E160A4" w:rsidRDefault="00E160A4">
            <w:r>
              <w:t xml:space="preserve">  </w:t>
            </w:r>
          </w:p>
        </w:tc>
        <w:tc>
          <w:tcPr>
            <w:tcW w:w="130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pPr>
              <w:jc w:val="right"/>
            </w:pPr>
            <w:r>
              <w:rPr>
                <w:b/>
                <w:bCs/>
              </w:rPr>
              <w:t>and Fuel</w:t>
            </w:r>
            <w:r>
              <w:t xml:space="preserve">  </w:t>
            </w:r>
          </w:p>
        </w:tc>
        <w:tc>
          <w:tcPr>
            <w:tcW w:w="450" w:type="pct"/>
            <w:shd w:val="clear" w:color="auto" w:fill="auto"/>
            <w:noWrap/>
            <w:vAlign w:val="bottom"/>
          </w:tcPr>
          <w:p w:rsidR="00E160A4" w:rsidRDefault="00E160A4">
            <w:pPr>
              <w:jc w:val="right"/>
            </w:pPr>
            <w:r>
              <w:rPr>
                <w:b/>
                <w:bCs/>
              </w:rPr>
              <w:t>Kmart</w:t>
            </w:r>
            <w:r>
              <w:t xml:space="preserve">  </w:t>
            </w:r>
          </w:p>
        </w:tc>
        <w:tc>
          <w:tcPr>
            <w:tcW w:w="700" w:type="pct"/>
            <w:shd w:val="clear" w:color="auto" w:fill="auto"/>
            <w:noWrap/>
            <w:vAlign w:val="bottom"/>
          </w:tcPr>
          <w:p w:rsidR="00E160A4" w:rsidRDefault="00E160A4">
            <w:pPr>
              <w:jc w:val="right"/>
            </w:pPr>
            <w:r>
              <w:rPr>
                <w:b/>
                <w:bCs/>
              </w:rPr>
              <w:t>Officeworks</w:t>
            </w:r>
            <w:r>
              <w:t xml:space="preserve">  </w:t>
            </w:r>
          </w:p>
        </w:tc>
        <w:tc>
          <w:tcPr>
            <w:tcW w:w="450" w:type="pct"/>
            <w:shd w:val="clear" w:color="auto" w:fill="auto"/>
            <w:noWrap/>
            <w:vAlign w:val="bottom"/>
          </w:tcPr>
          <w:p w:rsidR="00E160A4" w:rsidRDefault="00E160A4">
            <w:pPr>
              <w:jc w:val="right"/>
            </w:pPr>
            <w:r>
              <w:rPr>
                <w:b/>
                <w:bCs/>
              </w:rPr>
              <w:t>Target</w:t>
            </w:r>
            <w:r>
              <w:t xml:space="preserve">  </w:t>
            </w:r>
          </w:p>
        </w:tc>
        <w:tc>
          <w:tcPr>
            <w:tcW w:w="700" w:type="pct"/>
            <w:shd w:val="clear" w:color="auto" w:fill="auto"/>
            <w:noWrap/>
            <w:vAlign w:val="bottom"/>
          </w:tcPr>
          <w:p w:rsidR="00E160A4" w:rsidRDefault="00E160A4">
            <w:pPr>
              <w:jc w:val="right"/>
            </w:pPr>
            <w:r>
              <w:rPr>
                <w:b/>
                <w:bCs/>
              </w:rPr>
              <w:t>unallocated</w:t>
            </w:r>
            <w:r>
              <w:t xml:space="preserve">  </w:t>
            </w:r>
          </w:p>
        </w:tc>
        <w:tc>
          <w:tcPr>
            <w:tcW w:w="400" w:type="pct"/>
            <w:shd w:val="clear" w:color="auto" w:fill="auto"/>
            <w:noWrap/>
            <w:vAlign w:val="bottom"/>
          </w:tcPr>
          <w:p w:rsidR="00E160A4" w:rsidRDefault="00E160A4">
            <w:pPr>
              <w:jc w:val="right"/>
            </w:pPr>
            <w:r>
              <w:rPr>
                <w:b/>
                <w:bCs/>
              </w:rPr>
              <w:t>Total</w:t>
            </w:r>
            <w:r>
              <w:t xml:space="preserve">  </w:t>
            </w:r>
          </w:p>
        </w:tc>
      </w:tr>
      <w:tr w:rsidR="00E160A4">
        <w:trPr>
          <w:tblCellSpacing w:w="7" w:type="dxa"/>
        </w:trPr>
        <w:tc>
          <w:tcPr>
            <w:tcW w:w="100" w:type="pct"/>
            <w:tcBorders>
              <w:bottom w:val="single" w:sz="8" w:space="0" w:color="000000"/>
            </w:tcBorders>
            <w:shd w:val="clear" w:color="auto" w:fill="auto"/>
            <w:noWrap/>
            <w:vAlign w:val="bottom"/>
          </w:tcPr>
          <w:p w:rsidR="00E160A4" w:rsidRDefault="00E160A4">
            <w:r>
              <w:t xml:space="preserve">  </w:t>
            </w:r>
          </w:p>
        </w:tc>
        <w:tc>
          <w:tcPr>
            <w:tcW w:w="1300" w:type="pct"/>
            <w:tcBorders>
              <w:bottom w:val="single" w:sz="8" w:space="0" w:color="000000"/>
            </w:tcBorders>
            <w:shd w:val="clear" w:color="auto" w:fill="auto"/>
            <w:noWrap/>
            <w:vAlign w:val="bottom"/>
          </w:tcPr>
          <w:p w:rsidR="00E160A4" w:rsidRDefault="00E160A4">
            <w:r>
              <w:t xml:space="preserve">  </w:t>
            </w:r>
          </w:p>
        </w:tc>
        <w:tc>
          <w:tcPr>
            <w:tcW w:w="70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4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0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4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0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400" w:type="pct"/>
            <w:tcBorders>
              <w:bottom w:val="single" w:sz="8" w:space="0" w:color="000000"/>
            </w:tcBorders>
            <w:shd w:val="clear" w:color="auto" w:fill="auto"/>
            <w:noWrap/>
            <w:vAlign w:val="bottom"/>
          </w:tcPr>
          <w:p w:rsidR="00E160A4" w:rsidRDefault="00E160A4">
            <w:pPr>
              <w:jc w:val="right"/>
            </w:pPr>
            <w:r>
              <w:rPr>
                <w:b/>
                <w:bCs/>
              </w:rPr>
              <w:t>$m</w:t>
            </w:r>
            <w:r>
              <w:t xml:space="preserve">  </w:t>
            </w:r>
          </w:p>
        </w:tc>
      </w:tr>
      <w:tr w:rsidR="00E160A4">
        <w:trPr>
          <w:tblCellSpacing w:w="7" w:type="dxa"/>
        </w:trPr>
        <w:tc>
          <w:tcPr>
            <w:tcW w:w="1400" w:type="pct"/>
            <w:gridSpan w:val="2"/>
            <w:shd w:val="clear" w:color="auto" w:fill="auto"/>
            <w:noWrap/>
            <w:vAlign w:val="bottom"/>
          </w:tcPr>
          <w:p w:rsidR="00E160A4" w:rsidRDefault="00E160A4">
            <w:r>
              <w:t xml:space="preserve">Provision for redundancies  </w:t>
            </w:r>
          </w:p>
        </w:tc>
        <w:tc>
          <w:tcPr>
            <w:tcW w:w="700" w:type="pct"/>
            <w:shd w:val="clear" w:color="auto" w:fill="auto"/>
            <w:noWrap/>
            <w:vAlign w:val="bottom"/>
          </w:tcPr>
          <w:p w:rsidR="00E160A4" w:rsidRDefault="00E160A4">
            <w:pPr>
              <w:jc w:val="right"/>
            </w:pPr>
            <w:r>
              <w:t xml:space="preserve">(100.3)  </w:t>
            </w:r>
          </w:p>
        </w:tc>
        <w:tc>
          <w:tcPr>
            <w:tcW w:w="450" w:type="pct"/>
            <w:shd w:val="clear" w:color="auto" w:fill="auto"/>
            <w:noWrap/>
            <w:vAlign w:val="bottom"/>
          </w:tcPr>
          <w:p w:rsidR="00E160A4" w:rsidRDefault="00E160A4">
            <w:pPr>
              <w:jc w:val="right"/>
            </w:pPr>
            <w:r>
              <w:t xml:space="preserve">(3.5)  </w:t>
            </w:r>
          </w:p>
        </w:tc>
        <w:tc>
          <w:tcPr>
            <w:tcW w:w="7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(11.8)  </w:t>
            </w:r>
          </w:p>
        </w:tc>
        <w:tc>
          <w:tcPr>
            <w:tcW w:w="700" w:type="pct"/>
            <w:shd w:val="clear" w:color="auto" w:fill="auto"/>
            <w:noWrap/>
            <w:vAlign w:val="bottom"/>
          </w:tcPr>
          <w:p w:rsidR="00E160A4" w:rsidRDefault="00E160A4">
            <w:pPr>
              <w:jc w:val="right"/>
            </w:pPr>
            <w:r>
              <w:t xml:space="preserve">(42.5)  </w:t>
            </w:r>
          </w:p>
        </w:tc>
        <w:tc>
          <w:tcPr>
            <w:tcW w:w="400" w:type="pct"/>
            <w:shd w:val="clear" w:color="auto" w:fill="auto"/>
            <w:noWrap/>
            <w:vAlign w:val="bottom"/>
          </w:tcPr>
          <w:p w:rsidR="00E160A4" w:rsidRDefault="00E160A4">
            <w:pPr>
              <w:jc w:val="right"/>
            </w:pPr>
            <w:r>
              <w:t>(158.1)</w:t>
            </w:r>
            <w:r>
              <w:rPr>
                <w:vertAlign w:val="superscript"/>
              </w:rPr>
              <w:t>(1)</w:t>
            </w:r>
            <w:r>
              <w:t xml:space="preserve">  </w:t>
            </w:r>
          </w:p>
        </w:tc>
      </w:tr>
      <w:tr w:rsidR="00E160A4">
        <w:trPr>
          <w:tblCellSpacing w:w="7" w:type="dxa"/>
        </w:trPr>
        <w:tc>
          <w:tcPr>
            <w:tcW w:w="1400" w:type="pct"/>
            <w:gridSpan w:val="2"/>
            <w:shd w:val="clear" w:color="auto" w:fill="auto"/>
            <w:noWrap/>
            <w:vAlign w:val="bottom"/>
          </w:tcPr>
          <w:p w:rsidR="00E160A4" w:rsidRDefault="00E160A4">
            <w:r>
              <w:t xml:space="preserve">Provision for surplus lease space  </w:t>
            </w:r>
          </w:p>
        </w:tc>
        <w:tc>
          <w:tcPr>
            <w:tcW w:w="700" w:type="pct"/>
            <w:shd w:val="clear" w:color="auto" w:fill="auto"/>
            <w:noWrap/>
            <w:vAlign w:val="bottom"/>
          </w:tcPr>
          <w:p w:rsidR="00E160A4" w:rsidRDefault="00E160A4">
            <w:pPr>
              <w:jc w:val="right"/>
            </w:pPr>
            <w:r>
              <w:t xml:space="preserve">(17.0)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(17.0)  </w:t>
            </w:r>
          </w:p>
        </w:tc>
      </w:tr>
      <w:tr w:rsidR="00E160A4">
        <w:trPr>
          <w:tblCellSpacing w:w="7" w:type="dxa"/>
        </w:trPr>
        <w:tc>
          <w:tcPr>
            <w:tcW w:w="1400" w:type="pct"/>
            <w:gridSpan w:val="2"/>
            <w:shd w:val="clear" w:color="auto" w:fill="auto"/>
            <w:noWrap/>
            <w:vAlign w:val="bottom"/>
          </w:tcPr>
          <w:p w:rsidR="00E160A4" w:rsidRDefault="00E160A4">
            <w:r>
              <w:t xml:space="preserve">Write-down of brand names (intangible  </w:t>
            </w:r>
          </w:p>
        </w:tc>
        <w:tc>
          <w:tcPr>
            <w:tcW w:w="7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  </w:t>
            </w:r>
          </w:p>
        </w:tc>
      </w:tr>
      <w:tr w:rsidR="00E160A4">
        <w:trPr>
          <w:tblCellSpacing w:w="7" w:type="dxa"/>
        </w:trPr>
        <w:tc>
          <w:tcPr>
            <w:tcW w:w="1400" w:type="pct"/>
            <w:gridSpan w:val="2"/>
            <w:shd w:val="clear" w:color="auto" w:fill="auto"/>
            <w:noWrap/>
            <w:vAlign w:val="bottom"/>
          </w:tcPr>
          <w:p w:rsidR="00E160A4" w:rsidRDefault="00E160A4">
            <w:r>
              <w:t xml:space="preserve">assets) (note 18)  </w:t>
            </w:r>
          </w:p>
        </w:tc>
        <w:tc>
          <w:tcPr>
            <w:tcW w:w="700" w:type="pct"/>
            <w:shd w:val="clear" w:color="auto" w:fill="auto"/>
            <w:noWrap/>
            <w:vAlign w:val="bottom"/>
          </w:tcPr>
          <w:p w:rsidR="00E160A4" w:rsidRDefault="00E160A4">
            <w:pPr>
              <w:jc w:val="right"/>
            </w:pPr>
            <w:r>
              <w:t xml:space="preserve">(22.6)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(22.6)  </w:t>
            </w:r>
          </w:p>
        </w:tc>
      </w:tr>
      <w:tr w:rsidR="00E160A4">
        <w:trPr>
          <w:tblCellSpacing w:w="7" w:type="dxa"/>
        </w:trPr>
        <w:tc>
          <w:tcPr>
            <w:tcW w:w="1400" w:type="pct"/>
            <w:gridSpan w:val="2"/>
            <w:shd w:val="clear" w:color="auto" w:fill="auto"/>
            <w:noWrap/>
            <w:vAlign w:val="bottom"/>
          </w:tcPr>
          <w:p w:rsidR="00E160A4" w:rsidRDefault="00E160A4">
            <w:r>
              <w:t xml:space="preserve">Asset write-downs  </w:t>
            </w:r>
          </w:p>
        </w:tc>
        <w:tc>
          <w:tcPr>
            <w:tcW w:w="700" w:type="pct"/>
            <w:shd w:val="clear" w:color="auto" w:fill="auto"/>
            <w:noWrap/>
            <w:vAlign w:val="bottom"/>
          </w:tcPr>
          <w:p w:rsidR="00E160A4" w:rsidRDefault="00E160A4">
            <w:pPr>
              <w:jc w:val="right"/>
            </w:pPr>
            <w:r>
              <w:t xml:space="preserve">(29.6)  </w:t>
            </w:r>
          </w:p>
        </w:tc>
        <w:tc>
          <w:tcPr>
            <w:tcW w:w="450" w:type="pct"/>
            <w:shd w:val="clear" w:color="auto" w:fill="auto"/>
            <w:noWrap/>
            <w:vAlign w:val="bottom"/>
          </w:tcPr>
          <w:p w:rsidR="00E160A4" w:rsidRDefault="00E160A4">
            <w:pPr>
              <w:jc w:val="right"/>
            </w:pPr>
            <w:r>
              <w:t xml:space="preserve">(2.5)  </w:t>
            </w:r>
          </w:p>
        </w:tc>
        <w:tc>
          <w:tcPr>
            <w:tcW w:w="700" w:type="pct"/>
            <w:shd w:val="clear" w:color="auto" w:fill="auto"/>
            <w:noWrap/>
            <w:vAlign w:val="bottom"/>
          </w:tcPr>
          <w:p w:rsidR="00E160A4" w:rsidRDefault="00E160A4">
            <w:pPr>
              <w:jc w:val="right"/>
            </w:pPr>
            <w:r>
              <w:t xml:space="preserve">(1.6)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(2.0)  </w:t>
            </w:r>
          </w:p>
        </w:tc>
        <w:tc>
          <w:tcPr>
            <w:tcW w:w="400" w:type="pct"/>
            <w:shd w:val="clear" w:color="auto" w:fill="auto"/>
            <w:noWrap/>
            <w:vAlign w:val="bottom"/>
          </w:tcPr>
          <w:p w:rsidR="00E160A4" w:rsidRDefault="00E160A4">
            <w:pPr>
              <w:jc w:val="right"/>
            </w:pPr>
            <w:r>
              <w:t xml:space="preserve">(35.7)  </w:t>
            </w:r>
          </w:p>
        </w:tc>
      </w:tr>
      <w:tr w:rsidR="00E160A4">
        <w:trPr>
          <w:tblCellSpacing w:w="7" w:type="dxa"/>
        </w:trPr>
        <w:tc>
          <w:tcPr>
            <w:tcW w:w="1400" w:type="pct"/>
            <w:gridSpan w:val="2"/>
            <w:shd w:val="clear" w:color="auto" w:fill="auto"/>
            <w:noWrap/>
            <w:vAlign w:val="bottom"/>
          </w:tcPr>
          <w:p w:rsidR="00E160A4" w:rsidRDefault="00E160A4">
            <w:r>
              <w:t xml:space="preserve">Provision for restructuring (note 22)  </w:t>
            </w:r>
          </w:p>
        </w:tc>
        <w:tc>
          <w:tcPr>
            <w:tcW w:w="700" w:type="pct"/>
            <w:shd w:val="clear" w:color="auto" w:fill="auto"/>
            <w:noWrap/>
            <w:vAlign w:val="bottom"/>
          </w:tcPr>
          <w:p w:rsidR="00E160A4" w:rsidRDefault="00E160A4">
            <w:pPr>
              <w:jc w:val="right"/>
            </w:pPr>
            <w:r>
              <w:t xml:space="preserve">(19.8)  </w:t>
            </w:r>
          </w:p>
        </w:tc>
        <w:tc>
          <w:tcPr>
            <w:tcW w:w="450" w:type="pct"/>
            <w:shd w:val="clear" w:color="auto" w:fill="auto"/>
            <w:noWrap/>
            <w:vAlign w:val="bottom"/>
          </w:tcPr>
          <w:p w:rsidR="00E160A4" w:rsidRDefault="00E160A4">
            <w:pPr>
              <w:jc w:val="right"/>
            </w:pPr>
            <w:r>
              <w:t xml:space="preserve">(3.0)  </w:t>
            </w:r>
          </w:p>
        </w:tc>
        <w:tc>
          <w:tcPr>
            <w:tcW w:w="7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(22.8)  </w:t>
            </w:r>
          </w:p>
        </w:tc>
      </w:tr>
      <w:tr w:rsidR="00E160A4">
        <w:trPr>
          <w:tblCellSpacing w:w="7" w:type="dxa"/>
        </w:trPr>
        <w:tc>
          <w:tcPr>
            <w:tcW w:w="1400" w:type="pct"/>
            <w:gridSpan w:val="2"/>
            <w:shd w:val="clear" w:color="auto" w:fill="auto"/>
            <w:noWrap/>
            <w:vAlign w:val="bottom"/>
          </w:tcPr>
          <w:p w:rsidR="00E160A4" w:rsidRDefault="00E160A4">
            <w:r>
              <w:t xml:space="preserve">Accruals – loyalty program  </w:t>
            </w:r>
          </w:p>
        </w:tc>
        <w:tc>
          <w:tcPr>
            <w:tcW w:w="700" w:type="pct"/>
            <w:shd w:val="clear" w:color="auto" w:fill="auto"/>
            <w:noWrap/>
            <w:vAlign w:val="bottom"/>
          </w:tcPr>
          <w:p w:rsidR="00E160A4" w:rsidRDefault="00E160A4">
            <w:pPr>
              <w:jc w:val="right"/>
            </w:pPr>
            <w:r>
              <w:t xml:space="preserve">(25.1)  </w:t>
            </w:r>
          </w:p>
        </w:tc>
        <w:tc>
          <w:tcPr>
            <w:tcW w:w="450" w:type="pct"/>
            <w:shd w:val="clear" w:color="auto" w:fill="auto"/>
            <w:noWrap/>
            <w:vAlign w:val="bottom"/>
          </w:tcPr>
          <w:p w:rsidR="00E160A4" w:rsidRDefault="00E160A4">
            <w:pPr>
              <w:jc w:val="right"/>
            </w:pPr>
            <w:r>
              <w:t xml:space="preserve">(3.8)  </w:t>
            </w:r>
          </w:p>
        </w:tc>
        <w:tc>
          <w:tcPr>
            <w:tcW w:w="700" w:type="pct"/>
            <w:shd w:val="clear" w:color="auto" w:fill="auto"/>
            <w:noWrap/>
            <w:vAlign w:val="bottom"/>
          </w:tcPr>
          <w:p w:rsidR="00E160A4" w:rsidRDefault="00E160A4">
            <w:pPr>
              <w:jc w:val="right"/>
            </w:pPr>
            <w:r>
              <w:t xml:space="preserve">(0.1)  </w:t>
            </w:r>
          </w:p>
        </w:tc>
        <w:tc>
          <w:tcPr>
            <w:tcW w:w="450" w:type="pct"/>
            <w:shd w:val="clear" w:color="auto" w:fill="auto"/>
            <w:noWrap/>
            <w:vAlign w:val="bottom"/>
          </w:tcPr>
          <w:p w:rsidR="00E160A4" w:rsidRDefault="00E160A4">
            <w:pPr>
              <w:jc w:val="right"/>
            </w:pPr>
            <w:r>
              <w:t xml:space="preserve">(2.8)  </w:t>
            </w:r>
          </w:p>
        </w:tc>
        <w:tc>
          <w:tcPr>
            <w:tcW w:w="7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(31.8)  </w:t>
            </w:r>
          </w:p>
        </w:tc>
      </w:tr>
      <w:tr w:rsidR="00E160A4">
        <w:trPr>
          <w:tblCellSpacing w:w="7" w:type="dxa"/>
        </w:trPr>
        <w:tc>
          <w:tcPr>
            <w:tcW w:w="1400" w:type="pct"/>
            <w:gridSpan w:val="2"/>
            <w:shd w:val="clear" w:color="auto" w:fill="auto"/>
            <w:noWrap/>
            <w:vAlign w:val="bottom"/>
          </w:tcPr>
          <w:p w:rsidR="00E160A4" w:rsidRDefault="00E160A4">
            <w:r>
              <w:t xml:space="preserve">Other costs  </w:t>
            </w:r>
          </w:p>
        </w:tc>
        <w:tc>
          <w:tcPr>
            <w:tcW w:w="7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  </w:t>
            </w:r>
          </w:p>
        </w:tc>
        <w:tc>
          <w:tcPr>
            <w:tcW w:w="45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(7.4)  </w:t>
            </w:r>
          </w:p>
        </w:tc>
        <w:tc>
          <w:tcPr>
            <w:tcW w:w="400" w:type="pct"/>
            <w:shd w:val="clear" w:color="auto" w:fill="auto"/>
            <w:noWrap/>
            <w:vAlign w:val="bottom"/>
          </w:tcPr>
          <w:p w:rsidR="00E160A4" w:rsidRDefault="00E160A4">
            <w:pPr>
              <w:jc w:val="right"/>
            </w:pPr>
            <w:r>
              <w:t>(7.4)</w:t>
            </w:r>
            <w:r>
              <w:rPr>
                <w:vertAlign w:val="superscript"/>
              </w:rPr>
              <w:t>(2)</w:t>
            </w:r>
            <w:r>
              <w:t xml:space="preserve">  </w:t>
            </w:r>
          </w:p>
        </w:tc>
      </w:tr>
      <w:tr w:rsidR="00E160A4">
        <w:trPr>
          <w:tblCellSpacing w:w="7" w:type="dxa"/>
        </w:trPr>
        <w:tc>
          <w:tcPr>
            <w:tcW w:w="1400" w:type="pct"/>
            <w:gridSpan w:val="2"/>
            <w:shd w:val="clear" w:color="auto" w:fill="auto"/>
            <w:noWrap/>
            <w:vAlign w:val="bottom"/>
          </w:tcPr>
          <w:p w:rsidR="00E160A4" w:rsidRDefault="00E160A4">
            <w:r>
              <w:rPr>
                <w:b/>
                <w:bCs/>
              </w:rPr>
              <w:t>Total strategic initiatives</w:t>
            </w:r>
            <w:r>
              <w:t xml:space="preserve">  </w:t>
            </w:r>
          </w:p>
        </w:tc>
        <w:tc>
          <w:tcPr>
            <w:tcW w:w="700" w:type="pct"/>
            <w:shd w:val="clear" w:color="auto" w:fill="auto"/>
            <w:noWrap/>
            <w:vAlign w:val="bottom"/>
          </w:tcPr>
          <w:p w:rsidR="00E160A4" w:rsidRDefault="00E160A4">
            <w:pPr>
              <w:jc w:val="right"/>
            </w:pPr>
            <w:r>
              <w:t xml:space="preserve">(214.4)  </w:t>
            </w:r>
          </w:p>
        </w:tc>
        <w:tc>
          <w:tcPr>
            <w:tcW w:w="450" w:type="pct"/>
            <w:shd w:val="clear" w:color="auto" w:fill="auto"/>
            <w:noWrap/>
            <w:vAlign w:val="bottom"/>
          </w:tcPr>
          <w:p w:rsidR="00E160A4" w:rsidRDefault="00E160A4">
            <w:pPr>
              <w:jc w:val="right"/>
            </w:pPr>
            <w:r>
              <w:t xml:space="preserve">(12.8)  </w:t>
            </w:r>
          </w:p>
        </w:tc>
        <w:tc>
          <w:tcPr>
            <w:tcW w:w="700" w:type="pct"/>
            <w:shd w:val="clear" w:color="auto" w:fill="auto"/>
            <w:noWrap/>
            <w:vAlign w:val="bottom"/>
          </w:tcPr>
          <w:p w:rsidR="00E160A4" w:rsidRDefault="00E160A4">
            <w:pPr>
              <w:jc w:val="right"/>
            </w:pPr>
            <w:r>
              <w:t xml:space="preserve">(1.7)  </w:t>
            </w:r>
          </w:p>
        </w:tc>
        <w:tc>
          <w:tcPr>
            <w:tcW w:w="450" w:type="pct"/>
            <w:shd w:val="clear" w:color="auto" w:fill="auto"/>
            <w:noWrap/>
            <w:vAlign w:val="bottom"/>
          </w:tcPr>
          <w:p w:rsidR="00E160A4" w:rsidRDefault="00E160A4">
            <w:pPr>
              <w:jc w:val="right"/>
            </w:pPr>
            <w:r>
              <w:t xml:space="preserve">(14.6)  </w:t>
            </w:r>
          </w:p>
        </w:tc>
        <w:tc>
          <w:tcPr>
            <w:tcW w:w="700" w:type="pct"/>
            <w:shd w:val="clear" w:color="auto" w:fill="auto"/>
            <w:noWrap/>
            <w:vAlign w:val="bottom"/>
          </w:tcPr>
          <w:p w:rsidR="00E160A4" w:rsidRDefault="00E160A4">
            <w:pPr>
              <w:jc w:val="right"/>
            </w:pPr>
            <w:r>
              <w:t xml:space="preserve">(51.9)  </w:t>
            </w:r>
          </w:p>
        </w:tc>
        <w:tc>
          <w:tcPr>
            <w:tcW w:w="400" w:type="pct"/>
            <w:shd w:val="clear" w:color="auto" w:fill="auto"/>
            <w:noWrap/>
            <w:vAlign w:val="bottom"/>
          </w:tcPr>
          <w:p w:rsidR="00E160A4" w:rsidRDefault="00E160A4">
            <w:pPr>
              <w:jc w:val="right"/>
            </w:pPr>
            <w:r>
              <w:t xml:space="preserve">(295.4)  </w:t>
            </w:r>
          </w:p>
        </w:tc>
      </w:tr>
      <w:tr w:rsidR="00E160A4">
        <w:trPr>
          <w:tblCellSpacing w:w="7" w:type="dxa"/>
        </w:trPr>
        <w:tc>
          <w:tcPr>
            <w:tcW w:w="100" w:type="pct"/>
            <w:shd w:val="clear" w:color="auto" w:fill="auto"/>
            <w:noWrap/>
            <w:vAlign w:val="bottom"/>
          </w:tcPr>
          <w:p w:rsidR="00E160A4" w:rsidRDefault="00E160A4">
            <w:r>
              <w:t xml:space="preserve">(1)  </w:t>
            </w:r>
          </w:p>
        </w:tc>
        <w:tc>
          <w:tcPr>
            <w:tcW w:w="2000" w:type="pct"/>
            <w:gridSpan w:val="2"/>
            <w:shd w:val="clear" w:color="auto" w:fill="auto"/>
            <w:noWrap/>
            <w:vAlign w:val="bottom"/>
          </w:tcPr>
          <w:p w:rsidR="00E160A4" w:rsidRDefault="00E160A4">
            <w:r>
              <w:t xml:space="preserve">Includes $23.3 million paid during the year ended </w:t>
            </w:r>
            <w:smartTag w:uri="urn:schemas-microsoft-com:office:smarttags" w:element="date">
              <w:smartTagPr>
                <w:attr w:name="Month" w:val="7"/>
                <w:attr w:name="Day" w:val="30"/>
                <w:attr w:name="Year" w:val="2006"/>
              </w:smartTagPr>
              <w:r>
                <w:t>30 July 2006</w:t>
              </w:r>
            </w:smartTag>
            <w:r>
              <w:t xml:space="preserve">.  </w:t>
            </w:r>
          </w:p>
        </w:tc>
        <w:tc>
          <w:tcPr>
            <w:tcW w:w="4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r>
              <w:t xml:space="preserve">  </w:t>
            </w:r>
          </w:p>
        </w:tc>
        <w:tc>
          <w:tcPr>
            <w:tcW w:w="45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r>
              <w:t xml:space="preserve">  </w:t>
            </w:r>
          </w:p>
        </w:tc>
        <w:tc>
          <w:tcPr>
            <w:tcW w:w="400" w:type="pct"/>
            <w:shd w:val="clear" w:color="auto" w:fill="auto"/>
            <w:noWrap/>
            <w:vAlign w:val="bottom"/>
          </w:tcPr>
          <w:p w:rsidR="00E160A4" w:rsidRDefault="00E160A4">
            <w:r>
              <w:t xml:space="preserve">  </w:t>
            </w:r>
          </w:p>
        </w:tc>
      </w:tr>
      <w:tr w:rsidR="00E160A4">
        <w:trPr>
          <w:tblCellSpacing w:w="7" w:type="dxa"/>
        </w:trPr>
        <w:tc>
          <w:tcPr>
            <w:tcW w:w="100" w:type="pct"/>
            <w:tcBorders>
              <w:bottom w:val="single" w:sz="8" w:space="0" w:color="000000"/>
            </w:tcBorders>
            <w:shd w:val="clear" w:color="auto" w:fill="auto"/>
            <w:noWrap/>
            <w:vAlign w:val="bottom"/>
          </w:tcPr>
          <w:p w:rsidR="00E160A4" w:rsidRDefault="00E160A4">
            <w:r>
              <w:t xml:space="preserve">(2)  </w:t>
            </w:r>
          </w:p>
        </w:tc>
        <w:tc>
          <w:tcPr>
            <w:tcW w:w="2000" w:type="pct"/>
            <w:gridSpan w:val="2"/>
            <w:tcBorders>
              <w:bottom w:val="single" w:sz="8" w:space="0" w:color="000000"/>
            </w:tcBorders>
            <w:shd w:val="clear" w:color="auto" w:fill="auto"/>
            <w:noWrap/>
            <w:vAlign w:val="bottom"/>
          </w:tcPr>
          <w:p w:rsidR="00E160A4" w:rsidRDefault="00E160A4">
            <w:r>
              <w:t xml:space="preserve">Includes $6.8 million paid during the year ended </w:t>
            </w:r>
            <w:smartTag w:uri="urn:schemas-microsoft-com:office:smarttags" w:element="date">
              <w:smartTagPr>
                <w:attr w:name="Month" w:val="7"/>
                <w:attr w:name="Day" w:val="30"/>
                <w:attr w:name="Year" w:val="2006"/>
              </w:smartTagPr>
              <w:r>
                <w:t>30 July 2006</w:t>
              </w:r>
            </w:smartTag>
            <w:r>
              <w:t xml:space="preserve">.  </w:t>
            </w:r>
          </w:p>
        </w:tc>
        <w:tc>
          <w:tcPr>
            <w:tcW w:w="450" w:type="pct"/>
            <w:tcBorders>
              <w:bottom w:val="single" w:sz="8" w:space="0" w:color="000000"/>
            </w:tcBorders>
            <w:shd w:val="clear" w:color="auto" w:fill="auto"/>
            <w:noWrap/>
            <w:vAlign w:val="bottom"/>
          </w:tcPr>
          <w:p w:rsidR="00E160A4" w:rsidRDefault="00E160A4">
            <w:r>
              <w:t xml:space="preserve">  </w:t>
            </w:r>
          </w:p>
        </w:tc>
        <w:tc>
          <w:tcPr>
            <w:tcW w:w="700" w:type="pct"/>
            <w:tcBorders>
              <w:bottom w:val="single" w:sz="8" w:space="0" w:color="000000"/>
            </w:tcBorders>
            <w:shd w:val="clear" w:color="auto" w:fill="auto"/>
            <w:noWrap/>
            <w:vAlign w:val="bottom"/>
          </w:tcPr>
          <w:p w:rsidR="00E160A4" w:rsidRDefault="00E160A4">
            <w:r>
              <w:t xml:space="preserve">  </w:t>
            </w:r>
          </w:p>
        </w:tc>
        <w:tc>
          <w:tcPr>
            <w:tcW w:w="450" w:type="pct"/>
            <w:tcBorders>
              <w:bottom w:val="single" w:sz="8" w:space="0" w:color="000000"/>
            </w:tcBorders>
            <w:shd w:val="clear" w:color="auto" w:fill="auto"/>
            <w:noWrap/>
            <w:vAlign w:val="bottom"/>
          </w:tcPr>
          <w:p w:rsidR="00E160A4" w:rsidRDefault="00E160A4">
            <w:r>
              <w:t xml:space="preserve">  </w:t>
            </w:r>
          </w:p>
        </w:tc>
        <w:tc>
          <w:tcPr>
            <w:tcW w:w="700" w:type="pct"/>
            <w:tcBorders>
              <w:bottom w:val="single" w:sz="8" w:space="0" w:color="000000"/>
            </w:tcBorders>
            <w:shd w:val="clear" w:color="auto" w:fill="auto"/>
            <w:noWrap/>
            <w:vAlign w:val="bottom"/>
          </w:tcPr>
          <w:p w:rsidR="00E160A4" w:rsidRDefault="00E160A4">
            <w:r>
              <w:t xml:space="preserve">  </w:t>
            </w:r>
          </w:p>
        </w:tc>
        <w:tc>
          <w:tcPr>
            <w:tcW w:w="400" w:type="pct"/>
            <w:tcBorders>
              <w:bottom w:val="single" w:sz="8" w:space="0" w:color="000000"/>
            </w:tcBorders>
            <w:shd w:val="clear" w:color="auto" w:fill="auto"/>
            <w:noWrap/>
            <w:vAlign w:val="bottom"/>
          </w:tcPr>
          <w:p w:rsidR="00E160A4" w:rsidRDefault="00E160A4">
            <w:r>
              <w:t xml:space="preserve">  </w:t>
            </w:r>
          </w:p>
        </w:tc>
      </w:tr>
    </w:tbl>
    <w:p w:rsidR="00E160A4" w:rsidRDefault="00E160A4">
      <w:r>
        <w:br/>
      </w:r>
      <w:bookmarkStart w:id="76" w:name="page_82"/>
      <w:bookmarkEnd w:id="76"/>
    </w:p>
    <w:p w:rsidR="00E160A4" w:rsidRDefault="00E160A4">
      <w:pPr>
        <w:pStyle w:val="NormalWeb"/>
      </w:pPr>
      <w:r>
        <w:t>Note 5 Discontinued operations</w:t>
      </w:r>
    </w:p>
    <w:p w:rsidR="00E160A4" w:rsidRDefault="00E160A4">
      <w:pPr>
        <w:pStyle w:val="NormalWeb"/>
      </w:pPr>
      <w:r>
        <w:rPr>
          <w:b/>
          <w:bCs/>
        </w:rPr>
        <w:t>(a) Description</w:t>
      </w:r>
    </w:p>
    <w:p w:rsidR="00E160A4" w:rsidRDefault="00E160A4">
      <w:pPr>
        <w:pStyle w:val="NormalWeb"/>
      </w:pPr>
      <w:r>
        <w:t xml:space="preserve">On </w:t>
      </w:r>
      <w:smartTag w:uri="urn:schemas-microsoft-com:office:smarttags" w:element="date">
        <w:smartTagPr>
          <w:attr w:name="Month" w:val="11"/>
          <w:attr w:name="Day" w:val="9"/>
          <w:attr w:name="Year" w:val="2005"/>
        </w:smartTagPr>
        <w:r>
          <w:t>9 November 2005</w:t>
        </w:r>
      </w:smartTag>
      <w:r>
        <w:t xml:space="preserve">, the CML Group announced the divestment of its nine Megamart stores. A pre-tax charge of $81.5 million was recorded in the year ended </w:t>
      </w:r>
      <w:smartTag w:uri="urn:schemas-microsoft-com:office:smarttags" w:element="date">
        <w:smartTagPr>
          <w:attr w:name="Month" w:val="7"/>
          <w:attr w:name="Day" w:val="31"/>
          <w:attr w:name="Year" w:val="2005"/>
        </w:smartTagPr>
        <w:r>
          <w:t>31 July 2005</w:t>
        </w:r>
      </w:smartTag>
      <w:r>
        <w:t xml:space="preserve"> largely comprising the write-down of non current assets and inventory to recoverable amount and the recognition of a provision for surplus lease space. $NIL consideration was received in relation to the divestment.</w:t>
      </w:r>
    </w:p>
    <w:p w:rsidR="00E160A4" w:rsidRDefault="00E160A4">
      <w:pPr>
        <w:pStyle w:val="NormalWeb"/>
      </w:pPr>
      <w:r>
        <w:t xml:space="preserve">On </w:t>
      </w:r>
      <w:smartTag w:uri="urn:schemas-microsoft-com:office:smarttags" w:element="date">
        <w:smartTagPr>
          <w:attr w:name="Month" w:val="6"/>
          <w:attr w:name="Day" w:val="2"/>
          <w:attr w:name="Year" w:val="2006"/>
        </w:smartTagPr>
        <w:r>
          <w:t>2 June 2006</w:t>
        </w:r>
      </w:smartTag>
      <w:r>
        <w:t>, the CML Group disposed of its Myer business for $1,409.0 million. The disposal includes deferred consideration receivable of $19.5 million.</w:t>
      </w:r>
    </w:p>
    <w:p w:rsidR="00E160A4" w:rsidRDefault="00E160A4">
      <w:pPr>
        <w:pStyle w:val="NormalWeb"/>
      </w:pPr>
      <w:r>
        <w:t>Financial information relating to these discontinued operations for the period to the date of disposal or divestment is set out below. Divestment costs have been included in profit before income tax expense.</w:t>
      </w:r>
    </w:p>
    <w:tbl>
      <w:tblPr>
        <w:tblW w:w="12000" w:type="dxa"/>
        <w:tblCellSpacing w:w="7" w:type="dxa"/>
        <w:tblCellMar>
          <w:left w:w="0" w:type="dxa"/>
          <w:right w:w="0" w:type="dxa"/>
        </w:tblCellMar>
        <w:tblLook w:val="0000"/>
      </w:tblPr>
      <w:tblGrid>
        <w:gridCol w:w="10320"/>
        <w:gridCol w:w="1375"/>
        <w:gridCol w:w="961"/>
      </w:tblGrid>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3500" w:type="pct"/>
            <w:shd w:val="clear" w:color="auto" w:fill="auto"/>
            <w:noWrap/>
            <w:vAlign w:val="bottom"/>
          </w:tcPr>
          <w:p w:rsidR="00E160A4" w:rsidRDefault="00E160A4">
            <w:r>
              <w:rPr>
                <w:b/>
                <w:bCs/>
              </w:rPr>
              <w:t>(b) Financial performance and cash flow information</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The financial performance and cash flow information for Myer and Megamart are presented for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the period to date of disposal or divestment, and for the year ended </w:t>
            </w:r>
            <w:smartTag w:uri="urn:schemas-microsoft-com:office:smarttags" w:element="date">
              <w:smartTagPr>
                <w:attr w:name="Month" w:val="7"/>
                <w:attr w:name="Day" w:val="31"/>
                <w:attr w:name="Year" w:val="2005"/>
              </w:smartTagPr>
              <w:r>
                <w:t>31 July 2005</w:t>
              </w:r>
            </w:smartTag>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Revenue and other operating income (note 2)  </w:t>
            </w:r>
          </w:p>
        </w:tc>
        <w:tc>
          <w:tcPr>
            <w:tcW w:w="750" w:type="pct"/>
            <w:shd w:val="clear" w:color="auto" w:fill="auto"/>
            <w:noWrap/>
            <w:vAlign w:val="bottom"/>
          </w:tcPr>
          <w:p w:rsidR="00E160A4" w:rsidRDefault="00E160A4">
            <w:pPr>
              <w:jc w:val="right"/>
            </w:pPr>
            <w:r>
              <w:rPr>
                <w:b/>
                <w:bCs/>
              </w:rPr>
              <w:t>2,528.9</w:t>
            </w:r>
            <w:r>
              <w:t xml:space="preserve">  </w:t>
            </w:r>
          </w:p>
        </w:tc>
        <w:tc>
          <w:tcPr>
            <w:tcW w:w="750" w:type="pct"/>
            <w:shd w:val="clear" w:color="auto" w:fill="auto"/>
            <w:noWrap/>
            <w:vAlign w:val="bottom"/>
          </w:tcPr>
          <w:p w:rsidR="00E160A4" w:rsidRDefault="00E160A4">
            <w:pPr>
              <w:jc w:val="right"/>
            </w:pPr>
            <w:r>
              <w:t xml:space="preserve">3,200.8  </w:t>
            </w:r>
          </w:p>
        </w:tc>
      </w:tr>
      <w:tr w:rsidR="00E160A4">
        <w:trPr>
          <w:tblCellSpacing w:w="7" w:type="dxa"/>
        </w:trPr>
        <w:tc>
          <w:tcPr>
            <w:tcW w:w="3500" w:type="pct"/>
            <w:shd w:val="clear" w:color="auto" w:fill="auto"/>
            <w:noWrap/>
            <w:vAlign w:val="bottom"/>
          </w:tcPr>
          <w:p w:rsidR="00E160A4" w:rsidRDefault="00E160A4">
            <w:r>
              <w:t xml:space="preserve">Expenses  </w:t>
            </w:r>
          </w:p>
        </w:tc>
        <w:tc>
          <w:tcPr>
            <w:tcW w:w="750" w:type="pct"/>
            <w:shd w:val="clear" w:color="auto" w:fill="auto"/>
            <w:noWrap/>
            <w:vAlign w:val="bottom"/>
          </w:tcPr>
          <w:p w:rsidR="00E160A4" w:rsidRDefault="00E160A4">
            <w:pPr>
              <w:jc w:val="right"/>
            </w:pPr>
            <w:r>
              <w:rPr>
                <w:b/>
                <w:bCs/>
              </w:rPr>
              <w:t>(2,466.7)</w:t>
            </w:r>
            <w:r>
              <w:t xml:space="preserve">  </w:t>
            </w:r>
          </w:p>
        </w:tc>
        <w:tc>
          <w:tcPr>
            <w:tcW w:w="750" w:type="pct"/>
            <w:shd w:val="clear" w:color="auto" w:fill="auto"/>
            <w:noWrap/>
            <w:vAlign w:val="bottom"/>
          </w:tcPr>
          <w:p w:rsidR="00E160A4" w:rsidRDefault="00E160A4">
            <w:pPr>
              <w:jc w:val="right"/>
            </w:pPr>
            <w:r>
              <w:t xml:space="preserve">(3,269.6)  </w:t>
            </w:r>
          </w:p>
        </w:tc>
      </w:tr>
      <w:tr w:rsidR="00E160A4">
        <w:trPr>
          <w:tblCellSpacing w:w="7" w:type="dxa"/>
        </w:trPr>
        <w:tc>
          <w:tcPr>
            <w:tcW w:w="3500" w:type="pct"/>
            <w:shd w:val="clear" w:color="auto" w:fill="auto"/>
            <w:noWrap/>
            <w:vAlign w:val="bottom"/>
          </w:tcPr>
          <w:p w:rsidR="00E160A4" w:rsidRDefault="00E160A4">
            <w:r>
              <w:t xml:space="preserve">Profit/(loss) before income tax (expense)/benefit  </w:t>
            </w:r>
          </w:p>
        </w:tc>
        <w:tc>
          <w:tcPr>
            <w:tcW w:w="750" w:type="pct"/>
            <w:shd w:val="clear" w:color="auto" w:fill="auto"/>
            <w:noWrap/>
            <w:vAlign w:val="bottom"/>
          </w:tcPr>
          <w:p w:rsidR="00E160A4" w:rsidRDefault="00E160A4">
            <w:pPr>
              <w:jc w:val="right"/>
            </w:pPr>
            <w:r>
              <w:rPr>
                <w:b/>
                <w:bCs/>
              </w:rPr>
              <w:t>62.2</w:t>
            </w:r>
            <w:r>
              <w:t xml:space="preserve">  </w:t>
            </w:r>
          </w:p>
        </w:tc>
        <w:tc>
          <w:tcPr>
            <w:tcW w:w="750" w:type="pct"/>
            <w:shd w:val="clear" w:color="auto" w:fill="auto"/>
            <w:noWrap/>
            <w:vAlign w:val="bottom"/>
          </w:tcPr>
          <w:p w:rsidR="00E160A4" w:rsidRDefault="00E160A4">
            <w:pPr>
              <w:jc w:val="right"/>
            </w:pPr>
            <w:r>
              <w:t xml:space="preserve">(68.8)  </w:t>
            </w:r>
          </w:p>
        </w:tc>
      </w:tr>
      <w:tr w:rsidR="00E160A4">
        <w:trPr>
          <w:tblCellSpacing w:w="7" w:type="dxa"/>
        </w:trPr>
        <w:tc>
          <w:tcPr>
            <w:tcW w:w="3500" w:type="pct"/>
            <w:shd w:val="clear" w:color="auto" w:fill="auto"/>
            <w:noWrap/>
            <w:vAlign w:val="bottom"/>
          </w:tcPr>
          <w:p w:rsidR="00E160A4" w:rsidRDefault="00E160A4">
            <w:r>
              <w:t xml:space="preserve">Income tax (expense)/benefit  </w:t>
            </w:r>
          </w:p>
        </w:tc>
        <w:tc>
          <w:tcPr>
            <w:tcW w:w="750" w:type="pct"/>
            <w:shd w:val="clear" w:color="auto" w:fill="auto"/>
            <w:noWrap/>
            <w:vAlign w:val="bottom"/>
          </w:tcPr>
          <w:p w:rsidR="00E160A4" w:rsidRDefault="00E160A4">
            <w:pPr>
              <w:jc w:val="right"/>
            </w:pPr>
            <w:r>
              <w:rPr>
                <w:b/>
                <w:bCs/>
              </w:rPr>
              <w:t>(18.7)</w:t>
            </w:r>
            <w:r>
              <w:t xml:space="preserve">  </w:t>
            </w:r>
          </w:p>
        </w:tc>
        <w:tc>
          <w:tcPr>
            <w:tcW w:w="750" w:type="pct"/>
            <w:shd w:val="clear" w:color="auto" w:fill="auto"/>
            <w:noWrap/>
            <w:vAlign w:val="bottom"/>
          </w:tcPr>
          <w:p w:rsidR="00E160A4" w:rsidRDefault="00E160A4">
            <w:pPr>
              <w:jc w:val="right"/>
            </w:pPr>
            <w:r>
              <w:t xml:space="preserve">20.6  </w:t>
            </w:r>
          </w:p>
        </w:tc>
      </w:tr>
      <w:tr w:rsidR="00E160A4">
        <w:trPr>
          <w:tblCellSpacing w:w="7" w:type="dxa"/>
        </w:trPr>
        <w:tc>
          <w:tcPr>
            <w:tcW w:w="3500" w:type="pct"/>
            <w:shd w:val="clear" w:color="auto" w:fill="auto"/>
            <w:noWrap/>
            <w:vAlign w:val="bottom"/>
          </w:tcPr>
          <w:p w:rsidR="00E160A4" w:rsidRDefault="00E160A4">
            <w:r>
              <w:t xml:space="preserve">Profit/(loss) after income tax (expense)/benefit of discontinued operations  </w:t>
            </w:r>
          </w:p>
        </w:tc>
        <w:tc>
          <w:tcPr>
            <w:tcW w:w="750" w:type="pct"/>
            <w:shd w:val="clear" w:color="auto" w:fill="auto"/>
            <w:noWrap/>
            <w:vAlign w:val="bottom"/>
          </w:tcPr>
          <w:p w:rsidR="00E160A4" w:rsidRDefault="00E160A4">
            <w:pPr>
              <w:jc w:val="right"/>
            </w:pPr>
            <w:r>
              <w:rPr>
                <w:b/>
                <w:bCs/>
              </w:rPr>
              <w:t>43.5</w:t>
            </w:r>
            <w:r>
              <w:t xml:space="preserve">  </w:t>
            </w:r>
          </w:p>
        </w:tc>
        <w:tc>
          <w:tcPr>
            <w:tcW w:w="750" w:type="pct"/>
            <w:shd w:val="clear" w:color="auto" w:fill="auto"/>
            <w:noWrap/>
            <w:vAlign w:val="bottom"/>
          </w:tcPr>
          <w:p w:rsidR="00E160A4" w:rsidRDefault="00E160A4">
            <w:pPr>
              <w:jc w:val="right"/>
            </w:pPr>
            <w:r>
              <w:t xml:space="preserve">(48.2)  </w:t>
            </w:r>
          </w:p>
        </w:tc>
      </w:tr>
      <w:tr w:rsidR="00E160A4">
        <w:trPr>
          <w:tblCellSpacing w:w="7" w:type="dxa"/>
        </w:trPr>
        <w:tc>
          <w:tcPr>
            <w:tcW w:w="3500" w:type="pct"/>
            <w:shd w:val="clear" w:color="auto" w:fill="auto"/>
            <w:noWrap/>
            <w:vAlign w:val="bottom"/>
          </w:tcPr>
          <w:p w:rsidR="00E160A4" w:rsidRDefault="00E160A4">
            <w:r>
              <w:t xml:space="preserve">Gain on the sale of Myer before income tax benefit  </w:t>
            </w:r>
          </w:p>
        </w:tc>
        <w:tc>
          <w:tcPr>
            <w:tcW w:w="750" w:type="pct"/>
            <w:shd w:val="clear" w:color="auto" w:fill="auto"/>
            <w:noWrap/>
            <w:vAlign w:val="bottom"/>
          </w:tcPr>
          <w:p w:rsidR="00E160A4" w:rsidRDefault="00E160A4">
            <w:pPr>
              <w:jc w:val="right"/>
            </w:pPr>
            <w:r>
              <w:rPr>
                <w:b/>
                <w:bCs/>
              </w:rPr>
              <w:t>563.7</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Income tax benefit  </w:t>
            </w:r>
          </w:p>
        </w:tc>
        <w:tc>
          <w:tcPr>
            <w:tcW w:w="750" w:type="pct"/>
            <w:shd w:val="clear" w:color="auto" w:fill="auto"/>
            <w:noWrap/>
            <w:vAlign w:val="bottom"/>
          </w:tcPr>
          <w:p w:rsidR="00E160A4" w:rsidRDefault="00E160A4">
            <w:pPr>
              <w:jc w:val="right"/>
            </w:pPr>
            <w:r>
              <w:rPr>
                <w:b/>
                <w:bCs/>
              </w:rPr>
              <w:t>20.0</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Gain on sale of Myer after income tax benefit  </w:t>
            </w:r>
          </w:p>
        </w:tc>
        <w:tc>
          <w:tcPr>
            <w:tcW w:w="750" w:type="pct"/>
            <w:shd w:val="clear" w:color="auto" w:fill="auto"/>
            <w:noWrap/>
            <w:vAlign w:val="bottom"/>
          </w:tcPr>
          <w:p w:rsidR="00E160A4" w:rsidRDefault="00E160A4">
            <w:pPr>
              <w:jc w:val="right"/>
            </w:pPr>
            <w:r>
              <w:rPr>
                <w:b/>
                <w:bCs/>
              </w:rPr>
              <w:t>583.7</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Profit/(loss) from discontinued operations  </w:t>
            </w:r>
          </w:p>
        </w:tc>
        <w:tc>
          <w:tcPr>
            <w:tcW w:w="750" w:type="pct"/>
            <w:shd w:val="clear" w:color="auto" w:fill="auto"/>
            <w:noWrap/>
            <w:vAlign w:val="bottom"/>
          </w:tcPr>
          <w:p w:rsidR="00E160A4" w:rsidRDefault="00E160A4">
            <w:pPr>
              <w:jc w:val="right"/>
            </w:pPr>
            <w:r>
              <w:rPr>
                <w:b/>
                <w:bCs/>
              </w:rPr>
              <w:t>627.2</w:t>
            </w:r>
            <w:r>
              <w:t xml:space="preserve">  </w:t>
            </w:r>
          </w:p>
        </w:tc>
        <w:tc>
          <w:tcPr>
            <w:tcW w:w="750" w:type="pct"/>
            <w:shd w:val="clear" w:color="auto" w:fill="auto"/>
            <w:noWrap/>
            <w:vAlign w:val="bottom"/>
          </w:tcPr>
          <w:p w:rsidR="00E160A4" w:rsidRDefault="00E160A4">
            <w:pPr>
              <w:jc w:val="right"/>
            </w:pPr>
            <w:r>
              <w:t xml:space="preserve">(48.2)  </w:t>
            </w:r>
          </w:p>
        </w:tc>
      </w:tr>
      <w:tr w:rsidR="00E160A4">
        <w:trPr>
          <w:tblCellSpacing w:w="7" w:type="dxa"/>
        </w:trPr>
        <w:tc>
          <w:tcPr>
            <w:tcW w:w="3500" w:type="pct"/>
            <w:shd w:val="clear" w:color="auto" w:fill="auto"/>
            <w:noWrap/>
            <w:vAlign w:val="bottom"/>
          </w:tcPr>
          <w:p w:rsidR="00E160A4" w:rsidRDefault="00E160A4">
            <w:r>
              <w:t xml:space="preserve">Net cash from operating activities  </w:t>
            </w:r>
          </w:p>
        </w:tc>
        <w:tc>
          <w:tcPr>
            <w:tcW w:w="750" w:type="pct"/>
            <w:shd w:val="clear" w:color="auto" w:fill="auto"/>
            <w:noWrap/>
            <w:vAlign w:val="bottom"/>
          </w:tcPr>
          <w:p w:rsidR="00E160A4" w:rsidRDefault="00E160A4">
            <w:pPr>
              <w:jc w:val="right"/>
            </w:pPr>
            <w:r>
              <w:rPr>
                <w:b/>
                <w:bCs/>
              </w:rPr>
              <w:t>(51.5)</w:t>
            </w:r>
            <w:r>
              <w:t xml:space="preserve">  </w:t>
            </w:r>
          </w:p>
        </w:tc>
        <w:tc>
          <w:tcPr>
            <w:tcW w:w="750" w:type="pct"/>
            <w:shd w:val="clear" w:color="auto" w:fill="auto"/>
            <w:noWrap/>
            <w:vAlign w:val="bottom"/>
          </w:tcPr>
          <w:p w:rsidR="00E160A4" w:rsidRDefault="00E160A4">
            <w:pPr>
              <w:jc w:val="right"/>
            </w:pPr>
            <w:r>
              <w:t xml:space="preserve">9.0  </w:t>
            </w:r>
          </w:p>
        </w:tc>
      </w:tr>
      <w:tr w:rsidR="00E160A4">
        <w:trPr>
          <w:tblCellSpacing w:w="7" w:type="dxa"/>
        </w:trPr>
        <w:tc>
          <w:tcPr>
            <w:tcW w:w="3500" w:type="pct"/>
            <w:shd w:val="clear" w:color="auto" w:fill="auto"/>
            <w:noWrap/>
            <w:vAlign w:val="bottom"/>
          </w:tcPr>
          <w:p w:rsidR="00E160A4" w:rsidRDefault="00E160A4">
            <w:r>
              <w:t xml:space="preserve">Net cash from investing activities (2006 includes an inflow of $1,298.9 million from the disposal of Myer)  </w:t>
            </w:r>
          </w:p>
        </w:tc>
        <w:tc>
          <w:tcPr>
            <w:tcW w:w="750" w:type="pct"/>
            <w:shd w:val="clear" w:color="auto" w:fill="auto"/>
            <w:noWrap/>
            <w:vAlign w:val="bottom"/>
          </w:tcPr>
          <w:p w:rsidR="00E160A4" w:rsidRDefault="00E160A4">
            <w:pPr>
              <w:jc w:val="right"/>
            </w:pPr>
            <w:r>
              <w:rPr>
                <w:b/>
                <w:bCs/>
              </w:rPr>
              <w:t>1,218.2</w:t>
            </w:r>
            <w:r>
              <w:t xml:space="preserve">  </w:t>
            </w:r>
          </w:p>
        </w:tc>
        <w:tc>
          <w:tcPr>
            <w:tcW w:w="750" w:type="pct"/>
            <w:shd w:val="clear" w:color="auto" w:fill="auto"/>
            <w:noWrap/>
            <w:vAlign w:val="bottom"/>
          </w:tcPr>
          <w:p w:rsidR="00E160A4" w:rsidRDefault="00E160A4">
            <w:pPr>
              <w:jc w:val="right"/>
            </w:pPr>
            <w:r>
              <w:t xml:space="preserve">32.4  </w:t>
            </w:r>
          </w:p>
        </w:tc>
      </w:tr>
      <w:tr w:rsidR="00E160A4">
        <w:trPr>
          <w:tblCellSpacing w:w="7" w:type="dxa"/>
        </w:trPr>
        <w:tc>
          <w:tcPr>
            <w:tcW w:w="3500" w:type="pct"/>
            <w:shd w:val="clear" w:color="auto" w:fill="auto"/>
            <w:noWrap/>
            <w:vAlign w:val="bottom"/>
          </w:tcPr>
          <w:p w:rsidR="00E160A4" w:rsidRDefault="00E160A4">
            <w:r>
              <w:t xml:space="preserve">Net cash from financing activities  </w:t>
            </w:r>
          </w:p>
        </w:tc>
        <w:tc>
          <w:tcPr>
            <w:tcW w:w="750" w:type="pct"/>
            <w:shd w:val="clear" w:color="auto" w:fill="auto"/>
            <w:noWrap/>
            <w:vAlign w:val="bottom"/>
          </w:tcPr>
          <w:p w:rsidR="00E160A4" w:rsidRDefault="00E160A4">
            <w:pPr>
              <w:jc w:val="right"/>
            </w:pPr>
            <w:r>
              <w:rPr>
                <w:b/>
                <w:bCs/>
              </w:rPr>
              <w:t>121.1</w:t>
            </w:r>
            <w:r>
              <w:t xml:space="preserve">  </w:t>
            </w:r>
          </w:p>
        </w:tc>
        <w:tc>
          <w:tcPr>
            <w:tcW w:w="750" w:type="pct"/>
            <w:shd w:val="clear" w:color="auto" w:fill="auto"/>
            <w:noWrap/>
            <w:vAlign w:val="bottom"/>
          </w:tcPr>
          <w:p w:rsidR="00E160A4" w:rsidRDefault="00E160A4">
            <w:pPr>
              <w:jc w:val="right"/>
            </w:pPr>
            <w:r>
              <w:t xml:space="preserve">(41.8)  </w:t>
            </w:r>
          </w:p>
        </w:tc>
      </w:tr>
      <w:tr w:rsidR="00E160A4">
        <w:trPr>
          <w:tblCellSpacing w:w="7" w:type="dxa"/>
        </w:trPr>
        <w:tc>
          <w:tcPr>
            <w:tcW w:w="3500" w:type="pct"/>
            <w:shd w:val="clear" w:color="auto" w:fill="auto"/>
            <w:noWrap/>
            <w:vAlign w:val="bottom"/>
          </w:tcPr>
          <w:p w:rsidR="00E160A4" w:rsidRDefault="00E160A4">
            <w:r>
              <w:t xml:space="preserve">Net cash generated by Myer and Megamart  </w:t>
            </w:r>
          </w:p>
        </w:tc>
        <w:tc>
          <w:tcPr>
            <w:tcW w:w="750" w:type="pct"/>
            <w:shd w:val="clear" w:color="auto" w:fill="auto"/>
            <w:noWrap/>
            <w:vAlign w:val="bottom"/>
          </w:tcPr>
          <w:p w:rsidR="00E160A4" w:rsidRDefault="00E160A4">
            <w:pPr>
              <w:jc w:val="right"/>
            </w:pPr>
            <w:r>
              <w:rPr>
                <w:b/>
                <w:bCs/>
              </w:rPr>
              <w:t>1,287.8</w:t>
            </w:r>
            <w:r>
              <w:t xml:space="preserve">  </w:t>
            </w:r>
          </w:p>
        </w:tc>
        <w:tc>
          <w:tcPr>
            <w:tcW w:w="750" w:type="pct"/>
            <w:shd w:val="clear" w:color="auto" w:fill="auto"/>
            <w:noWrap/>
            <w:vAlign w:val="bottom"/>
          </w:tcPr>
          <w:p w:rsidR="00E160A4" w:rsidRDefault="00E160A4">
            <w:pPr>
              <w:jc w:val="right"/>
            </w:pPr>
            <w:r>
              <w:t xml:space="preserve">(0.4)  </w:t>
            </w:r>
          </w:p>
        </w:tc>
      </w:tr>
      <w:tr w:rsidR="00E160A4">
        <w:trPr>
          <w:tblCellSpacing w:w="7" w:type="dxa"/>
        </w:trPr>
        <w:tc>
          <w:tcPr>
            <w:tcW w:w="3500" w:type="pct"/>
            <w:shd w:val="clear" w:color="auto" w:fill="auto"/>
            <w:noWrap/>
            <w:vAlign w:val="bottom"/>
          </w:tcPr>
          <w:p w:rsidR="00E160A4" w:rsidRDefault="00E160A4">
            <w:r>
              <w:rPr>
                <w:b/>
                <w:bCs/>
              </w:rPr>
              <w:t>(c) Carrying amount of assets and liabilities</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The carrying amounts of assets and liabilities for Myer as at </w:t>
            </w:r>
            <w:smartTag w:uri="urn:schemas-microsoft-com:office:smarttags" w:element="date">
              <w:smartTagPr>
                <w:attr w:name="Month" w:val="6"/>
                <w:attr w:name="Day" w:val="2"/>
                <w:attr w:name="Year" w:val="2006"/>
              </w:smartTagPr>
              <w:r>
                <w:t>2 June 2006</w:t>
              </w:r>
            </w:smartTag>
            <w:r>
              <w:t xml:space="preserve"> and </w:t>
            </w:r>
            <w:smartTag w:uri="urn:schemas-microsoft-com:office:smarttags" w:element="date">
              <w:smartTagPr>
                <w:attr w:name="Month" w:val="7"/>
                <w:attr w:name="Day" w:val="31"/>
                <w:attr w:name="Year" w:val="2005"/>
              </w:smartTagPr>
              <w:r>
                <w:t>31 July 2005</w:t>
              </w:r>
            </w:smartTag>
            <w:r>
              <w:t xml:space="preserve"> are: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Cash and cash equivalents  </w:t>
            </w:r>
          </w:p>
        </w:tc>
        <w:tc>
          <w:tcPr>
            <w:tcW w:w="750" w:type="pct"/>
            <w:shd w:val="clear" w:color="auto" w:fill="auto"/>
            <w:noWrap/>
            <w:vAlign w:val="bottom"/>
          </w:tcPr>
          <w:p w:rsidR="00E160A4" w:rsidRDefault="00E160A4">
            <w:pPr>
              <w:jc w:val="right"/>
            </w:pPr>
            <w:r>
              <w:rPr>
                <w:b/>
                <w:bCs/>
              </w:rPr>
              <w:t>2.9</w:t>
            </w:r>
            <w:r>
              <w:t xml:space="preserve">  </w:t>
            </w:r>
          </w:p>
        </w:tc>
        <w:tc>
          <w:tcPr>
            <w:tcW w:w="750" w:type="pct"/>
            <w:shd w:val="clear" w:color="auto" w:fill="auto"/>
            <w:noWrap/>
            <w:vAlign w:val="bottom"/>
          </w:tcPr>
          <w:p w:rsidR="00E160A4" w:rsidRDefault="00E160A4">
            <w:pPr>
              <w:jc w:val="right"/>
            </w:pPr>
            <w:r>
              <w:t xml:space="preserve">27.4  </w:t>
            </w:r>
          </w:p>
        </w:tc>
      </w:tr>
      <w:tr w:rsidR="00E160A4">
        <w:trPr>
          <w:tblCellSpacing w:w="7" w:type="dxa"/>
        </w:trPr>
        <w:tc>
          <w:tcPr>
            <w:tcW w:w="3500" w:type="pct"/>
            <w:shd w:val="clear" w:color="auto" w:fill="auto"/>
            <w:noWrap/>
            <w:vAlign w:val="bottom"/>
          </w:tcPr>
          <w:p w:rsidR="00E160A4" w:rsidRDefault="00E160A4">
            <w:r>
              <w:t xml:space="preserve">Trade and other receivables  </w:t>
            </w:r>
          </w:p>
        </w:tc>
        <w:tc>
          <w:tcPr>
            <w:tcW w:w="750" w:type="pct"/>
            <w:shd w:val="clear" w:color="auto" w:fill="auto"/>
            <w:noWrap/>
            <w:vAlign w:val="bottom"/>
          </w:tcPr>
          <w:p w:rsidR="00E160A4" w:rsidRDefault="00E160A4">
            <w:pPr>
              <w:jc w:val="right"/>
            </w:pPr>
            <w:r>
              <w:rPr>
                <w:b/>
                <w:bCs/>
              </w:rPr>
              <w:t>23.3</w:t>
            </w:r>
            <w:r>
              <w:t xml:space="preserve">  </w:t>
            </w:r>
          </w:p>
        </w:tc>
        <w:tc>
          <w:tcPr>
            <w:tcW w:w="750" w:type="pct"/>
            <w:shd w:val="clear" w:color="auto" w:fill="auto"/>
            <w:noWrap/>
            <w:vAlign w:val="bottom"/>
          </w:tcPr>
          <w:p w:rsidR="00E160A4" w:rsidRDefault="00E160A4">
            <w:pPr>
              <w:jc w:val="right"/>
            </w:pPr>
            <w:r>
              <w:t xml:space="preserve">264.1  </w:t>
            </w:r>
          </w:p>
        </w:tc>
      </w:tr>
      <w:tr w:rsidR="00E160A4">
        <w:trPr>
          <w:tblCellSpacing w:w="7" w:type="dxa"/>
        </w:trPr>
        <w:tc>
          <w:tcPr>
            <w:tcW w:w="3500" w:type="pct"/>
            <w:shd w:val="clear" w:color="auto" w:fill="auto"/>
            <w:noWrap/>
            <w:vAlign w:val="bottom"/>
          </w:tcPr>
          <w:p w:rsidR="00E160A4" w:rsidRDefault="00E160A4">
            <w:r>
              <w:t xml:space="preserve">Inventories  </w:t>
            </w:r>
          </w:p>
        </w:tc>
        <w:tc>
          <w:tcPr>
            <w:tcW w:w="750" w:type="pct"/>
            <w:shd w:val="clear" w:color="auto" w:fill="auto"/>
            <w:noWrap/>
            <w:vAlign w:val="bottom"/>
          </w:tcPr>
          <w:p w:rsidR="00E160A4" w:rsidRDefault="00E160A4">
            <w:pPr>
              <w:jc w:val="right"/>
            </w:pPr>
            <w:r>
              <w:rPr>
                <w:b/>
                <w:bCs/>
              </w:rPr>
              <w:t>560.9</w:t>
            </w:r>
            <w:r>
              <w:t xml:space="preserve">  </w:t>
            </w:r>
          </w:p>
        </w:tc>
        <w:tc>
          <w:tcPr>
            <w:tcW w:w="750" w:type="pct"/>
            <w:shd w:val="clear" w:color="auto" w:fill="auto"/>
            <w:noWrap/>
            <w:vAlign w:val="bottom"/>
          </w:tcPr>
          <w:p w:rsidR="00E160A4" w:rsidRDefault="00E160A4">
            <w:pPr>
              <w:jc w:val="right"/>
            </w:pPr>
            <w:r>
              <w:t xml:space="preserve">525.7  </w:t>
            </w:r>
          </w:p>
        </w:tc>
      </w:tr>
      <w:tr w:rsidR="00E160A4">
        <w:trPr>
          <w:tblCellSpacing w:w="7" w:type="dxa"/>
        </w:trPr>
        <w:tc>
          <w:tcPr>
            <w:tcW w:w="3500" w:type="pct"/>
            <w:shd w:val="clear" w:color="auto" w:fill="auto"/>
            <w:noWrap/>
            <w:vAlign w:val="bottom"/>
          </w:tcPr>
          <w:p w:rsidR="00E160A4" w:rsidRDefault="00E160A4">
            <w:r>
              <w:t xml:space="preserve">Property, plant and equipment and intangible assets  </w:t>
            </w:r>
          </w:p>
        </w:tc>
        <w:tc>
          <w:tcPr>
            <w:tcW w:w="750" w:type="pct"/>
            <w:shd w:val="clear" w:color="auto" w:fill="auto"/>
            <w:noWrap/>
            <w:vAlign w:val="bottom"/>
          </w:tcPr>
          <w:p w:rsidR="00E160A4" w:rsidRDefault="00E160A4">
            <w:pPr>
              <w:jc w:val="right"/>
            </w:pPr>
            <w:r>
              <w:rPr>
                <w:b/>
                <w:bCs/>
              </w:rPr>
              <w:t>485.7</w:t>
            </w:r>
            <w:r>
              <w:t xml:space="preserve">  </w:t>
            </w:r>
          </w:p>
        </w:tc>
        <w:tc>
          <w:tcPr>
            <w:tcW w:w="750" w:type="pct"/>
            <w:shd w:val="clear" w:color="auto" w:fill="auto"/>
            <w:noWrap/>
            <w:vAlign w:val="bottom"/>
          </w:tcPr>
          <w:p w:rsidR="00E160A4" w:rsidRDefault="00E160A4">
            <w:pPr>
              <w:jc w:val="right"/>
            </w:pPr>
            <w:r>
              <w:t xml:space="preserve">401.1  </w:t>
            </w:r>
          </w:p>
        </w:tc>
      </w:tr>
      <w:tr w:rsidR="00E160A4">
        <w:trPr>
          <w:tblCellSpacing w:w="7" w:type="dxa"/>
        </w:trPr>
        <w:tc>
          <w:tcPr>
            <w:tcW w:w="3500" w:type="pct"/>
            <w:shd w:val="clear" w:color="auto" w:fill="auto"/>
            <w:noWrap/>
            <w:vAlign w:val="bottom"/>
          </w:tcPr>
          <w:p w:rsidR="00E160A4" w:rsidRDefault="00E160A4">
            <w:r>
              <w:t xml:space="preserve">Deferred tax assets  </w:t>
            </w:r>
          </w:p>
        </w:tc>
        <w:tc>
          <w:tcPr>
            <w:tcW w:w="750" w:type="pct"/>
            <w:shd w:val="clear" w:color="auto" w:fill="auto"/>
            <w:noWrap/>
            <w:vAlign w:val="bottom"/>
          </w:tcPr>
          <w:p w:rsidR="00E160A4" w:rsidRDefault="00E160A4">
            <w:pPr>
              <w:jc w:val="right"/>
            </w:pPr>
            <w:r>
              <w:rPr>
                <w:b/>
                <w:bCs/>
              </w:rPr>
              <w:t>83.2</w:t>
            </w:r>
            <w:r>
              <w:t xml:space="preserve">  </w:t>
            </w:r>
          </w:p>
        </w:tc>
        <w:tc>
          <w:tcPr>
            <w:tcW w:w="750" w:type="pct"/>
            <w:shd w:val="clear" w:color="auto" w:fill="auto"/>
            <w:noWrap/>
            <w:vAlign w:val="bottom"/>
          </w:tcPr>
          <w:p w:rsidR="00E160A4" w:rsidRDefault="00E160A4">
            <w:pPr>
              <w:jc w:val="right"/>
            </w:pPr>
            <w:r>
              <w:t xml:space="preserve">74.9  </w:t>
            </w:r>
          </w:p>
        </w:tc>
      </w:tr>
      <w:tr w:rsidR="00E160A4">
        <w:trPr>
          <w:tblCellSpacing w:w="7" w:type="dxa"/>
        </w:trPr>
        <w:tc>
          <w:tcPr>
            <w:tcW w:w="3500" w:type="pct"/>
            <w:shd w:val="clear" w:color="auto" w:fill="auto"/>
            <w:noWrap/>
            <w:vAlign w:val="bottom"/>
          </w:tcPr>
          <w:p w:rsidR="00E160A4" w:rsidRDefault="00E160A4">
            <w:r>
              <w:rPr>
                <w:b/>
                <w:bCs/>
              </w:rPr>
              <w:t>Total assets</w:t>
            </w:r>
            <w:r>
              <w:t xml:space="preserve">  </w:t>
            </w:r>
          </w:p>
        </w:tc>
        <w:tc>
          <w:tcPr>
            <w:tcW w:w="750" w:type="pct"/>
            <w:shd w:val="clear" w:color="auto" w:fill="auto"/>
            <w:noWrap/>
            <w:vAlign w:val="bottom"/>
          </w:tcPr>
          <w:p w:rsidR="00E160A4" w:rsidRDefault="00E160A4">
            <w:pPr>
              <w:jc w:val="right"/>
            </w:pPr>
            <w:r>
              <w:rPr>
                <w:b/>
                <w:bCs/>
              </w:rPr>
              <w:t>1,156.0</w:t>
            </w:r>
            <w:r>
              <w:t xml:space="preserve">  </w:t>
            </w:r>
          </w:p>
        </w:tc>
        <w:tc>
          <w:tcPr>
            <w:tcW w:w="750" w:type="pct"/>
            <w:shd w:val="clear" w:color="auto" w:fill="auto"/>
            <w:noWrap/>
            <w:vAlign w:val="bottom"/>
          </w:tcPr>
          <w:p w:rsidR="00E160A4" w:rsidRDefault="00E160A4">
            <w:pPr>
              <w:jc w:val="right"/>
            </w:pPr>
            <w:r>
              <w:t xml:space="preserve">1,293.2  </w:t>
            </w:r>
          </w:p>
        </w:tc>
      </w:tr>
      <w:tr w:rsidR="00E160A4">
        <w:trPr>
          <w:tblCellSpacing w:w="7" w:type="dxa"/>
        </w:trPr>
        <w:tc>
          <w:tcPr>
            <w:tcW w:w="3500" w:type="pct"/>
            <w:shd w:val="clear" w:color="auto" w:fill="auto"/>
            <w:noWrap/>
            <w:vAlign w:val="bottom"/>
          </w:tcPr>
          <w:p w:rsidR="00E160A4" w:rsidRDefault="00E160A4">
            <w:r>
              <w:t xml:space="preserve">Trade and other payables  </w:t>
            </w:r>
          </w:p>
        </w:tc>
        <w:tc>
          <w:tcPr>
            <w:tcW w:w="750" w:type="pct"/>
            <w:shd w:val="clear" w:color="auto" w:fill="auto"/>
            <w:noWrap/>
            <w:vAlign w:val="bottom"/>
          </w:tcPr>
          <w:p w:rsidR="00E160A4" w:rsidRDefault="00E160A4">
            <w:pPr>
              <w:jc w:val="right"/>
            </w:pPr>
            <w:r>
              <w:rPr>
                <w:b/>
                <w:bCs/>
              </w:rPr>
              <w:t>(339.3)</w:t>
            </w:r>
            <w:r>
              <w:t xml:space="preserve">  </w:t>
            </w:r>
          </w:p>
        </w:tc>
        <w:tc>
          <w:tcPr>
            <w:tcW w:w="750" w:type="pct"/>
            <w:shd w:val="clear" w:color="auto" w:fill="auto"/>
            <w:noWrap/>
            <w:vAlign w:val="bottom"/>
          </w:tcPr>
          <w:p w:rsidR="00E160A4" w:rsidRDefault="00E160A4">
            <w:pPr>
              <w:jc w:val="right"/>
            </w:pPr>
            <w:r>
              <w:t xml:space="preserve">(305.1)  </w:t>
            </w:r>
          </w:p>
        </w:tc>
      </w:tr>
      <w:tr w:rsidR="00E160A4">
        <w:trPr>
          <w:tblCellSpacing w:w="7" w:type="dxa"/>
        </w:trPr>
        <w:tc>
          <w:tcPr>
            <w:tcW w:w="3500" w:type="pct"/>
            <w:shd w:val="clear" w:color="auto" w:fill="auto"/>
            <w:noWrap/>
            <w:vAlign w:val="bottom"/>
          </w:tcPr>
          <w:p w:rsidR="00E160A4" w:rsidRDefault="00E160A4">
            <w:r>
              <w:t xml:space="preserve">Provisions  </w:t>
            </w:r>
          </w:p>
        </w:tc>
        <w:tc>
          <w:tcPr>
            <w:tcW w:w="750" w:type="pct"/>
            <w:shd w:val="clear" w:color="auto" w:fill="auto"/>
            <w:noWrap/>
            <w:vAlign w:val="bottom"/>
          </w:tcPr>
          <w:p w:rsidR="00E160A4" w:rsidRDefault="00E160A4">
            <w:pPr>
              <w:jc w:val="right"/>
            </w:pPr>
            <w:r>
              <w:rPr>
                <w:b/>
                <w:bCs/>
              </w:rPr>
              <w:t>(74.1)</w:t>
            </w:r>
            <w:r>
              <w:t xml:space="preserve">  </w:t>
            </w:r>
          </w:p>
        </w:tc>
        <w:tc>
          <w:tcPr>
            <w:tcW w:w="750" w:type="pct"/>
            <w:shd w:val="clear" w:color="auto" w:fill="auto"/>
            <w:noWrap/>
            <w:vAlign w:val="bottom"/>
          </w:tcPr>
          <w:p w:rsidR="00E160A4" w:rsidRDefault="00E160A4">
            <w:pPr>
              <w:jc w:val="right"/>
            </w:pPr>
            <w:r>
              <w:t xml:space="preserve">(74.6)  </w:t>
            </w:r>
          </w:p>
        </w:tc>
      </w:tr>
      <w:tr w:rsidR="00E160A4">
        <w:trPr>
          <w:tblCellSpacing w:w="7" w:type="dxa"/>
        </w:trPr>
        <w:tc>
          <w:tcPr>
            <w:tcW w:w="3500" w:type="pct"/>
            <w:shd w:val="clear" w:color="auto" w:fill="auto"/>
            <w:noWrap/>
            <w:vAlign w:val="bottom"/>
          </w:tcPr>
          <w:p w:rsidR="00E160A4" w:rsidRDefault="00E160A4">
            <w:r>
              <w:t xml:space="preserve">Other  </w:t>
            </w:r>
          </w:p>
        </w:tc>
        <w:tc>
          <w:tcPr>
            <w:tcW w:w="750" w:type="pct"/>
            <w:shd w:val="clear" w:color="auto" w:fill="auto"/>
            <w:noWrap/>
            <w:vAlign w:val="bottom"/>
          </w:tcPr>
          <w:p w:rsidR="00E160A4" w:rsidRDefault="00E160A4">
            <w:pPr>
              <w:jc w:val="right"/>
            </w:pPr>
            <w:r>
              <w:rPr>
                <w:b/>
                <w:bCs/>
              </w:rPr>
              <w:t>(67.3)</w:t>
            </w:r>
            <w:r>
              <w:t xml:space="preserve">  </w:t>
            </w:r>
          </w:p>
        </w:tc>
        <w:tc>
          <w:tcPr>
            <w:tcW w:w="750" w:type="pct"/>
            <w:shd w:val="clear" w:color="auto" w:fill="auto"/>
            <w:noWrap/>
            <w:vAlign w:val="bottom"/>
          </w:tcPr>
          <w:p w:rsidR="00E160A4" w:rsidRDefault="00E160A4">
            <w:pPr>
              <w:jc w:val="right"/>
            </w:pPr>
            <w:r>
              <w:t xml:space="preserve">(69.9)  </w:t>
            </w:r>
          </w:p>
        </w:tc>
      </w:tr>
      <w:tr w:rsidR="00E160A4">
        <w:trPr>
          <w:tblCellSpacing w:w="7" w:type="dxa"/>
        </w:trPr>
        <w:tc>
          <w:tcPr>
            <w:tcW w:w="3500" w:type="pct"/>
            <w:shd w:val="clear" w:color="auto" w:fill="auto"/>
            <w:noWrap/>
            <w:vAlign w:val="bottom"/>
          </w:tcPr>
          <w:p w:rsidR="00E160A4" w:rsidRDefault="00E160A4">
            <w:r>
              <w:rPr>
                <w:b/>
                <w:bCs/>
              </w:rPr>
              <w:t>Total liabilities</w:t>
            </w:r>
            <w:r>
              <w:t xml:space="preserve">  </w:t>
            </w:r>
          </w:p>
        </w:tc>
        <w:tc>
          <w:tcPr>
            <w:tcW w:w="750" w:type="pct"/>
            <w:shd w:val="clear" w:color="auto" w:fill="auto"/>
            <w:noWrap/>
            <w:vAlign w:val="bottom"/>
          </w:tcPr>
          <w:p w:rsidR="00E160A4" w:rsidRDefault="00E160A4">
            <w:pPr>
              <w:jc w:val="right"/>
            </w:pPr>
            <w:r>
              <w:rPr>
                <w:b/>
                <w:bCs/>
              </w:rPr>
              <w:t>(480.7)</w:t>
            </w:r>
            <w:r>
              <w:t xml:space="preserve">  </w:t>
            </w:r>
          </w:p>
        </w:tc>
        <w:tc>
          <w:tcPr>
            <w:tcW w:w="750" w:type="pct"/>
            <w:shd w:val="clear" w:color="auto" w:fill="auto"/>
            <w:noWrap/>
            <w:vAlign w:val="bottom"/>
          </w:tcPr>
          <w:p w:rsidR="00E160A4" w:rsidRDefault="00E160A4">
            <w:pPr>
              <w:jc w:val="right"/>
            </w:pPr>
            <w:r>
              <w:t xml:space="preserve">(449.6)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rPr>
                <w:b/>
                <w:bCs/>
              </w:rPr>
              <w:t>Net assets</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675.3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843.6  </w:t>
            </w:r>
          </w:p>
        </w:tc>
      </w:tr>
    </w:tbl>
    <w:p w:rsidR="00E160A4" w:rsidRDefault="00E160A4">
      <w:r>
        <w:br/>
      </w:r>
      <w:bookmarkStart w:id="77" w:name="page_83"/>
      <w:bookmarkEnd w:id="77"/>
    </w:p>
    <w:tbl>
      <w:tblPr>
        <w:tblW w:w="12000" w:type="dxa"/>
        <w:tblCellSpacing w:w="7" w:type="dxa"/>
        <w:tblCellMar>
          <w:left w:w="0" w:type="dxa"/>
          <w:right w:w="0" w:type="dxa"/>
        </w:tblCellMar>
        <w:tblLook w:val="0000"/>
      </w:tblPr>
      <w:tblGrid>
        <w:gridCol w:w="10185"/>
        <w:gridCol w:w="1815"/>
      </w:tblGrid>
      <w:tr w:rsidR="00E160A4">
        <w:trPr>
          <w:tblCellSpacing w:w="7" w:type="dxa"/>
        </w:trPr>
        <w:tc>
          <w:tcPr>
            <w:tcW w:w="4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r>
      <w:tr w:rsidR="00E160A4">
        <w:trPr>
          <w:tblCellSpacing w:w="7" w:type="dxa"/>
        </w:trPr>
        <w:tc>
          <w:tcPr>
            <w:tcW w:w="4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r>
      <w:tr w:rsidR="00E160A4">
        <w:trPr>
          <w:tblCellSpacing w:w="7" w:type="dxa"/>
        </w:trPr>
        <w:tc>
          <w:tcPr>
            <w:tcW w:w="4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r>
      <w:tr w:rsidR="00E160A4">
        <w:trPr>
          <w:tblCellSpacing w:w="7" w:type="dxa"/>
        </w:trPr>
        <w:tc>
          <w:tcPr>
            <w:tcW w:w="4250" w:type="pct"/>
            <w:shd w:val="clear" w:color="auto" w:fill="auto"/>
            <w:noWrap/>
            <w:vAlign w:val="bottom"/>
          </w:tcPr>
          <w:p w:rsidR="00E160A4" w:rsidRDefault="00E160A4">
            <w:r>
              <w:rPr>
                <w:b/>
                <w:bCs/>
              </w:rPr>
              <w:t>(d) Details of the sale of Myer</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4250" w:type="pct"/>
            <w:shd w:val="clear" w:color="auto" w:fill="auto"/>
            <w:noWrap/>
            <w:vAlign w:val="bottom"/>
          </w:tcPr>
          <w:p w:rsidR="00E160A4" w:rsidRDefault="00E160A4">
            <w:r>
              <w:t xml:space="preserve">Consideration received or receivable: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4250" w:type="pct"/>
            <w:shd w:val="clear" w:color="auto" w:fill="auto"/>
            <w:noWrap/>
            <w:vAlign w:val="bottom"/>
          </w:tcPr>
          <w:p w:rsidR="00E160A4" w:rsidRDefault="00E160A4">
            <w:r>
              <w:t xml:space="preserve">Cash  </w:t>
            </w:r>
          </w:p>
        </w:tc>
        <w:tc>
          <w:tcPr>
            <w:tcW w:w="750" w:type="pct"/>
            <w:shd w:val="clear" w:color="auto" w:fill="auto"/>
            <w:noWrap/>
            <w:vAlign w:val="bottom"/>
          </w:tcPr>
          <w:p w:rsidR="00E160A4" w:rsidRDefault="00E160A4">
            <w:pPr>
              <w:jc w:val="right"/>
            </w:pPr>
            <w:r>
              <w:rPr>
                <w:b/>
                <w:bCs/>
              </w:rPr>
              <w:t>1,389.5</w:t>
            </w:r>
            <w:r>
              <w:t xml:space="preserve">  </w:t>
            </w:r>
          </w:p>
        </w:tc>
      </w:tr>
      <w:tr w:rsidR="00E160A4">
        <w:trPr>
          <w:tblCellSpacing w:w="7" w:type="dxa"/>
        </w:trPr>
        <w:tc>
          <w:tcPr>
            <w:tcW w:w="4250" w:type="pct"/>
            <w:shd w:val="clear" w:color="auto" w:fill="auto"/>
            <w:noWrap/>
            <w:vAlign w:val="bottom"/>
          </w:tcPr>
          <w:p w:rsidR="00E160A4" w:rsidRDefault="00E160A4">
            <w:r>
              <w:t xml:space="preserve">Deferred consideration receivable  </w:t>
            </w:r>
          </w:p>
        </w:tc>
        <w:tc>
          <w:tcPr>
            <w:tcW w:w="750" w:type="pct"/>
            <w:shd w:val="clear" w:color="auto" w:fill="auto"/>
            <w:noWrap/>
            <w:vAlign w:val="bottom"/>
          </w:tcPr>
          <w:p w:rsidR="00E160A4" w:rsidRDefault="00E160A4">
            <w:pPr>
              <w:jc w:val="right"/>
            </w:pPr>
            <w:r>
              <w:rPr>
                <w:b/>
                <w:bCs/>
              </w:rPr>
              <w:t>19.5</w:t>
            </w:r>
            <w:r>
              <w:t xml:space="preserve">  </w:t>
            </w:r>
          </w:p>
        </w:tc>
      </w:tr>
      <w:tr w:rsidR="00E160A4">
        <w:trPr>
          <w:tblCellSpacing w:w="7" w:type="dxa"/>
        </w:trPr>
        <w:tc>
          <w:tcPr>
            <w:tcW w:w="4250" w:type="pct"/>
            <w:shd w:val="clear" w:color="auto" w:fill="auto"/>
            <w:noWrap/>
            <w:vAlign w:val="bottom"/>
          </w:tcPr>
          <w:p w:rsidR="00E160A4" w:rsidRDefault="00E160A4">
            <w:r>
              <w:t xml:space="preserve">Total disposal consideration  </w:t>
            </w:r>
          </w:p>
        </w:tc>
        <w:tc>
          <w:tcPr>
            <w:tcW w:w="750" w:type="pct"/>
            <w:shd w:val="clear" w:color="auto" w:fill="auto"/>
            <w:noWrap/>
            <w:vAlign w:val="bottom"/>
          </w:tcPr>
          <w:p w:rsidR="00E160A4" w:rsidRDefault="00E160A4">
            <w:pPr>
              <w:jc w:val="right"/>
            </w:pPr>
            <w:r>
              <w:rPr>
                <w:b/>
                <w:bCs/>
              </w:rPr>
              <w:t>1,409.0</w:t>
            </w:r>
            <w:r>
              <w:t xml:space="preserve">  </w:t>
            </w:r>
          </w:p>
        </w:tc>
      </w:tr>
      <w:tr w:rsidR="00E160A4">
        <w:trPr>
          <w:tblCellSpacing w:w="7" w:type="dxa"/>
        </w:trPr>
        <w:tc>
          <w:tcPr>
            <w:tcW w:w="4250" w:type="pct"/>
            <w:shd w:val="clear" w:color="auto" w:fill="auto"/>
            <w:noWrap/>
            <w:vAlign w:val="bottom"/>
          </w:tcPr>
          <w:p w:rsidR="00E160A4" w:rsidRDefault="00E160A4">
            <w:r>
              <w:t xml:space="preserve">Carrying amount of net assets sold  </w:t>
            </w:r>
          </w:p>
        </w:tc>
        <w:tc>
          <w:tcPr>
            <w:tcW w:w="750" w:type="pct"/>
            <w:shd w:val="clear" w:color="auto" w:fill="auto"/>
            <w:noWrap/>
            <w:vAlign w:val="bottom"/>
          </w:tcPr>
          <w:p w:rsidR="00E160A4" w:rsidRDefault="00E160A4">
            <w:pPr>
              <w:jc w:val="right"/>
            </w:pPr>
            <w:r>
              <w:rPr>
                <w:b/>
                <w:bCs/>
              </w:rPr>
              <w:t>(675.3)</w:t>
            </w:r>
            <w:r>
              <w:t xml:space="preserve">  </w:t>
            </w:r>
          </w:p>
        </w:tc>
      </w:tr>
      <w:tr w:rsidR="00E160A4">
        <w:trPr>
          <w:tblCellSpacing w:w="7" w:type="dxa"/>
        </w:trPr>
        <w:tc>
          <w:tcPr>
            <w:tcW w:w="4250" w:type="pct"/>
            <w:shd w:val="clear" w:color="auto" w:fill="auto"/>
            <w:noWrap/>
            <w:vAlign w:val="bottom"/>
          </w:tcPr>
          <w:p w:rsidR="00E160A4" w:rsidRDefault="00E160A4">
            <w:r>
              <w:t xml:space="preserve">Divestment costs associated with Myer disposal  </w:t>
            </w:r>
          </w:p>
        </w:tc>
        <w:tc>
          <w:tcPr>
            <w:tcW w:w="750" w:type="pct"/>
            <w:shd w:val="clear" w:color="auto" w:fill="auto"/>
            <w:noWrap/>
            <w:vAlign w:val="bottom"/>
          </w:tcPr>
          <w:p w:rsidR="00E160A4" w:rsidRDefault="00E160A4">
            <w:pPr>
              <w:jc w:val="right"/>
            </w:pPr>
            <w:r>
              <w:rPr>
                <w:b/>
                <w:bCs/>
              </w:rPr>
              <w:t>(170.0)</w:t>
            </w:r>
            <w:r>
              <w:rPr>
                <w:b/>
                <w:bCs/>
                <w:vertAlign w:val="superscript"/>
              </w:rPr>
              <w:t>(1)</w:t>
            </w:r>
            <w:r>
              <w:t xml:space="preserve">  </w:t>
            </w:r>
          </w:p>
        </w:tc>
      </w:tr>
      <w:tr w:rsidR="00E160A4">
        <w:trPr>
          <w:tblCellSpacing w:w="7" w:type="dxa"/>
        </w:trPr>
        <w:tc>
          <w:tcPr>
            <w:tcW w:w="4250" w:type="pct"/>
            <w:shd w:val="clear" w:color="auto" w:fill="auto"/>
            <w:noWrap/>
            <w:vAlign w:val="bottom"/>
          </w:tcPr>
          <w:p w:rsidR="00E160A4" w:rsidRDefault="00E160A4">
            <w:r>
              <w:t xml:space="preserve">Gain on sale of Myer before income tax benefit  </w:t>
            </w:r>
          </w:p>
        </w:tc>
        <w:tc>
          <w:tcPr>
            <w:tcW w:w="750" w:type="pct"/>
            <w:shd w:val="clear" w:color="auto" w:fill="auto"/>
            <w:noWrap/>
            <w:vAlign w:val="bottom"/>
          </w:tcPr>
          <w:p w:rsidR="00E160A4" w:rsidRDefault="00E160A4">
            <w:pPr>
              <w:jc w:val="right"/>
            </w:pPr>
            <w:r>
              <w:rPr>
                <w:b/>
                <w:bCs/>
              </w:rPr>
              <w:t>563.7</w:t>
            </w:r>
            <w:r>
              <w:t xml:space="preserve">  </w:t>
            </w:r>
          </w:p>
        </w:tc>
      </w:tr>
      <w:tr w:rsidR="00E160A4">
        <w:trPr>
          <w:tblCellSpacing w:w="7" w:type="dxa"/>
        </w:trPr>
        <w:tc>
          <w:tcPr>
            <w:tcW w:w="4250" w:type="pct"/>
            <w:shd w:val="clear" w:color="auto" w:fill="auto"/>
            <w:noWrap/>
            <w:vAlign w:val="bottom"/>
          </w:tcPr>
          <w:p w:rsidR="00E160A4" w:rsidRDefault="00E160A4">
            <w:r>
              <w:t xml:space="preserve">Income tax benefit  </w:t>
            </w:r>
          </w:p>
        </w:tc>
        <w:tc>
          <w:tcPr>
            <w:tcW w:w="750" w:type="pct"/>
            <w:shd w:val="clear" w:color="auto" w:fill="auto"/>
            <w:noWrap/>
            <w:vAlign w:val="bottom"/>
          </w:tcPr>
          <w:p w:rsidR="00E160A4" w:rsidRDefault="00E160A4">
            <w:pPr>
              <w:jc w:val="right"/>
            </w:pPr>
            <w:r>
              <w:rPr>
                <w:b/>
                <w:bCs/>
              </w:rPr>
              <w:t>20.0</w:t>
            </w:r>
            <w:r>
              <w:t xml:space="preserve">  </w:t>
            </w:r>
          </w:p>
        </w:tc>
      </w:tr>
      <w:tr w:rsidR="00E160A4">
        <w:trPr>
          <w:tblCellSpacing w:w="7" w:type="dxa"/>
        </w:trPr>
        <w:tc>
          <w:tcPr>
            <w:tcW w:w="4250" w:type="pct"/>
            <w:tcBorders>
              <w:bottom w:val="single" w:sz="8" w:space="0" w:color="000000"/>
            </w:tcBorders>
            <w:shd w:val="clear" w:color="auto" w:fill="auto"/>
            <w:noWrap/>
            <w:vAlign w:val="bottom"/>
          </w:tcPr>
          <w:p w:rsidR="00E160A4" w:rsidRDefault="00E160A4">
            <w:r>
              <w:t xml:space="preserve">Gain on sale of Myer after income tax benefit  </w:t>
            </w:r>
          </w:p>
        </w:tc>
        <w:tc>
          <w:tcPr>
            <w:tcW w:w="750" w:type="pct"/>
            <w:tcBorders>
              <w:bottom w:val="single" w:sz="8" w:space="0" w:color="000000"/>
            </w:tcBorders>
            <w:shd w:val="clear" w:color="auto" w:fill="auto"/>
            <w:noWrap/>
            <w:vAlign w:val="bottom"/>
          </w:tcPr>
          <w:p w:rsidR="00E160A4" w:rsidRDefault="00E160A4">
            <w:pPr>
              <w:jc w:val="right"/>
            </w:pPr>
            <w:r>
              <w:rPr>
                <w:b/>
                <w:bCs/>
              </w:rPr>
              <w:t>583.7</w:t>
            </w:r>
            <w:r>
              <w:t xml:space="preserve">  </w:t>
            </w:r>
          </w:p>
        </w:tc>
      </w:tr>
    </w:tbl>
    <w:p w:rsidR="00E160A4" w:rsidRDefault="00E160A4"/>
    <w:p w:rsidR="00E160A4" w:rsidRDefault="00E160A4">
      <w:pPr>
        <w:pStyle w:val="NormalWeb"/>
      </w:pPr>
      <w:r>
        <w:t>(1) Includes $90.6 million of divestment costs settled in cash.</w:t>
      </w:r>
    </w:p>
    <w:p w:rsidR="00E160A4" w:rsidRDefault="00E160A4">
      <w:pPr>
        <w:pStyle w:val="NormalWeb"/>
      </w:pPr>
      <w:r>
        <w:rPr>
          <w:b/>
          <w:bCs/>
        </w:rPr>
        <w:t>(e) Other transactions related to the sale of Myer</w:t>
      </w:r>
    </w:p>
    <w:p w:rsidR="00E160A4" w:rsidRDefault="00E160A4">
      <w:pPr>
        <w:pStyle w:val="NormalWeb"/>
      </w:pPr>
      <w:r>
        <w:t xml:space="preserve">As an outcome of the disposal of the Myer business and its related assets, the CML Group has issued options for the disposal of certain other freehold properties. On </w:t>
      </w:r>
      <w:smartTag w:uri="urn:schemas-microsoft-com:office:smarttags" w:element="date">
        <w:smartTagPr>
          <w:attr w:name="Month" w:val="8"/>
          <w:attr w:name="Day" w:val="31"/>
          <w:attr w:name="Year" w:val="2006"/>
        </w:smartTagPr>
        <w:r>
          <w:t>31 August 2006</w:t>
        </w:r>
      </w:smartTag>
      <w:r>
        <w:t xml:space="preserve"> an option was exercised resulting in the disposal of Ocean Keys Shopping Centre for $78.0 million (carrying amount $47.9 million). On </w:t>
      </w:r>
      <w:smartTag w:uri="urn:schemas-microsoft-com:office:smarttags" w:element="date">
        <w:smartTagPr>
          <w:attr w:name="Month" w:val="8"/>
          <w:attr w:name="Day" w:val="31"/>
          <w:attr w:name="Year" w:val="2006"/>
        </w:smartTagPr>
        <w:r>
          <w:t>31 August 2006</w:t>
        </w:r>
      </w:smartTag>
      <w:r>
        <w:t xml:space="preserve"> an option for the sale of Casey Central Shopping Centre for $51.0 million (carrying amount $50.7 million) was also exercised. The CML Group has also agreed to dispose of its 50% interest in the CMS General Trust for an amount in excess of its carrying value.</w:t>
      </w:r>
    </w:p>
    <w:p w:rsidR="00E160A4" w:rsidRDefault="00E160A4">
      <w:pPr>
        <w:pStyle w:val="NormalWeb"/>
      </w:pPr>
      <w:r>
        <w:t xml:space="preserve">On </w:t>
      </w:r>
      <w:smartTag w:uri="urn:schemas-microsoft-com:office:smarttags" w:element="date">
        <w:smartTagPr>
          <w:attr w:name="Month" w:val="6"/>
          <w:attr w:name="Day" w:val="2"/>
          <w:attr w:name="Year" w:val="2006"/>
        </w:smartTagPr>
        <w:r>
          <w:t>2 June 2006</w:t>
        </w:r>
      </w:smartTag>
      <w:r>
        <w:t>, CML entered into a number of contracts relating to the sale of its Myer business, whereby the CML Group has guaranteed the performance of certain leases by Myer Limited. The guarantees amount to $164.6 million and primarily expire within a maximum of four years.</w:t>
      </w:r>
    </w:p>
    <w:tbl>
      <w:tblPr>
        <w:tblW w:w="12000" w:type="dxa"/>
        <w:tblCellSpacing w:w="7" w:type="dxa"/>
        <w:tblCellMar>
          <w:left w:w="0" w:type="dxa"/>
          <w:right w:w="0" w:type="dxa"/>
        </w:tblCellMar>
        <w:tblLook w:val="0000"/>
      </w:tblPr>
      <w:tblGrid>
        <w:gridCol w:w="6966"/>
        <w:gridCol w:w="1375"/>
        <w:gridCol w:w="654"/>
        <w:gridCol w:w="986"/>
        <w:gridCol w:w="1006"/>
        <w:gridCol w:w="1013"/>
      </w:tblGrid>
      <w:tr w:rsidR="00E160A4">
        <w:trPr>
          <w:tblCellSpacing w:w="7" w:type="dxa"/>
        </w:trPr>
        <w:tc>
          <w:tcPr>
            <w:tcW w:w="1250" w:type="pct"/>
            <w:shd w:val="clear" w:color="auto" w:fill="auto"/>
            <w:noWrap/>
            <w:vAlign w:val="bottom"/>
          </w:tcPr>
          <w:p w:rsidR="00E160A4" w:rsidRDefault="00E160A4">
            <w:bookmarkStart w:id="78" w:name="page_84"/>
            <w:bookmarkEnd w:id="78"/>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rPr>
                <w:b/>
                <w:bCs/>
              </w:rPr>
              <w:t>CML</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 xml:space="preserve">Note 6 Income tax expense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rPr>
                <w:b/>
                <w:bCs/>
              </w:rPr>
              <w:t>(a) Income tax expense</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Current tax  </w:t>
            </w:r>
          </w:p>
        </w:tc>
        <w:tc>
          <w:tcPr>
            <w:tcW w:w="750" w:type="pct"/>
            <w:shd w:val="clear" w:color="auto" w:fill="auto"/>
            <w:noWrap/>
            <w:vAlign w:val="bottom"/>
          </w:tcPr>
          <w:p w:rsidR="00E160A4" w:rsidRDefault="00E160A4">
            <w:pPr>
              <w:jc w:val="right"/>
            </w:pPr>
            <w:r>
              <w:rPr>
                <w:b/>
                <w:bCs/>
              </w:rPr>
              <w:t>345.5</w:t>
            </w:r>
            <w:r>
              <w:t xml:space="preserve">  </w:t>
            </w:r>
          </w:p>
        </w:tc>
        <w:tc>
          <w:tcPr>
            <w:tcW w:w="750" w:type="pct"/>
            <w:shd w:val="clear" w:color="auto" w:fill="auto"/>
            <w:noWrap/>
            <w:vAlign w:val="bottom"/>
          </w:tcPr>
          <w:p w:rsidR="00E160A4" w:rsidRDefault="00E160A4">
            <w:pPr>
              <w:jc w:val="right"/>
            </w:pPr>
            <w:r>
              <w:t xml:space="preserve">350.1  </w:t>
            </w:r>
          </w:p>
        </w:tc>
        <w:tc>
          <w:tcPr>
            <w:tcW w:w="750" w:type="pct"/>
            <w:shd w:val="clear" w:color="auto" w:fill="auto"/>
            <w:noWrap/>
            <w:vAlign w:val="bottom"/>
          </w:tcPr>
          <w:p w:rsidR="00E160A4" w:rsidRDefault="00E160A4">
            <w:pPr>
              <w:jc w:val="right"/>
            </w:pPr>
            <w:r>
              <w:rPr>
                <w:b/>
                <w:bCs/>
              </w:rPr>
              <w:t>252.6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214.1  </w:t>
            </w:r>
          </w:p>
        </w:tc>
      </w:tr>
      <w:tr w:rsidR="00E160A4">
        <w:trPr>
          <w:tblCellSpacing w:w="7" w:type="dxa"/>
        </w:trPr>
        <w:tc>
          <w:tcPr>
            <w:tcW w:w="1250" w:type="pct"/>
            <w:shd w:val="clear" w:color="auto" w:fill="auto"/>
            <w:noWrap/>
            <w:vAlign w:val="bottom"/>
          </w:tcPr>
          <w:p w:rsidR="00E160A4" w:rsidRDefault="00E160A4">
            <w:r>
              <w:t xml:space="preserve">Deferred tax  </w:t>
            </w:r>
          </w:p>
        </w:tc>
        <w:tc>
          <w:tcPr>
            <w:tcW w:w="750" w:type="pct"/>
            <w:shd w:val="clear" w:color="auto" w:fill="auto"/>
            <w:noWrap/>
            <w:vAlign w:val="bottom"/>
          </w:tcPr>
          <w:p w:rsidR="00E160A4" w:rsidRDefault="00E160A4">
            <w:pPr>
              <w:jc w:val="right"/>
            </w:pPr>
            <w:r>
              <w:rPr>
                <w:b/>
                <w:bCs/>
              </w:rPr>
              <w:t>(147.4)</w:t>
            </w:r>
            <w:r>
              <w:t xml:space="preserve">  </w:t>
            </w:r>
          </w:p>
        </w:tc>
        <w:tc>
          <w:tcPr>
            <w:tcW w:w="750" w:type="pct"/>
            <w:shd w:val="clear" w:color="auto" w:fill="auto"/>
            <w:noWrap/>
            <w:vAlign w:val="bottom"/>
          </w:tcPr>
          <w:p w:rsidR="00E160A4" w:rsidRDefault="00E160A4">
            <w:pPr>
              <w:jc w:val="right"/>
            </w:pPr>
            <w:r>
              <w:t xml:space="preserve">(97.4)  </w:t>
            </w:r>
          </w:p>
        </w:tc>
        <w:tc>
          <w:tcPr>
            <w:tcW w:w="750" w:type="pct"/>
            <w:shd w:val="clear" w:color="auto" w:fill="auto"/>
            <w:noWrap/>
            <w:vAlign w:val="bottom"/>
          </w:tcPr>
          <w:p w:rsidR="00E160A4" w:rsidRDefault="00E160A4">
            <w:pPr>
              <w:jc w:val="right"/>
            </w:pPr>
            <w:r>
              <w:rPr>
                <w:b/>
                <w:bCs/>
              </w:rPr>
              <w:t>(37.0)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(14.6)  </w:t>
            </w:r>
          </w:p>
        </w:tc>
      </w:tr>
      <w:tr w:rsidR="00E160A4">
        <w:trPr>
          <w:tblCellSpacing w:w="7" w:type="dxa"/>
        </w:trPr>
        <w:tc>
          <w:tcPr>
            <w:tcW w:w="1250" w:type="pct"/>
            <w:shd w:val="clear" w:color="auto" w:fill="auto"/>
            <w:noWrap/>
            <w:vAlign w:val="bottom"/>
          </w:tcPr>
          <w:p w:rsidR="00E160A4" w:rsidRDefault="00E160A4">
            <w:r>
              <w:t xml:space="preserve">Under provided in prior years  </w:t>
            </w:r>
          </w:p>
        </w:tc>
        <w:tc>
          <w:tcPr>
            <w:tcW w:w="750" w:type="pct"/>
            <w:shd w:val="clear" w:color="auto" w:fill="auto"/>
            <w:noWrap/>
            <w:vAlign w:val="bottom"/>
          </w:tcPr>
          <w:p w:rsidR="00E160A4" w:rsidRDefault="00E160A4">
            <w:pPr>
              <w:jc w:val="right"/>
            </w:pPr>
            <w:r>
              <w:rPr>
                <w:b/>
                <w:bCs/>
              </w:rPr>
              <w:t>16.2</w:t>
            </w:r>
            <w:r>
              <w:t xml:space="preserve">  </w:t>
            </w:r>
          </w:p>
        </w:tc>
        <w:tc>
          <w:tcPr>
            <w:tcW w:w="750" w:type="pct"/>
            <w:shd w:val="clear" w:color="auto" w:fill="auto"/>
            <w:noWrap/>
            <w:vAlign w:val="bottom"/>
          </w:tcPr>
          <w:p w:rsidR="00E160A4" w:rsidRDefault="00E160A4">
            <w:pPr>
              <w:jc w:val="right"/>
            </w:pPr>
            <w:r>
              <w:t xml:space="preserve">12.6  </w:t>
            </w:r>
          </w:p>
        </w:tc>
        <w:tc>
          <w:tcPr>
            <w:tcW w:w="750" w:type="pct"/>
            <w:shd w:val="clear" w:color="auto" w:fill="auto"/>
            <w:noWrap/>
            <w:vAlign w:val="bottom"/>
          </w:tcPr>
          <w:p w:rsidR="00E160A4" w:rsidRDefault="00E160A4">
            <w:pPr>
              <w:jc w:val="right"/>
            </w:pPr>
            <w:r>
              <w:rPr>
                <w:b/>
                <w:bCs/>
              </w:rPr>
              <w:t>15.7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13.1 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214.3</w:t>
            </w:r>
            <w:r>
              <w:t xml:space="preserve">  </w:t>
            </w:r>
          </w:p>
        </w:tc>
        <w:tc>
          <w:tcPr>
            <w:tcW w:w="750" w:type="pct"/>
            <w:shd w:val="clear" w:color="auto" w:fill="auto"/>
            <w:noWrap/>
            <w:vAlign w:val="bottom"/>
          </w:tcPr>
          <w:p w:rsidR="00E160A4" w:rsidRDefault="00E160A4">
            <w:pPr>
              <w:jc w:val="right"/>
            </w:pPr>
            <w:r>
              <w:t xml:space="preserve">265.3  </w:t>
            </w:r>
          </w:p>
        </w:tc>
        <w:tc>
          <w:tcPr>
            <w:tcW w:w="750" w:type="pct"/>
            <w:shd w:val="clear" w:color="auto" w:fill="auto"/>
            <w:noWrap/>
            <w:vAlign w:val="bottom"/>
          </w:tcPr>
          <w:p w:rsidR="00E160A4" w:rsidRDefault="00E160A4">
            <w:pPr>
              <w:jc w:val="right"/>
            </w:pPr>
            <w:r>
              <w:rPr>
                <w:b/>
                <w:bCs/>
              </w:rPr>
              <w:t>231.3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212.6  </w:t>
            </w:r>
          </w:p>
        </w:tc>
      </w:tr>
      <w:tr w:rsidR="00E160A4">
        <w:trPr>
          <w:tblCellSpacing w:w="7" w:type="dxa"/>
        </w:trPr>
        <w:tc>
          <w:tcPr>
            <w:tcW w:w="1250" w:type="pct"/>
            <w:shd w:val="clear" w:color="auto" w:fill="auto"/>
            <w:noWrap/>
            <w:vAlign w:val="bottom"/>
          </w:tcPr>
          <w:p w:rsidR="00E160A4" w:rsidRDefault="00E160A4">
            <w:r>
              <w:t xml:space="preserve">Income tax expense is attributable to: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Profit from continuing operations  </w:t>
            </w:r>
          </w:p>
        </w:tc>
        <w:tc>
          <w:tcPr>
            <w:tcW w:w="750" w:type="pct"/>
            <w:shd w:val="clear" w:color="auto" w:fill="auto"/>
            <w:noWrap/>
            <w:vAlign w:val="bottom"/>
          </w:tcPr>
          <w:p w:rsidR="00E160A4" w:rsidRDefault="00E160A4">
            <w:pPr>
              <w:jc w:val="right"/>
            </w:pPr>
            <w:r>
              <w:rPr>
                <w:b/>
                <w:bCs/>
              </w:rPr>
              <w:t>215.6</w:t>
            </w:r>
            <w:r>
              <w:t xml:space="preserve">  </w:t>
            </w:r>
          </w:p>
        </w:tc>
        <w:tc>
          <w:tcPr>
            <w:tcW w:w="750" w:type="pct"/>
            <w:shd w:val="clear" w:color="auto" w:fill="auto"/>
            <w:noWrap/>
            <w:vAlign w:val="bottom"/>
          </w:tcPr>
          <w:p w:rsidR="00E160A4" w:rsidRDefault="00E160A4">
            <w:pPr>
              <w:jc w:val="right"/>
            </w:pPr>
            <w:r>
              <w:t xml:space="preserve">285.9  </w:t>
            </w:r>
          </w:p>
        </w:tc>
        <w:tc>
          <w:tcPr>
            <w:tcW w:w="750" w:type="pct"/>
            <w:shd w:val="clear" w:color="auto" w:fill="auto"/>
            <w:noWrap/>
            <w:vAlign w:val="bottom"/>
          </w:tcPr>
          <w:p w:rsidR="00E160A4" w:rsidRDefault="00E160A4">
            <w:pPr>
              <w:jc w:val="right"/>
            </w:pPr>
            <w:r>
              <w:rPr>
                <w:b/>
                <w:bCs/>
              </w:rPr>
              <w:t>231.3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212.6  </w:t>
            </w:r>
          </w:p>
        </w:tc>
      </w:tr>
      <w:tr w:rsidR="00E160A4">
        <w:trPr>
          <w:tblCellSpacing w:w="7" w:type="dxa"/>
        </w:trPr>
        <w:tc>
          <w:tcPr>
            <w:tcW w:w="1250" w:type="pct"/>
            <w:shd w:val="clear" w:color="auto" w:fill="auto"/>
            <w:noWrap/>
            <w:vAlign w:val="bottom"/>
          </w:tcPr>
          <w:p w:rsidR="00E160A4" w:rsidRDefault="00E160A4">
            <w:r>
              <w:t xml:space="preserve">Profit from discontinued operations  </w:t>
            </w:r>
          </w:p>
        </w:tc>
        <w:tc>
          <w:tcPr>
            <w:tcW w:w="750" w:type="pct"/>
            <w:shd w:val="clear" w:color="auto" w:fill="auto"/>
            <w:noWrap/>
            <w:vAlign w:val="bottom"/>
          </w:tcPr>
          <w:p w:rsidR="00E160A4" w:rsidRDefault="00E160A4">
            <w:pPr>
              <w:jc w:val="right"/>
            </w:pPr>
            <w:r>
              <w:rPr>
                <w:b/>
                <w:bCs/>
              </w:rPr>
              <w:t>(1.3)</w:t>
            </w:r>
            <w:r>
              <w:t xml:space="preserve">  </w:t>
            </w:r>
          </w:p>
        </w:tc>
        <w:tc>
          <w:tcPr>
            <w:tcW w:w="750" w:type="pct"/>
            <w:shd w:val="clear" w:color="auto" w:fill="auto"/>
            <w:noWrap/>
            <w:vAlign w:val="bottom"/>
          </w:tcPr>
          <w:p w:rsidR="00E160A4" w:rsidRDefault="00E160A4">
            <w:pPr>
              <w:jc w:val="right"/>
            </w:pPr>
            <w:r>
              <w:t xml:space="preserve">(20.6)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214.3</w:t>
            </w:r>
            <w:r>
              <w:t xml:space="preserve">  </w:t>
            </w:r>
          </w:p>
        </w:tc>
        <w:tc>
          <w:tcPr>
            <w:tcW w:w="750" w:type="pct"/>
            <w:shd w:val="clear" w:color="auto" w:fill="auto"/>
            <w:noWrap/>
            <w:vAlign w:val="bottom"/>
          </w:tcPr>
          <w:p w:rsidR="00E160A4" w:rsidRDefault="00E160A4">
            <w:pPr>
              <w:jc w:val="right"/>
            </w:pPr>
            <w:r>
              <w:t xml:space="preserve">265.3  </w:t>
            </w:r>
          </w:p>
        </w:tc>
        <w:tc>
          <w:tcPr>
            <w:tcW w:w="750" w:type="pct"/>
            <w:shd w:val="clear" w:color="auto" w:fill="auto"/>
            <w:noWrap/>
            <w:vAlign w:val="bottom"/>
          </w:tcPr>
          <w:p w:rsidR="00E160A4" w:rsidRDefault="00E160A4">
            <w:pPr>
              <w:jc w:val="right"/>
            </w:pPr>
            <w:r>
              <w:rPr>
                <w:b/>
                <w:bCs/>
              </w:rPr>
              <w:t>231.3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212.6  </w:t>
            </w:r>
          </w:p>
        </w:tc>
      </w:tr>
      <w:tr w:rsidR="00E160A4">
        <w:trPr>
          <w:tblCellSpacing w:w="7" w:type="dxa"/>
        </w:trPr>
        <w:tc>
          <w:tcPr>
            <w:tcW w:w="1250" w:type="pct"/>
            <w:shd w:val="clear" w:color="auto" w:fill="auto"/>
            <w:noWrap/>
            <w:vAlign w:val="bottom"/>
          </w:tcPr>
          <w:p w:rsidR="00E160A4" w:rsidRDefault="00E160A4">
            <w:r>
              <w:t xml:space="preserve">Deferred income tax benefit included in income tax expense comprises: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Increase in deferred tax assets (note 17)  </w:t>
            </w:r>
          </w:p>
        </w:tc>
        <w:tc>
          <w:tcPr>
            <w:tcW w:w="750" w:type="pct"/>
            <w:shd w:val="clear" w:color="auto" w:fill="auto"/>
            <w:noWrap/>
            <w:vAlign w:val="bottom"/>
          </w:tcPr>
          <w:p w:rsidR="00E160A4" w:rsidRDefault="00E160A4">
            <w:pPr>
              <w:jc w:val="right"/>
            </w:pPr>
            <w:r>
              <w:rPr>
                <w:b/>
                <w:bCs/>
              </w:rPr>
              <w:t>(114.8)</w:t>
            </w:r>
            <w:r>
              <w:t xml:space="preserve">  </w:t>
            </w:r>
          </w:p>
        </w:tc>
        <w:tc>
          <w:tcPr>
            <w:tcW w:w="750" w:type="pct"/>
            <w:shd w:val="clear" w:color="auto" w:fill="auto"/>
            <w:noWrap/>
            <w:vAlign w:val="bottom"/>
          </w:tcPr>
          <w:p w:rsidR="00E160A4" w:rsidRDefault="00E160A4">
            <w:pPr>
              <w:jc w:val="right"/>
            </w:pPr>
            <w:r>
              <w:t xml:space="preserve">(66.5)  </w:t>
            </w:r>
          </w:p>
        </w:tc>
        <w:tc>
          <w:tcPr>
            <w:tcW w:w="750" w:type="pct"/>
            <w:shd w:val="clear" w:color="auto" w:fill="auto"/>
            <w:noWrap/>
            <w:vAlign w:val="bottom"/>
          </w:tcPr>
          <w:p w:rsidR="00E160A4" w:rsidRDefault="00E160A4">
            <w:pPr>
              <w:jc w:val="right"/>
            </w:pPr>
            <w:r>
              <w:rPr>
                <w:b/>
                <w:bCs/>
              </w:rPr>
              <w:t>(38.7)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(15.1)  </w:t>
            </w:r>
          </w:p>
        </w:tc>
      </w:tr>
      <w:tr w:rsidR="00E160A4">
        <w:trPr>
          <w:tblCellSpacing w:w="7" w:type="dxa"/>
        </w:trPr>
        <w:tc>
          <w:tcPr>
            <w:tcW w:w="1250" w:type="pct"/>
            <w:shd w:val="clear" w:color="auto" w:fill="auto"/>
            <w:noWrap/>
            <w:vAlign w:val="bottom"/>
          </w:tcPr>
          <w:p w:rsidR="00E160A4" w:rsidRDefault="00E160A4">
            <w:r>
              <w:t xml:space="preserve">(Decrease)/increase in deferred tax liabilities (note 25)  </w:t>
            </w:r>
          </w:p>
        </w:tc>
        <w:tc>
          <w:tcPr>
            <w:tcW w:w="750" w:type="pct"/>
            <w:shd w:val="clear" w:color="auto" w:fill="auto"/>
            <w:noWrap/>
            <w:vAlign w:val="bottom"/>
          </w:tcPr>
          <w:p w:rsidR="00E160A4" w:rsidRDefault="00E160A4">
            <w:pPr>
              <w:jc w:val="right"/>
            </w:pPr>
            <w:r>
              <w:rPr>
                <w:b/>
                <w:bCs/>
              </w:rPr>
              <w:t>(32.6)</w:t>
            </w:r>
            <w:r>
              <w:t xml:space="preserve">  </w:t>
            </w:r>
          </w:p>
        </w:tc>
        <w:tc>
          <w:tcPr>
            <w:tcW w:w="750" w:type="pct"/>
            <w:shd w:val="clear" w:color="auto" w:fill="auto"/>
            <w:noWrap/>
            <w:vAlign w:val="bottom"/>
          </w:tcPr>
          <w:p w:rsidR="00E160A4" w:rsidRDefault="00E160A4">
            <w:pPr>
              <w:jc w:val="right"/>
            </w:pPr>
            <w:r>
              <w:t xml:space="preserve">(30.9)  </w:t>
            </w:r>
          </w:p>
        </w:tc>
        <w:tc>
          <w:tcPr>
            <w:tcW w:w="750" w:type="pct"/>
            <w:shd w:val="clear" w:color="auto" w:fill="auto"/>
            <w:noWrap/>
            <w:vAlign w:val="bottom"/>
          </w:tcPr>
          <w:p w:rsidR="00E160A4" w:rsidRDefault="00E160A4">
            <w:pPr>
              <w:jc w:val="right"/>
            </w:pPr>
            <w:r>
              <w:rPr>
                <w:b/>
                <w:bCs/>
              </w:rPr>
              <w:t>1.7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0.5 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(147.4)</w:t>
            </w:r>
            <w:r>
              <w:t xml:space="preserve">  </w:t>
            </w:r>
          </w:p>
        </w:tc>
        <w:tc>
          <w:tcPr>
            <w:tcW w:w="750" w:type="pct"/>
            <w:shd w:val="clear" w:color="auto" w:fill="auto"/>
            <w:noWrap/>
            <w:vAlign w:val="bottom"/>
          </w:tcPr>
          <w:p w:rsidR="00E160A4" w:rsidRDefault="00E160A4">
            <w:pPr>
              <w:jc w:val="right"/>
            </w:pPr>
            <w:r>
              <w:t xml:space="preserve">(97.4)  </w:t>
            </w:r>
          </w:p>
        </w:tc>
        <w:tc>
          <w:tcPr>
            <w:tcW w:w="750" w:type="pct"/>
            <w:shd w:val="clear" w:color="auto" w:fill="auto"/>
            <w:noWrap/>
            <w:vAlign w:val="bottom"/>
          </w:tcPr>
          <w:p w:rsidR="00E160A4" w:rsidRDefault="00E160A4">
            <w:pPr>
              <w:jc w:val="right"/>
            </w:pPr>
            <w:r>
              <w:rPr>
                <w:b/>
                <w:bCs/>
              </w:rPr>
              <w:t>(37.0)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(14.6)  </w:t>
            </w:r>
          </w:p>
        </w:tc>
      </w:tr>
      <w:tr w:rsidR="00E160A4">
        <w:trPr>
          <w:tblCellSpacing w:w="7" w:type="dxa"/>
        </w:trPr>
        <w:tc>
          <w:tcPr>
            <w:tcW w:w="1250" w:type="pct"/>
            <w:shd w:val="clear" w:color="auto" w:fill="auto"/>
            <w:noWrap/>
            <w:vAlign w:val="bottom"/>
          </w:tcPr>
          <w:p w:rsidR="00E160A4" w:rsidRDefault="00E160A4">
            <w:r>
              <w:rPr>
                <w:b/>
                <w:bCs/>
              </w:rPr>
              <w:t>(b) Reconciliation of income tax expense to prima facie</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tax payable</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Profit from continuing operations before income tax expense  </w:t>
            </w:r>
          </w:p>
        </w:tc>
        <w:tc>
          <w:tcPr>
            <w:tcW w:w="750" w:type="pct"/>
            <w:shd w:val="clear" w:color="auto" w:fill="auto"/>
            <w:noWrap/>
            <w:vAlign w:val="bottom"/>
          </w:tcPr>
          <w:p w:rsidR="00E160A4" w:rsidRDefault="00E160A4">
            <w:pPr>
              <w:jc w:val="right"/>
            </w:pPr>
            <w:r>
              <w:rPr>
                <w:b/>
                <w:bCs/>
              </w:rPr>
              <w:t>752.0</w:t>
            </w:r>
            <w:r>
              <w:t xml:space="preserve">  </w:t>
            </w:r>
          </w:p>
        </w:tc>
        <w:tc>
          <w:tcPr>
            <w:tcW w:w="750" w:type="pct"/>
            <w:shd w:val="clear" w:color="auto" w:fill="auto"/>
            <w:noWrap/>
            <w:vAlign w:val="bottom"/>
          </w:tcPr>
          <w:p w:rsidR="00E160A4" w:rsidRDefault="00E160A4">
            <w:pPr>
              <w:jc w:val="right"/>
            </w:pPr>
            <w:r>
              <w:t xml:space="preserve">972.0  </w:t>
            </w:r>
          </w:p>
        </w:tc>
        <w:tc>
          <w:tcPr>
            <w:tcW w:w="750" w:type="pct"/>
            <w:shd w:val="clear" w:color="auto" w:fill="auto"/>
            <w:noWrap/>
            <w:vAlign w:val="bottom"/>
          </w:tcPr>
          <w:p w:rsidR="00E160A4" w:rsidRDefault="00E160A4">
            <w:pPr>
              <w:jc w:val="right"/>
            </w:pPr>
            <w:r>
              <w:rPr>
                <w:b/>
                <w:bCs/>
              </w:rPr>
              <w:t>1,434.0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719.1  </w:t>
            </w:r>
          </w:p>
        </w:tc>
      </w:tr>
      <w:tr w:rsidR="00E160A4">
        <w:trPr>
          <w:tblCellSpacing w:w="7" w:type="dxa"/>
        </w:trPr>
        <w:tc>
          <w:tcPr>
            <w:tcW w:w="1250" w:type="pct"/>
            <w:shd w:val="clear" w:color="auto" w:fill="auto"/>
            <w:noWrap/>
            <w:vAlign w:val="bottom"/>
          </w:tcPr>
          <w:p w:rsidR="00E160A4" w:rsidRDefault="00E160A4">
            <w:r>
              <w:t xml:space="preserve">Profit from discontinued operations before income tax expense  </w:t>
            </w:r>
          </w:p>
        </w:tc>
        <w:tc>
          <w:tcPr>
            <w:tcW w:w="750" w:type="pct"/>
            <w:shd w:val="clear" w:color="auto" w:fill="auto"/>
            <w:noWrap/>
            <w:vAlign w:val="bottom"/>
          </w:tcPr>
          <w:p w:rsidR="00E160A4" w:rsidRDefault="00E160A4">
            <w:pPr>
              <w:jc w:val="right"/>
            </w:pPr>
            <w:r>
              <w:rPr>
                <w:b/>
                <w:bCs/>
              </w:rPr>
              <w:t>625.9</w:t>
            </w:r>
            <w:r>
              <w:t xml:space="preserve">  </w:t>
            </w:r>
          </w:p>
        </w:tc>
        <w:tc>
          <w:tcPr>
            <w:tcW w:w="750" w:type="pct"/>
            <w:shd w:val="clear" w:color="auto" w:fill="auto"/>
            <w:noWrap/>
            <w:vAlign w:val="bottom"/>
          </w:tcPr>
          <w:p w:rsidR="00E160A4" w:rsidRDefault="00E160A4">
            <w:pPr>
              <w:jc w:val="right"/>
            </w:pPr>
            <w:r>
              <w:t xml:space="preserve">(68.8)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1,377.9</w:t>
            </w:r>
            <w:r>
              <w:t xml:space="preserve">  </w:t>
            </w:r>
          </w:p>
        </w:tc>
        <w:tc>
          <w:tcPr>
            <w:tcW w:w="750" w:type="pct"/>
            <w:shd w:val="clear" w:color="auto" w:fill="auto"/>
            <w:noWrap/>
            <w:vAlign w:val="bottom"/>
          </w:tcPr>
          <w:p w:rsidR="00E160A4" w:rsidRDefault="00E160A4">
            <w:pPr>
              <w:jc w:val="right"/>
            </w:pPr>
            <w:r>
              <w:t xml:space="preserve">903.2  </w:t>
            </w:r>
          </w:p>
        </w:tc>
        <w:tc>
          <w:tcPr>
            <w:tcW w:w="750" w:type="pct"/>
            <w:shd w:val="clear" w:color="auto" w:fill="auto"/>
            <w:noWrap/>
            <w:vAlign w:val="bottom"/>
          </w:tcPr>
          <w:p w:rsidR="00E160A4" w:rsidRDefault="00E160A4">
            <w:pPr>
              <w:jc w:val="right"/>
            </w:pPr>
            <w:r>
              <w:rPr>
                <w:b/>
                <w:bCs/>
              </w:rPr>
              <w:t>1,434.0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719.1  </w:t>
            </w:r>
          </w:p>
        </w:tc>
      </w:tr>
      <w:tr w:rsidR="00E160A4">
        <w:trPr>
          <w:tblCellSpacing w:w="7" w:type="dxa"/>
        </w:trPr>
        <w:tc>
          <w:tcPr>
            <w:tcW w:w="1250" w:type="pct"/>
            <w:shd w:val="clear" w:color="auto" w:fill="auto"/>
            <w:noWrap/>
            <w:vAlign w:val="bottom"/>
          </w:tcPr>
          <w:p w:rsidR="00E160A4" w:rsidRDefault="00E160A4">
            <w:r>
              <w:t xml:space="preserve">Tax at the Australian tax rate of 30% (2005 30%)  </w:t>
            </w:r>
          </w:p>
        </w:tc>
        <w:tc>
          <w:tcPr>
            <w:tcW w:w="750" w:type="pct"/>
            <w:shd w:val="clear" w:color="auto" w:fill="auto"/>
            <w:noWrap/>
            <w:vAlign w:val="bottom"/>
          </w:tcPr>
          <w:p w:rsidR="00E160A4" w:rsidRDefault="00E160A4">
            <w:pPr>
              <w:jc w:val="right"/>
            </w:pPr>
            <w:r>
              <w:rPr>
                <w:b/>
                <w:bCs/>
              </w:rPr>
              <w:t>413.4</w:t>
            </w:r>
            <w:r>
              <w:t xml:space="preserve">  </w:t>
            </w:r>
          </w:p>
        </w:tc>
        <w:tc>
          <w:tcPr>
            <w:tcW w:w="750" w:type="pct"/>
            <w:shd w:val="clear" w:color="auto" w:fill="auto"/>
            <w:noWrap/>
            <w:vAlign w:val="bottom"/>
          </w:tcPr>
          <w:p w:rsidR="00E160A4" w:rsidRDefault="00E160A4">
            <w:pPr>
              <w:jc w:val="right"/>
            </w:pPr>
            <w:r>
              <w:t xml:space="preserve">271.0  </w:t>
            </w:r>
          </w:p>
        </w:tc>
        <w:tc>
          <w:tcPr>
            <w:tcW w:w="750" w:type="pct"/>
            <w:shd w:val="clear" w:color="auto" w:fill="auto"/>
            <w:noWrap/>
            <w:vAlign w:val="bottom"/>
          </w:tcPr>
          <w:p w:rsidR="00E160A4" w:rsidRDefault="00E160A4">
            <w:pPr>
              <w:jc w:val="right"/>
            </w:pPr>
            <w:r>
              <w:rPr>
                <w:b/>
                <w:bCs/>
              </w:rPr>
              <w:t>430.2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215.7  </w:t>
            </w:r>
          </w:p>
        </w:tc>
      </w:tr>
      <w:tr w:rsidR="00E160A4">
        <w:trPr>
          <w:tblCellSpacing w:w="7" w:type="dxa"/>
        </w:trPr>
        <w:tc>
          <w:tcPr>
            <w:tcW w:w="1250" w:type="pct"/>
            <w:shd w:val="clear" w:color="auto" w:fill="auto"/>
            <w:noWrap/>
            <w:vAlign w:val="bottom"/>
          </w:tcPr>
          <w:p w:rsidR="00E160A4" w:rsidRDefault="00E160A4">
            <w:r>
              <w:t xml:space="preserve">Tax effect of amounts which are not deductible (taxable) in calculating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taxable income: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Depreciation and amortisation  </w:t>
            </w:r>
          </w:p>
        </w:tc>
        <w:tc>
          <w:tcPr>
            <w:tcW w:w="750" w:type="pct"/>
            <w:shd w:val="clear" w:color="auto" w:fill="auto"/>
            <w:noWrap/>
            <w:vAlign w:val="bottom"/>
          </w:tcPr>
          <w:p w:rsidR="00E160A4" w:rsidRDefault="00E160A4">
            <w:pPr>
              <w:jc w:val="right"/>
            </w:pPr>
            <w:r>
              <w:rPr>
                <w:b/>
                <w:bCs/>
              </w:rPr>
              <w:t>0.3</w:t>
            </w:r>
            <w:r>
              <w:t xml:space="preserve">  </w:t>
            </w:r>
          </w:p>
        </w:tc>
        <w:tc>
          <w:tcPr>
            <w:tcW w:w="750" w:type="pct"/>
            <w:shd w:val="clear" w:color="auto" w:fill="auto"/>
            <w:noWrap/>
            <w:vAlign w:val="bottom"/>
          </w:tcPr>
          <w:p w:rsidR="00E160A4" w:rsidRDefault="00E160A4">
            <w:pPr>
              <w:jc w:val="right"/>
            </w:pPr>
            <w:r>
              <w:t xml:space="preserve">0.2 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Fair value adjustments to non current assets  </w:t>
            </w:r>
          </w:p>
        </w:tc>
        <w:tc>
          <w:tcPr>
            <w:tcW w:w="750" w:type="pct"/>
            <w:shd w:val="clear" w:color="auto" w:fill="auto"/>
            <w:noWrap/>
            <w:vAlign w:val="bottom"/>
          </w:tcPr>
          <w:p w:rsidR="00E160A4" w:rsidRDefault="00E160A4">
            <w:pPr>
              <w:jc w:val="right"/>
            </w:pPr>
            <w:r>
              <w:rPr>
                <w:b/>
                <w:bCs/>
              </w:rPr>
              <w:t>(0.8)</w:t>
            </w:r>
            <w:r>
              <w:t xml:space="preserve">  </w:t>
            </w:r>
          </w:p>
        </w:tc>
        <w:tc>
          <w:tcPr>
            <w:tcW w:w="750" w:type="pct"/>
            <w:shd w:val="clear" w:color="auto" w:fill="auto"/>
            <w:noWrap/>
            <w:vAlign w:val="bottom"/>
          </w:tcPr>
          <w:p w:rsidR="00E160A4" w:rsidRDefault="00E160A4">
            <w:pPr>
              <w:jc w:val="right"/>
            </w:pPr>
            <w:r>
              <w:t xml:space="preserve">(4.7)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Lease termination payments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1.1 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Gain on disposal of controlled entities and businesses  </w:t>
            </w:r>
          </w:p>
        </w:tc>
        <w:tc>
          <w:tcPr>
            <w:tcW w:w="750" w:type="pct"/>
            <w:shd w:val="clear" w:color="auto" w:fill="auto"/>
            <w:noWrap/>
            <w:vAlign w:val="bottom"/>
          </w:tcPr>
          <w:p w:rsidR="00E160A4" w:rsidRDefault="00E160A4">
            <w:pPr>
              <w:jc w:val="right"/>
            </w:pPr>
            <w:r>
              <w:rPr>
                <w:b/>
                <w:bCs/>
              </w:rPr>
              <w:t>(192.7)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(189.1)</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Share-based payments  </w:t>
            </w:r>
          </w:p>
        </w:tc>
        <w:tc>
          <w:tcPr>
            <w:tcW w:w="750" w:type="pct"/>
            <w:shd w:val="clear" w:color="auto" w:fill="auto"/>
            <w:noWrap/>
            <w:vAlign w:val="bottom"/>
          </w:tcPr>
          <w:p w:rsidR="00E160A4" w:rsidRDefault="00E160A4">
            <w:pPr>
              <w:jc w:val="right"/>
            </w:pPr>
            <w:r>
              <w:rPr>
                <w:b/>
                <w:bCs/>
              </w:rPr>
              <w:t>2.6</w:t>
            </w:r>
            <w:r>
              <w:t xml:space="preserve">  </w:t>
            </w:r>
          </w:p>
        </w:tc>
        <w:tc>
          <w:tcPr>
            <w:tcW w:w="750" w:type="pct"/>
            <w:shd w:val="clear" w:color="auto" w:fill="auto"/>
            <w:noWrap/>
            <w:vAlign w:val="bottom"/>
          </w:tcPr>
          <w:p w:rsidR="00E160A4" w:rsidRDefault="00E160A4">
            <w:pPr>
              <w:jc w:val="right"/>
            </w:pPr>
            <w:r>
              <w:t xml:space="preserve">1.6  </w:t>
            </w:r>
          </w:p>
        </w:tc>
        <w:tc>
          <w:tcPr>
            <w:tcW w:w="750" w:type="pct"/>
            <w:shd w:val="clear" w:color="auto" w:fill="auto"/>
            <w:noWrap/>
            <w:vAlign w:val="bottom"/>
          </w:tcPr>
          <w:p w:rsidR="00E160A4" w:rsidRDefault="00E160A4">
            <w:pPr>
              <w:jc w:val="right"/>
            </w:pPr>
            <w:r>
              <w:rPr>
                <w:b/>
                <w:bCs/>
              </w:rPr>
              <w:t>0.9</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0.7  </w:t>
            </w:r>
          </w:p>
        </w:tc>
      </w:tr>
      <w:tr w:rsidR="00E160A4">
        <w:trPr>
          <w:tblCellSpacing w:w="7" w:type="dxa"/>
        </w:trPr>
        <w:tc>
          <w:tcPr>
            <w:tcW w:w="1250" w:type="pct"/>
            <w:shd w:val="clear" w:color="auto" w:fill="auto"/>
            <w:noWrap/>
            <w:vAlign w:val="bottom"/>
          </w:tcPr>
          <w:p w:rsidR="00E160A4" w:rsidRDefault="00E160A4">
            <w:r>
              <w:t xml:space="preserve">Other assessable income  </w:t>
            </w:r>
          </w:p>
        </w:tc>
        <w:tc>
          <w:tcPr>
            <w:tcW w:w="750" w:type="pct"/>
            <w:shd w:val="clear" w:color="auto" w:fill="auto"/>
            <w:noWrap/>
            <w:vAlign w:val="bottom"/>
          </w:tcPr>
          <w:p w:rsidR="00E160A4" w:rsidRDefault="00E160A4">
            <w:pPr>
              <w:jc w:val="right"/>
            </w:pPr>
            <w:r>
              <w:rPr>
                <w:b/>
                <w:bCs/>
              </w:rPr>
              <w:t>2.0</w:t>
            </w:r>
            <w:r>
              <w:t xml:space="preserve">  </w:t>
            </w:r>
          </w:p>
        </w:tc>
        <w:tc>
          <w:tcPr>
            <w:tcW w:w="750" w:type="pct"/>
            <w:shd w:val="clear" w:color="auto" w:fill="auto"/>
            <w:noWrap/>
            <w:vAlign w:val="bottom"/>
          </w:tcPr>
          <w:p w:rsidR="00E160A4" w:rsidRDefault="00E160A4">
            <w:pPr>
              <w:jc w:val="right"/>
            </w:pPr>
            <w:r>
              <w:t xml:space="preserve">5.7 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Other non assessable income  </w:t>
            </w:r>
          </w:p>
        </w:tc>
        <w:tc>
          <w:tcPr>
            <w:tcW w:w="750" w:type="pct"/>
            <w:shd w:val="clear" w:color="auto" w:fill="auto"/>
            <w:noWrap/>
            <w:vAlign w:val="bottom"/>
          </w:tcPr>
          <w:p w:rsidR="00E160A4" w:rsidRDefault="00E160A4">
            <w:pPr>
              <w:jc w:val="right"/>
            </w:pPr>
            <w:r>
              <w:rPr>
                <w:b/>
                <w:bCs/>
              </w:rPr>
              <w:t>(2.7)</w:t>
            </w:r>
            <w:r>
              <w:t xml:space="preserve">  </w:t>
            </w:r>
          </w:p>
        </w:tc>
        <w:tc>
          <w:tcPr>
            <w:tcW w:w="750" w:type="pct"/>
            <w:shd w:val="clear" w:color="auto" w:fill="auto"/>
            <w:noWrap/>
            <w:vAlign w:val="bottom"/>
          </w:tcPr>
          <w:p w:rsidR="00E160A4" w:rsidRDefault="00E160A4">
            <w:pPr>
              <w:jc w:val="right"/>
            </w:pPr>
            <w:r>
              <w:t xml:space="preserve">(3.4)  </w:t>
            </w:r>
          </w:p>
        </w:tc>
        <w:tc>
          <w:tcPr>
            <w:tcW w:w="750" w:type="pct"/>
            <w:shd w:val="clear" w:color="auto" w:fill="auto"/>
            <w:noWrap/>
            <w:vAlign w:val="bottom"/>
          </w:tcPr>
          <w:p w:rsidR="00E160A4" w:rsidRDefault="00E160A4">
            <w:pPr>
              <w:jc w:val="right"/>
            </w:pPr>
            <w:r>
              <w:rPr>
                <w:b/>
                <w:bCs/>
              </w:rPr>
              <w:t>(0.2)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(0.3)  </w:t>
            </w:r>
          </w:p>
        </w:tc>
      </w:tr>
      <w:tr w:rsidR="00E160A4">
        <w:trPr>
          <w:tblCellSpacing w:w="7" w:type="dxa"/>
        </w:trPr>
        <w:tc>
          <w:tcPr>
            <w:tcW w:w="1250" w:type="pct"/>
            <w:shd w:val="clear" w:color="auto" w:fill="auto"/>
            <w:noWrap/>
            <w:vAlign w:val="bottom"/>
          </w:tcPr>
          <w:p w:rsidR="00E160A4" w:rsidRDefault="00E160A4">
            <w:r>
              <w:t xml:space="preserve">Other non deductible expenses  </w:t>
            </w:r>
          </w:p>
        </w:tc>
        <w:tc>
          <w:tcPr>
            <w:tcW w:w="750" w:type="pct"/>
            <w:shd w:val="clear" w:color="auto" w:fill="auto"/>
            <w:noWrap/>
            <w:vAlign w:val="bottom"/>
          </w:tcPr>
          <w:p w:rsidR="00E160A4" w:rsidRDefault="00E160A4">
            <w:pPr>
              <w:jc w:val="right"/>
            </w:pPr>
            <w:r>
              <w:rPr>
                <w:b/>
                <w:bCs/>
              </w:rPr>
              <w:t>2.5</w:t>
            </w:r>
            <w:r>
              <w:t xml:space="preserve">  </w:t>
            </w:r>
          </w:p>
        </w:tc>
        <w:tc>
          <w:tcPr>
            <w:tcW w:w="750" w:type="pct"/>
            <w:shd w:val="clear" w:color="auto" w:fill="auto"/>
            <w:noWrap/>
            <w:vAlign w:val="bottom"/>
          </w:tcPr>
          <w:p w:rsidR="00E160A4" w:rsidRDefault="00E160A4">
            <w:pPr>
              <w:jc w:val="right"/>
            </w:pPr>
            <w:r>
              <w:t xml:space="preserve">3.2 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Origination and reversal of temporary differences  </w:t>
            </w:r>
          </w:p>
        </w:tc>
        <w:tc>
          <w:tcPr>
            <w:tcW w:w="750" w:type="pct"/>
            <w:shd w:val="clear" w:color="auto" w:fill="auto"/>
            <w:noWrap/>
            <w:vAlign w:val="bottom"/>
          </w:tcPr>
          <w:p w:rsidR="00E160A4" w:rsidRDefault="00E160A4">
            <w:pPr>
              <w:jc w:val="right"/>
            </w:pPr>
            <w:r>
              <w:rPr>
                <w:b/>
                <w:bCs/>
              </w:rPr>
              <w:t>(25.3)</w:t>
            </w:r>
            <w:r>
              <w:t xml:space="preserve">  </w:t>
            </w:r>
          </w:p>
        </w:tc>
        <w:tc>
          <w:tcPr>
            <w:tcW w:w="750" w:type="pct"/>
            <w:shd w:val="clear" w:color="auto" w:fill="auto"/>
            <w:noWrap/>
            <w:vAlign w:val="bottom"/>
          </w:tcPr>
          <w:p w:rsidR="00E160A4" w:rsidRDefault="00E160A4">
            <w:pPr>
              <w:jc w:val="right"/>
            </w:pPr>
            <w:r>
              <w:t xml:space="preserve">(17.4)  </w:t>
            </w:r>
          </w:p>
        </w:tc>
        <w:tc>
          <w:tcPr>
            <w:tcW w:w="750" w:type="pct"/>
            <w:shd w:val="clear" w:color="auto" w:fill="auto"/>
            <w:noWrap/>
            <w:vAlign w:val="bottom"/>
          </w:tcPr>
          <w:p w:rsidR="00E160A4" w:rsidRDefault="00E160A4">
            <w:pPr>
              <w:jc w:val="right"/>
            </w:pPr>
            <w:r>
              <w:rPr>
                <w:b/>
                <w:bCs/>
              </w:rPr>
              <w:t>(25.5)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(16.6)  </w:t>
            </w:r>
          </w:p>
        </w:tc>
      </w:tr>
      <w:tr w:rsidR="00E160A4">
        <w:trPr>
          <w:tblCellSpacing w:w="7" w:type="dxa"/>
        </w:trPr>
        <w:tc>
          <w:tcPr>
            <w:tcW w:w="1250" w:type="pct"/>
            <w:shd w:val="clear" w:color="auto" w:fill="auto"/>
            <w:noWrap/>
            <w:vAlign w:val="bottom"/>
          </w:tcPr>
          <w:p w:rsidR="00E160A4" w:rsidRDefault="00E160A4">
            <w:r>
              <w:t xml:space="preserve">Realisation of previously unrecognised temporary differences  </w:t>
            </w:r>
          </w:p>
        </w:tc>
        <w:tc>
          <w:tcPr>
            <w:tcW w:w="750" w:type="pct"/>
            <w:shd w:val="clear" w:color="auto" w:fill="auto"/>
            <w:noWrap/>
            <w:vAlign w:val="bottom"/>
          </w:tcPr>
          <w:p w:rsidR="00E160A4" w:rsidRDefault="00E160A4">
            <w:pPr>
              <w:jc w:val="right"/>
            </w:pPr>
            <w:r>
              <w:rPr>
                <w:b/>
                <w:bCs/>
              </w:rPr>
              <w:t>(1.2)</w:t>
            </w:r>
            <w:r>
              <w:t xml:space="preserve">  </w:t>
            </w:r>
          </w:p>
        </w:tc>
        <w:tc>
          <w:tcPr>
            <w:tcW w:w="750" w:type="pct"/>
            <w:shd w:val="clear" w:color="auto" w:fill="auto"/>
            <w:noWrap/>
            <w:vAlign w:val="bottom"/>
          </w:tcPr>
          <w:p w:rsidR="00E160A4" w:rsidRDefault="00E160A4">
            <w:pPr>
              <w:jc w:val="right"/>
            </w:pPr>
            <w:r>
              <w:t xml:space="preserve">(4.6)  </w:t>
            </w:r>
          </w:p>
        </w:tc>
        <w:tc>
          <w:tcPr>
            <w:tcW w:w="750" w:type="pct"/>
            <w:shd w:val="clear" w:color="auto" w:fill="auto"/>
            <w:noWrap/>
            <w:vAlign w:val="bottom"/>
          </w:tcPr>
          <w:p w:rsidR="00E160A4" w:rsidRDefault="00E160A4">
            <w:pPr>
              <w:jc w:val="right"/>
            </w:pPr>
            <w:r>
              <w:rPr>
                <w:b/>
                <w:bCs/>
              </w:rPr>
              <w:t>(0.7)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198.1</w:t>
            </w:r>
            <w:r>
              <w:t xml:space="preserve">  </w:t>
            </w:r>
          </w:p>
        </w:tc>
        <w:tc>
          <w:tcPr>
            <w:tcW w:w="750" w:type="pct"/>
            <w:shd w:val="clear" w:color="auto" w:fill="auto"/>
            <w:noWrap/>
            <w:vAlign w:val="bottom"/>
          </w:tcPr>
          <w:p w:rsidR="00E160A4" w:rsidRDefault="00E160A4">
            <w:pPr>
              <w:jc w:val="right"/>
            </w:pPr>
            <w:r>
              <w:t xml:space="preserve">252.7  </w:t>
            </w:r>
          </w:p>
        </w:tc>
        <w:tc>
          <w:tcPr>
            <w:tcW w:w="750" w:type="pct"/>
            <w:shd w:val="clear" w:color="auto" w:fill="auto"/>
            <w:noWrap/>
            <w:vAlign w:val="bottom"/>
          </w:tcPr>
          <w:p w:rsidR="00E160A4" w:rsidRDefault="00E160A4">
            <w:pPr>
              <w:jc w:val="right"/>
            </w:pPr>
            <w:r>
              <w:rPr>
                <w:b/>
                <w:bCs/>
              </w:rPr>
              <w:t>215.6</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199.5  </w:t>
            </w:r>
          </w:p>
        </w:tc>
      </w:tr>
      <w:tr w:rsidR="00E160A4">
        <w:trPr>
          <w:tblCellSpacing w:w="7" w:type="dxa"/>
        </w:trPr>
        <w:tc>
          <w:tcPr>
            <w:tcW w:w="1250" w:type="pct"/>
            <w:shd w:val="clear" w:color="auto" w:fill="auto"/>
            <w:noWrap/>
            <w:vAlign w:val="bottom"/>
          </w:tcPr>
          <w:p w:rsidR="00E160A4" w:rsidRDefault="00E160A4">
            <w:r>
              <w:t xml:space="preserve">Under provided in prior years  </w:t>
            </w:r>
          </w:p>
        </w:tc>
        <w:tc>
          <w:tcPr>
            <w:tcW w:w="750" w:type="pct"/>
            <w:shd w:val="clear" w:color="auto" w:fill="auto"/>
            <w:noWrap/>
            <w:vAlign w:val="bottom"/>
          </w:tcPr>
          <w:p w:rsidR="00E160A4" w:rsidRDefault="00E160A4">
            <w:pPr>
              <w:jc w:val="right"/>
            </w:pPr>
            <w:r>
              <w:rPr>
                <w:b/>
                <w:bCs/>
              </w:rPr>
              <w:t>16.2</w:t>
            </w:r>
            <w:r>
              <w:t xml:space="preserve">  </w:t>
            </w:r>
          </w:p>
        </w:tc>
        <w:tc>
          <w:tcPr>
            <w:tcW w:w="750" w:type="pct"/>
            <w:shd w:val="clear" w:color="auto" w:fill="auto"/>
            <w:noWrap/>
            <w:vAlign w:val="bottom"/>
          </w:tcPr>
          <w:p w:rsidR="00E160A4" w:rsidRDefault="00E160A4">
            <w:pPr>
              <w:jc w:val="right"/>
            </w:pPr>
            <w:r>
              <w:t xml:space="preserve">12.6  </w:t>
            </w:r>
          </w:p>
        </w:tc>
        <w:tc>
          <w:tcPr>
            <w:tcW w:w="750" w:type="pct"/>
            <w:shd w:val="clear" w:color="auto" w:fill="auto"/>
            <w:noWrap/>
            <w:vAlign w:val="bottom"/>
          </w:tcPr>
          <w:p w:rsidR="00E160A4" w:rsidRDefault="00E160A4">
            <w:pPr>
              <w:jc w:val="right"/>
            </w:pPr>
            <w:r>
              <w:rPr>
                <w:b/>
                <w:bCs/>
              </w:rPr>
              <w:t>15.7</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13.1 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Income tax expense</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214.3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265.3  </w:t>
            </w:r>
          </w:p>
        </w:tc>
        <w:tc>
          <w:tcPr>
            <w:tcW w:w="750" w:type="pct"/>
            <w:tcBorders>
              <w:bottom w:val="single" w:sz="8" w:space="0" w:color="000000"/>
            </w:tcBorders>
            <w:shd w:val="clear" w:color="auto" w:fill="auto"/>
            <w:noWrap/>
            <w:vAlign w:val="bottom"/>
          </w:tcPr>
          <w:p w:rsidR="00E160A4" w:rsidRDefault="00E160A4">
            <w:pPr>
              <w:jc w:val="right"/>
            </w:pPr>
            <w:r>
              <w:rPr>
                <w:b/>
                <w:bCs/>
              </w:rPr>
              <w:t>231.3</w:t>
            </w:r>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212.6  </w:t>
            </w:r>
          </w:p>
        </w:tc>
      </w:tr>
    </w:tbl>
    <w:p w:rsidR="00E160A4" w:rsidRDefault="00E160A4">
      <w:r>
        <w:br/>
      </w:r>
      <w:bookmarkStart w:id="79" w:name="page_85"/>
      <w:bookmarkEnd w:id="79"/>
      <w:r w:rsidR="00B13F3D">
        <w:fldChar w:fldCharType="begin"/>
      </w:r>
      <w:r w:rsidR="00884F58">
        <w:instrText xml:space="preserve"> INCLUDEPICTURE "C:\\Users\\uc103022\\Documents\\convert\\06\\cml06x85x1.jpg" \* MERGEFORMAT </w:instrText>
      </w:r>
      <w:r w:rsidR="00B13F3D">
        <w:fldChar w:fldCharType="separate"/>
      </w:r>
      <w:r w:rsidR="00B13F3D">
        <w:pict>
          <v:shape id="_x0000_i1048" type="#_x0000_t75" alt="" style="width:544.75pt;height:199.5pt">
            <v:imagedata r:id="rId51" r:href="rId52"/>
          </v:shape>
        </w:pict>
      </w:r>
      <w:r w:rsidR="00B13F3D">
        <w:fldChar w:fldCharType="end"/>
      </w:r>
    </w:p>
    <w:p w:rsidR="00E160A4" w:rsidRDefault="00E160A4">
      <w:pPr>
        <w:pStyle w:val="NormalWeb"/>
      </w:pPr>
      <w:r>
        <w:t xml:space="preserve">All unused tax losses were incurred by Australian entities. All unused tax losses remaining as at </w:t>
      </w:r>
      <w:smartTag w:uri="urn:schemas-microsoft-com:office:smarttags" w:element="date">
        <w:smartTagPr>
          <w:attr w:name="Month" w:val="7"/>
          <w:attr w:name="Day" w:val="30"/>
          <w:attr w:name="Year" w:val="2006"/>
        </w:smartTagPr>
        <w:r>
          <w:t>30 July 2006</w:t>
        </w:r>
      </w:smartTag>
      <w:r>
        <w:t xml:space="preserve"> are not subject to time limits for recovery.</w:t>
      </w:r>
    </w:p>
    <w:p w:rsidR="00E160A4" w:rsidRDefault="00E160A4">
      <w:pPr>
        <w:pStyle w:val="NormalWeb"/>
      </w:pPr>
      <w:r>
        <w:rPr>
          <w:b/>
          <w:bCs/>
        </w:rPr>
        <w:t>(e) Unrecognised temporary differences</w:t>
      </w:r>
    </w:p>
    <w:p w:rsidR="00E160A4" w:rsidRDefault="00E160A4">
      <w:pPr>
        <w:pStyle w:val="NormalWeb"/>
      </w:pPr>
      <w:r>
        <w:t xml:space="preserve">CML has unremitted earnings of $229.3 million (2005 $218.1 million) in its wholly-owned entities in </w:t>
      </w:r>
      <w:smartTag w:uri="urn:schemas-microsoft-com:office:smarttags" w:element="country-region">
        <w:smartTag w:uri="urn:schemas-microsoft-com:office:smarttags" w:element="place">
          <w:r>
            <w:t>New Zealand</w:t>
          </w:r>
        </w:smartTag>
      </w:smartTag>
      <w:r>
        <w:t>. If remitted, these earnings would be subject to withholding tax charges levied at 15% (2005 15%). An assessable temporary difference exists, however no deferred tax liability has been recognised, as CML is able to control the timing of remittance by these entities and is not expected to remit these earnings in the foreseeable future.</w:t>
      </w:r>
    </w:p>
    <w:p w:rsidR="00E160A4" w:rsidRDefault="00E160A4">
      <w:pPr>
        <w:pStyle w:val="NormalWeb"/>
      </w:pPr>
      <w:r>
        <w:rPr>
          <w:b/>
          <w:bCs/>
        </w:rPr>
        <w:t>(f) Assumption of current tax liability for tax consolidation</w:t>
      </w:r>
    </w:p>
    <w:p w:rsidR="00E160A4" w:rsidRDefault="00E160A4">
      <w:pPr>
        <w:pStyle w:val="NormalWeb"/>
      </w:pPr>
      <w:r>
        <w:t xml:space="preserve">During the year ended </w:t>
      </w:r>
      <w:smartTag w:uri="urn:schemas-microsoft-com:office:smarttags" w:element="date">
        <w:smartTagPr>
          <w:attr w:name="Month" w:val="7"/>
          <w:attr w:name="Day" w:val="30"/>
          <w:attr w:name="Year" w:val="2006"/>
        </w:smartTagPr>
        <w:r>
          <w:t>30 July 2006</w:t>
        </w:r>
      </w:smartTag>
      <w:r>
        <w:t>, the parent entity, CML assumed current tax liabilities of $87.9 million (2005 $133.9 million) from its controlled entities under the tax funding agreement (note 1(f)</w:t>
      </w:r>
      <w:r>
        <w:rPr>
          <w:i/>
          <w:iCs/>
        </w:rPr>
        <w:t>(i)</w:t>
      </w:r>
      <w:r>
        <w:t>).</w:t>
      </w:r>
    </w:p>
    <w:p w:rsidR="00E160A4" w:rsidRDefault="00B13F3D">
      <w:r>
        <w:pict>
          <v:shape id="_x0000_i1049" type="#_x0000_t75" alt="" style="width:542.15pt;height:281.05pt">
            <v:imagedata r:id="rId53" r:href="rId54"/>
          </v:shape>
        </w:pict>
      </w:r>
    </w:p>
    <w:p w:rsidR="00E160A4" w:rsidRDefault="00E160A4">
      <w:pPr>
        <w:pStyle w:val="NormalWeb"/>
      </w:pPr>
      <w:r>
        <w:rPr>
          <w:b/>
          <w:bCs/>
        </w:rPr>
        <w:t>(c) Dividends not recognised at year end</w:t>
      </w:r>
    </w:p>
    <w:p w:rsidR="00E160A4" w:rsidRDefault="00E160A4">
      <w:pPr>
        <w:pStyle w:val="NormalWeb"/>
      </w:pPr>
      <w:r>
        <w:t xml:space="preserve">In addition to the above dividends, since year end the Directors have declared a final dividend of 22.5 cents per fully paid ordinary share, fully franked based on tax paid at 30%. The aggregate amount of the proposed ordinary dividend expected to be paid on </w:t>
      </w:r>
      <w:smartTag w:uri="urn:schemas-microsoft-com:office:smarttags" w:element="date">
        <w:smartTagPr>
          <w:attr w:name="Month" w:val="11"/>
          <w:attr w:name="Day" w:val="13"/>
          <w:attr w:name="Year" w:val="2006"/>
        </w:smartTagPr>
        <w:r>
          <w:t>13 November 2006</w:t>
        </w:r>
      </w:smartTag>
      <w:r>
        <w:t xml:space="preserve"> out of retained profits at </w:t>
      </w:r>
      <w:smartTag w:uri="urn:schemas-microsoft-com:office:smarttags" w:element="date">
        <w:smartTagPr>
          <w:attr w:name="Month" w:val="7"/>
          <w:attr w:name="Day" w:val="30"/>
          <w:attr w:name="Year" w:val="2006"/>
        </w:smartTagPr>
        <w:r>
          <w:t>30 July 2006</w:t>
        </w:r>
      </w:smartTag>
      <w:r>
        <w:t xml:space="preserve">, but not recognised as a liability at year end, is $267.7 million. The final dividend declared after </w:t>
      </w:r>
      <w:smartTag w:uri="urn:schemas-microsoft-com:office:smarttags" w:element="date">
        <w:smartTagPr>
          <w:attr w:name="Month" w:val="7"/>
          <w:attr w:name="Day" w:val="30"/>
          <w:attr w:name="Year" w:val="2006"/>
        </w:smartTagPr>
        <w:r>
          <w:t>30 July 2006</w:t>
        </w:r>
      </w:smartTag>
      <w:r>
        <w:t xml:space="preserve"> will be fully franked out of existing franking credits or out of franking credits arising from the payment of income tax in the year ending </w:t>
      </w:r>
      <w:smartTag w:uri="urn:schemas-microsoft-com:office:smarttags" w:element="date">
        <w:smartTagPr>
          <w:attr w:name="Month" w:val="7"/>
          <w:attr w:name="Day" w:val="29"/>
          <w:attr w:name="Year" w:val="2007"/>
        </w:smartTagPr>
        <w:r>
          <w:t>29 July 2007</w:t>
        </w:r>
      </w:smartTag>
      <w:r>
        <w:t>.</w:t>
      </w:r>
    </w:p>
    <w:bookmarkStart w:id="80" w:name="page_86"/>
    <w:bookmarkEnd w:id="80"/>
    <w:p w:rsidR="00E160A4" w:rsidRDefault="00B13F3D">
      <w:r>
        <w:fldChar w:fldCharType="begin"/>
      </w:r>
      <w:r w:rsidR="00884F58">
        <w:instrText xml:space="preserve"> INCLUDEPICTURE "C:\\Users\\uc103022\\Documents\\convert\\06\\cml06x86x1.jpg" \* MERGEFORMAT </w:instrText>
      </w:r>
      <w:r>
        <w:fldChar w:fldCharType="separate"/>
      </w:r>
      <w:r>
        <w:pict>
          <v:shape id="_x0000_i1050" type="#_x0000_t75" alt="" style="width:537.85pt;height:518.75pt">
            <v:imagedata r:id="rId55" r:href="rId56"/>
          </v:shape>
        </w:pict>
      </w:r>
      <w:r>
        <w:fldChar w:fldCharType="end"/>
      </w:r>
    </w:p>
    <w:p w:rsidR="00E160A4" w:rsidRDefault="00E160A4">
      <w:pPr>
        <w:pStyle w:val="NormalWeb"/>
      </w:pPr>
      <w:r>
        <w:rPr>
          <w:b/>
          <w:bCs/>
        </w:rPr>
        <w:t>(a) Bad and doubtful trade receivables</w:t>
      </w:r>
    </w:p>
    <w:p w:rsidR="00E160A4" w:rsidRDefault="00E160A4">
      <w:pPr>
        <w:pStyle w:val="NormalWeb"/>
      </w:pPr>
      <w:r>
        <w:t>The CML Group has recognised a loss of $5.1 million (2005 $6.2 million) in respect of bad and doubtful trade receivables during the year ended 30 July 2006, of which $4.6 million (2005 $5.2 million) relates to continuing operations. The loss has been included in selling and occupancy expenses in the Income Statement.</w:t>
      </w:r>
    </w:p>
    <w:p w:rsidR="00E160A4" w:rsidRDefault="00E160A4">
      <w:pPr>
        <w:pStyle w:val="NormalWeb"/>
      </w:pPr>
      <w:r>
        <w:rPr>
          <w:b/>
          <w:bCs/>
        </w:rPr>
        <w:t>(b) Other receivables</w:t>
      </w:r>
    </w:p>
    <w:p w:rsidR="00E160A4" w:rsidRDefault="00E160A4">
      <w:pPr>
        <w:pStyle w:val="NormalWeb"/>
      </w:pPr>
      <w:r>
        <w:t xml:space="preserve">These amounts generally arise from transactions outside the usual operating activities. </w:t>
      </w:r>
    </w:p>
    <w:p w:rsidR="00E160A4" w:rsidRDefault="00E160A4">
      <w:pPr>
        <w:pStyle w:val="NormalWeb"/>
      </w:pPr>
      <w:r>
        <w:rPr>
          <w:b/>
          <w:bCs/>
        </w:rPr>
        <w:t>(c) Short-term deposits</w:t>
      </w:r>
    </w:p>
    <w:p w:rsidR="00E160A4" w:rsidRDefault="00E160A4">
      <w:pPr>
        <w:pStyle w:val="NormalWeb"/>
      </w:pPr>
      <w:r>
        <w:t xml:space="preserve">On </w:t>
      </w:r>
      <w:smartTag w:uri="urn:schemas-microsoft-com:office:smarttags" w:element="date">
        <w:smartTagPr>
          <w:attr w:name="Month" w:val="7"/>
          <w:attr w:name="Day" w:val="28"/>
          <w:attr w:name="Year" w:val="2006"/>
        </w:smartTagPr>
        <w:r>
          <w:t>28 July 2006</w:t>
        </w:r>
      </w:smartTag>
      <w:r>
        <w:t xml:space="preserve">, Coles Myer Finance Limited, CMNZ Finance Limited, National Australia Bank Limited and Bank of New Zealand entered into a deed. The effect of this deed was to establish an obligation to settle the short-term deposits receivable by CMNZ Finance Limited from Bank of New Zealand and the interest bearing liabilities (other loans) payable by Coles Myer Finance Limited to National Australia Bank Limited on a net basis. For the year ended </w:t>
      </w:r>
      <w:smartTag w:uri="urn:schemas-microsoft-com:office:smarttags" w:element="date">
        <w:smartTagPr>
          <w:attr w:name="Month" w:val="7"/>
          <w:attr w:name="Day" w:val="30"/>
          <w:attr w:name="Year" w:val="2006"/>
        </w:smartTagPr>
        <w:r>
          <w:t>30 July 2006</w:t>
        </w:r>
      </w:smartTag>
      <w:r>
        <w:t>, the short-term deposit receivable from Bank of New Zealand and other interest bearing loans payable to National Australia Bank Limited have been disclosed on a net basis.</w:t>
      </w:r>
    </w:p>
    <w:p w:rsidR="00E160A4" w:rsidRDefault="00E160A4">
      <w:pPr>
        <w:pStyle w:val="NormalWeb"/>
      </w:pPr>
      <w:r>
        <w:rPr>
          <w:b/>
          <w:bCs/>
        </w:rPr>
        <w:t>(d) Interest rate risk exposures</w:t>
      </w:r>
    </w:p>
    <w:p w:rsidR="00E160A4" w:rsidRDefault="00E160A4">
      <w:pPr>
        <w:pStyle w:val="NormalWeb"/>
      </w:pPr>
      <w:r>
        <w:t>Refer note 10(b) for details on effective interest rates.</w:t>
      </w:r>
    </w:p>
    <w:bookmarkStart w:id="81" w:name="page_87"/>
    <w:bookmarkEnd w:id="81"/>
    <w:p w:rsidR="00E160A4" w:rsidRDefault="00B13F3D">
      <w:r>
        <w:fldChar w:fldCharType="begin"/>
      </w:r>
      <w:r w:rsidR="00884F58">
        <w:instrText xml:space="preserve"> INCLUDEPICTURE "C:\\Users\\uc103022\\Documents\\convert\\06\\cml06x87x1.jpg" \* MERGEFORMAT </w:instrText>
      </w:r>
      <w:r>
        <w:fldChar w:fldCharType="separate"/>
      </w:r>
      <w:r>
        <w:pict>
          <v:shape id="_x0000_i1051" type="#_x0000_t75" alt="" style="width:548.25pt;height:615.05pt">
            <v:imagedata r:id="rId57" r:href="rId58"/>
          </v:shape>
        </w:pict>
      </w:r>
      <w:r>
        <w:fldChar w:fldCharType="end"/>
      </w:r>
      <w:r w:rsidR="00E160A4">
        <w:br/>
      </w:r>
      <w:bookmarkStart w:id="82" w:name="page_88"/>
      <w:bookmarkEnd w:id="82"/>
    </w:p>
    <w:p w:rsidR="00E160A4" w:rsidRDefault="00E160A4">
      <w:pPr>
        <w:pStyle w:val="NormalWeb"/>
      </w:pPr>
      <w:r>
        <w:t xml:space="preserve">The terms, notional principal amounts and outstanding contracts at </w:t>
      </w:r>
      <w:smartTag w:uri="urn:schemas-microsoft-com:office:smarttags" w:element="date">
        <w:smartTagPr>
          <w:attr w:name="Month" w:val="7"/>
          <w:attr w:name="Day" w:val="30"/>
          <w:attr w:name="Year" w:val="2006"/>
        </w:smartTagPr>
        <w:r>
          <w:t>30 July 2006</w:t>
        </w:r>
      </w:smartTag>
      <w:r>
        <w:t xml:space="preserve"> by classification for the CML Group were:</w:t>
      </w:r>
    </w:p>
    <w:p w:rsidR="00E160A4" w:rsidRDefault="00B13F3D">
      <w:r>
        <w:pict>
          <v:shape id="_x0000_i1052" type="#_x0000_t75" alt="" style="width:523.1pt;height:146.6pt">
            <v:imagedata r:id="rId59" r:href="rId60"/>
          </v:shape>
        </w:pict>
      </w:r>
    </w:p>
    <w:p w:rsidR="00E160A4" w:rsidRDefault="00E160A4">
      <w:pPr>
        <w:pStyle w:val="NormalWeb"/>
      </w:pPr>
      <w:r>
        <w:rPr>
          <w:i/>
          <w:iCs/>
        </w:rPr>
        <w:t>(ii) Forward foreign exchange contracts</w:t>
      </w:r>
    </w:p>
    <w:p w:rsidR="00E160A4" w:rsidRDefault="00E160A4">
      <w:pPr>
        <w:pStyle w:val="NormalWeb"/>
      </w:pPr>
      <w:r>
        <w:t>The settlement dates, dollar amounts to be received and contractual exchange rates of the CML Group’s major outstanding contracts at balance date were:</w:t>
      </w:r>
    </w:p>
    <w:tbl>
      <w:tblPr>
        <w:tblW w:w="12000" w:type="dxa"/>
        <w:tblCellSpacing w:w="7" w:type="dxa"/>
        <w:tblCellMar>
          <w:left w:w="0" w:type="dxa"/>
          <w:right w:w="0" w:type="dxa"/>
        </w:tblCellMar>
        <w:tblLook w:val="0000"/>
      </w:tblPr>
      <w:tblGrid>
        <w:gridCol w:w="4788"/>
        <w:gridCol w:w="1802"/>
        <w:gridCol w:w="1801"/>
        <w:gridCol w:w="1801"/>
        <w:gridCol w:w="1808"/>
      </w:tblGrid>
      <w:tr w:rsidR="00E160A4">
        <w:trPr>
          <w:tblCellSpacing w:w="7" w:type="dxa"/>
        </w:trPr>
        <w:tc>
          <w:tcPr>
            <w:tcW w:w="2000" w:type="pct"/>
            <w:shd w:val="clear" w:color="auto" w:fill="auto"/>
            <w:noWrap/>
            <w:vAlign w:val="bottom"/>
          </w:tcPr>
          <w:p w:rsidR="00E160A4" w:rsidRDefault="00E160A4">
            <w:r>
              <w:t xml:space="preserve">  </w:t>
            </w:r>
          </w:p>
        </w:tc>
        <w:tc>
          <w:tcPr>
            <w:tcW w:w="1500" w:type="pct"/>
            <w:gridSpan w:val="2"/>
            <w:shd w:val="clear" w:color="auto" w:fill="auto"/>
            <w:noWrap/>
            <w:vAlign w:val="bottom"/>
          </w:tcPr>
          <w:p w:rsidR="00E160A4" w:rsidRDefault="00E160A4">
            <w:pPr>
              <w:jc w:val="center"/>
            </w:pPr>
            <w:r>
              <w:rPr>
                <w:b/>
                <w:bCs/>
              </w:rPr>
              <w:t>Average rate</w:t>
            </w:r>
            <w:r>
              <w:t xml:space="preserve">  </w:t>
            </w:r>
          </w:p>
        </w:tc>
        <w:tc>
          <w:tcPr>
            <w:tcW w:w="750" w:type="pct"/>
            <w:shd w:val="clear" w:color="auto" w:fill="auto"/>
            <w:noWrap/>
            <w:vAlign w:val="bottom"/>
          </w:tcPr>
          <w:p w:rsidR="00E160A4" w:rsidRDefault="00E160A4">
            <w:pPr>
              <w:jc w:val="center"/>
            </w:pPr>
            <w:r>
              <w:rPr>
                <w:b/>
                <w:bCs/>
              </w:rPr>
              <w:t>CML Group</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p>
        </w:tc>
        <w:tc>
          <w:tcPr>
            <w:tcW w:w="750" w:type="pct"/>
            <w:shd w:val="clear" w:color="auto" w:fill="auto"/>
            <w:noWrap/>
            <w:vAlign w:val="bottom"/>
          </w:tcPr>
          <w:p w:rsidR="00E160A4" w:rsidRDefault="00E160A4">
            <w:pPr>
              <w:jc w:val="right"/>
            </w:pP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2006</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2005 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2000" w:type="pct"/>
            <w:shd w:val="clear" w:color="auto" w:fill="auto"/>
            <w:noWrap/>
            <w:vAlign w:val="bottom"/>
          </w:tcPr>
          <w:p w:rsidR="00E160A4" w:rsidRDefault="00E160A4">
            <w:smartTag w:uri="urn:schemas-microsoft-com:office:smarttags" w:element="country-region">
              <w:smartTag w:uri="urn:schemas-microsoft-com:office:smarttags" w:element="place">
                <w:r>
                  <w:rPr>
                    <w:b/>
                    <w:bCs/>
                  </w:rPr>
                  <w:t>United States</w:t>
                </w:r>
              </w:smartTag>
            </w:smartTag>
            <w:r>
              <w:rPr>
                <w:b/>
                <w:bCs/>
              </w:rPr>
              <w:t xml:space="preserve"> Dollars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shd w:val="clear" w:color="auto" w:fill="auto"/>
            <w:noWrap/>
            <w:vAlign w:val="bottom"/>
          </w:tcPr>
          <w:p w:rsidR="00E160A4" w:rsidRDefault="00E160A4">
            <w:r>
              <w:t xml:space="preserve">Less than 3 months  </w:t>
            </w:r>
          </w:p>
        </w:tc>
        <w:tc>
          <w:tcPr>
            <w:tcW w:w="750" w:type="pct"/>
            <w:shd w:val="clear" w:color="auto" w:fill="auto"/>
            <w:noWrap/>
            <w:vAlign w:val="bottom"/>
          </w:tcPr>
          <w:p w:rsidR="00E160A4" w:rsidRDefault="00E160A4">
            <w:pPr>
              <w:jc w:val="right"/>
            </w:pPr>
            <w:r>
              <w:rPr>
                <w:b/>
                <w:bCs/>
              </w:rPr>
              <w:t>0.75</w:t>
            </w:r>
            <w:r>
              <w:t xml:space="preserve">  </w:t>
            </w:r>
          </w:p>
        </w:tc>
        <w:tc>
          <w:tcPr>
            <w:tcW w:w="750" w:type="pct"/>
            <w:shd w:val="clear" w:color="auto" w:fill="auto"/>
            <w:noWrap/>
            <w:vAlign w:val="bottom"/>
          </w:tcPr>
          <w:p w:rsidR="00E160A4" w:rsidRDefault="00E160A4">
            <w:pPr>
              <w:jc w:val="right"/>
            </w:pPr>
            <w:r>
              <w:t xml:space="preserve">0.77  </w:t>
            </w:r>
          </w:p>
        </w:tc>
        <w:tc>
          <w:tcPr>
            <w:tcW w:w="750" w:type="pct"/>
            <w:shd w:val="clear" w:color="auto" w:fill="auto"/>
            <w:noWrap/>
            <w:vAlign w:val="bottom"/>
          </w:tcPr>
          <w:p w:rsidR="00E160A4" w:rsidRDefault="00E160A4">
            <w:pPr>
              <w:jc w:val="right"/>
            </w:pPr>
            <w:r>
              <w:rPr>
                <w:b/>
                <w:bCs/>
              </w:rPr>
              <w:t>366.1</w:t>
            </w:r>
            <w:r>
              <w:t xml:space="preserve">  </w:t>
            </w:r>
          </w:p>
        </w:tc>
        <w:tc>
          <w:tcPr>
            <w:tcW w:w="750" w:type="pct"/>
            <w:shd w:val="clear" w:color="auto" w:fill="auto"/>
            <w:noWrap/>
            <w:vAlign w:val="bottom"/>
          </w:tcPr>
          <w:p w:rsidR="00E160A4" w:rsidRDefault="00E160A4">
            <w:pPr>
              <w:jc w:val="right"/>
            </w:pPr>
            <w:r>
              <w:t xml:space="preserve">342.3  </w:t>
            </w:r>
          </w:p>
        </w:tc>
      </w:tr>
      <w:tr w:rsidR="00E160A4">
        <w:trPr>
          <w:tblCellSpacing w:w="7" w:type="dxa"/>
        </w:trPr>
        <w:tc>
          <w:tcPr>
            <w:tcW w:w="2000" w:type="pct"/>
            <w:shd w:val="clear" w:color="auto" w:fill="auto"/>
            <w:noWrap/>
            <w:vAlign w:val="bottom"/>
          </w:tcPr>
          <w:p w:rsidR="00E160A4" w:rsidRDefault="00E160A4">
            <w:r>
              <w:t xml:space="preserve">3 to 12 months  </w:t>
            </w:r>
          </w:p>
        </w:tc>
        <w:tc>
          <w:tcPr>
            <w:tcW w:w="750" w:type="pct"/>
            <w:shd w:val="clear" w:color="auto" w:fill="auto"/>
            <w:noWrap/>
            <w:vAlign w:val="bottom"/>
          </w:tcPr>
          <w:p w:rsidR="00E160A4" w:rsidRDefault="00E160A4">
            <w:pPr>
              <w:jc w:val="right"/>
            </w:pPr>
            <w:r>
              <w:rPr>
                <w:b/>
                <w:bCs/>
              </w:rPr>
              <w:t>0.75</w:t>
            </w:r>
            <w:r>
              <w:t xml:space="preserve">  </w:t>
            </w:r>
          </w:p>
        </w:tc>
        <w:tc>
          <w:tcPr>
            <w:tcW w:w="750" w:type="pct"/>
            <w:shd w:val="clear" w:color="auto" w:fill="auto"/>
            <w:noWrap/>
            <w:vAlign w:val="bottom"/>
          </w:tcPr>
          <w:p w:rsidR="00E160A4" w:rsidRDefault="00E160A4">
            <w:pPr>
              <w:jc w:val="right"/>
            </w:pPr>
            <w:r>
              <w:t xml:space="preserve">0.76  </w:t>
            </w:r>
          </w:p>
        </w:tc>
        <w:tc>
          <w:tcPr>
            <w:tcW w:w="750" w:type="pct"/>
            <w:shd w:val="clear" w:color="auto" w:fill="auto"/>
            <w:noWrap/>
            <w:vAlign w:val="bottom"/>
          </w:tcPr>
          <w:p w:rsidR="00E160A4" w:rsidRDefault="00E160A4">
            <w:pPr>
              <w:jc w:val="right"/>
            </w:pPr>
            <w:r>
              <w:rPr>
                <w:b/>
                <w:bCs/>
              </w:rPr>
              <w:t>369.4</w:t>
            </w:r>
            <w:r>
              <w:t xml:space="preserve">  </w:t>
            </w:r>
          </w:p>
        </w:tc>
        <w:tc>
          <w:tcPr>
            <w:tcW w:w="750" w:type="pct"/>
            <w:shd w:val="clear" w:color="auto" w:fill="auto"/>
            <w:noWrap/>
            <w:vAlign w:val="bottom"/>
          </w:tcPr>
          <w:p w:rsidR="00E160A4" w:rsidRDefault="00E160A4">
            <w:pPr>
              <w:jc w:val="right"/>
            </w:pPr>
            <w:r>
              <w:t xml:space="preserve">194.7 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735.5</w:t>
            </w:r>
            <w:r>
              <w:t xml:space="preserve">  </w:t>
            </w:r>
          </w:p>
        </w:tc>
        <w:tc>
          <w:tcPr>
            <w:tcW w:w="750" w:type="pct"/>
            <w:shd w:val="clear" w:color="auto" w:fill="auto"/>
            <w:noWrap/>
            <w:vAlign w:val="bottom"/>
          </w:tcPr>
          <w:p w:rsidR="00E160A4" w:rsidRDefault="00E160A4">
            <w:pPr>
              <w:jc w:val="right"/>
            </w:pPr>
            <w:r>
              <w:t xml:space="preserve">537.0  </w:t>
            </w:r>
          </w:p>
        </w:tc>
      </w:tr>
      <w:tr w:rsidR="00E160A4">
        <w:trPr>
          <w:tblCellSpacing w:w="7" w:type="dxa"/>
        </w:trPr>
        <w:tc>
          <w:tcPr>
            <w:tcW w:w="2000" w:type="pct"/>
            <w:shd w:val="clear" w:color="auto" w:fill="auto"/>
            <w:noWrap/>
            <w:vAlign w:val="bottom"/>
          </w:tcPr>
          <w:p w:rsidR="00E160A4" w:rsidRDefault="00E160A4">
            <w:smartTag w:uri="urn:schemas-microsoft-com:office:smarttags" w:element="country-region">
              <w:smartTag w:uri="urn:schemas-microsoft-com:office:smarttags" w:element="place">
                <w:r>
                  <w:rPr>
                    <w:b/>
                    <w:bCs/>
                  </w:rPr>
                  <w:t>New Zealand</w:t>
                </w:r>
              </w:smartTag>
            </w:smartTag>
            <w:r>
              <w:rPr>
                <w:b/>
                <w:bCs/>
              </w:rPr>
              <w:t xml:space="preserve"> Dollars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shd w:val="clear" w:color="auto" w:fill="auto"/>
            <w:noWrap/>
            <w:vAlign w:val="bottom"/>
          </w:tcPr>
          <w:p w:rsidR="00E160A4" w:rsidRDefault="00E160A4">
            <w:r>
              <w:t xml:space="preserve">Less than 3 months  </w:t>
            </w:r>
          </w:p>
        </w:tc>
        <w:tc>
          <w:tcPr>
            <w:tcW w:w="750" w:type="pct"/>
            <w:shd w:val="clear" w:color="auto" w:fill="auto"/>
            <w:noWrap/>
            <w:vAlign w:val="bottom"/>
          </w:tcPr>
          <w:p w:rsidR="00E160A4" w:rsidRDefault="00E160A4">
            <w:pPr>
              <w:jc w:val="right"/>
            </w:pPr>
            <w:r>
              <w:rPr>
                <w:b/>
                <w:bCs/>
              </w:rPr>
              <w:t>1.23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3.9</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shd w:val="clear" w:color="auto" w:fill="auto"/>
            <w:noWrap/>
            <w:vAlign w:val="bottom"/>
          </w:tcPr>
          <w:p w:rsidR="00E160A4" w:rsidRDefault="00E160A4">
            <w:r>
              <w:rPr>
                <w:b/>
                <w:bCs/>
              </w:rPr>
              <w:t>Pounds Sterling</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shd w:val="clear" w:color="auto" w:fill="auto"/>
            <w:noWrap/>
            <w:vAlign w:val="bottom"/>
          </w:tcPr>
          <w:p w:rsidR="00E160A4" w:rsidRDefault="00E160A4">
            <w:r>
              <w:t xml:space="preserve">Less than 3 months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0.43 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0.3  </w:t>
            </w:r>
          </w:p>
        </w:tc>
      </w:tr>
      <w:tr w:rsidR="00E160A4">
        <w:trPr>
          <w:tblCellSpacing w:w="7" w:type="dxa"/>
        </w:trPr>
        <w:tc>
          <w:tcPr>
            <w:tcW w:w="2000" w:type="pct"/>
            <w:shd w:val="clear" w:color="auto" w:fill="auto"/>
            <w:noWrap/>
            <w:vAlign w:val="bottom"/>
          </w:tcPr>
          <w:p w:rsidR="00E160A4" w:rsidRDefault="00E160A4">
            <w:smartTag w:uri="urn:schemas-microsoft-com:office:smarttags" w:element="place">
              <w:r>
                <w:rPr>
                  <w:b/>
                  <w:bCs/>
                </w:rPr>
                <w:t>Hong Kong</w:t>
              </w:r>
            </w:smartTag>
            <w:r>
              <w:rPr>
                <w:b/>
                <w:bCs/>
              </w:rPr>
              <w:t xml:space="preserve"> Dollars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shd w:val="clear" w:color="auto" w:fill="auto"/>
            <w:noWrap/>
            <w:vAlign w:val="bottom"/>
          </w:tcPr>
          <w:p w:rsidR="00E160A4" w:rsidRDefault="00E160A4">
            <w:r>
              <w:t xml:space="preserve">Less than 3 months  </w:t>
            </w:r>
          </w:p>
        </w:tc>
        <w:tc>
          <w:tcPr>
            <w:tcW w:w="750" w:type="pct"/>
            <w:shd w:val="clear" w:color="auto" w:fill="auto"/>
            <w:noWrap/>
            <w:vAlign w:val="bottom"/>
          </w:tcPr>
          <w:p w:rsidR="00E160A4" w:rsidRDefault="00E160A4">
            <w:pPr>
              <w:jc w:val="right"/>
            </w:pPr>
            <w:r>
              <w:rPr>
                <w:b/>
                <w:bCs/>
              </w:rPr>
              <w:t>5.82</w:t>
            </w:r>
            <w:r>
              <w:t xml:space="preserve">  </w:t>
            </w:r>
          </w:p>
        </w:tc>
        <w:tc>
          <w:tcPr>
            <w:tcW w:w="750" w:type="pct"/>
            <w:shd w:val="clear" w:color="auto" w:fill="auto"/>
            <w:noWrap/>
            <w:vAlign w:val="bottom"/>
          </w:tcPr>
          <w:p w:rsidR="00E160A4" w:rsidRDefault="00E160A4">
            <w:pPr>
              <w:jc w:val="right"/>
            </w:pPr>
            <w:r>
              <w:t xml:space="preserve">5.90  </w:t>
            </w:r>
          </w:p>
        </w:tc>
        <w:tc>
          <w:tcPr>
            <w:tcW w:w="750" w:type="pct"/>
            <w:shd w:val="clear" w:color="auto" w:fill="auto"/>
            <w:noWrap/>
            <w:vAlign w:val="bottom"/>
          </w:tcPr>
          <w:p w:rsidR="00E160A4" w:rsidRDefault="00E160A4">
            <w:pPr>
              <w:jc w:val="right"/>
            </w:pPr>
            <w:r>
              <w:rPr>
                <w:b/>
                <w:bCs/>
              </w:rPr>
              <w:t>6.3</w:t>
            </w:r>
            <w:r>
              <w:t xml:space="preserve">  </w:t>
            </w:r>
          </w:p>
        </w:tc>
        <w:tc>
          <w:tcPr>
            <w:tcW w:w="750" w:type="pct"/>
            <w:shd w:val="clear" w:color="auto" w:fill="auto"/>
            <w:noWrap/>
            <w:vAlign w:val="bottom"/>
          </w:tcPr>
          <w:p w:rsidR="00E160A4" w:rsidRDefault="00E160A4">
            <w:pPr>
              <w:jc w:val="right"/>
            </w:pPr>
            <w:r>
              <w:t xml:space="preserve">0.1  </w:t>
            </w:r>
          </w:p>
        </w:tc>
      </w:tr>
      <w:tr w:rsidR="00E160A4">
        <w:trPr>
          <w:tblCellSpacing w:w="7" w:type="dxa"/>
        </w:trPr>
        <w:tc>
          <w:tcPr>
            <w:tcW w:w="2000" w:type="pct"/>
            <w:shd w:val="clear" w:color="auto" w:fill="auto"/>
            <w:noWrap/>
            <w:vAlign w:val="bottom"/>
          </w:tcPr>
          <w:p w:rsidR="00E160A4" w:rsidRDefault="00E160A4">
            <w:r>
              <w:t xml:space="preserve">3 to 12 months  </w:t>
            </w:r>
          </w:p>
        </w:tc>
        <w:tc>
          <w:tcPr>
            <w:tcW w:w="750" w:type="pct"/>
            <w:shd w:val="clear" w:color="auto" w:fill="auto"/>
            <w:noWrap/>
            <w:vAlign w:val="bottom"/>
          </w:tcPr>
          <w:p w:rsidR="00E160A4" w:rsidRDefault="00E160A4">
            <w:pPr>
              <w:jc w:val="right"/>
            </w:pPr>
            <w:r>
              <w:rPr>
                <w:b/>
                <w:bCs/>
              </w:rPr>
              <w:t>5.78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17.7</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24.0</w:t>
            </w:r>
            <w:r>
              <w:t xml:space="preserve">  </w:t>
            </w:r>
          </w:p>
        </w:tc>
        <w:tc>
          <w:tcPr>
            <w:tcW w:w="750" w:type="pct"/>
            <w:shd w:val="clear" w:color="auto" w:fill="auto"/>
            <w:noWrap/>
            <w:vAlign w:val="bottom"/>
          </w:tcPr>
          <w:p w:rsidR="00E160A4" w:rsidRDefault="00E160A4">
            <w:pPr>
              <w:jc w:val="right"/>
            </w:pPr>
            <w:r>
              <w:t xml:space="preserve">0.1  </w:t>
            </w:r>
          </w:p>
        </w:tc>
      </w:tr>
      <w:tr w:rsidR="00E160A4">
        <w:trPr>
          <w:tblCellSpacing w:w="7" w:type="dxa"/>
        </w:trPr>
        <w:tc>
          <w:tcPr>
            <w:tcW w:w="2000" w:type="pct"/>
            <w:shd w:val="clear" w:color="auto" w:fill="auto"/>
            <w:noWrap/>
            <w:vAlign w:val="bottom"/>
          </w:tcPr>
          <w:p w:rsidR="00E160A4" w:rsidRDefault="00E160A4">
            <w:r>
              <w:rPr>
                <w:b/>
                <w:bCs/>
              </w:rPr>
              <w:t>Euro</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shd w:val="clear" w:color="auto" w:fill="auto"/>
            <w:noWrap/>
            <w:vAlign w:val="bottom"/>
          </w:tcPr>
          <w:p w:rsidR="00E160A4" w:rsidRDefault="00E160A4">
            <w:r>
              <w:t xml:space="preserve">Less than 3 months  </w:t>
            </w:r>
          </w:p>
        </w:tc>
        <w:tc>
          <w:tcPr>
            <w:tcW w:w="750" w:type="pct"/>
            <w:shd w:val="clear" w:color="auto" w:fill="auto"/>
            <w:noWrap/>
            <w:vAlign w:val="bottom"/>
          </w:tcPr>
          <w:p w:rsidR="00E160A4" w:rsidRDefault="00E160A4">
            <w:pPr>
              <w:jc w:val="right"/>
            </w:pPr>
            <w:r>
              <w:rPr>
                <w:b/>
                <w:bCs/>
              </w:rPr>
              <w:t>0.59</w:t>
            </w:r>
            <w:r>
              <w:t xml:space="preserve">  </w:t>
            </w:r>
          </w:p>
        </w:tc>
        <w:tc>
          <w:tcPr>
            <w:tcW w:w="750" w:type="pct"/>
            <w:shd w:val="clear" w:color="auto" w:fill="auto"/>
            <w:noWrap/>
            <w:vAlign w:val="bottom"/>
          </w:tcPr>
          <w:p w:rsidR="00E160A4" w:rsidRDefault="00E160A4">
            <w:pPr>
              <w:jc w:val="right"/>
            </w:pPr>
            <w:r>
              <w:t xml:space="preserve">0.61  </w:t>
            </w:r>
          </w:p>
        </w:tc>
        <w:tc>
          <w:tcPr>
            <w:tcW w:w="750" w:type="pct"/>
            <w:shd w:val="clear" w:color="auto" w:fill="auto"/>
            <w:noWrap/>
            <w:vAlign w:val="bottom"/>
          </w:tcPr>
          <w:p w:rsidR="00E160A4" w:rsidRDefault="00E160A4">
            <w:pPr>
              <w:jc w:val="right"/>
            </w:pPr>
            <w:r>
              <w:rPr>
                <w:b/>
                <w:bCs/>
              </w:rPr>
              <w:t>25.6</w:t>
            </w:r>
            <w:r>
              <w:t xml:space="preserve">  </w:t>
            </w:r>
          </w:p>
        </w:tc>
        <w:tc>
          <w:tcPr>
            <w:tcW w:w="750" w:type="pct"/>
            <w:shd w:val="clear" w:color="auto" w:fill="auto"/>
            <w:noWrap/>
            <w:vAlign w:val="bottom"/>
          </w:tcPr>
          <w:p w:rsidR="00E160A4" w:rsidRDefault="00E160A4">
            <w:pPr>
              <w:jc w:val="right"/>
            </w:pPr>
            <w:r>
              <w:t xml:space="preserve">10.9  </w:t>
            </w:r>
          </w:p>
        </w:tc>
      </w:tr>
      <w:tr w:rsidR="00E160A4">
        <w:trPr>
          <w:tblCellSpacing w:w="7" w:type="dxa"/>
        </w:trPr>
        <w:tc>
          <w:tcPr>
            <w:tcW w:w="2000" w:type="pct"/>
            <w:shd w:val="clear" w:color="auto" w:fill="auto"/>
            <w:noWrap/>
            <w:vAlign w:val="bottom"/>
          </w:tcPr>
          <w:p w:rsidR="00E160A4" w:rsidRDefault="00E160A4">
            <w:r>
              <w:t xml:space="preserve">3 to 12 months  </w:t>
            </w:r>
          </w:p>
        </w:tc>
        <w:tc>
          <w:tcPr>
            <w:tcW w:w="750" w:type="pct"/>
            <w:shd w:val="clear" w:color="auto" w:fill="auto"/>
            <w:noWrap/>
            <w:vAlign w:val="bottom"/>
          </w:tcPr>
          <w:p w:rsidR="00E160A4" w:rsidRDefault="00E160A4">
            <w:pPr>
              <w:jc w:val="right"/>
            </w:pPr>
            <w:r>
              <w:rPr>
                <w:b/>
                <w:bCs/>
              </w:rPr>
              <w:t>0.60</w:t>
            </w:r>
            <w:r>
              <w:t xml:space="preserve">  </w:t>
            </w:r>
          </w:p>
        </w:tc>
        <w:tc>
          <w:tcPr>
            <w:tcW w:w="750" w:type="pct"/>
            <w:shd w:val="clear" w:color="auto" w:fill="auto"/>
            <w:noWrap/>
            <w:vAlign w:val="bottom"/>
          </w:tcPr>
          <w:p w:rsidR="00E160A4" w:rsidRDefault="00E160A4">
            <w:pPr>
              <w:jc w:val="right"/>
            </w:pPr>
            <w:r>
              <w:t xml:space="preserve">0.61  </w:t>
            </w:r>
          </w:p>
        </w:tc>
        <w:tc>
          <w:tcPr>
            <w:tcW w:w="750" w:type="pct"/>
            <w:shd w:val="clear" w:color="auto" w:fill="auto"/>
            <w:noWrap/>
            <w:vAlign w:val="bottom"/>
          </w:tcPr>
          <w:p w:rsidR="00E160A4" w:rsidRDefault="00E160A4">
            <w:pPr>
              <w:jc w:val="right"/>
            </w:pPr>
            <w:r>
              <w:rPr>
                <w:b/>
                <w:bCs/>
              </w:rPr>
              <w:t>25.5</w:t>
            </w:r>
            <w:r>
              <w:t xml:space="preserve">  </w:t>
            </w:r>
          </w:p>
        </w:tc>
        <w:tc>
          <w:tcPr>
            <w:tcW w:w="750" w:type="pct"/>
            <w:shd w:val="clear" w:color="auto" w:fill="auto"/>
            <w:noWrap/>
            <w:vAlign w:val="bottom"/>
          </w:tcPr>
          <w:p w:rsidR="00E160A4" w:rsidRDefault="00E160A4">
            <w:pPr>
              <w:jc w:val="right"/>
            </w:pPr>
            <w:r>
              <w:t xml:space="preserve">6.8  </w:t>
            </w:r>
          </w:p>
        </w:tc>
      </w:tr>
      <w:tr w:rsidR="00E160A4">
        <w:trPr>
          <w:tblCellSpacing w:w="7" w:type="dxa"/>
        </w:trPr>
        <w:tc>
          <w:tcPr>
            <w:tcW w:w="2000" w:type="pct"/>
            <w:shd w:val="clear" w:color="auto" w:fill="auto"/>
            <w:noWrap/>
            <w:vAlign w:val="bottom"/>
          </w:tcPr>
          <w:p w:rsidR="00E160A4" w:rsidRDefault="00E160A4">
            <w:r>
              <w:t xml:space="preserve">Later than 12 months  </w:t>
            </w:r>
          </w:p>
        </w:tc>
        <w:tc>
          <w:tcPr>
            <w:tcW w:w="750" w:type="pct"/>
            <w:shd w:val="clear" w:color="auto" w:fill="auto"/>
            <w:noWrap/>
            <w:vAlign w:val="bottom"/>
          </w:tcPr>
          <w:p w:rsidR="00E160A4" w:rsidRDefault="00E160A4">
            <w:pPr>
              <w:jc w:val="right"/>
            </w:pPr>
            <w:r>
              <w:rPr>
                <w:b/>
                <w:bCs/>
              </w:rPr>
              <w:t>0.58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8.6</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59.7</w:t>
            </w:r>
            <w:r>
              <w:t xml:space="preserve">  </w:t>
            </w:r>
          </w:p>
        </w:tc>
        <w:tc>
          <w:tcPr>
            <w:tcW w:w="750" w:type="pct"/>
            <w:shd w:val="clear" w:color="auto" w:fill="auto"/>
            <w:noWrap/>
            <w:vAlign w:val="bottom"/>
          </w:tcPr>
          <w:p w:rsidR="00E160A4" w:rsidRDefault="00E160A4">
            <w:pPr>
              <w:jc w:val="right"/>
            </w:pPr>
            <w:r>
              <w:t xml:space="preserve">17.7 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rPr>
                <w:b/>
                <w:bCs/>
              </w:rPr>
              <w:t>Total forward foreign exchange contracts</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823.1</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555.1  </w:t>
            </w:r>
          </w:p>
        </w:tc>
      </w:tr>
    </w:tbl>
    <w:p w:rsidR="00E160A4" w:rsidRDefault="00E160A4"/>
    <w:p w:rsidR="00E160A4" w:rsidRDefault="00E160A4">
      <w:pPr>
        <w:pStyle w:val="NormalWeb"/>
      </w:pPr>
      <w:r>
        <w:t>The net deferred loss on hedges of anticipated future transactions hedged by the use of forward foreign exchange contracts was $12.2 million at balance date which has been included in the cash flow hedge reserve (2005 $8.6 million gain).</w:t>
      </w:r>
    </w:p>
    <w:p w:rsidR="00E160A4" w:rsidRDefault="00E160A4">
      <w:pPr>
        <w:pStyle w:val="NormalWeb"/>
      </w:pPr>
      <w:bookmarkStart w:id="83" w:name="page_89"/>
      <w:bookmarkEnd w:id="83"/>
      <w:r>
        <w:t>The settlement dates, dollar amounts to be received and contractual exchange rates for the CML Group’s major outstanding contracts by classification at balance date were:</w:t>
      </w:r>
    </w:p>
    <w:tbl>
      <w:tblPr>
        <w:tblW w:w="12000" w:type="dxa"/>
        <w:tblCellSpacing w:w="7" w:type="dxa"/>
        <w:tblCellMar>
          <w:left w:w="0" w:type="dxa"/>
          <w:right w:w="0" w:type="dxa"/>
        </w:tblCellMar>
        <w:tblLook w:val="0000"/>
      </w:tblPr>
      <w:tblGrid>
        <w:gridCol w:w="4788"/>
        <w:gridCol w:w="1802"/>
        <w:gridCol w:w="1801"/>
        <w:gridCol w:w="1801"/>
        <w:gridCol w:w="1808"/>
      </w:tblGrid>
      <w:tr w:rsidR="00E160A4">
        <w:trPr>
          <w:tblCellSpacing w:w="7" w:type="dxa"/>
        </w:trPr>
        <w:tc>
          <w:tcPr>
            <w:tcW w:w="2000" w:type="pct"/>
            <w:shd w:val="clear" w:color="auto" w:fill="auto"/>
            <w:noWrap/>
            <w:vAlign w:val="bottom"/>
          </w:tcPr>
          <w:p w:rsidR="00E160A4" w:rsidRDefault="00E160A4">
            <w:r>
              <w:t xml:space="preserve">  </w:t>
            </w:r>
          </w:p>
        </w:tc>
        <w:tc>
          <w:tcPr>
            <w:tcW w:w="1500" w:type="pct"/>
            <w:gridSpan w:val="2"/>
            <w:shd w:val="clear" w:color="auto" w:fill="auto"/>
            <w:noWrap/>
            <w:vAlign w:val="bottom"/>
          </w:tcPr>
          <w:p w:rsidR="00E160A4" w:rsidRDefault="00E160A4">
            <w:pPr>
              <w:jc w:val="center"/>
            </w:pPr>
            <w:r>
              <w:rPr>
                <w:b/>
                <w:bCs/>
              </w:rPr>
              <w:t>Cash flow hedges</w:t>
            </w:r>
            <w:r>
              <w:t xml:space="preserve">  </w:t>
            </w:r>
          </w:p>
        </w:tc>
        <w:tc>
          <w:tcPr>
            <w:tcW w:w="1500" w:type="pct"/>
            <w:gridSpan w:val="2"/>
            <w:shd w:val="clear" w:color="auto" w:fill="auto"/>
            <w:noWrap/>
            <w:vAlign w:val="bottom"/>
          </w:tcPr>
          <w:p w:rsidR="00E160A4" w:rsidRDefault="00E160A4">
            <w:pPr>
              <w:jc w:val="center"/>
            </w:pPr>
            <w:r>
              <w:rPr>
                <w:b/>
                <w:bCs/>
              </w:rPr>
              <w:t>Other</w:t>
            </w:r>
            <w:r>
              <w:t xml:space="preserve">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pPr>
              <w:jc w:val="right"/>
            </w:pPr>
          </w:p>
        </w:tc>
        <w:tc>
          <w:tcPr>
            <w:tcW w:w="750" w:type="pct"/>
            <w:shd w:val="clear" w:color="auto" w:fill="auto"/>
            <w:noWrap/>
            <w:vAlign w:val="bottom"/>
          </w:tcPr>
          <w:p w:rsidR="00E160A4" w:rsidRDefault="00E160A4">
            <w:pPr>
              <w:jc w:val="right"/>
            </w:pPr>
            <w:r>
              <w:rPr>
                <w:b/>
                <w:bCs/>
              </w:rPr>
              <w:t>CML Group</w:t>
            </w:r>
            <w:r>
              <w:t xml:space="preserve">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Average rate</w:t>
            </w:r>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rPr>
                <w:b/>
                <w:bCs/>
              </w:rPr>
              <w:t>Average rate</w:t>
            </w:r>
            <w:r>
              <w:t xml:space="preserve">  </w:t>
            </w:r>
          </w:p>
        </w:tc>
        <w:tc>
          <w:tcPr>
            <w:tcW w:w="750" w:type="pct"/>
            <w:shd w:val="clear" w:color="auto" w:fill="auto"/>
            <w:noWrap/>
            <w:vAlign w:val="bottom"/>
          </w:tcPr>
          <w:p w:rsidR="00E160A4" w:rsidRDefault="00E160A4">
            <w:pPr>
              <w:jc w:val="right"/>
            </w:pPr>
            <w:r>
              <w:rPr>
                <w:b/>
                <w:bCs/>
              </w:rPr>
              <w:t>2006</w:t>
            </w:r>
            <w:r>
              <w:t xml:space="preserve">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2006</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2006</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r>
      <w:tr w:rsidR="00E160A4">
        <w:trPr>
          <w:tblCellSpacing w:w="7" w:type="dxa"/>
        </w:trPr>
        <w:tc>
          <w:tcPr>
            <w:tcW w:w="2000" w:type="pct"/>
            <w:shd w:val="clear" w:color="auto" w:fill="auto"/>
            <w:noWrap/>
            <w:vAlign w:val="bottom"/>
          </w:tcPr>
          <w:p w:rsidR="00E160A4" w:rsidRDefault="00E160A4">
            <w:smartTag w:uri="urn:schemas-microsoft-com:office:smarttags" w:element="country-region">
              <w:smartTag w:uri="urn:schemas-microsoft-com:office:smarttags" w:element="place">
                <w:r>
                  <w:rPr>
                    <w:b/>
                    <w:bCs/>
                  </w:rPr>
                  <w:t>United States</w:t>
                </w:r>
              </w:smartTag>
            </w:smartTag>
            <w:r>
              <w:rPr>
                <w:b/>
                <w:bCs/>
              </w:rPr>
              <w:t xml:space="preserve"> Dollars</w:t>
            </w:r>
            <w: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r>
      <w:tr w:rsidR="00E160A4">
        <w:trPr>
          <w:tblCellSpacing w:w="7" w:type="dxa"/>
        </w:trPr>
        <w:tc>
          <w:tcPr>
            <w:tcW w:w="2000" w:type="pct"/>
            <w:shd w:val="clear" w:color="auto" w:fill="auto"/>
            <w:noWrap/>
            <w:vAlign w:val="bottom"/>
          </w:tcPr>
          <w:p w:rsidR="00E160A4" w:rsidRDefault="00E160A4">
            <w:r>
              <w:t xml:space="preserve">Less than 3 months  </w:t>
            </w:r>
          </w:p>
        </w:tc>
        <w:tc>
          <w:tcPr>
            <w:tcW w:w="750" w:type="pct"/>
            <w:shd w:val="clear" w:color="auto" w:fill="auto"/>
            <w:noWrap/>
            <w:vAlign w:val="bottom"/>
          </w:tcPr>
          <w:p w:rsidR="00E160A4" w:rsidRDefault="00E160A4">
            <w:pPr>
              <w:jc w:val="right"/>
            </w:pPr>
            <w:r>
              <w:rPr>
                <w:b/>
                <w:bCs/>
              </w:rPr>
              <w:t xml:space="preserve">0.75  </w:t>
            </w:r>
          </w:p>
        </w:tc>
        <w:tc>
          <w:tcPr>
            <w:tcW w:w="750" w:type="pct"/>
            <w:shd w:val="clear" w:color="auto" w:fill="auto"/>
            <w:noWrap/>
            <w:vAlign w:val="bottom"/>
          </w:tcPr>
          <w:p w:rsidR="00E160A4" w:rsidRDefault="00E160A4">
            <w:pPr>
              <w:jc w:val="right"/>
            </w:pPr>
            <w:r>
              <w:rPr>
                <w:b/>
                <w:bCs/>
              </w:rPr>
              <w:t xml:space="preserve">339.6  </w:t>
            </w:r>
          </w:p>
        </w:tc>
        <w:tc>
          <w:tcPr>
            <w:tcW w:w="750" w:type="pct"/>
            <w:shd w:val="clear" w:color="auto" w:fill="auto"/>
            <w:noWrap/>
            <w:vAlign w:val="bottom"/>
          </w:tcPr>
          <w:p w:rsidR="00E160A4" w:rsidRDefault="00E160A4">
            <w:pPr>
              <w:jc w:val="right"/>
            </w:pPr>
            <w:r>
              <w:rPr>
                <w:b/>
                <w:bCs/>
              </w:rPr>
              <w:t xml:space="preserve">0.75  </w:t>
            </w:r>
          </w:p>
        </w:tc>
        <w:tc>
          <w:tcPr>
            <w:tcW w:w="750" w:type="pct"/>
            <w:shd w:val="clear" w:color="auto" w:fill="auto"/>
            <w:noWrap/>
            <w:vAlign w:val="bottom"/>
          </w:tcPr>
          <w:p w:rsidR="00E160A4" w:rsidRDefault="00E160A4">
            <w:pPr>
              <w:jc w:val="right"/>
            </w:pPr>
            <w:r>
              <w:rPr>
                <w:b/>
                <w:bCs/>
              </w:rPr>
              <w:t xml:space="preserve">26.5  </w:t>
            </w:r>
          </w:p>
        </w:tc>
      </w:tr>
      <w:tr w:rsidR="00E160A4">
        <w:trPr>
          <w:tblCellSpacing w:w="7" w:type="dxa"/>
        </w:trPr>
        <w:tc>
          <w:tcPr>
            <w:tcW w:w="2000" w:type="pct"/>
            <w:shd w:val="clear" w:color="auto" w:fill="auto"/>
            <w:noWrap/>
            <w:vAlign w:val="bottom"/>
          </w:tcPr>
          <w:p w:rsidR="00E160A4" w:rsidRDefault="00E160A4">
            <w:r>
              <w:t xml:space="preserve">3 to 12 months  </w:t>
            </w:r>
          </w:p>
        </w:tc>
        <w:tc>
          <w:tcPr>
            <w:tcW w:w="750" w:type="pct"/>
            <w:shd w:val="clear" w:color="auto" w:fill="auto"/>
            <w:noWrap/>
            <w:vAlign w:val="bottom"/>
          </w:tcPr>
          <w:p w:rsidR="00E160A4" w:rsidRDefault="00E160A4">
            <w:pPr>
              <w:jc w:val="right"/>
            </w:pPr>
            <w:r>
              <w:rPr>
                <w:b/>
                <w:bCs/>
              </w:rPr>
              <w:t xml:space="preserve">0.75  </w:t>
            </w:r>
          </w:p>
        </w:tc>
        <w:tc>
          <w:tcPr>
            <w:tcW w:w="750" w:type="pct"/>
            <w:shd w:val="clear" w:color="auto" w:fill="auto"/>
            <w:noWrap/>
            <w:vAlign w:val="bottom"/>
          </w:tcPr>
          <w:p w:rsidR="00E160A4" w:rsidRDefault="00E160A4">
            <w:pPr>
              <w:jc w:val="right"/>
            </w:pPr>
            <w:r>
              <w:rPr>
                <w:b/>
                <w:bCs/>
              </w:rPr>
              <w:t xml:space="preserve">369.4 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709.0 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26.5  </w:t>
            </w:r>
          </w:p>
        </w:tc>
      </w:tr>
      <w:tr w:rsidR="00E160A4">
        <w:trPr>
          <w:tblCellSpacing w:w="7" w:type="dxa"/>
        </w:trPr>
        <w:tc>
          <w:tcPr>
            <w:tcW w:w="2000" w:type="pct"/>
            <w:shd w:val="clear" w:color="auto" w:fill="auto"/>
            <w:noWrap/>
            <w:vAlign w:val="bottom"/>
          </w:tcPr>
          <w:p w:rsidR="00E160A4" w:rsidRDefault="00E160A4">
            <w:smartTag w:uri="urn:schemas-microsoft-com:office:smarttags" w:element="country-region">
              <w:smartTag w:uri="urn:schemas-microsoft-com:office:smarttags" w:element="place">
                <w:r>
                  <w:rPr>
                    <w:b/>
                    <w:bCs/>
                  </w:rPr>
                  <w:t>New Zealand</w:t>
                </w:r>
              </w:smartTag>
            </w:smartTag>
            <w:r>
              <w:rPr>
                <w:b/>
                <w:bCs/>
              </w:rPr>
              <w:t xml:space="preserve"> Dollars</w:t>
            </w:r>
            <w: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r>
      <w:tr w:rsidR="00E160A4">
        <w:trPr>
          <w:tblCellSpacing w:w="7" w:type="dxa"/>
        </w:trPr>
        <w:tc>
          <w:tcPr>
            <w:tcW w:w="2000" w:type="pct"/>
            <w:shd w:val="clear" w:color="auto" w:fill="auto"/>
            <w:noWrap/>
            <w:vAlign w:val="bottom"/>
          </w:tcPr>
          <w:p w:rsidR="00E160A4" w:rsidRDefault="00E160A4">
            <w:r>
              <w:t xml:space="preserve">Less than 3 months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1.23  </w:t>
            </w:r>
          </w:p>
        </w:tc>
        <w:tc>
          <w:tcPr>
            <w:tcW w:w="750" w:type="pct"/>
            <w:shd w:val="clear" w:color="auto" w:fill="auto"/>
            <w:noWrap/>
            <w:vAlign w:val="bottom"/>
          </w:tcPr>
          <w:p w:rsidR="00E160A4" w:rsidRDefault="00E160A4">
            <w:pPr>
              <w:jc w:val="right"/>
            </w:pPr>
            <w:r>
              <w:rPr>
                <w:b/>
                <w:bCs/>
              </w:rPr>
              <w:t xml:space="preserve">3.9  </w:t>
            </w:r>
          </w:p>
        </w:tc>
      </w:tr>
      <w:tr w:rsidR="00E160A4">
        <w:trPr>
          <w:tblCellSpacing w:w="7" w:type="dxa"/>
        </w:trPr>
        <w:tc>
          <w:tcPr>
            <w:tcW w:w="2000" w:type="pct"/>
            <w:shd w:val="clear" w:color="auto" w:fill="auto"/>
            <w:noWrap/>
            <w:vAlign w:val="bottom"/>
          </w:tcPr>
          <w:p w:rsidR="00E160A4" w:rsidRDefault="00E160A4">
            <w:smartTag w:uri="urn:schemas-microsoft-com:office:smarttags" w:element="place">
              <w:r>
                <w:rPr>
                  <w:b/>
                  <w:bCs/>
                </w:rPr>
                <w:t>Hong Kong</w:t>
              </w:r>
            </w:smartTag>
            <w:r>
              <w:rPr>
                <w:b/>
                <w:bCs/>
              </w:rPr>
              <w:t xml:space="preserve"> Dollars</w:t>
            </w:r>
            <w: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r>
      <w:tr w:rsidR="00E160A4">
        <w:trPr>
          <w:tblCellSpacing w:w="7" w:type="dxa"/>
        </w:trPr>
        <w:tc>
          <w:tcPr>
            <w:tcW w:w="2000" w:type="pct"/>
            <w:shd w:val="clear" w:color="auto" w:fill="auto"/>
            <w:noWrap/>
            <w:vAlign w:val="bottom"/>
          </w:tcPr>
          <w:p w:rsidR="00E160A4" w:rsidRDefault="00E160A4">
            <w:r>
              <w:t xml:space="preserve">Less than 3 months  </w:t>
            </w:r>
          </w:p>
        </w:tc>
        <w:tc>
          <w:tcPr>
            <w:tcW w:w="750" w:type="pct"/>
            <w:shd w:val="clear" w:color="auto" w:fill="auto"/>
            <w:noWrap/>
            <w:vAlign w:val="bottom"/>
          </w:tcPr>
          <w:p w:rsidR="00E160A4" w:rsidRDefault="00E160A4">
            <w:pPr>
              <w:jc w:val="right"/>
            </w:pPr>
            <w:r>
              <w:rPr>
                <w:b/>
                <w:bCs/>
              </w:rPr>
              <w:t xml:space="preserve">5.82  </w:t>
            </w:r>
          </w:p>
        </w:tc>
        <w:tc>
          <w:tcPr>
            <w:tcW w:w="750" w:type="pct"/>
            <w:shd w:val="clear" w:color="auto" w:fill="auto"/>
            <w:noWrap/>
            <w:vAlign w:val="bottom"/>
          </w:tcPr>
          <w:p w:rsidR="00E160A4" w:rsidRDefault="00E160A4">
            <w:pPr>
              <w:jc w:val="right"/>
            </w:pPr>
            <w:r>
              <w:rPr>
                <w:b/>
                <w:bCs/>
              </w:rPr>
              <w:t xml:space="preserve">6.3 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r>
      <w:tr w:rsidR="00E160A4">
        <w:trPr>
          <w:tblCellSpacing w:w="7" w:type="dxa"/>
        </w:trPr>
        <w:tc>
          <w:tcPr>
            <w:tcW w:w="2000" w:type="pct"/>
            <w:shd w:val="clear" w:color="auto" w:fill="auto"/>
            <w:noWrap/>
            <w:vAlign w:val="bottom"/>
          </w:tcPr>
          <w:p w:rsidR="00E160A4" w:rsidRDefault="00E160A4">
            <w:r>
              <w:t xml:space="preserve">3 to 12 months  </w:t>
            </w:r>
          </w:p>
        </w:tc>
        <w:tc>
          <w:tcPr>
            <w:tcW w:w="750" w:type="pct"/>
            <w:shd w:val="clear" w:color="auto" w:fill="auto"/>
            <w:noWrap/>
            <w:vAlign w:val="bottom"/>
          </w:tcPr>
          <w:p w:rsidR="00E160A4" w:rsidRDefault="00E160A4">
            <w:pPr>
              <w:jc w:val="right"/>
            </w:pPr>
            <w:r>
              <w:rPr>
                <w:b/>
                <w:bCs/>
              </w:rPr>
              <w:t xml:space="preserve">5.78  </w:t>
            </w:r>
          </w:p>
        </w:tc>
        <w:tc>
          <w:tcPr>
            <w:tcW w:w="750" w:type="pct"/>
            <w:shd w:val="clear" w:color="auto" w:fill="auto"/>
            <w:noWrap/>
            <w:vAlign w:val="bottom"/>
          </w:tcPr>
          <w:p w:rsidR="00E160A4" w:rsidRDefault="00E160A4">
            <w:pPr>
              <w:jc w:val="right"/>
            </w:pPr>
            <w:r>
              <w:rPr>
                <w:b/>
                <w:bCs/>
              </w:rPr>
              <w:t xml:space="preserve">17.7 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24.0 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r>
      <w:tr w:rsidR="00E160A4">
        <w:trPr>
          <w:tblCellSpacing w:w="7" w:type="dxa"/>
        </w:trPr>
        <w:tc>
          <w:tcPr>
            <w:tcW w:w="2000" w:type="pct"/>
            <w:shd w:val="clear" w:color="auto" w:fill="auto"/>
            <w:noWrap/>
            <w:vAlign w:val="bottom"/>
          </w:tcPr>
          <w:p w:rsidR="00E160A4" w:rsidRDefault="00E160A4">
            <w:r>
              <w:rPr>
                <w:b/>
                <w:bCs/>
              </w:rPr>
              <w:t>Euro</w:t>
            </w:r>
            <w: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r>
      <w:tr w:rsidR="00E160A4">
        <w:trPr>
          <w:tblCellSpacing w:w="7" w:type="dxa"/>
        </w:trPr>
        <w:tc>
          <w:tcPr>
            <w:tcW w:w="2000" w:type="pct"/>
            <w:shd w:val="clear" w:color="auto" w:fill="auto"/>
            <w:noWrap/>
            <w:vAlign w:val="bottom"/>
          </w:tcPr>
          <w:p w:rsidR="00E160A4" w:rsidRDefault="00E160A4">
            <w:r>
              <w:t xml:space="preserve">Less than 3 months  </w:t>
            </w:r>
          </w:p>
        </w:tc>
        <w:tc>
          <w:tcPr>
            <w:tcW w:w="750" w:type="pct"/>
            <w:shd w:val="clear" w:color="auto" w:fill="auto"/>
            <w:noWrap/>
            <w:vAlign w:val="bottom"/>
          </w:tcPr>
          <w:p w:rsidR="00E160A4" w:rsidRDefault="00E160A4">
            <w:pPr>
              <w:jc w:val="right"/>
            </w:pPr>
            <w:r>
              <w:rPr>
                <w:b/>
                <w:bCs/>
              </w:rPr>
              <w:t xml:space="preserve">0.60  </w:t>
            </w:r>
          </w:p>
        </w:tc>
        <w:tc>
          <w:tcPr>
            <w:tcW w:w="750" w:type="pct"/>
            <w:shd w:val="clear" w:color="auto" w:fill="auto"/>
            <w:noWrap/>
            <w:vAlign w:val="bottom"/>
          </w:tcPr>
          <w:p w:rsidR="00E160A4" w:rsidRDefault="00E160A4">
            <w:pPr>
              <w:jc w:val="right"/>
            </w:pPr>
            <w:r>
              <w:rPr>
                <w:b/>
                <w:bCs/>
              </w:rPr>
              <w:t xml:space="preserve">12.1  </w:t>
            </w:r>
          </w:p>
        </w:tc>
        <w:tc>
          <w:tcPr>
            <w:tcW w:w="750" w:type="pct"/>
            <w:shd w:val="clear" w:color="auto" w:fill="auto"/>
            <w:noWrap/>
            <w:vAlign w:val="bottom"/>
          </w:tcPr>
          <w:p w:rsidR="00E160A4" w:rsidRDefault="00E160A4">
            <w:pPr>
              <w:jc w:val="right"/>
            </w:pPr>
            <w:r>
              <w:rPr>
                <w:b/>
                <w:bCs/>
              </w:rPr>
              <w:t xml:space="preserve">0.59  </w:t>
            </w:r>
          </w:p>
        </w:tc>
        <w:tc>
          <w:tcPr>
            <w:tcW w:w="750" w:type="pct"/>
            <w:shd w:val="clear" w:color="auto" w:fill="auto"/>
            <w:noWrap/>
            <w:vAlign w:val="bottom"/>
          </w:tcPr>
          <w:p w:rsidR="00E160A4" w:rsidRDefault="00E160A4">
            <w:pPr>
              <w:jc w:val="right"/>
            </w:pPr>
            <w:r>
              <w:rPr>
                <w:b/>
                <w:bCs/>
              </w:rPr>
              <w:t xml:space="preserve">13.5  </w:t>
            </w:r>
          </w:p>
        </w:tc>
      </w:tr>
      <w:tr w:rsidR="00E160A4">
        <w:trPr>
          <w:tblCellSpacing w:w="7" w:type="dxa"/>
        </w:trPr>
        <w:tc>
          <w:tcPr>
            <w:tcW w:w="2000" w:type="pct"/>
            <w:shd w:val="clear" w:color="auto" w:fill="auto"/>
            <w:noWrap/>
            <w:vAlign w:val="bottom"/>
          </w:tcPr>
          <w:p w:rsidR="00E160A4" w:rsidRDefault="00E160A4">
            <w:r>
              <w:t xml:space="preserve">3 to 12 months  </w:t>
            </w:r>
          </w:p>
        </w:tc>
        <w:tc>
          <w:tcPr>
            <w:tcW w:w="750" w:type="pct"/>
            <w:shd w:val="clear" w:color="auto" w:fill="auto"/>
            <w:noWrap/>
            <w:vAlign w:val="bottom"/>
          </w:tcPr>
          <w:p w:rsidR="00E160A4" w:rsidRDefault="00E160A4">
            <w:pPr>
              <w:jc w:val="right"/>
            </w:pPr>
            <w:r>
              <w:rPr>
                <w:b/>
                <w:bCs/>
              </w:rPr>
              <w:t xml:space="preserve">0.59  </w:t>
            </w:r>
          </w:p>
        </w:tc>
        <w:tc>
          <w:tcPr>
            <w:tcW w:w="750" w:type="pct"/>
            <w:shd w:val="clear" w:color="auto" w:fill="auto"/>
            <w:noWrap/>
            <w:vAlign w:val="bottom"/>
          </w:tcPr>
          <w:p w:rsidR="00E160A4" w:rsidRDefault="00E160A4">
            <w:pPr>
              <w:jc w:val="right"/>
            </w:pPr>
            <w:r>
              <w:rPr>
                <w:b/>
                <w:bCs/>
              </w:rPr>
              <w:t xml:space="preserve">23.0  </w:t>
            </w:r>
          </w:p>
        </w:tc>
        <w:tc>
          <w:tcPr>
            <w:tcW w:w="750" w:type="pct"/>
            <w:shd w:val="clear" w:color="auto" w:fill="auto"/>
            <w:noWrap/>
            <w:vAlign w:val="bottom"/>
          </w:tcPr>
          <w:p w:rsidR="00E160A4" w:rsidRDefault="00E160A4">
            <w:pPr>
              <w:jc w:val="right"/>
            </w:pPr>
            <w:r>
              <w:rPr>
                <w:b/>
                <w:bCs/>
              </w:rPr>
              <w:t xml:space="preserve">0.60  </w:t>
            </w:r>
          </w:p>
        </w:tc>
        <w:tc>
          <w:tcPr>
            <w:tcW w:w="750" w:type="pct"/>
            <w:shd w:val="clear" w:color="auto" w:fill="auto"/>
            <w:noWrap/>
            <w:vAlign w:val="bottom"/>
          </w:tcPr>
          <w:p w:rsidR="00E160A4" w:rsidRDefault="00E160A4">
            <w:pPr>
              <w:jc w:val="right"/>
            </w:pPr>
            <w:r>
              <w:rPr>
                <w:b/>
                <w:bCs/>
              </w:rPr>
              <w:t xml:space="preserve">2.5  </w:t>
            </w:r>
          </w:p>
        </w:tc>
      </w:tr>
      <w:tr w:rsidR="00E160A4">
        <w:trPr>
          <w:tblCellSpacing w:w="7" w:type="dxa"/>
        </w:trPr>
        <w:tc>
          <w:tcPr>
            <w:tcW w:w="2000" w:type="pct"/>
            <w:shd w:val="clear" w:color="auto" w:fill="auto"/>
            <w:noWrap/>
            <w:vAlign w:val="bottom"/>
          </w:tcPr>
          <w:p w:rsidR="00E160A4" w:rsidRDefault="00E160A4">
            <w:r>
              <w:t xml:space="preserve">Later than 12 months  </w:t>
            </w:r>
          </w:p>
        </w:tc>
        <w:tc>
          <w:tcPr>
            <w:tcW w:w="750" w:type="pct"/>
            <w:shd w:val="clear" w:color="auto" w:fill="auto"/>
            <w:noWrap/>
            <w:vAlign w:val="bottom"/>
          </w:tcPr>
          <w:p w:rsidR="00E160A4" w:rsidRDefault="00E160A4">
            <w:pPr>
              <w:jc w:val="right"/>
            </w:pPr>
            <w:r>
              <w:rPr>
                <w:b/>
                <w:bCs/>
              </w:rPr>
              <w:t xml:space="preserve">0.58  </w:t>
            </w:r>
          </w:p>
        </w:tc>
        <w:tc>
          <w:tcPr>
            <w:tcW w:w="750" w:type="pct"/>
            <w:shd w:val="clear" w:color="auto" w:fill="auto"/>
            <w:noWrap/>
            <w:vAlign w:val="bottom"/>
          </w:tcPr>
          <w:p w:rsidR="00E160A4" w:rsidRDefault="00E160A4">
            <w:pPr>
              <w:jc w:val="right"/>
            </w:pPr>
            <w:r>
              <w:rPr>
                <w:b/>
                <w:bCs/>
              </w:rPr>
              <w:t xml:space="preserve">8.6 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43.7  </w:t>
            </w:r>
          </w:p>
        </w:tc>
        <w:tc>
          <w:tcPr>
            <w:tcW w:w="750" w:type="pct"/>
            <w:shd w:val="clear" w:color="auto" w:fill="auto"/>
            <w:noWrap/>
            <w:vAlign w:val="bottom"/>
          </w:tcPr>
          <w:p w:rsidR="00E160A4" w:rsidRDefault="00E160A4">
            <w:pPr>
              <w:jc w:val="right"/>
            </w:pPr>
            <w:r>
              <w:rPr>
                <w:b/>
                <w:bCs/>
              </w:rPr>
              <w:t xml:space="preserve">  </w:t>
            </w:r>
          </w:p>
        </w:tc>
        <w:tc>
          <w:tcPr>
            <w:tcW w:w="750" w:type="pct"/>
            <w:shd w:val="clear" w:color="auto" w:fill="auto"/>
            <w:noWrap/>
            <w:vAlign w:val="bottom"/>
          </w:tcPr>
          <w:p w:rsidR="00E160A4" w:rsidRDefault="00E160A4">
            <w:pPr>
              <w:jc w:val="right"/>
            </w:pPr>
            <w:r>
              <w:rPr>
                <w:b/>
                <w:bCs/>
              </w:rPr>
              <w:t xml:space="preserve">16.0 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rPr>
                <w:b/>
                <w:bCs/>
              </w:rPr>
              <w:t>Total forward foreign exchange contracts</w:t>
            </w:r>
            <w:r>
              <w:t xml:space="preserve">  </w:t>
            </w:r>
          </w:p>
        </w:tc>
        <w:tc>
          <w:tcPr>
            <w:tcW w:w="750" w:type="pct"/>
            <w:tcBorders>
              <w:bottom w:val="single" w:sz="8" w:space="0" w:color="000000"/>
            </w:tcBorders>
            <w:shd w:val="clear" w:color="auto" w:fill="auto"/>
            <w:noWrap/>
            <w:vAlign w:val="bottom"/>
          </w:tcPr>
          <w:p w:rsidR="00E160A4" w:rsidRDefault="00E160A4">
            <w:r>
              <w:rPr>
                <w:b/>
                <w:bCs/>
              </w:rP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776.7  </w:t>
            </w:r>
          </w:p>
        </w:tc>
        <w:tc>
          <w:tcPr>
            <w:tcW w:w="750" w:type="pct"/>
            <w:tcBorders>
              <w:bottom w:val="single" w:sz="8" w:space="0" w:color="000000"/>
            </w:tcBorders>
            <w:shd w:val="clear" w:color="auto" w:fill="auto"/>
            <w:noWrap/>
            <w:vAlign w:val="bottom"/>
          </w:tcPr>
          <w:p w:rsidR="00E160A4" w:rsidRDefault="00E160A4">
            <w:r>
              <w:rPr>
                <w:b/>
                <w:bCs/>
              </w:rP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 xml:space="preserve">46.4  </w:t>
            </w:r>
          </w:p>
        </w:tc>
      </w:tr>
    </w:tbl>
    <w:p w:rsidR="00E160A4" w:rsidRDefault="00E160A4"/>
    <w:p w:rsidR="00E160A4" w:rsidRDefault="00E160A4">
      <w:pPr>
        <w:pStyle w:val="NormalWeb"/>
      </w:pPr>
      <w:r>
        <w:rPr>
          <w:i/>
          <w:iCs/>
        </w:rPr>
        <w:t>(iii) Interest rate options – other</w:t>
      </w:r>
    </w:p>
    <w:p w:rsidR="00E160A4" w:rsidRDefault="00E160A4">
      <w:pPr>
        <w:pStyle w:val="NormalWeb"/>
      </w:pPr>
      <w:r>
        <w:t>The terms and notional principal amounts of the CML Group’s major outstanding interest rate option contracts at balance date were:</w:t>
      </w:r>
    </w:p>
    <w:tbl>
      <w:tblPr>
        <w:tblW w:w="12000" w:type="dxa"/>
        <w:tblCellSpacing w:w="7" w:type="dxa"/>
        <w:tblCellMar>
          <w:left w:w="0" w:type="dxa"/>
          <w:right w:w="0" w:type="dxa"/>
        </w:tblCellMar>
        <w:tblLook w:val="0000"/>
      </w:tblPr>
      <w:tblGrid>
        <w:gridCol w:w="4788"/>
        <w:gridCol w:w="1802"/>
        <w:gridCol w:w="1801"/>
        <w:gridCol w:w="1801"/>
        <w:gridCol w:w="1808"/>
      </w:tblGrid>
      <w:tr w:rsidR="00E160A4">
        <w:trPr>
          <w:tblCellSpacing w:w="7" w:type="dxa"/>
        </w:trPr>
        <w:tc>
          <w:tcPr>
            <w:tcW w:w="2000" w:type="pct"/>
            <w:shd w:val="clear" w:color="auto" w:fill="auto"/>
            <w:noWrap/>
            <w:vAlign w:val="bottom"/>
          </w:tcPr>
          <w:p w:rsidR="00E160A4" w:rsidRDefault="00E160A4">
            <w:r>
              <w:t xml:space="preserve">  </w:t>
            </w:r>
          </w:p>
        </w:tc>
        <w:tc>
          <w:tcPr>
            <w:tcW w:w="1500" w:type="pct"/>
            <w:gridSpan w:val="2"/>
            <w:shd w:val="clear" w:color="auto" w:fill="auto"/>
            <w:noWrap/>
            <w:vAlign w:val="bottom"/>
          </w:tcPr>
          <w:p w:rsidR="00E160A4" w:rsidRDefault="00E160A4">
            <w:pPr>
              <w:jc w:val="center"/>
            </w:pPr>
            <w:r>
              <w:rPr>
                <w:b/>
                <w:bCs/>
              </w:rPr>
              <w:t>Average rate</w:t>
            </w:r>
            <w:r>
              <w:t xml:space="preserve">  </w:t>
            </w:r>
          </w:p>
        </w:tc>
        <w:tc>
          <w:tcPr>
            <w:tcW w:w="750" w:type="pct"/>
            <w:shd w:val="clear" w:color="auto" w:fill="auto"/>
            <w:noWrap/>
            <w:vAlign w:val="bottom"/>
          </w:tcPr>
          <w:p w:rsidR="00E160A4" w:rsidRDefault="00E160A4">
            <w:pPr>
              <w:jc w:val="center"/>
            </w:pPr>
            <w:r>
              <w:rPr>
                <w:b/>
                <w:bCs/>
              </w:rPr>
              <w:t>CML Group</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2000" w:type="pct"/>
            <w:shd w:val="clear" w:color="auto" w:fill="auto"/>
            <w:noWrap/>
            <w:vAlign w:val="bottom"/>
          </w:tcPr>
          <w:p w:rsidR="00E160A4" w:rsidRDefault="00E160A4">
            <w:r>
              <w:rPr>
                <w:b/>
                <w:bCs/>
              </w:rPr>
              <w:t>Options purchased</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shd w:val="clear" w:color="auto" w:fill="auto"/>
            <w:noWrap/>
            <w:vAlign w:val="bottom"/>
          </w:tcPr>
          <w:p w:rsidR="00E160A4" w:rsidRDefault="00E160A4">
            <w:r>
              <w:t xml:space="preserve">3 to 12 months  </w:t>
            </w:r>
          </w:p>
        </w:tc>
        <w:tc>
          <w:tcPr>
            <w:tcW w:w="750" w:type="pct"/>
            <w:shd w:val="clear" w:color="auto" w:fill="auto"/>
            <w:noWrap/>
            <w:vAlign w:val="bottom"/>
          </w:tcPr>
          <w:p w:rsidR="00E160A4" w:rsidRDefault="00E160A4">
            <w:pPr>
              <w:jc w:val="right"/>
            </w:pPr>
            <w:r>
              <w:rPr>
                <w:b/>
                <w:bCs/>
              </w:rPr>
              <w:t>6.0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50.0</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shd w:val="clear" w:color="auto" w:fill="auto"/>
            <w:noWrap/>
            <w:vAlign w:val="bottom"/>
          </w:tcPr>
          <w:p w:rsidR="00E160A4" w:rsidRDefault="00E160A4">
            <w:r>
              <w:t xml:space="preserve">Later than 12 months  </w:t>
            </w:r>
          </w:p>
        </w:tc>
        <w:tc>
          <w:tcPr>
            <w:tcW w:w="750" w:type="pct"/>
            <w:shd w:val="clear" w:color="auto" w:fill="auto"/>
            <w:noWrap/>
            <w:vAlign w:val="bottom"/>
          </w:tcPr>
          <w:p w:rsidR="00E160A4" w:rsidRDefault="00E160A4">
            <w:pPr>
              <w:jc w:val="right"/>
            </w:pPr>
            <w:r>
              <w:rPr>
                <w:b/>
                <w:bCs/>
              </w:rPr>
              <w:t>6.0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50.0</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20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100.0</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bl>
    <w:p w:rsidR="00E160A4" w:rsidRDefault="00E160A4">
      <w:r>
        <w:br/>
      </w:r>
      <w:bookmarkStart w:id="84" w:name="page_90"/>
      <w:bookmarkEnd w:id="84"/>
    </w:p>
    <w:p w:rsidR="00E160A4" w:rsidRDefault="00E160A4">
      <w:pPr>
        <w:pStyle w:val="NormalWeb"/>
      </w:pPr>
      <w:r>
        <w:rPr>
          <w:b/>
          <w:bCs/>
        </w:rPr>
        <w:t>(b) Interest rate risk exposures</w:t>
      </w:r>
    </w:p>
    <w:p w:rsidR="00E160A4" w:rsidRDefault="00E160A4">
      <w:pPr>
        <w:pStyle w:val="NormalWeb"/>
      </w:pPr>
      <w:r>
        <w:t>The CML Group’s exposure to interest rate risk and the effective interest rates on financial instruments were:</w:t>
      </w:r>
    </w:p>
    <w:p w:rsidR="00E160A4" w:rsidRDefault="00B13F3D">
      <w:r>
        <w:pict>
          <v:shape id="_x0000_i1053" type="#_x0000_t75" alt="" style="width:535.25pt;height:379.95pt">
            <v:imagedata r:id="rId61" r:href="rId62"/>
          </v:shape>
        </w:pict>
      </w:r>
      <w:r w:rsidR="00E160A4">
        <w:br/>
      </w:r>
      <w:bookmarkStart w:id="85" w:name="page_91"/>
      <w:bookmarkEnd w:id="85"/>
      <w:r>
        <w:fldChar w:fldCharType="begin"/>
      </w:r>
      <w:r w:rsidR="00884F58">
        <w:instrText xml:space="preserve"> INCLUDEPICTURE "C:\\Users\\uc103022\\Documents\\convert\\06\\cml06x91x1.jpg" \* MERGEFORMAT </w:instrText>
      </w:r>
      <w:r>
        <w:fldChar w:fldCharType="separate"/>
      </w:r>
      <w:r>
        <w:pict>
          <v:shape id="_x0000_i1054" type="#_x0000_t75" alt="" style="width:523.1pt;height:401.65pt">
            <v:imagedata r:id="rId63" r:href="rId64"/>
          </v:shape>
        </w:pict>
      </w:r>
      <w:r>
        <w:fldChar w:fldCharType="end"/>
      </w:r>
    </w:p>
    <w:p w:rsidR="00E160A4" w:rsidRDefault="00E160A4">
      <w:pPr>
        <w:pStyle w:val="NormalWeb"/>
      </w:pPr>
      <w:r>
        <w:t>Note 11 Financial and capital risk management</w:t>
      </w:r>
    </w:p>
    <w:p w:rsidR="00E160A4" w:rsidRDefault="00E160A4">
      <w:pPr>
        <w:pStyle w:val="NormalWeb"/>
      </w:pPr>
      <w:r>
        <w:t xml:space="preserve">The CML Group is exposed to a variety of financial risks, including foreign exchange risk, interest rate risk, funding risk and credit risk. The CML Group’s overall risk management program seeks to minimise potential adverse affects on the financial performance of the CML Group. </w:t>
      </w:r>
    </w:p>
    <w:p w:rsidR="00E160A4" w:rsidRDefault="00E160A4">
      <w:pPr>
        <w:pStyle w:val="NormalWeb"/>
      </w:pPr>
      <w:r>
        <w:t xml:space="preserve">These risks are managed in accordance with Board approved policies which: outline the manner in which the Group manages its financial risk; detail who is responsible for the identification and management of these risks; and set out the risk management instruments that the CML Group is permitted to use. </w:t>
      </w:r>
    </w:p>
    <w:p w:rsidR="00E160A4" w:rsidRDefault="00E160A4">
      <w:pPr>
        <w:pStyle w:val="NormalWeb"/>
      </w:pPr>
      <w:r>
        <w:t>The Group has centralised the management of financial risk in its Group Treasury department, and all financial transactions are undertaken by authorised Treasury personnel in the name of Coles Myer Finance Limited. Speculative position taking is prohibited.</w:t>
      </w:r>
    </w:p>
    <w:p w:rsidR="00E160A4" w:rsidRDefault="00E160A4">
      <w:pPr>
        <w:pStyle w:val="NormalWeb"/>
      </w:pPr>
      <w:r>
        <w:rPr>
          <w:b/>
          <w:bCs/>
        </w:rPr>
        <w:t>(a) Foreign exchange risk management</w:t>
      </w:r>
    </w:p>
    <w:p w:rsidR="00E160A4" w:rsidRDefault="00E160A4">
      <w:pPr>
        <w:pStyle w:val="NormalWeb"/>
      </w:pPr>
      <w:r>
        <w:t>Foreign exchange risk in the CML Group arises from imported merchandise, other purchases (including capital expenditure), foreign currency denominated borrowings and offshore investments (</w:t>
      </w:r>
      <w:smartTag w:uri="urn:schemas-microsoft-com:office:smarttags" w:element="country-region">
        <w:smartTag w:uri="urn:schemas-microsoft-com:office:smarttags" w:element="place">
          <w:r>
            <w:t>New Zealand</w:t>
          </w:r>
        </w:smartTag>
      </w:smartTag>
      <w:r>
        <w:t>).</w:t>
      </w:r>
    </w:p>
    <w:p w:rsidR="00E160A4" w:rsidRDefault="00E160A4">
      <w:pPr>
        <w:pStyle w:val="NormalWeb"/>
      </w:pPr>
      <w:r>
        <w:t xml:space="preserve">Merchandise risk is managed in order to maintain a fully hedged position of all material exposures at all times. Exposures arising from merchandise imports are managed by the use of forward exchange contracts and currency options. </w:t>
      </w:r>
    </w:p>
    <w:p w:rsidR="00E160A4" w:rsidRDefault="00E160A4">
      <w:pPr>
        <w:pStyle w:val="NormalWeb"/>
      </w:pPr>
      <w:r>
        <w:t>All exposures arising from other purchases and foreign currency denominated borrowings are fully hedged. A combination of cross currency swaps and forward contracts are used to eliminate exchange rate risk associated with these exposures.</w:t>
      </w:r>
    </w:p>
    <w:p w:rsidR="00E160A4" w:rsidRDefault="00E160A4">
      <w:pPr>
        <w:pStyle w:val="NormalWeb"/>
      </w:pPr>
      <w:r>
        <w:t xml:space="preserve">The translation exposure arising from the CML Group’s </w:t>
      </w:r>
      <w:smartTag w:uri="urn:schemas-microsoft-com:office:smarttags" w:element="country-region">
        <w:smartTag w:uri="urn:schemas-microsoft-com:office:smarttags" w:element="place">
          <w:r>
            <w:t>New Zealand</w:t>
          </w:r>
        </w:smartTag>
      </w:smartTag>
      <w:r>
        <w:t xml:space="preserve"> net assets is not hedged due to the immaterial value of the net assets relative to the rest of the CML Group.</w:t>
      </w:r>
    </w:p>
    <w:p w:rsidR="00E160A4" w:rsidRDefault="00E160A4">
      <w:pPr>
        <w:pStyle w:val="NormalWeb"/>
      </w:pPr>
      <w:bookmarkStart w:id="86" w:name="page_92"/>
      <w:bookmarkEnd w:id="86"/>
      <w:r>
        <w:rPr>
          <w:b/>
          <w:bCs/>
        </w:rPr>
        <w:t>(b) Interest rate risk</w:t>
      </w:r>
    </w:p>
    <w:p w:rsidR="00E160A4" w:rsidRDefault="00E160A4">
      <w:pPr>
        <w:pStyle w:val="NormalWeb"/>
      </w:pPr>
      <w:r>
        <w:t>Interest rate risk in the CML Group arises from both the volume of debt and the timing of interest rate settings. A combination of interest rate swaps, options, forward rate agreements and futures are used to achieve the desired mix of fixed and floating rate debt, and to retain the opportunity to benefit from interest rate reductions.</w:t>
      </w:r>
    </w:p>
    <w:p w:rsidR="00E160A4" w:rsidRDefault="00E160A4">
      <w:pPr>
        <w:pStyle w:val="NormalWeb"/>
      </w:pPr>
      <w:r>
        <w:t>Generally, a level of approximately 50% of the CML Group’s core debt is covered at fixed interest rates of beyond 12 months in maturity. The remainder of the exposures are managed with strategies of 12 months or less in maturity. All interest rate hedge cover is spread across a range of maturity dates.</w:t>
      </w:r>
    </w:p>
    <w:p w:rsidR="00E160A4" w:rsidRDefault="00E160A4">
      <w:pPr>
        <w:pStyle w:val="NormalWeb"/>
      </w:pPr>
      <w:r>
        <w:t>The CML Group has fixed coupon bonds on issue. In line with the Group’s interest rate risk strategy, the bonds were swapped to floating rates via interest rate swaps. This transaction was designated as a fair value hedging relationship and the changes in the fair value of the hedged item are offset against the changes in the value of the interest rate swaps.</w:t>
      </w:r>
    </w:p>
    <w:p w:rsidR="00E160A4" w:rsidRDefault="00E160A4">
      <w:pPr>
        <w:pStyle w:val="NormalWeb"/>
      </w:pPr>
      <w:r>
        <w:rPr>
          <w:b/>
          <w:bCs/>
        </w:rPr>
        <w:t>(c) Funding risk</w:t>
      </w:r>
    </w:p>
    <w:p w:rsidR="00E160A4" w:rsidRDefault="00E160A4">
      <w:pPr>
        <w:pStyle w:val="NormalWeb"/>
      </w:pPr>
      <w:r>
        <w:t>The CML Group finances its operations by a combination of reinvestment of retained profits, long and short-term bank debt, capital market debt and leases. Funding risk is the risk that the CML Group may not be able to access funding when required, for both day-to-day requirements and to support the strategic activities of the CML Group.</w:t>
      </w:r>
    </w:p>
    <w:p w:rsidR="00E160A4" w:rsidRDefault="00E160A4">
      <w:pPr>
        <w:pStyle w:val="NormalWeb"/>
      </w:pPr>
      <w:r>
        <w:t>Funding risk is managed by maintaining sufficient undrawn committed bank facilities, a diverse range of available funding sources, both domestic and international, and sound relationships with key financial institutions. Strategic funding risk is also managed by maintaining a prudent spread of debt maturities, arranging funding ahead of requirements and an investment grade credit rating.</w:t>
      </w:r>
    </w:p>
    <w:p w:rsidR="00E160A4" w:rsidRDefault="00E160A4">
      <w:pPr>
        <w:pStyle w:val="NormalWeb"/>
      </w:pPr>
      <w:r>
        <w:t>The CML Group’s long-term credit rating remained stable during the year. Coles Myer Ltd. is rated Baa2 (Outlook – Developing) by Moody’s and BBB (CreditWatch – Developing) by Standard and Poor’s.</w:t>
      </w:r>
    </w:p>
    <w:p w:rsidR="00E160A4" w:rsidRDefault="00E160A4">
      <w:pPr>
        <w:pStyle w:val="NormalWeb"/>
      </w:pPr>
      <w:r>
        <w:rPr>
          <w:b/>
          <w:bCs/>
        </w:rPr>
        <w:t>(d) Credit risk</w:t>
      </w:r>
    </w:p>
    <w:p w:rsidR="00E160A4" w:rsidRDefault="00E160A4">
      <w:pPr>
        <w:pStyle w:val="NormalWeb"/>
      </w:pPr>
      <w:r>
        <w:t xml:space="preserve">When the CML Group invests surplus cash, or commits to a future financial settlement (for example, forward foreign exchange contracts or options) with an external counterparty, there is a risk that the counterparty will default prior to settlement. The CML Group manages this risk by limiting its credit exposure to any single counterparty, and by ensuring that financial transactions are prudently spread across, and only undertaken with approved, highly rated counterparties. </w:t>
      </w:r>
    </w:p>
    <w:p w:rsidR="00E160A4" w:rsidRDefault="00E160A4">
      <w:pPr>
        <w:pStyle w:val="NormalWeb"/>
      </w:pPr>
      <w:r>
        <w:t>The CML Group’s exposures to counterparties and their credit ratings are routinely monitored.</w:t>
      </w:r>
    </w:p>
    <w:p w:rsidR="00E160A4" w:rsidRDefault="00E160A4">
      <w:pPr>
        <w:pStyle w:val="NormalWeb"/>
      </w:pPr>
      <w:r>
        <w:t>Note 12 Assets classified as held for sale – current</w:t>
      </w:r>
    </w:p>
    <w:tbl>
      <w:tblPr>
        <w:tblW w:w="12000" w:type="dxa"/>
        <w:tblCellSpacing w:w="7" w:type="dxa"/>
        <w:tblCellMar>
          <w:left w:w="0" w:type="dxa"/>
          <w:right w:w="0" w:type="dxa"/>
        </w:tblCellMar>
        <w:tblLook w:val="0000"/>
      </w:tblPr>
      <w:tblGrid>
        <w:gridCol w:w="4427"/>
        <w:gridCol w:w="1513"/>
        <w:gridCol w:w="1513"/>
        <w:gridCol w:w="1513"/>
        <w:gridCol w:w="1513"/>
        <w:gridCol w:w="1521"/>
      </w:tblGrid>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center"/>
            </w:pPr>
            <w:r>
              <w:rPr>
                <w:b/>
                <w:bCs/>
              </w:rPr>
              <w:t>CML Group</w:t>
            </w:r>
            <w:r>
              <w:t xml:space="preserve">  </w:t>
            </w:r>
          </w:p>
        </w:tc>
        <w:tc>
          <w:tcPr>
            <w:tcW w:w="750" w:type="pct"/>
            <w:shd w:val="clear" w:color="auto" w:fill="auto"/>
            <w:noWrap/>
            <w:vAlign w:val="bottom"/>
          </w:tcPr>
          <w:p w:rsidR="00E160A4" w:rsidRDefault="00E160A4">
            <w:pPr>
              <w:jc w:val="center"/>
            </w:pPr>
            <w:r>
              <w:t xml:space="preserve">  </w:t>
            </w:r>
          </w:p>
        </w:tc>
        <w:tc>
          <w:tcPr>
            <w:tcW w:w="750" w:type="pct"/>
            <w:shd w:val="clear" w:color="auto" w:fill="auto"/>
            <w:noWrap/>
            <w:vAlign w:val="bottom"/>
          </w:tcPr>
          <w:p w:rsidR="00E160A4" w:rsidRDefault="00E160A4">
            <w:pPr>
              <w:jc w:val="center"/>
            </w:pPr>
            <w:r>
              <w:t xml:space="preserve">  </w:t>
            </w:r>
          </w:p>
        </w:tc>
        <w:tc>
          <w:tcPr>
            <w:tcW w:w="750" w:type="pct"/>
            <w:shd w:val="clear" w:color="auto" w:fill="auto"/>
            <w:noWrap/>
            <w:vAlign w:val="bottom"/>
          </w:tcPr>
          <w:p w:rsidR="00E160A4" w:rsidRDefault="00E160A4">
            <w:pPr>
              <w:jc w:val="center"/>
            </w:pPr>
            <w:r>
              <w:rPr>
                <w:b/>
                <w:bCs/>
              </w:rPr>
              <w:t>CML</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t xml:space="preserve">Freehold properties  </w:t>
            </w:r>
          </w:p>
        </w:tc>
        <w:tc>
          <w:tcPr>
            <w:tcW w:w="750" w:type="pct"/>
            <w:shd w:val="clear" w:color="auto" w:fill="auto"/>
            <w:noWrap/>
            <w:vAlign w:val="bottom"/>
          </w:tcPr>
          <w:p w:rsidR="00E160A4" w:rsidRDefault="00E160A4">
            <w:pPr>
              <w:jc w:val="right"/>
            </w:pPr>
            <w:r>
              <w:rPr>
                <w:b/>
                <w:bCs/>
              </w:rPr>
              <w:t>149.7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Investment properties  </w:t>
            </w:r>
          </w:p>
        </w:tc>
        <w:tc>
          <w:tcPr>
            <w:tcW w:w="750" w:type="pct"/>
            <w:shd w:val="clear" w:color="auto" w:fill="auto"/>
            <w:noWrap/>
            <w:vAlign w:val="bottom"/>
          </w:tcPr>
          <w:p w:rsidR="00E160A4" w:rsidRDefault="00E160A4">
            <w:pPr>
              <w:jc w:val="right"/>
            </w:pPr>
            <w:r>
              <w:rPr>
                <w:b/>
                <w:bCs/>
              </w:rPr>
              <w:t>2.0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0.4</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151.7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0.4</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Note 13 Receivables – non current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CML</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rPr>
                <w:b/>
                <w:bCs/>
              </w:rPr>
              <w:t>2005</w:t>
            </w:r>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2005</w:t>
            </w: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$m</w:t>
            </w:r>
            <w:r>
              <w:t xml:space="preserve">  </w:t>
            </w:r>
          </w:p>
        </w:tc>
        <w:tc>
          <w:tcPr>
            <w:tcW w:w="750" w:type="pct"/>
            <w:shd w:val="clear" w:color="auto" w:fill="auto"/>
            <w:noWrap/>
            <w:vAlign w:val="bottom"/>
          </w:tcPr>
          <w:p w:rsidR="00E160A4" w:rsidRDefault="00E160A4">
            <w:pPr>
              <w:jc w:val="right"/>
            </w:pPr>
            <w:r>
              <w:rPr>
                <w:b/>
                <w:bCs/>
              </w:rPr>
              <w:t>$m</w:t>
            </w:r>
            <w:r>
              <w:t xml:space="preserve">  </w:t>
            </w:r>
          </w:p>
        </w:tc>
        <w:tc>
          <w:tcPr>
            <w:tcW w:w="750" w:type="pct"/>
            <w:shd w:val="clear" w:color="auto" w:fill="auto"/>
            <w:noWrap/>
            <w:vAlign w:val="bottom"/>
          </w:tcPr>
          <w:p w:rsidR="00E160A4" w:rsidRDefault="00E160A4">
            <w:pPr>
              <w:jc w:val="right"/>
            </w:pPr>
            <w:r>
              <w:rPr>
                <w:b/>
                <w:bCs/>
              </w:rPr>
              <w:t>$m</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$m</w:t>
            </w:r>
            <w:r>
              <w:t xml:space="preserve">  </w:t>
            </w:r>
          </w:p>
        </w:tc>
      </w:tr>
      <w:tr w:rsidR="00E160A4">
        <w:trPr>
          <w:tblCellSpacing w:w="7" w:type="dxa"/>
        </w:trPr>
        <w:tc>
          <w:tcPr>
            <w:tcW w:w="1250" w:type="pct"/>
            <w:shd w:val="clear" w:color="auto" w:fill="auto"/>
            <w:noWrap/>
            <w:vAlign w:val="bottom"/>
          </w:tcPr>
          <w:p w:rsidR="00E160A4" w:rsidRDefault="00E160A4">
            <w:r>
              <w:t xml:space="preserve">Term deposits and advances  </w:t>
            </w:r>
          </w:p>
        </w:tc>
        <w:tc>
          <w:tcPr>
            <w:tcW w:w="750" w:type="pct"/>
            <w:shd w:val="clear" w:color="auto" w:fill="auto"/>
            <w:noWrap/>
            <w:vAlign w:val="bottom"/>
          </w:tcPr>
          <w:p w:rsidR="00E160A4" w:rsidRDefault="00E160A4">
            <w:pPr>
              <w:jc w:val="right"/>
            </w:pPr>
            <w:r>
              <w:rPr>
                <w:b/>
                <w:bCs/>
              </w:rPr>
              <w:t>16.9</w:t>
            </w:r>
            <w:r>
              <w:t xml:space="preserve">  </w:t>
            </w:r>
          </w:p>
        </w:tc>
        <w:tc>
          <w:tcPr>
            <w:tcW w:w="750" w:type="pct"/>
            <w:shd w:val="clear" w:color="auto" w:fill="auto"/>
            <w:noWrap/>
            <w:vAlign w:val="bottom"/>
          </w:tcPr>
          <w:p w:rsidR="00E160A4" w:rsidRDefault="00E160A4">
            <w:pPr>
              <w:jc w:val="right"/>
            </w:pPr>
            <w:r>
              <w:t xml:space="preserve">16.9  </w:t>
            </w:r>
          </w:p>
        </w:tc>
        <w:tc>
          <w:tcPr>
            <w:tcW w:w="750" w:type="pct"/>
            <w:shd w:val="clear" w:color="auto" w:fill="auto"/>
            <w:noWrap/>
            <w:vAlign w:val="bottom"/>
          </w:tcPr>
          <w:p w:rsidR="00E160A4" w:rsidRDefault="00E160A4">
            <w:pPr>
              <w:jc w:val="right"/>
            </w:pPr>
            <w:r>
              <w:rPr>
                <w:b/>
                <w:bCs/>
              </w:rPr>
              <w:t>0.4</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0.9  </w:t>
            </w:r>
          </w:p>
        </w:tc>
      </w:tr>
      <w:tr w:rsidR="00E160A4">
        <w:trPr>
          <w:tblCellSpacing w:w="7" w:type="dxa"/>
        </w:trPr>
        <w:tc>
          <w:tcPr>
            <w:tcW w:w="1250" w:type="pct"/>
            <w:shd w:val="clear" w:color="auto" w:fill="auto"/>
            <w:noWrap/>
            <w:vAlign w:val="bottom"/>
          </w:tcPr>
          <w:p w:rsidR="00E160A4" w:rsidRDefault="00E160A4">
            <w:r>
              <w:t xml:space="preserve">Loans to associated unit trust and partnership  </w:t>
            </w:r>
          </w:p>
        </w:tc>
        <w:tc>
          <w:tcPr>
            <w:tcW w:w="750" w:type="pct"/>
            <w:shd w:val="clear" w:color="auto" w:fill="auto"/>
            <w:noWrap/>
            <w:vAlign w:val="bottom"/>
          </w:tcPr>
          <w:p w:rsidR="00E160A4" w:rsidRDefault="00E160A4">
            <w:pPr>
              <w:jc w:val="right"/>
            </w:pPr>
            <w:r>
              <w:rPr>
                <w:b/>
                <w:bCs/>
              </w:rPr>
              <w:t>0.8</w:t>
            </w:r>
            <w:r>
              <w:t xml:space="preserve">  </w:t>
            </w:r>
          </w:p>
        </w:tc>
        <w:tc>
          <w:tcPr>
            <w:tcW w:w="750" w:type="pct"/>
            <w:shd w:val="clear" w:color="auto" w:fill="auto"/>
            <w:noWrap/>
            <w:vAlign w:val="bottom"/>
          </w:tcPr>
          <w:p w:rsidR="00E160A4" w:rsidRDefault="00E160A4">
            <w:pPr>
              <w:jc w:val="right"/>
            </w:pPr>
            <w:r>
              <w:t xml:space="preserve">0.7 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Loans to Employee Share Plan (note 36(a))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12.9</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16.0 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17.7</w:t>
            </w:r>
            <w:r>
              <w:t xml:space="preserve">  </w:t>
            </w:r>
          </w:p>
        </w:tc>
        <w:tc>
          <w:tcPr>
            <w:tcW w:w="750" w:type="pct"/>
            <w:shd w:val="clear" w:color="auto" w:fill="auto"/>
            <w:noWrap/>
            <w:vAlign w:val="bottom"/>
          </w:tcPr>
          <w:p w:rsidR="00E160A4" w:rsidRDefault="00E160A4">
            <w:pPr>
              <w:jc w:val="right"/>
            </w:pPr>
            <w:r>
              <w:t xml:space="preserve">17.6  </w:t>
            </w:r>
          </w:p>
        </w:tc>
        <w:tc>
          <w:tcPr>
            <w:tcW w:w="750" w:type="pct"/>
            <w:shd w:val="clear" w:color="auto" w:fill="auto"/>
            <w:noWrap/>
            <w:vAlign w:val="bottom"/>
          </w:tcPr>
          <w:p w:rsidR="00E160A4" w:rsidRDefault="00E160A4">
            <w:pPr>
              <w:jc w:val="right"/>
            </w:pPr>
            <w:r>
              <w:rPr>
                <w:b/>
                <w:bCs/>
              </w:rPr>
              <w:t>13.3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16.9  </w:t>
            </w:r>
          </w:p>
        </w:tc>
      </w:tr>
      <w:tr w:rsidR="00E160A4">
        <w:trPr>
          <w:tblCellSpacing w:w="7" w:type="dxa"/>
        </w:trPr>
        <w:tc>
          <w:tcPr>
            <w:tcW w:w="1250" w:type="pct"/>
            <w:shd w:val="clear" w:color="auto" w:fill="auto"/>
            <w:noWrap/>
            <w:vAlign w:val="bottom"/>
          </w:tcPr>
          <w:p w:rsidR="00E160A4" w:rsidRDefault="00E160A4">
            <w:r>
              <w:t xml:space="preserve">Deferred expenditure – stamp duty  </w:t>
            </w:r>
          </w:p>
        </w:tc>
        <w:tc>
          <w:tcPr>
            <w:tcW w:w="750" w:type="pct"/>
            <w:shd w:val="clear" w:color="auto" w:fill="auto"/>
            <w:noWrap/>
            <w:vAlign w:val="bottom"/>
          </w:tcPr>
          <w:p w:rsidR="00E160A4" w:rsidRDefault="00E160A4">
            <w:pPr>
              <w:jc w:val="right"/>
            </w:pPr>
            <w:r>
              <w:rPr>
                <w:b/>
                <w:bCs/>
              </w:rPr>
              <w:t>37.6</w:t>
            </w:r>
            <w:r>
              <w:t xml:space="preserve">  </w:t>
            </w:r>
          </w:p>
        </w:tc>
        <w:tc>
          <w:tcPr>
            <w:tcW w:w="750" w:type="pct"/>
            <w:shd w:val="clear" w:color="auto" w:fill="auto"/>
            <w:noWrap/>
            <w:vAlign w:val="bottom"/>
          </w:tcPr>
          <w:p w:rsidR="00E160A4" w:rsidRDefault="00E160A4">
            <w:pPr>
              <w:jc w:val="right"/>
            </w:pPr>
            <w:r>
              <w:t xml:space="preserve">41.3  </w:t>
            </w:r>
          </w:p>
        </w:tc>
        <w:tc>
          <w:tcPr>
            <w:tcW w:w="750" w:type="pct"/>
            <w:shd w:val="clear" w:color="auto" w:fill="auto"/>
            <w:noWrap/>
            <w:vAlign w:val="bottom"/>
          </w:tcPr>
          <w:p w:rsidR="00E160A4" w:rsidRDefault="00E160A4">
            <w:pPr>
              <w:jc w:val="right"/>
            </w:pPr>
            <w:r>
              <w:rPr>
                <w:b/>
                <w:bCs/>
              </w:rPr>
              <w:t>1.5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1.5  </w:t>
            </w:r>
          </w:p>
        </w:tc>
      </w:tr>
      <w:tr w:rsidR="00E160A4">
        <w:trPr>
          <w:tblCellSpacing w:w="7" w:type="dxa"/>
        </w:trPr>
        <w:tc>
          <w:tcPr>
            <w:tcW w:w="1250" w:type="pct"/>
            <w:shd w:val="clear" w:color="auto" w:fill="auto"/>
            <w:noWrap/>
            <w:vAlign w:val="bottom"/>
          </w:tcPr>
          <w:p w:rsidR="00E160A4" w:rsidRDefault="00E160A4">
            <w:r>
              <w:t xml:space="preserve">Less: Accumulated amortisation  </w:t>
            </w:r>
          </w:p>
        </w:tc>
        <w:tc>
          <w:tcPr>
            <w:tcW w:w="750" w:type="pct"/>
            <w:shd w:val="clear" w:color="auto" w:fill="auto"/>
            <w:noWrap/>
            <w:vAlign w:val="bottom"/>
          </w:tcPr>
          <w:p w:rsidR="00E160A4" w:rsidRDefault="00E160A4">
            <w:pPr>
              <w:jc w:val="right"/>
            </w:pPr>
            <w:r>
              <w:rPr>
                <w:b/>
                <w:bCs/>
              </w:rPr>
              <w:t>(14.7)</w:t>
            </w:r>
            <w:r>
              <w:t xml:space="preserve">  </w:t>
            </w:r>
          </w:p>
        </w:tc>
        <w:tc>
          <w:tcPr>
            <w:tcW w:w="750" w:type="pct"/>
            <w:shd w:val="clear" w:color="auto" w:fill="auto"/>
            <w:noWrap/>
            <w:vAlign w:val="bottom"/>
          </w:tcPr>
          <w:p w:rsidR="00E160A4" w:rsidRDefault="00E160A4">
            <w:pPr>
              <w:jc w:val="right"/>
            </w:pPr>
            <w:r>
              <w:t xml:space="preserve">(13.9)  </w:t>
            </w:r>
          </w:p>
        </w:tc>
        <w:tc>
          <w:tcPr>
            <w:tcW w:w="750" w:type="pct"/>
            <w:shd w:val="clear" w:color="auto" w:fill="auto"/>
            <w:noWrap/>
            <w:vAlign w:val="bottom"/>
          </w:tcPr>
          <w:p w:rsidR="00E160A4" w:rsidRDefault="00E160A4">
            <w:pPr>
              <w:jc w:val="right"/>
            </w:pPr>
            <w:r>
              <w:rPr>
                <w:b/>
                <w:bCs/>
              </w:rPr>
              <w:t>(0.5)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(0.4)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22.9</w:t>
            </w:r>
            <w:r>
              <w:t xml:space="preserve">  </w:t>
            </w:r>
          </w:p>
        </w:tc>
        <w:tc>
          <w:tcPr>
            <w:tcW w:w="750" w:type="pct"/>
            <w:shd w:val="clear" w:color="auto" w:fill="auto"/>
            <w:noWrap/>
            <w:vAlign w:val="bottom"/>
          </w:tcPr>
          <w:p w:rsidR="00E160A4" w:rsidRDefault="00E160A4">
            <w:pPr>
              <w:jc w:val="right"/>
            </w:pPr>
            <w:r>
              <w:t xml:space="preserve">27.4  </w:t>
            </w:r>
          </w:p>
        </w:tc>
        <w:tc>
          <w:tcPr>
            <w:tcW w:w="750" w:type="pct"/>
            <w:shd w:val="clear" w:color="auto" w:fill="auto"/>
            <w:noWrap/>
            <w:vAlign w:val="bottom"/>
          </w:tcPr>
          <w:p w:rsidR="00E160A4" w:rsidRDefault="00E160A4">
            <w:pPr>
              <w:jc w:val="right"/>
            </w:pPr>
            <w:r>
              <w:rPr>
                <w:b/>
                <w:bCs/>
              </w:rPr>
              <w:t>1.0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1.1  </w:t>
            </w:r>
          </w:p>
        </w:tc>
      </w:tr>
      <w:tr w:rsidR="00E160A4">
        <w:trPr>
          <w:tblCellSpacing w:w="7" w:type="dxa"/>
        </w:trPr>
        <w:tc>
          <w:tcPr>
            <w:tcW w:w="1250" w:type="pct"/>
            <w:shd w:val="clear" w:color="auto" w:fill="auto"/>
            <w:noWrap/>
            <w:vAlign w:val="bottom"/>
          </w:tcPr>
          <w:p w:rsidR="00E160A4" w:rsidRDefault="00E160A4">
            <w:r>
              <w:t xml:space="preserve">Other  </w:t>
            </w:r>
          </w:p>
        </w:tc>
        <w:tc>
          <w:tcPr>
            <w:tcW w:w="750" w:type="pct"/>
            <w:shd w:val="clear" w:color="auto" w:fill="auto"/>
            <w:noWrap/>
            <w:vAlign w:val="bottom"/>
          </w:tcPr>
          <w:p w:rsidR="00E160A4" w:rsidRDefault="00E160A4">
            <w:pPr>
              <w:jc w:val="right"/>
            </w:pPr>
            <w:r>
              <w:rPr>
                <w:b/>
                <w:bCs/>
              </w:rPr>
              <w:t>3.1</w:t>
            </w:r>
            <w:r>
              <w:t xml:space="preserve">  </w:t>
            </w:r>
          </w:p>
        </w:tc>
        <w:tc>
          <w:tcPr>
            <w:tcW w:w="750" w:type="pct"/>
            <w:shd w:val="clear" w:color="auto" w:fill="auto"/>
            <w:noWrap/>
            <w:vAlign w:val="bottom"/>
          </w:tcPr>
          <w:p w:rsidR="00E160A4" w:rsidRDefault="00E160A4">
            <w:pPr>
              <w:jc w:val="right"/>
            </w:pPr>
            <w:r>
              <w:t xml:space="preserve">6.9 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43.7</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51.9  </w:t>
            </w:r>
          </w:p>
        </w:tc>
        <w:tc>
          <w:tcPr>
            <w:tcW w:w="750" w:type="pct"/>
            <w:tcBorders>
              <w:bottom w:val="single" w:sz="8" w:space="0" w:color="000000"/>
            </w:tcBorders>
            <w:shd w:val="clear" w:color="auto" w:fill="auto"/>
            <w:noWrap/>
            <w:vAlign w:val="bottom"/>
          </w:tcPr>
          <w:p w:rsidR="00E160A4" w:rsidRDefault="00E160A4">
            <w:pPr>
              <w:jc w:val="right"/>
            </w:pPr>
            <w:r>
              <w:rPr>
                <w:b/>
                <w:bCs/>
              </w:rPr>
              <w:t>14.3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18.0  </w:t>
            </w:r>
          </w:p>
        </w:tc>
      </w:tr>
    </w:tbl>
    <w:p w:rsidR="00E160A4" w:rsidRDefault="00E160A4">
      <w:r>
        <w:br/>
      </w:r>
      <w:bookmarkStart w:id="87" w:name="page_93"/>
      <w:bookmarkEnd w:id="87"/>
    </w:p>
    <w:p w:rsidR="00E160A4" w:rsidRDefault="00E160A4">
      <w:pPr>
        <w:pStyle w:val="NormalWeb"/>
      </w:pPr>
      <w:r>
        <w:rPr>
          <w:b/>
          <w:bCs/>
        </w:rPr>
        <w:t>(a) Interest rate risk exposures</w:t>
      </w:r>
    </w:p>
    <w:p w:rsidR="00E160A4" w:rsidRDefault="00E160A4">
      <w:pPr>
        <w:pStyle w:val="NormalWeb"/>
      </w:pPr>
      <w:r>
        <w:t>Refer note 10(b) for details on effective interest rates.</w:t>
      </w:r>
    </w:p>
    <w:p w:rsidR="00E160A4" w:rsidRDefault="00E160A4">
      <w:pPr>
        <w:pStyle w:val="NormalWeb"/>
      </w:pPr>
      <w:r>
        <w:rPr>
          <w:b/>
          <w:bCs/>
        </w:rPr>
        <w:t xml:space="preserve">(b) Fair values </w:t>
      </w:r>
    </w:p>
    <w:p w:rsidR="00E160A4" w:rsidRDefault="00E160A4">
      <w:pPr>
        <w:pStyle w:val="NormalWeb"/>
      </w:pPr>
      <w:r>
        <w:t>The fair values and carrying values of non current receivables of the CML Group are as follows:</w:t>
      </w:r>
    </w:p>
    <w:p w:rsidR="00E160A4" w:rsidRDefault="00B13F3D">
      <w:r>
        <w:pict>
          <v:shape id="_x0000_i1055" type="#_x0000_t75" alt="" style="width:517pt;height:366.95pt">
            <v:imagedata r:id="rId65" r:href="rId66"/>
          </v:shape>
        </w:pict>
      </w:r>
    </w:p>
    <w:p w:rsidR="00E160A4" w:rsidRDefault="00E160A4">
      <w:pPr>
        <w:pStyle w:val="NormalWeb"/>
      </w:pPr>
      <w:r>
        <w:rPr>
          <w:b/>
          <w:bCs/>
        </w:rPr>
        <w:t>(a) Interest in partnership</w:t>
      </w:r>
    </w:p>
    <w:p w:rsidR="00E160A4" w:rsidRDefault="00E160A4">
      <w:pPr>
        <w:pStyle w:val="NormalWeb"/>
      </w:pPr>
      <w:r>
        <w:t xml:space="preserve">During the year ended </w:t>
      </w:r>
      <w:smartTag w:uri="urn:schemas-microsoft-com:office:smarttags" w:element="date">
        <w:smartTagPr>
          <w:attr w:name="Month" w:val="7"/>
          <w:attr w:name="Day" w:val="30"/>
          <w:attr w:name="Year" w:val="2006"/>
        </w:smartTagPr>
        <w:r>
          <w:t>30 July 2006</w:t>
        </w:r>
      </w:smartTag>
      <w:r>
        <w:t>, the interest in the FlyBuys Partnership of $2.0 million was written-down in full due to a decline in value (note 3).</w:t>
      </w:r>
    </w:p>
    <w:p w:rsidR="00E160A4" w:rsidRDefault="00E160A4">
      <w:pPr>
        <w:pStyle w:val="NormalWeb"/>
      </w:pPr>
      <w:r>
        <w:rPr>
          <w:b/>
          <w:bCs/>
        </w:rPr>
        <w:t>(b) Shares in unlisted corporations</w:t>
      </w:r>
    </w:p>
    <w:p w:rsidR="00E160A4" w:rsidRDefault="00E160A4">
      <w:pPr>
        <w:pStyle w:val="NormalWeb"/>
      </w:pPr>
      <w:r>
        <w:t xml:space="preserve">The CML Group has a 2% interest in Agentrics (formerly GlobalNetXchange Ltd). Agentrics is an international retail alliance that offers hosted software solutions for retail applications. On transition to AASB 132 </w:t>
      </w:r>
      <w:r>
        <w:rPr>
          <w:i/>
          <w:iCs/>
        </w:rPr>
        <w:t>Financial Instruments: Disclosure and Presentation</w:t>
      </w:r>
      <w:r>
        <w:t xml:space="preserve"> and AASB 139 </w:t>
      </w:r>
      <w:r>
        <w:rPr>
          <w:i/>
          <w:iCs/>
        </w:rPr>
        <w:t>Financial Instruments: Recognition and Measurement</w:t>
      </w:r>
      <w:r>
        <w:t>, the investment was written-down in full. Further details are set out in note 40.</w:t>
      </w:r>
    </w:p>
    <w:p w:rsidR="00E160A4" w:rsidRDefault="00E160A4">
      <w:pPr>
        <w:pStyle w:val="NormalWeb"/>
      </w:pPr>
      <w:r>
        <w:rPr>
          <w:b/>
          <w:bCs/>
        </w:rPr>
        <w:t>(c) Interest in bonds</w:t>
      </w:r>
    </w:p>
    <w:p w:rsidR="00E160A4" w:rsidRDefault="00E160A4">
      <w:pPr>
        <w:pStyle w:val="NormalWeb"/>
      </w:pPr>
      <w:r>
        <w:t xml:space="preserve">During the year ended </w:t>
      </w:r>
      <w:smartTag w:uri="urn:schemas-microsoft-com:office:smarttags" w:element="date">
        <w:smartTagPr>
          <w:attr w:name="Month" w:val="7"/>
          <w:attr w:name="Day" w:val="30"/>
          <w:attr w:name="Year" w:val="2006"/>
        </w:smartTagPr>
        <w:r>
          <w:t>30 July 2006</w:t>
        </w:r>
      </w:smartTag>
      <w:r>
        <w:t xml:space="preserve">, the interest in bonds was disposed of for $11.0 million. The quoted market value of the interest in bonds at </w:t>
      </w:r>
      <w:smartTag w:uri="urn:schemas-microsoft-com:office:smarttags" w:element="date">
        <w:smartTagPr>
          <w:attr w:name="Month" w:val="7"/>
          <w:attr w:name="Day" w:val="31"/>
          <w:attr w:name="Year" w:val="2005"/>
        </w:smartTagPr>
        <w:r>
          <w:t>31 July 2005</w:t>
        </w:r>
      </w:smartTag>
      <w:r>
        <w:t xml:space="preserve"> was $11.0 million.</w:t>
      </w:r>
    </w:p>
    <w:p w:rsidR="00E160A4" w:rsidRDefault="00E160A4">
      <w:pPr>
        <w:pStyle w:val="NormalWeb"/>
      </w:pPr>
      <w:r>
        <w:rPr>
          <w:b/>
          <w:bCs/>
        </w:rPr>
        <w:t>(d) Shares in controlled entities – disposal of Myer</w:t>
      </w:r>
    </w:p>
    <w:p w:rsidR="00E160A4" w:rsidRDefault="00E160A4">
      <w:pPr>
        <w:pStyle w:val="NormalWeb"/>
      </w:pPr>
      <w:r>
        <w:t xml:space="preserve">During the year ended </w:t>
      </w:r>
      <w:smartTag w:uri="urn:schemas-microsoft-com:office:smarttags" w:element="date">
        <w:smartTagPr>
          <w:attr w:name="Month" w:val="7"/>
          <w:attr w:name="Day" w:val="30"/>
          <w:attr w:name="Year" w:val="2006"/>
        </w:smartTagPr>
        <w:r>
          <w:t>30 July 2006</w:t>
        </w:r>
      </w:smartTag>
      <w:r>
        <w:t>, CML disposed of its investment of $591.5 million in Myer Limited for $900.6 million. CML recognised a profit on the disposal of $159.2 million, net of divestment costs, which has been recognised in other income in the Income Statement.</w:t>
      </w:r>
    </w:p>
    <w:p w:rsidR="00E160A4" w:rsidRDefault="00E160A4">
      <w:pPr>
        <w:pStyle w:val="NormalWeb"/>
      </w:pPr>
      <w:bookmarkStart w:id="88" w:name="page_94"/>
      <w:bookmarkEnd w:id="88"/>
      <w:r>
        <w:rPr>
          <w:b/>
          <w:bCs/>
        </w:rPr>
        <w:t>(e) Interest in shopping centre unit trust</w:t>
      </w:r>
    </w:p>
    <w:p w:rsidR="00E160A4" w:rsidRDefault="00E160A4">
      <w:pPr>
        <w:pStyle w:val="NormalWeb"/>
      </w:pPr>
      <w:r>
        <w:t>Subsidiary CMTI Pty Ltd has a joint venture interest in CMS General Trust (a unit trust). CMTI has a 50% participating interest in this joint venture and is entitled to 50% of its results. The CML Group’s interest in the assets employed in the joint venture is included in the consolidated Balance Sheet, in accordance with the accounting policy described in note 1(c), under the following classifications:</w:t>
      </w:r>
    </w:p>
    <w:tbl>
      <w:tblPr>
        <w:tblW w:w="12000" w:type="dxa"/>
        <w:tblCellSpacing w:w="7" w:type="dxa"/>
        <w:tblCellMar>
          <w:left w:w="0" w:type="dxa"/>
          <w:right w:w="0" w:type="dxa"/>
        </w:tblCellMar>
        <w:tblLook w:val="0000"/>
      </w:tblPr>
      <w:tblGrid>
        <w:gridCol w:w="8381"/>
        <w:gridCol w:w="1806"/>
        <w:gridCol w:w="1813"/>
      </w:tblGrid>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3500" w:type="pct"/>
            <w:shd w:val="clear" w:color="auto" w:fill="auto"/>
            <w:noWrap/>
            <w:vAlign w:val="bottom"/>
          </w:tcPr>
          <w:p w:rsidR="00E160A4" w:rsidRDefault="00E160A4">
            <w:r>
              <w:rPr>
                <w:b/>
                <w:bCs/>
              </w:rPr>
              <w:t>Carrying amount of investment in joint venture</w:t>
            </w:r>
            <w:r>
              <w:t xml:space="preserve">  </w:t>
            </w:r>
          </w:p>
        </w:tc>
        <w:tc>
          <w:tcPr>
            <w:tcW w:w="750" w:type="pct"/>
            <w:shd w:val="clear" w:color="auto" w:fill="auto"/>
            <w:noWrap/>
            <w:vAlign w:val="bottom"/>
          </w:tcPr>
          <w:p w:rsidR="00E160A4" w:rsidRDefault="00E160A4">
            <w:pPr>
              <w:jc w:val="right"/>
            </w:pPr>
            <w:r>
              <w:rPr>
                <w:b/>
                <w:bCs/>
              </w:rPr>
              <w:t>125.0</w:t>
            </w:r>
            <w:r>
              <w:t xml:space="preserve">  </w:t>
            </w:r>
          </w:p>
        </w:tc>
        <w:tc>
          <w:tcPr>
            <w:tcW w:w="750" w:type="pct"/>
            <w:shd w:val="clear" w:color="auto" w:fill="auto"/>
            <w:noWrap/>
            <w:vAlign w:val="bottom"/>
          </w:tcPr>
          <w:p w:rsidR="00E160A4" w:rsidRDefault="00E160A4">
            <w:pPr>
              <w:jc w:val="right"/>
            </w:pPr>
            <w:r>
              <w:t xml:space="preserve">112.6  </w:t>
            </w:r>
          </w:p>
        </w:tc>
      </w:tr>
      <w:tr w:rsidR="00E160A4">
        <w:trPr>
          <w:tblCellSpacing w:w="7" w:type="dxa"/>
        </w:trPr>
        <w:tc>
          <w:tcPr>
            <w:tcW w:w="3500" w:type="pct"/>
            <w:shd w:val="clear" w:color="auto" w:fill="auto"/>
            <w:noWrap/>
            <w:vAlign w:val="bottom"/>
          </w:tcPr>
          <w:p w:rsidR="00E160A4" w:rsidRDefault="00E160A4">
            <w:r>
              <w:rPr>
                <w:i/>
                <w:iCs/>
              </w:rPr>
              <w:t>(i) Share of joint venture’s assets and liabilities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Current assets  </w:t>
            </w:r>
          </w:p>
        </w:tc>
        <w:tc>
          <w:tcPr>
            <w:tcW w:w="750" w:type="pct"/>
            <w:shd w:val="clear" w:color="auto" w:fill="auto"/>
            <w:noWrap/>
            <w:vAlign w:val="bottom"/>
          </w:tcPr>
          <w:p w:rsidR="00E160A4" w:rsidRDefault="00E160A4">
            <w:pPr>
              <w:jc w:val="right"/>
            </w:pPr>
            <w:r>
              <w:rPr>
                <w:b/>
                <w:bCs/>
              </w:rPr>
              <w:t>–</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Non current assets  </w:t>
            </w:r>
          </w:p>
        </w:tc>
        <w:tc>
          <w:tcPr>
            <w:tcW w:w="750" w:type="pct"/>
            <w:shd w:val="clear" w:color="auto" w:fill="auto"/>
            <w:noWrap/>
            <w:vAlign w:val="bottom"/>
          </w:tcPr>
          <w:p w:rsidR="00E160A4" w:rsidRDefault="00E160A4">
            <w:pPr>
              <w:jc w:val="right"/>
            </w:pPr>
            <w:r>
              <w:rPr>
                <w:b/>
                <w:bCs/>
              </w:rPr>
              <w:t>125.0</w:t>
            </w:r>
            <w:r>
              <w:t xml:space="preserve">  </w:t>
            </w:r>
          </w:p>
        </w:tc>
        <w:tc>
          <w:tcPr>
            <w:tcW w:w="750" w:type="pct"/>
            <w:shd w:val="clear" w:color="auto" w:fill="auto"/>
            <w:noWrap/>
            <w:vAlign w:val="bottom"/>
          </w:tcPr>
          <w:p w:rsidR="00E160A4" w:rsidRDefault="00E160A4">
            <w:pPr>
              <w:jc w:val="right"/>
            </w:pPr>
            <w:r>
              <w:t xml:space="preserve">112.6  </w:t>
            </w:r>
          </w:p>
        </w:tc>
      </w:tr>
      <w:tr w:rsidR="00E160A4">
        <w:trPr>
          <w:tblCellSpacing w:w="7" w:type="dxa"/>
        </w:trPr>
        <w:tc>
          <w:tcPr>
            <w:tcW w:w="3500" w:type="pct"/>
            <w:shd w:val="clear" w:color="auto" w:fill="auto"/>
            <w:noWrap/>
            <w:vAlign w:val="bottom"/>
          </w:tcPr>
          <w:p w:rsidR="00E160A4" w:rsidRDefault="00E160A4">
            <w:r>
              <w:t xml:space="preserve">Total assets  </w:t>
            </w:r>
          </w:p>
        </w:tc>
        <w:tc>
          <w:tcPr>
            <w:tcW w:w="750" w:type="pct"/>
            <w:shd w:val="clear" w:color="auto" w:fill="auto"/>
            <w:noWrap/>
            <w:vAlign w:val="bottom"/>
          </w:tcPr>
          <w:p w:rsidR="00E160A4" w:rsidRDefault="00E160A4">
            <w:pPr>
              <w:jc w:val="right"/>
            </w:pPr>
            <w:r>
              <w:rPr>
                <w:b/>
                <w:bCs/>
              </w:rPr>
              <w:t>125.0</w:t>
            </w:r>
            <w:r>
              <w:t xml:space="preserve">  </w:t>
            </w:r>
          </w:p>
        </w:tc>
        <w:tc>
          <w:tcPr>
            <w:tcW w:w="750" w:type="pct"/>
            <w:shd w:val="clear" w:color="auto" w:fill="auto"/>
            <w:noWrap/>
            <w:vAlign w:val="bottom"/>
          </w:tcPr>
          <w:p w:rsidR="00E160A4" w:rsidRDefault="00E160A4">
            <w:pPr>
              <w:jc w:val="right"/>
            </w:pPr>
            <w:r>
              <w:t xml:space="preserve">112.6  </w:t>
            </w:r>
          </w:p>
        </w:tc>
      </w:tr>
      <w:tr w:rsidR="00E160A4">
        <w:trPr>
          <w:tblCellSpacing w:w="7" w:type="dxa"/>
        </w:trPr>
        <w:tc>
          <w:tcPr>
            <w:tcW w:w="3500" w:type="pct"/>
            <w:shd w:val="clear" w:color="auto" w:fill="auto"/>
            <w:noWrap/>
            <w:vAlign w:val="bottom"/>
          </w:tcPr>
          <w:p w:rsidR="00E160A4" w:rsidRDefault="00E160A4">
            <w:r>
              <w:t xml:space="preserve">Current liabilities  </w:t>
            </w:r>
          </w:p>
        </w:tc>
        <w:tc>
          <w:tcPr>
            <w:tcW w:w="750" w:type="pct"/>
            <w:shd w:val="clear" w:color="auto" w:fill="auto"/>
            <w:noWrap/>
            <w:vAlign w:val="bottom"/>
          </w:tcPr>
          <w:p w:rsidR="00E160A4" w:rsidRDefault="00E160A4">
            <w:pPr>
              <w:jc w:val="right"/>
            </w:pPr>
            <w:r>
              <w:rPr>
                <w:b/>
                <w:bCs/>
              </w:rPr>
              <w:t>–</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Total liabilities  </w:t>
            </w:r>
          </w:p>
        </w:tc>
        <w:tc>
          <w:tcPr>
            <w:tcW w:w="750" w:type="pct"/>
            <w:shd w:val="clear" w:color="auto" w:fill="auto"/>
            <w:noWrap/>
            <w:vAlign w:val="bottom"/>
          </w:tcPr>
          <w:p w:rsidR="00E160A4" w:rsidRDefault="00E160A4">
            <w:pPr>
              <w:jc w:val="right"/>
            </w:pPr>
            <w:r>
              <w:rPr>
                <w:b/>
                <w:bCs/>
              </w:rPr>
              <w:t>–</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125.0</w:t>
            </w:r>
            <w:r>
              <w:t xml:space="preserve">  </w:t>
            </w:r>
          </w:p>
        </w:tc>
        <w:tc>
          <w:tcPr>
            <w:tcW w:w="750" w:type="pct"/>
            <w:shd w:val="clear" w:color="auto" w:fill="auto"/>
            <w:noWrap/>
            <w:vAlign w:val="bottom"/>
          </w:tcPr>
          <w:p w:rsidR="00E160A4" w:rsidRDefault="00E160A4">
            <w:pPr>
              <w:jc w:val="right"/>
            </w:pPr>
            <w:r>
              <w:t xml:space="preserve">112.6  </w:t>
            </w:r>
          </w:p>
        </w:tc>
      </w:tr>
      <w:tr w:rsidR="00E160A4">
        <w:trPr>
          <w:tblCellSpacing w:w="7" w:type="dxa"/>
        </w:trPr>
        <w:tc>
          <w:tcPr>
            <w:tcW w:w="3500" w:type="pct"/>
            <w:shd w:val="clear" w:color="auto" w:fill="auto"/>
            <w:noWrap/>
            <w:vAlign w:val="bottom"/>
          </w:tcPr>
          <w:p w:rsidR="00E160A4" w:rsidRDefault="00E160A4">
            <w:r>
              <w:rPr>
                <w:i/>
                <w:iCs/>
              </w:rPr>
              <w:t>(ii) Share of joint venture’s revenue, expenses and results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Revenues  </w:t>
            </w:r>
          </w:p>
        </w:tc>
        <w:tc>
          <w:tcPr>
            <w:tcW w:w="750" w:type="pct"/>
            <w:shd w:val="clear" w:color="auto" w:fill="auto"/>
            <w:noWrap/>
            <w:vAlign w:val="bottom"/>
          </w:tcPr>
          <w:p w:rsidR="00E160A4" w:rsidRDefault="00E160A4">
            <w:pPr>
              <w:jc w:val="right"/>
            </w:pPr>
            <w:r>
              <w:rPr>
                <w:b/>
                <w:bCs/>
              </w:rPr>
              <w:t>21.9</w:t>
            </w:r>
            <w:r>
              <w:t xml:space="preserve">  </w:t>
            </w:r>
          </w:p>
        </w:tc>
        <w:tc>
          <w:tcPr>
            <w:tcW w:w="750" w:type="pct"/>
            <w:shd w:val="clear" w:color="auto" w:fill="auto"/>
            <w:noWrap/>
            <w:vAlign w:val="bottom"/>
          </w:tcPr>
          <w:p w:rsidR="00E160A4" w:rsidRDefault="00E160A4">
            <w:pPr>
              <w:jc w:val="right"/>
            </w:pPr>
            <w:r>
              <w:t xml:space="preserve">37.0  </w:t>
            </w:r>
          </w:p>
        </w:tc>
      </w:tr>
      <w:tr w:rsidR="00E160A4">
        <w:trPr>
          <w:tblCellSpacing w:w="7" w:type="dxa"/>
        </w:trPr>
        <w:tc>
          <w:tcPr>
            <w:tcW w:w="3500" w:type="pct"/>
            <w:shd w:val="clear" w:color="auto" w:fill="auto"/>
            <w:noWrap/>
            <w:vAlign w:val="bottom"/>
          </w:tcPr>
          <w:p w:rsidR="00E160A4" w:rsidRDefault="00E160A4">
            <w:r>
              <w:t xml:space="preserve">Expenses  </w:t>
            </w:r>
          </w:p>
        </w:tc>
        <w:tc>
          <w:tcPr>
            <w:tcW w:w="750" w:type="pct"/>
            <w:shd w:val="clear" w:color="auto" w:fill="auto"/>
            <w:noWrap/>
            <w:vAlign w:val="bottom"/>
          </w:tcPr>
          <w:p w:rsidR="00E160A4" w:rsidRDefault="00E160A4">
            <w:pPr>
              <w:jc w:val="right"/>
            </w:pPr>
            <w:r>
              <w:rPr>
                <w:b/>
                <w:bCs/>
              </w:rPr>
              <w:t>–</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Profit before income tax  </w:t>
            </w:r>
          </w:p>
        </w:tc>
        <w:tc>
          <w:tcPr>
            <w:tcW w:w="750" w:type="pct"/>
            <w:tcBorders>
              <w:bottom w:val="single" w:sz="8" w:space="0" w:color="000000"/>
            </w:tcBorders>
            <w:shd w:val="clear" w:color="auto" w:fill="auto"/>
            <w:noWrap/>
            <w:vAlign w:val="bottom"/>
          </w:tcPr>
          <w:p w:rsidR="00E160A4" w:rsidRDefault="00E160A4">
            <w:pPr>
              <w:jc w:val="right"/>
            </w:pPr>
            <w:r>
              <w:rPr>
                <w:b/>
                <w:bCs/>
              </w:rPr>
              <w:t>21.9</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37.0  </w:t>
            </w:r>
          </w:p>
        </w:tc>
      </w:tr>
    </w:tbl>
    <w:p w:rsidR="00E160A4" w:rsidRDefault="00E160A4"/>
    <w:tbl>
      <w:tblPr>
        <w:tblW w:w="12000" w:type="dxa"/>
        <w:tblCellSpacing w:w="7" w:type="dxa"/>
        <w:tblCellMar>
          <w:left w:w="0" w:type="dxa"/>
          <w:right w:w="0" w:type="dxa"/>
        </w:tblCellMar>
        <w:tblLook w:val="0000"/>
      </w:tblPr>
      <w:tblGrid>
        <w:gridCol w:w="3879"/>
        <w:gridCol w:w="3068"/>
        <w:gridCol w:w="1300"/>
        <w:gridCol w:w="1782"/>
        <w:gridCol w:w="1622"/>
        <w:gridCol w:w="2265"/>
        <w:gridCol w:w="1629"/>
      </w:tblGrid>
      <w:tr w:rsidR="00E160A4">
        <w:trPr>
          <w:tblCellSpacing w:w="7" w:type="dxa"/>
        </w:trPr>
        <w:tc>
          <w:tcPr>
            <w:tcW w:w="2150" w:type="pct"/>
            <w:gridSpan w:val="2"/>
            <w:shd w:val="clear" w:color="auto" w:fill="auto"/>
            <w:noWrap/>
            <w:vAlign w:val="bottom"/>
          </w:tcPr>
          <w:p w:rsidR="00E160A4" w:rsidRDefault="00E160A4">
            <w:r>
              <w:rPr>
                <w:b/>
                <w:bCs/>
              </w:rPr>
              <w:t>(f) Interests in joint venture and other associated entities</w:t>
            </w:r>
            <w:r>
              <w:t xml:space="preserve">  </w:t>
            </w:r>
          </w:p>
        </w:tc>
        <w:tc>
          <w:tcPr>
            <w:tcW w:w="400" w:type="pct"/>
            <w:shd w:val="clear" w:color="auto" w:fill="auto"/>
            <w:noWrap/>
            <w:vAlign w:val="bottom"/>
          </w:tcPr>
          <w:p w:rsidR="00E160A4" w:rsidRDefault="00E160A4">
            <w:r>
              <w:t xml:space="preserve">  </w:t>
            </w:r>
          </w:p>
        </w:tc>
        <w:tc>
          <w:tcPr>
            <w:tcW w:w="550" w:type="pct"/>
            <w:shd w:val="clear" w:color="auto" w:fill="auto"/>
            <w:noWrap/>
            <w:vAlign w:val="bottom"/>
          </w:tcPr>
          <w:p w:rsidR="00E160A4" w:rsidRDefault="00E160A4">
            <w:r>
              <w:t xml:space="preserve">  </w:t>
            </w:r>
          </w:p>
        </w:tc>
        <w:tc>
          <w:tcPr>
            <w:tcW w:w="500" w:type="pct"/>
            <w:shd w:val="clear" w:color="auto" w:fill="auto"/>
            <w:noWrap/>
            <w:vAlign w:val="bottom"/>
          </w:tcPr>
          <w:p w:rsidR="00E160A4" w:rsidRDefault="00E160A4">
            <w:r>
              <w:t xml:space="preserve">  </w:t>
            </w:r>
          </w:p>
        </w:tc>
        <w:tc>
          <w:tcPr>
            <w:tcW w:w="700" w:type="pct"/>
            <w:shd w:val="clear" w:color="auto" w:fill="auto"/>
            <w:noWrap/>
            <w:vAlign w:val="bottom"/>
          </w:tcPr>
          <w:p w:rsidR="00E160A4" w:rsidRDefault="00E160A4">
            <w:r>
              <w:t xml:space="preserve">  </w:t>
            </w:r>
          </w:p>
        </w:tc>
        <w:tc>
          <w:tcPr>
            <w:tcW w:w="500" w:type="pct"/>
            <w:shd w:val="clear" w:color="auto" w:fill="auto"/>
            <w:noWrap/>
            <w:vAlign w:val="bottom"/>
          </w:tcPr>
          <w:p w:rsidR="00E160A4" w:rsidRDefault="00E160A4">
            <w:r>
              <w:t xml:space="preserve">  </w:t>
            </w:r>
          </w:p>
        </w:tc>
      </w:tr>
      <w:tr w:rsidR="00E160A4">
        <w:trPr>
          <w:tblCellSpacing w:w="7" w:type="dxa"/>
        </w:trPr>
        <w:tc>
          <w:tcPr>
            <w:tcW w:w="1200" w:type="pct"/>
            <w:shd w:val="clear" w:color="auto" w:fill="auto"/>
            <w:noWrap/>
            <w:vAlign w:val="bottom"/>
          </w:tcPr>
          <w:p w:rsidR="00E160A4" w:rsidRDefault="00E160A4">
            <w:r>
              <w:t xml:space="preserve">  </w:t>
            </w:r>
          </w:p>
        </w:tc>
        <w:tc>
          <w:tcPr>
            <w:tcW w:w="950" w:type="pct"/>
            <w:shd w:val="clear" w:color="auto" w:fill="auto"/>
            <w:noWrap/>
            <w:vAlign w:val="bottom"/>
          </w:tcPr>
          <w:p w:rsidR="00E160A4" w:rsidRDefault="00E160A4">
            <w:pPr>
              <w:jc w:val="right"/>
            </w:pPr>
            <w:r>
              <w:rPr>
                <w:b/>
                <w:bCs/>
              </w:rPr>
              <w:t>Investment</w:t>
            </w:r>
            <w:r>
              <w:t xml:space="preserve">  </w:t>
            </w:r>
          </w:p>
        </w:tc>
        <w:tc>
          <w:tcPr>
            <w:tcW w:w="400" w:type="pct"/>
            <w:shd w:val="clear" w:color="auto" w:fill="auto"/>
            <w:noWrap/>
            <w:vAlign w:val="bottom"/>
          </w:tcPr>
          <w:p w:rsidR="00E160A4" w:rsidRDefault="00E160A4">
            <w:pPr>
              <w:jc w:val="right"/>
            </w:pPr>
            <w:r>
              <w:t xml:space="preserve">  </w:t>
            </w:r>
          </w:p>
        </w:tc>
        <w:tc>
          <w:tcPr>
            <w:tcW w:w="1050" w:type="pct"/>
            <w:gridSpan w:val="2"/>
            <w:shd w:val="clear" w:color="auto" w:fill="auto"/>
            <w:noWrap/>
            <w:vAlign w:val="bottom"/>
          </w:tcPr>
          <w:p w:rsidR="00E160A4" w:rsidRDefault="00E160A4">
            <w:pPr>
              <w:jc w:val="right"/>
            </w:pPr>
            <w:r>
              <w:rPr>
                <w:b/>
                <w:bCs/>
              </w:rPr>
              <w:t>Ownership interest</w:t>
            </w:r>
            <w:r>
              <w:t xml:space="preserve">  </w:t>
            </w:r>
          </w:p>
        </w:tc>
        <w:tc>
          <w:tcPr>
            <w:tcW w:w="700" w:type="pct"/>
            <w:shd w:val="clear" w:color="auto" w:fill="auto"/>
            <w:noWrap/>
            <w:vAlign w:val="bottom"/>
          </w:tcPr>
          <w:p w:rsidR="00E160A4" w:rsidRDefault="00E160A4">
            <w:r>
              <w:t xml:space="preserve">  </w:t>
            </w:r>
          </w:p>
        </w:tc>
        <w:tc>
          <w:tcPr>
            <w:tcW w:w="500" w:type="pct"/>
            <w:shd w:val="clear" w:color="auto" w:fill="auto"/>
            <w:noWrap/>
            <w:vAlign w:val="bottom"/>
          </w:tcPr>
          <w:p w:rsidR="00E160A4" w:rsidRDefault="00E160A4">
            <w:r>
              <w:t xml:space="preserve">  </w:t>
            </w:r>
          </w:p>
        </w:tc>
      </w:tr>
      <w:tr w:rsidR="00E160A4">
        <w:trPr>
          <w:tblCellSpacing w:w="7" w:type="dxa"/>
        </w:trPr>
        <w:tc>
          <w:tcPr>
            <w:tcW w:w="1200" w:type="pct"/>
            <w:shd w:val="clear" w:color="auto" w:fill="auto"/>
            <w:noWrap/>
            <w:vAlign w:val="bottom"/>
          </w:tcPr>
          <w:p w:rsidR="00E160A4" w:rsidRDefault="00E160A4">
            <w:r>
              <w:t xml:space="preserve">  </w:t>
            </w:r>
          </w:p>
        </w:tc>
        <w:tc>
          <w:tcPr>
            <w:tcW w:w="950" w:type="pct"/>
            <w:shd w:val="clear" w:color="auto" w:fill="auto"/>
            <w:noWrap/>
            <w:vAlign w:val="bottom"/>
          </w:tcPr>
          <w:p w:rsidR="00E160A4" w:rsidRDefault="00E160A4">
            <w:pPr>
              <w:jc w:val="right"/>
            </w:pPr>
            <w:r>
              <w:rPr>
                <w:b/>
                <w:bCs/>
              </w:rPr>
              <w:t>2006</w:t>
            </w:r>
            <w:r>
              <w:t xml:space="preserve">  </w:t>
            </w:r>
          </w:p>
        </w:tc>
        <w:tc>
          <w:tcPr>
            <w:tcW w:w="400" w:type="pct"/>
            <w:shd w:val="clear" w:color="auto" w:fill="auto"/>
            <w:noWrap/>
            <w:vAlign w:val="bottom"/>
          </w:tcPr>
          <w:p w:rsidR="00E160A4" w:rsidRDefault="00E160A4">
            <w:pPr>
              <w:jc w:val="right"/>
            </w:pPr>
            <w:r>
              <w:t xml:space="preserve">2005  </w:t>
            </w:r>
          </w:p>
        </w:tc>
        <w:tc>
          <w:tcPr>
            <w:tcW w:w="550" w:type="pct"/>
            <w:shd w:val="clear" w:color="auto" w:fill="auto"/>
            <w:noWrap/>
            <w:vAlign w:val="bottom"/>
          </w:tcPr>
          <w:p w:rsidR="00E160A4" w:rsidRDefault="00E160A4">
            <w:pPr>
              <w:jc w:val="right"/>
            </w:pPr>
            <w:r>
              <w:rPr>
                <w:b/>
                <w:bCs/>
              </w:rPr>
              <w:t>2006</w:t>
            </w:r>
            <w:r>
              <w:t xml:space="preserve">  </w:t>
            </w:r>
          </w:p>
        </w:tc>
        <w:tc>
          <w:tcPr>
            <w:tcW w:w="500" w:type="pct"/>
            <w:shd w:val="clear" w:color="auto" w:fill="auto"/>
            <w:noWrap/>
            <w:vAlign w:val="bottom"/>
          </w:tcPr>
          <w:p w:rsidR="00E160A4" w:rsidRDefault="00E160A4">
            <w:pPr>
              <w:jc w:val="right"/>
            </w:pPr>
            <w:r>
              <w:t xml:space="preserve">2005  </w:t>
            </w:r>
          </w:p>
        </w:tc>
        <w:tc>
          <w:tcPr>
            <w:tcW w:w="700" w:type="pct"/>
            <w:shd w:val="clear" w:color="auto" w:fill="auto"/>
            <w:noWrap/>
            <w:vAlign w:val="bottom"/>
          </w:tcPr>
          <w:p w:rsidR="00E160A4" w:rsidRDefault="00E160A4">
            <w:pPr>
              <w:jc w:val="right"/>
            </w:pPr>
            <w:r>
              <w:rPr>
                <w:b/>
                <w:bCs/>
              </w:rPr>
              <w:t>Principal</w:t>
            </w:r>
            <w:r>
              <w:t xml:space="preserve">  </w:t>
            </w:r>
          </w:p>
        </w:tc>
        <w:tc>
          <w:tcPr>
            <w:tcW w:w="500" w:type="pct"/>
            <w:shd w:val="clear" w:color="auto" w:fill="auto"/>
            <w:noWrap/>
            <w:vAlign w:val="bottom"/>
          </w:tcPr>
          <w:p w:rsidR="00E160A4" w:rsidRDefault="00E160A4">
            <w:pPr>
              <w:jc w:val="right"/>
            </w:pPr>
            <w:r>
              <w:t xml:space="preserve">  </w:t>
            </w:r>
          </w:p>
        </w:tc>
      </w:tr>
      <w:tr w:rsidR="00E160A4">
        <w:trPr>
          <w:tblCellSpacing w:w="7" w:type="dxa"/>
        </w:trPr>
        <w:tc>
          <w:tcPr>
            <w:tcW w:w="1200" w:type="pct"/>
            <w:tcBorders>
              <w:bottom w:val="single" w:sz="8" w:space="0" w:color="000000"/>
            </w:tcBorders>
            <w:shd w:val="clear" w:color="auto" w:fill="auto"/>
            <w:noWrap/>
            <w:vAlign w:val="bottom"/>
          </w:tcPr>
          <w:p w:rsidR="00E160A4" w:rsidRDefault="00E160A4">
            <w:r>
              <w:t xml:space="preserve">  </w:t>
            </w:r>
          </w:p>
        </w:tc>
        <w:tc>
          <w:tcPr>
            <w:tcW w:w="9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400" w:type="pct"/>
            <w:tcBorders>
              <w:bottom w:val="single" w:sz="8" w:space="0" w:color="000000"/>
            </w:tcBorders>
            <w:shd w:val="clear" w:color="auto" w:fill="auto"/>
            <w:noWrap/>
            <w:vAlign w:val="bottom"/>
          </w:tcPr>
          <w:p w:rsidR="00E160A4" w:rsidRDefault="00E160A4">
            <w:pPr>
              <w:jc w:val="right"/>
            </w:pPr>
            <w:r>
              <w:t xml:space="preserve">$m  </w:t>
            </w:r>
          </w:p>
        </w:tc>
        <w:tc>
          <w:tcPr>
            <w:tcW w:w="55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500" w:type="pct"/>
            <w:tcBorders>
              <w:bottom w:val="single" w:sz="8" w:space="0" w:color="000000"/>
            </w:tcBorders>
            <w:shd w:val="clear" w:color="auto" w:fill="auto"/>
            <w:noWrap/>
            <w:vAlign w:val="bottom"/>
          </w:tcPr>
          <w:p w:rsidR="00E160A4" w:rsidRDefault="00E160A4">
            <w:pPr>
              <w:jc w:val="right"/>
            </w:pPr>
            <w:r>
              <w:t xml:space="preserve">%  </w:t>
            </w:r>
          </w:p>
        </w:tc>
        <w:tc>
          <w:tcPr>
            <w:tcW w:w="700" w:type="pct"/>
            <w:tcBorders>
              <w:bottom w:val="single" w:sz="8" w:space="0" w:color="000000"/>
            </w:tcBorders>
            <w:shd w:val="clear" w:color="auto" w:fill="auto"/>
            <w:noWrap/>
            <w:vAlign w:val="bottom"/>
          </w:tcPr>
          <w:p w:rsidR="00E160A4" w:rsidRDefault="00E160A4">
            <w:pPr>
              <w:jc w:val="right"/>
            </w:pPr>
            <w:r>
              <w:rPr>
                <w:b/>
                <w:bCs/>
              </w:rPr>
              <w:t>activity</w:t>
            </w:r>
            <w:r>
              <w:t xml:space="preserve">  </w:t>
            </w:r>
          </w:p>
        </w:tc>
        <w:tc>
          <w:tcPr>
            <w:tcW w:w="500" w:type="pct"/>
            <w:tcBorders>
              <w:bottom w:val="single" w:sz="8" w:space="0" w:color="000000"/>
            </w:tcBorders>
            <w:shd w:val="clear" w:color="auto" w:fill="auto"/>
            <w:noWrap/>
            <w:vAlign w:val="bottom"/>
          </w:tcPr>
          <w:p w:rsidR="00E160A4" w:rsidRDefault="00E160A4">
            <w:pPr>
              <w:jc w:val="right"/>
            </w:pPr>
            <w:r>
              <w:rPr>
                <w:b/>
                <w:bCs/>
              </w:rPr>
              <w:t>Balance date</w:t>
            </w:r>
            <w:r>
              <w:t xml:space="preserve">  </w:t>
            </w:r>
          </w:p>
        </w:tc>
      </w:tr>
      <w:tr w:rsidR="00E160A4">
        <w:trPr>
          <w:tblCellSpacing w:w="7" w:type="dxa"/>
        </w:trPr>
        <w:tc>
          <w:tcPr>
            <w:tcW w:w="1200" w:type="pct"/>
            <w:shd w:val="clear" w:color="auto" w:fill="auto"/>
            <w:noWrap/>
            <w:vAlign w:val="bottom"/>
          </w:tcPr>
          <w:p w:rsidR="00E160A4" w:rsidRDefault="00E160A4">
            <w:r>
              <w:t xml:space="preserve">  </w:t>
            </w:r>
          </w:p>
        </w:tc>
        <w:tc>
          <w:tcPr>
            <w:tcW w:w="95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  </w:t>
            </w:r>
          </w:p>
        </w:tc>
        <w:tc>
          <w:tcPr>
            <w:tcW w:w="5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Property  </w:t>
            </w:r>
          </w:p>
        </w:tc>
        <w:tc>
          <w:tcPr>
            <w:tcW w:w="500" w:type="pct"/>
            <w:shd w:val="clear" w:color="auto" w:fill="auto"/>
            <w:noWrap/>
            <w:vAlign w:val="bottom"/>
          </w:tcPr>
          <w:p w:rsidR="00E160A4" w:rsidRDefault="00E160A4">
            <w:pPr>
              <w:jc w:val="right"/>
            </w:pPr>
            <w:r>
              <w:t xml:space="preserve">  </w:t>
            </w:r>
          </w:p>
        </w:tc>
      </w:tr>
      <w:tr w:rsidR="00E160A4">
        <w:trPr>
          <w:tblCellSpacing w:w="7" w:type="dxa"/>
        </w:trPr>
        <w:tc>
          <w:tcPr>
            <w:tcW w:w="1200" w:type="pct"/>
            <w:shd w:val="clear" w:color="auto" w:fill="auto"/>
            <w:noWrap/>
            <w:vAlign w:val="bottom"/>
          </w:tcPr>
          <w:p w:rsidR="00E160A4" w:rsidRDefault="00E160A4">
            <w:r>
              <w:t xml:space="preserve">CMS General Trust  </w:t>
            </w:r>
          </w:p>
        </w:tc>
        <w:tc>
          <w:tcPr>
            <w:tcW w:w="950" w:type="pct"/>
            <w:shd w:val="clear" w:color="auto" w:fill="auto"/>
            <w:noWrap/>
            <w:vAlign w:val="bottom"/>
          </w:tcPr>
          <w:p w:rsidR="00E160A4" w:rsidRDefault="00E160A4">
            <w:pPr>
              <w:jc w:val="right"/>
            </w:pPr>
            <w:r>
              <w:rPr>
                <w:b/>
                <w:bCs/>
              </w:rPr>
              <w:t>125.0</w:t>
            </w:r>
            <w:r>
              <w:t xml:space="preserve">  </w:t>
            </w:r>
          </w:p>
        </w:tc>
        <w:tc>
          <w:tcPr>
            <w:tcW w:w="400" w:type="pct"/>
            <w:shd w:val="clear" w:color="auto" w:fill="auto"/>
            <w:noWrap/>
            <w:vAlign w:val="bottom"/>
          </w:tcPr>
          <w:p w:rsidR="00E160A4" w:rsidRDefault="00E160A4">
            <w:pPr>
              <w:jc w:val="right"/>
            </w:pPr>
            <w:r>
              <w:t xml:space="preserve">112.6  </w:t>
            </w:r>
          </w:p>
        </w:tc>
        <w:tc>
          <w:tcPr>
            <w:tcW w:w="550" w:type="pct"/>
            <w:shd w:val="clear" w:color="auto" w:fill="auto"/>
            <w:noWrap/>
            <w:vAlign w:val="bottom"/>
          </w:tcPr>
          <w:p w:rsidR="00E160A4" w:rsidRDefault="00E160A4">
            <w:pPr>
              <w:jc w:val="right"/>
            </w:pPr>
            <w:r>
              <w:rPr>
                <w:b/>
                <w:bCs/>
              </w:rPr>
              <w:t>50</w:t>
            </w:r>
            <w:r>
              <w:t xml:space="preserve">  </w:t>
            </w:r>
          </w:p>
        </w:tc>
        <w:tc>
          <w:tcPr>
            <w:tcW w:w="500" w:type="pct"/>
            <w:shd w:val="clear" w:color="auto" w:fill="auto"/>
            <w:noWrap/>
            <w:vAlign w:val="bottom"/>
          </w:tcPr>
          <w:p w:rsidR="00E160A4" w:rsidRDefault="00E160A4">
            <w:pPr>
              <w:jc w:val="right"/>
            </w:pPr>
            <w:r>
              <w:t xml:space="preserve">50  </w:t>
            </w:r>
          </w:p>
        </w:tc>
        <w:tc>
          <w:tcPr>
            <w:tcW w:w="700" w:type="pct"/>
            <w:shd w:val="clear" w:color="auto" w:fill="auto"/>
            <w:noWrap/>
            <w:vAlign w:val="bottom"/>
          </w:tcPr>
          <w:p w:rsidR="00E160A4" w:rsidRDefault="00E160A4">
            <w:pPr>
              <w:jc w:val="right"/>
            </w:pPr>
            <w:r>
              <w:t xml:space="preserve">ownership  </w:t>
            </w:r>
          </w:p>
        </w:tc>
        <w:tc>
          <w:tcPr>
            <w:tcW w:w="500" w:type="pct"/>
            <w:shd w:val="clear" w:color="auto" w:fill="auto"/>
            <w:noWrap/>
            <w:vAlign w:val="bottom"/>
          </w:tcPr>
          <w:p w:rsidR="00E160A4" w:rsidRDefault="00E160A4">
            <w:pPr>
              <w:jc w:val="right"/>
            </w:pPr>
            <w:r>
              <w:t>30 June</w:t>
            </w:r>
            <w:r>
              <w:rPr>
                <w:vertAlign w:val="superscript"/>
              </w:rPr>
              <w:t>(1)</w:t>
            </w:r>
            <w:r>
              <w:t xml:space="preserve">  </w:t>
            </w:r>
          </w:p>
        </w:tc>
      </w:tr>
      <w:tr w:rsidR="00E160A4">
        <w:trPr>
          <w:tblCellSpacing w:w="7" w:type="dxa"/>
        </w:trPr>
        <w:tc>
          <w:tcPr>
            <w:tcW w:w="1200" w:type="pct"/>
            <w:shd w:val="clear" w:color="auto" w:fill="auto"/>
            <w:noWrap/>
            <w:vAlign w:val="bottom"/>
          </w:tcPr>
          <w:p w:rsidR="00E160A4" w:rsidRDefault="00E160A4">
            <w:r>
              <w:t xml:space="preserve">FlyBuys Partnership  </w:t>
            </w:r>
          </w:p>
        </w:tc>
        <w:tc>
          <w:tcPr>
            <w:tcW w:w="95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2.0  </w:t>
            </w:r>
          </w:p>
        </w:tc>
        <w:tc>
          <w:tcPr>
            <w:tcW w:w="550" w:type="pct"/>
            <w:shd w:val="clear" w:color="auto" w:fill="auto"/>
            <w:noWrap/>
            <w:vAlign w:val="bottom"/>
          </w:tcPr>
          <w:p w:rsidR="00E160A4" w:rsidRDefault="00E160A4">
            <w:pPr>
              <w:jc w:val="right"/>
            </w:pPr>
            <w:r>
              <w:rPr>
                <w:b/>
                <w:bCs/>
              </w:rPr>
              <w:t>50</w:t>
            </w:r>
            <w:r>
              <w:t xml:space="preserve">  </w:t>
            </w:r>
          </w:p>
        </w:tc>
        <w:tc>
          <w:tcPr>
            <w:tcW w:w="500" w:type="pct"/>
            <w:shd w:val="clear" w:color="auto" w:fill="auto"/>
            <w:noWrap/>
            <w:vAlign w:val="bottom"/>
          </w:tcPr>
          <w:p w:rsidR="00E160A4" w:rsidRDefault="00E160A4">
            <w:pPr>
              <w:jc w:val="right"/>
            </w:pPr>
            <w:r>
              <w:t xml:space="preserve">50  </w:t>
            </w:r>
          </w:p>
        </w:tc>
        <w:tc>
          <w:tcPr>
            <w:tcW w:w="700" w:type="pct"/>
            <w:shd w:val="clear" w:color="auto" w:fill="auto"/>
            <w:noWrap/>
            <w:vAlign w:val="bottom"/>
          </w:tcPr>
          <w:p w:rsidR="00E160A4" w:rsidRDefault="00E160A4">
            <w:pPr>
              <w:jc w:val="right"/>
            </w:pPr>
            <w:r>
              <w:t xml:space="preserve">Loyalty program  </w:t>
            </w:r>
          </w:p>
        </w:tc>
        <w:tc>
          <w:tcPr>
            <w:tcW w:w="500" w:type="pct"/>
            <w:shd w:val="clear" w:color="auto" w:fill="auto"/>
            <w:noWrap/>
            <w:vAlign w:val="bottom"/>
          </w:tcPr>
          <w:p w:rsidR="00E160A4" w:rsidRDefault="00E160A4">
            <w:pPr>
              <w:jc w:val="right"/>
            </w:pPr>
            <w:r>
              <w:t xml:space="preserve">31 December  </w:t>
            </w:r>
          </w:p>
        </w:tc>
      </w:tr>
      <w:tr w:rsidR="00E160A4">
        <w:trPr>
          <w:tblCellSpacing w:w="7" w:type="dxa"/>
        </w:trPr>
        <w:tc>
          <w:tcPr>
            <w:tcW w:w="1200" w:type="pct"/>
            <w:shd w:val="clear" w:color="auto" w:fill="auto"/>
            <w:noWrap/>
            <w:vAlign w:val="bottom"/>
          </w:tcPr>
          <w:p w:rsidR="00E160A4" w:rsidRDefault="00E160A4">
            <w:r>
              <w:t xml:space="preserve">  </w:t>
            </w:r>
          </w:p>
        </w:tc>
        <w:tc>
          <w:tcPr>
            <w:tcW w:w="95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  </w:t>
            </w:r>
          </w:p>
        </w:tc>
        <w:tc>
          <w:tcPr>
            <w:tcW w:w="550" w:type="pct"/>
            <w:shd w:val="clear" w:color="auto" w:fill="auto"/>
            <w:noWrap/>
            <w:vAlign w:val="bottom"/>
          </w:tcPr>
          <w:p w:rsidR="00E160A4" w:rsidRDefault="00E160A4">
            <w:pPr>
              <w:jc w:val="right"/>
            </w:pPr>
            <w:r>
              <w:t xml:space="preserve">  </w:t>
            </w:r>
          </w:p>
        </w:tc>
        <w:tc>
          <w:tcPr>
            <w:tcW w:w="500" w:type="pct"/>
            <w:shd w:val="clear" w:color="auto" w:fill="auto"/>
            <w:noWrap/>
            <w:vAlign w:val="bottom"/>
          </w:tcPr>
          <w:p w:rsidR="00E160A4" w:rsidRDefault="00E160A4">
            <w:pPr>
              <w:jc w:val="right"/>
            </w:pPr>
            <w:r>
              <w:t xml:space="preserve">  </w:t>
            </w:r>
          </w:p>
        </w:tc>
        <w:tc>
          <w:tcPr>
            <w:tcW w:w="700" w:type="pct"/>
            <w:shd w:val="clear" w:color="auto" w:fill="auto"/>
            <w:noWrap/>
            <w:vAlign w:val="bottom"/>
          </w:tcPr>
          <w:p w:rsidR="00E160A4" w:rsidRDefault="00E160A4">
            <w:pPr>
              <w:jc w:val="right"/>
            </w:pPr>
            <w:r>
              <w:t xml:space="preserve">Software  </w:t>
            </w:r>
          </w:p>
        </w:tc>
        <w:tc>
          <w:tcPr>
            <w:tcW w:w="500" w:type="pct"/>
            <w:shd w:val="clear" w:color="auto" w:fill="auto"/>
            <w:noWrap/>
            <w:vAlign w:val="bottom"/>
          </w:tcPr>
          <w:p w:rsidR="00E160A4" w:rsidRDefault="00E160A4">
            <w:pPr>
              <w:jc w:val="right"/>
            </w:pPr>
            <w:r>
              <w:t xml:space="preserve">  </w:t>
            </w:r>
          </w:p>
        </w:tc>
      </w:tr>
      <w:tr w:rsidR="00E160A4">
        <w:trPr>
          <w:tblCellSpacing w:w="7" w:type="dxa"/>
        </w:trPr>
        <w:tc>
          <w:tcPr>
            <w:tcW w:w="1200" w:type="pct"/>
            <w:shd w:val="clear" w:color="auto" w:fill="auto"/>
            <w:noWrap/>
            <w:vAlign w:val="bottom"/>
          </w:tcPr>
          <w:p w:rsidR="00E160A4" w:rsidRDefault="00E160A4">
            <w:r>
              <w:t xml:space="preserve">Quids Technology Pty Ltd  </w:t>
            </w:r>
          </w:p>
        </w:tc>
        <w:tc>
          <w:tcPr>
            <w:tcW w:w="950" w:type="pct"/>
            <w:shd w:val="clear" w:color="auto" w:fill="auto"/>
            <w:noWrap/>
            <w:vAlign w:val="bottom"/>
          </w:tcPr>
          <w:p w:rsidR="00E160A4" w:rsidRDefault="00E160A4">
            <w:pPr>
              <w:jc w:val="right"/>
            </w:pPr>
            <w:r>
              <w:rPr>
                <w:b/>
                <w:bCs/>
              </w:rPr>
              <w:t>–</w:t>
            </w:r>
            <w:r>
              <w:t xml:space="preserve">  </w:t>
            </w:r>
          </w:p>
        </w:tc>
        <w:tc>
          <w:tcPr>
            <w:tcW w:w="400" w:type="pct"/>
            <w:shd w:val="clear" w:color="auto" w:fill="auto"/>
            <w:noWrap/>
            <w:vAlign w:val="bottom"/>
          </w:tcPr>
          <w:p w:rsidR="00E160A4" w:rsidRDefault="00E160A4">
            <w:pPr>
              <w:jc w:val="right"/>
            </w:pPr>
            <w:r>
              <w:t xml:space="preserve">–  </w:t>
            </w:r>
          </w:p>
        </w:tc>
        <w:tc>
          <w:tcPr>
            <w:tcW w:w="550" w:type="pct"/>
            <w:shd w:val="clear" w:color="auto" w:fill="auto"/>
            <w:noWrap/>
            <w:vAlign w:val="bottom"/>
          </w:tcPr>
          <w:p w:rsidR="00E160A4" w:rsidRDefault="00E160A4">
            <w:pPr>
              <w:jc w:val="right"/>
            </w:pPr>
            <w:r>
              <w:rPr>
                <w:b/>
                <w:bCs/>
              </w:rPr>
              <w:t>50</w:t>
            </w:r>
            <w:r>
              <w:t xml:space="preserve">  </w:t>
            </w:r>
          </w:p>
        </w:tc>
        <w:tc>
          <w:tcPr>
            <w:tcW w:w="500" w:type="pct"/>
            <w:shd w:val="clear" w:color="auto" w:fill="auto"/>
            <w:noWrap/>
            <w:vAlign w:val="bottom"/>
          </w:tcPr>
          <w:p w:rsidR="00E160A4" w:rsidRDefault="00E160A4">
            <w:pPr>
              <w:jc w:val="right"/>
            </w:pPr>
            <w:r>
              <w:t xml:space="preserve">50  </w:t>
            </w:r>
          </w:p>
        </w:tc>
        <w:tc>
          <w:tcPr>
            <w:tcW w:w="700" w:type="pct"/>
            <w:shd w:val="clear" w:color="auto" w:fill="auto"/>
            <w:noWrap/>
            <w:vAlign w:val="bottom"/>
          </w:tcPr>
          <w:p w:rsidR="00E160A4" w:rsidRDefault="00E160A4">
            <w:pPr>
              <w:jc w:val="right"/>
            </w:pPr>
            <w:r>
              <w:t xml:space="preserve">development  </w:t>
            </w:r>
          </w:p>
        </w:tc>
        <w:tc>
          <w:tcPr>
            <w:tcW w:w="500" w:type="pct"/>
            <w:shd w:val="clear" w:color="auto" w:fill="auto"/>
            <w:noWrap/>
            <w:vAlign w:val="bottom"/>
          </w:tcPr>
          <w:p w:rsidR="00E160A4" w:rsidRDefault="00E160A4">
            <w:pPr>
              <w:jc w:val="right"/>
            </w:pPr>
            <w:r>
              <w:t xml:space="preserve">30 June  </w:t>
            </w:r>
          </w:p>
        </w:tc>
      </w:tr>
      <w:tr w:rsidR="00E160A4">
        <w:trPr>
          <w:tblCellSpacing w:w="7" w:type="dxa"/>
        </w:trPr>
        <w:tc>
          <w:tcPr>
            <w:tcW w:w="4800" w:type="pct"/>
            <w:gridSpan w:val="7"/>
            <w:shd w:val="clear" w:color="auto" w:fill="auto"/>
            <w:noWrap/>
            <w:vAlign w:val="bottom"/>
          </w:tcPr>
          <w:p w:rsidR="00E160A4" w:rsidRDefault="00E160A4">
            <w:r>
              <w:t xml:space="preserve">(1) The Income Statement, Balance Sheet and Cash Flow Statement of the Trust for the year ended </w:t>
            </w:r>
            <w:smartTag w:uri="urn:schemas-microsoft-com:office:smarttags" w:element="date">
              <w:smartTagPr>
                <w:attr w:name="Month" w:val="7"/>
                <w:attr w:name="Day" w:val="30"/>
                <w:attr w:name="Year" w:val="2006"/>
              </w:smartTagPr>
              <w:r>
                <w:t>30 July 2006</w:t>
              </w:r>
            </w:smartTag>
            <w:r>
              <w:t xml:space="preserve"> (</w:t>
            </w:r>
            <w:smartTag w:uri="urn:schemas-microsoft-com:office:smarttags" w:element="date">
              <w:smartTagPr>
                <w:attr w:name="Month" w:val="7"/>
                <w:attr w:name="Day" w:val="31"/>
                <w:attr w:name="Year" w:val="2005"/>
              </w:smartTagPr>
              <w:r>
                <w:t>31 July 2005</w:t>
              </w:r>
            </w:smartTag>
            <w:r>
              <w:t xml:space="preserve">) have been included in the results  </w:t>
            </w:r>
          </w:p>
        </w:tc>
      </w:tr>
      <w:tr w:rsidR="00E160A4">
        <w:trPr>
          <w:tblCellSpacing w:w="7" w:type="dxa"/>
        </w:trPr>
        <w:tc>
          <w:tcPr>
            <w:tcW w:w="1200" w:type="pct"/>
            <w:tcBorders>
              <w:bottom w:val="single" w:sz="8" w:space="0" w:color="000000"/>
            </w:tcBorders>
            <w:shd w:val="clear" w:color="auto" w:fill="auto"/>
            <w:noWrap/>
            <w:vAlign w:val="bottom"/>
          </w:tcPr>
          <w:p w:rsidR="00E160A4" w:rsidRDefault="00E160A4">
            <w:pPr>
              <w:jc w:val="center"/>
            </w:pPr>
            <w:r>
              <w:t xml:space="preserve">of the CML Group.  </w:t>
            </w:r>
          </w:p>
        </w:tc>
        <w:tc>
          <w:tcPr>
            <w:tcW w:w="950" w:type="pct"/>
            <w:tcBorders>
              <w:bottom w:val="single" w:sz="8" w:space="0" w:color="000000"/>
            </w:tcBorders>
            <w:shd w:val="clear" w:color="auto" w:fill="auto"/>
            <w:noWrap/>
            <w:vAlign w:val="bottom"/>
          </w:tcPr>
          <w:p w:rsidR="00E160A4" w:rsidRDefault="00E160A4">
            <w:r>
              <w:t xml:space="preserve">  </w:t>
            </w:r>
          </w:p>
        </w:tc>
        <w:tc>
          <w:tcPr>
            <w:tcW w:w="400" w:type="pct"/>
            <w:tcBorders>
              <w:bottom w:val="single" w:sz="8" w:space="0" w:color="000000"/>
            </w:tcBorders>
            <w:shd w:val="clear" w:color="auto" w:fill="auto"/>
            <w:noWrap/>
            <w:vAlign w:val="bottom"/>
          </w:tcPr>
          <w:p w:rsidR="00E160A4" w:rsidRDefault="00E160A4">
            <w:r>
              <w:t xml:space="preserve">  </w:t>
            </w:r>
          </w:p>
        </w:tc>
        <w:tc>
          <w:tcPr>
            <w:tcW w:w="550" w:type="pct"/>
            <w:tcBorders>
              <w:bottom w:val="single" w:sz="8" w:space="0" w:color="000000"/>
            </w:tcBorders>
            <w:shd w:val="clear" w:color="auto" w:fill="auto"/>
            <w:noWrap/>
            <w:vAlign w:val="bottom"/>
          </w:tcPr>
          <w:p w:rsidR="00E160A4" w:rsidRDefault="00E160A4">
            <w:r>
              <w:t xml:space="preserve">  </w:t>
            </w:r>
          </w:p>
        </w:tc>
        <w:tc>
          <w:tcPr>
            <w:tcW w:w="500" w:type="pct"/>
            <w:tcBorders>
              <w:bottom w:val="single" w:sz="8" w:space="0" w:color="000000"/>
            </w:tcBorders>
            <w:shd w:val="clear" w:color="auto" w:fill="auto"/>
            <w:noWrap/>
            <w:vAlign w:val="bottom"/>
          </w:tcPr>
          <w:p w:rsidR="00E160A4" w:rsidRDefault="00E160A4">
            <w:r>
              <w:t xml:space="preserve">  </w:t>
            </w:r>
          </w:p>
        </w:tc>
        <w:tc>
          <w:tcPr>
            <w:tcW w:w="700" w:type="pct"/>
            <w:tcBorders>
              <w:bottom w:val="single" w:sz="8" w:space="0" w:color="000000"/>
            </w:tcBorders>
            <w:shd w:val="clear" w:color="auto" w:fill="auto"/>
            <w:noWrap/>
            <w:vAlign w:val="bottom"/>
          </w:tcPr>
          <w:p w:rsidR="00E160A4" w:rsidRDefault="00E160A4">
            <w:r>
              <w:t xml:space="preserve">  </w:t>
            </w:r>
          </w:p>
        </w:tc>
        <w:tc>
          <w:tcPr>
            <w:tcW w:w="500" w:type="pct"/>
            <w:tcBorders>
              <w:bottom w:val="single" w:sz="8" w:space="0" w:color="000000"/>
            </w:tcBorders>
            <w:shd w:val="clear" w:color="auto" w:fill="auto"/>
            <w:noWrap/>
            <w:vAlign w:val="bottom"/>
          </w:tcPr>
          <w:p w:rsidR="00E160A4" w:rsidRDefault="00E160A4">
            <w:r>
              <w:t xml:space="preserve">  </w:t>
            </w:r>
          </w:p>
        </w:tc>
      </w:tr>
    </w:tbl>
    <w:p w:rsidR="00E160A4" w:rsidRDefault="00E160A4">
      <w:r>
        <w:br/>
      </w:r>
      <w:bookmarkStart w:id="89" w:name="page_95"/>
      <w:bookmarkEnd w:id="89"/>
    </w:p>
    <w:p w:rsidR="00E160A4" w:rsidRDefault="00E160A4">
      <w:pPr>
        <w:pStyle w:val="NormalWeb"/>
      </w:pPr>
      <w:r>
        <w:t>Note 15 Property, plant and equipment – non current</w:t>
      </w:r>
    </w:p>
    <w:tbl>
      <w:tblPr>
        <w:tblW w:w="12000" w:type="dxa"/>
        <w:tblCellSpacing w:w="7" w:type="dxa"/>
        <w:tblCellMar>
          <w:left w:w="0" w:type="dxa"/>
          <w:right w:w="0" w:type="dxa"/>
        </w:tblCellMar>
        <w:tblLook w:val="0000"/>
      </w:tblPr>
      <w:tblGrid>
        <w:gridCol w:w="5761"/>
        <w:gridCol w:w="1246"/>
        <w:gridCol w:w="1246"/>
        <w:gridCol w:w="1246"/>
        <w:gridCol w:w="1247"/>
        <w:gridCol w:w="1254"/>
      </w:tblGrid>
      <w:tr w:rsidR="00E160A4">
        <w:trPr>
          <w:tblCellSpacing w:w="7" w:type="dxa"/>
        </w:trPr>
        <w:tc>
          <w:tcPr>
            <w:tcW w:w="1250" w:type="pct"/>
            <w:shd w:val="clear" w:color="auto" w:fill="auto"/>
            <w:noWrap/>
            <w:vAlign w:val="bottom"/>
          </w:tcPr>
          <w:p w:rsidR="00E160A4" w:rsidRDefault="00E160A4">
            <w:r>
              <w:t xml:space="preserve">  </w:t>
            </w:r>
          </w:p>
        </w:tc>
        <w:tc>
          <w:tcPr>
            <w:tcW w:w="1500" w:type="pct"/>
            <w:gridSpan w:val="2"/>
            <w:shd w:val="clear" w:color="auto" w:fill="auto"/>
            <w:noWrap/>
            <w:vAlign w:val="bottom"/>
          </w:tcPr>
          <w:p w:rsidR="00E160A4" w:rsidRDefault="00E160A4">
            <w:pPr>
              <w:jc w:val="center"/>
            </w:pPr>
            <w:r>
              <w:rPr>
                <w:b/>
                <w:bCs/>
              </w:rPr>
              <w:t>CML Group</w:t>
            </w:r>
            <w:r>
              <w:t xml:space="preserve">  </w:t>
            </w:r>
          </w:p>
        </w:tc>
        <w:tc>
          <w:tcPr>
            <w:tcW w:w="750" w:type="pct"/>
            <w:shd w:val="clear" w:color="auto" w:fill="auto"/>
            <w:noWrap/>
            <w:vAlign w:val="bottom"/>
          </w:tcPr>
          <w:p w:rsidR="00E160A4" w:rsidRDefault="00E160A4">
            <w:pPr>
              <w:jc w:val="center"/>
            </w:pPr>
            <w:r>
              <w:t xml:space="preserve">  </w:t>
            </w:r>
          </w:p>
        </w:tc>
        <w:tc>
          <w:tcPr>
            <w:tcW w:w="750" w:type="pct"/>
            <w:shd w:val="clear" w:color="auto" w:fill="auto"/>
            <w:noWrap/>
            <w:vAlign w:val="bottom"/>
          </w:tcPr>
          <w:p w:rsidR="00E160A4" w:rsidRDefault="00E160A4">
            <w:pPr>
              <w:jc w:val="center"/>
            </w:pPr>
            <w:r>
              <w:rPr>
                <w:b/>
                <w:bCs/>
              </w:rPr>
              <w:t>CML</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rPr>
                <w:b/>
                <w:bCs/>
              </w:rPr>
              <w:t>Freehold properties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Land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At cost  </w:t>
            </w:r>
          </w:p>
        </w:tc>
        <w:tc>
          <w:tcPr>
            <w:tcW w:w="750" w:type="pct"/>
            <w:shd w:val="clear" w:color="auto" w:fill="auto"/>
            <w:noWrap/>
            <w:vAlign w:val="bottom"/>
          </w:tcPr>
          <w:p w:rsidR="00E160A4" w:rsidRDefault="00E160A4">
            <w:pPr>
              <w:jc w:val="right"/>
            </w:pPr>
            <w:r>
              <w:rPr>
                <w:b/>
                <w:bCs/>
              </w:rPr>
              <w:t>238.7</w:t>
            </w:r>
            <w:r>
              <w:t xml:space="preserve">  </w:t>
            </w:r>
          </w:p>
        </w:tc>
        <w:tc>
          <w:tcPr>
            <w:tcW w:w="750" w:type="pct"/>
            <w:shd w:val="clear" w:color="auto" w:fill="auto"/>
            <w:noWrap/>
            <w:vAlign w:val="bottom"/>
          </w:tcPr>
          <w:p w:rsidR="00E160A4" w:rsidRDefault="00E160A4">
            <w:pPr>
              <w:jc w:val="right"/>
            </w:pPr>
            <w:r>
              <w:t xml:space="preserve">342.5  </w:t>
            </w:r>
          </w:p>
        </w:tc>
        <w:tc>
          <w:tcPr>
            <w:tcW w:w="750" w:type="pct"/>
            <w:shd w:val="clear" w:color="auto" w:fill="auto"/>
            <w:noWrap/>
            <w:vAlign w:val="bottom"/>
          </w:tcPr>
          <w:p w:rsidR="00E160A4" w:rsidRDefault="00E160A4">
            <w:pPr>
              <w:jc w:val="right"/>
            </w:pPr>
            <w:r>
              <w:rPr>
                <w:b/>
                <w:bCs/>
              </w:rPr>
              <w:t>5.5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5.9  </w:t>
            </w:r>
          </w:p>
        </w:tc>
      </w:tr>
      <w:tr w:rsidR="00E160A4">
        <w:trPr>
          <w:tblCellSpacing w:w="7" w:type="dxa"/>
        </w:trPr>
        <w:tc>
          <w:tcPr>
            <w:tcW w:w="1250" w:type="pct"/>
            <w:shd w:val="clear" w:color="auto" w:fill="auto"/>
            <w:noWrap/>
            <w:vAlign w:val="bottom"/>
          </w:tcPr>
          <w:p w:rsidR="00E160A4" w:rsidRDefault="00E160A4">
            <w:r>
              <w:t xml:space="preserve">Buildings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At cost  </w:t>
            </w:r>
          </w:p>
        </w:tc>
        <w:tc>
          <w:tcPr>
            <w:tcW w:w="750" w:type="pct"/>
            <w:shd w:val="clear" w:color="auto" w:fill="auto"/>
            <w:noWrap/>
            <w:vAlign w:val="bottom"/>
          </w:tcPr>
          <w:p w:rsidR="00E160A4" w:rsidRDefault="00E160A4">
            <w:pPr>
              <w:jc w:val="right"/>
            </w:pPr>
            <w:r>
              <w:rPr>
                <w:b/>
                <w:bCs/>
              </w:rPr>
              <w:t>87.8</w:t>
            </w:r>
            <w:r>
              <w:t xml:space="preserve">  </w:t>
            </w:r>
          </w:p>
        </w:tc>
        <w:tc>
          <w:tcPr>
            <w:tcW w:w="750" w:type="pct"/>
            <w:shd w:val="clear" w:color="auto" w:fill="auto"/>
            <w:noWrap/>
            <w:vAlign w:val="bottom"/>
          </w:tcPr>
          <w:p w:rsidR="00E160A4" w:rsidRDefault="00E160A4">
            <w:pPr>
              <w:jc w:val="right"/>
            </w:pPr>
            <w:r>
              <w:t xml:space="preserve">84.3 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Less: Accumulated depreciation  </w:t>
            </w:r>
          </w:p>
        </w:tc>
        <w:tc>
          <w:tcPr>
            <w:tcW w:w="750" w:type="pct"/>
            <w:shd w:val="clear" w:color="auto" w:fill="auto"/>
            <w:noWrap/>
            <w:vAlign w:val="bottom"/>
          </w:tcPr>
          <w:p w:rsidR="00E160A4" w:rsidRDefault="00E160A4">
            <w:pPr>
              <w:jc w:val="right"/>
            </w:pPr>
            <w:r>
              <w:rPr>
                <w:b/>
                <w:bCs/>
              </w:rPr>
              <w:t>(3.1)</w:t>
            </w:r>
            <w:r>
              <w:t xml:space="preserve">  </w:t>
            </w:r>
          </w:p>
        </w:tc>
        <w:tc>
          <w:tcPr>
            <w:tcW w:w="750" w:type="pct"/>
            <w:shd w:val="clear" w:color="auto" w:fill="auto"/>
            <w:noWrap/>
            <w:vAlign w:val="bottom"/>
          </w:tcPr>
          <w:p w:rsidR="00E160A4" w:rsidRDefault="00E160A4">
            <w:pPr>
              <w:jc w:val="right"/>
            </w:pPr>
            <w:r>
              <w:t xml:space="preserve">(9.7)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84.7</w:t>
            </w:r>
            <w:r>
              <w:t xml:space="preserve">  </w:t>
            </w:r>
          </w:p>
        </w:tc>
        <w:tc>
          <w:tcPr>
            <w:tcW w:w="750" w:type="pct"/>
            <w:shd w:val="clear" w:color="auto" w:fill="auto"/>
            <w:noWrap/>
            <w:vAlign w:val="bottom"/>
          </w:tcPr>
          <w:p w:rsidR="00E160A4" w:rsidRDefault="00E160A4">
            <w:pPr>
              <w:jc w:val="right"/>
            </w:pPr>
            <w:r>
              <w:t xml:space="preserve">74.6 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Total freehold properties</w:t>
            </w:r>
            <w:r>
              <w:t xml:space="preserve">  </w:t>
            </w:r>
          </w:p>
        </w:tc>
        <w:tc>
          <w:tcPr>
            <w:tcW w:w="750" w:type="pct"/>
            <w:shd w:val="clear" w:color="auto" w:fill="auto"/>
            <w:noWrap/>
            <w:vAlign w:val="bottom"/>
          </w:tcPr>
          <w:p w:rsidR="00E160A4" w:rsidRDefault="00E160A4">
            <w:pPr>
              <w:jc w:val="right"/>
            </w:pPr>
            <w:r>
              <w:rPr>
                <w:b/>
                <w:bCs/>
              </w:rPr>
              <w:t>323.4</w:t>
            </w:r>
            <w:r>
              <w:t xml:space="preserve">  </w:t>
            </w:r>
          </w:p>
        </w:tc>
        <w:tc>
          <w:tcPr>
            <w:tcW w:w="750" w:type="pct"/>
            <w:shd w:val="clear" w:color="auto" w:fill="auto"/>
            <w:noWrap/>
            <w:vAlign w:val="bottom"/>
          </w:tcPr>
          <w:p w:rsidR="00E160A4" w:rsidRDefault="00E160A4">
            <w:pPr>
              <w:jc w:val="right"/>
            </w:pPr>
            <w:r>
              <w:t xml:space="preserve">417.1  </w:t>
            </w:r>
          </w:p>
        </w:tc>
        <w:tc>
          <w:tcPr>
            <w:tcW w:w="750" w:type="pct"/>
            <w:shd w:val="clear" w:color="auto" w:fill="auto"/>
            <w:noWrap/>
            <w:vAlign w:val="bottom"/>
          </w:tcPr>
          <w:p w:rsidR="00E160A4" w:rsidRDefault="00E160A4">
            <w:pPr>
              <w:jc w:val="right"/>
            </w:pPr>
            <w:r>
              <w:rPr>
                <w:b/>
                <w:bCs/>
              </w:rPr>
              <w:t>5.5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5.9  </w:t>
            </w:r>
          </w:p>
        </w:tc>
      </w:tr>
      <w:tr w:rsidR="00E160A4">
        <w:trPr>
          <w:tblCellSpacing w:w="7" w:type="dxa"/>
        </w:trPr>
        <w:tc>
          <w:tcPr>
            <w:tcW w:w="1250" w:type="pct"/>
            <w:shd w:val="clear" w:color="auto" w:fill="auto"/>
            <w:noWrap/>
            <w:vAlign w:val="bottom"/>
          </w:tcPr>
          <w:p w:rsidR="00E160A4" w:rsidRDefault="00E160A4">
            <w:r>
              <w:rPr>
                <w:b/>
                <w:bCs/>
              </w:rPr>
              <w:t>Leasehold improvements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At cost  </w:t>
            </w:r>
          </w:p>
        </w:tc>
        <w:tc>
          <w:tcPr>
            <w:tcW w:w="750" w:type="pct"/>
            <w:shd w:val="clear" w:color="auto" w:fill="auto"/>
            <w:noWrap/>
            <w:vAlign w:val="bottom"/>
          </w:tcPr>
          <w:p w:rsidR="00E160A4" w:rsidRDefault="00E160A4">
            <w:pPr>
              <w:jc w:val="right"/>
            </w:pPr>
            <w:r>
              <w:rPr>
                <w:b/>
                <w:bCs/>
              </w:rPr>
              <w:t>642.2</w:t>
            </w:r>
            <w:r>
              <w:t xml:space="preserve">  </w:t>
            </w:r>
          </w:p>
        </w:tc>
        <w:tc>
          <w:tcPr>
            <w:tcW w:w="750" w:type="pct"/>
            <w:shd w:val="clear" w:color="auto" w:fill="auto"/>
            <w:noWrap/>
            <w:vAlign w:val="bottom"/>
          </w:tcPr>
          <w:p w:rsidR="00E160A4" w:rsidRDefault="00E160A4">
            <w:pPr>
              <w:jc w:val="right"/>
            </w:pPr>
            <w:r>
              <w:t xml:space="preserve">745.2  </w:t>
            </w:r>
          </w:p>
        </w:tc>
        <w:tc>
          <w:tcPr>
            <w:tcW w:w="750" w:type="pct"/>
            <w:shd w:val="clear" w:color="auto" w:fill="auto"/>
            <w:noWrap/>
            <w:vAlign w:val="bottom"/>
          </w:tcPr>
          <w:p w:rsidR="00E160A4" w:rsidRDefault="00E160A4">
            <w:pPr>
              <w:jc w:val="right"/>
            </w:pPr>
            <w:r>
              <w:rPr>
                <w:b/>
                <w:bCs/>
              </w:rPr>
              <w:t>13.4</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12.5  </w:t>
            </w:r>
          </w:p>
        </w:tc>
      </w:tr>
      <w:tr w:rsidR="00E160A4">
        <w:trPr>
          <w:tblCellSpacing w:w="7" w:type="dxa"/>
        </w:trPr>
        <w:tc>
          <w:tcPr>
            <w:tcW w:w="1250" w:type="pct"/>
            <w:shd w:val="clear" w:color="auto" w:fill="auto"/>
            <w:noWrap/>
            <w:vAlign w:val="bottom"/>
          </w:tcPr>
          <w:p w:rsidR="00E160A4" w:rsidRDefault="00E160A4">
            <w:r>
              <w:t xml:space="preserve">Less: Accumulated depreciation  </w:t>
            </w:r>
          </w:p>
        </w:tc>
        <w:tc>
          <w:tcPr>
            <w:tcW w:w="750" w:type="pct"/>
            <w:shd w:val="clear" w:color="auto" w:fill="auto"/>
            <w:noWrap/>
            <w:vAlign w:val="bottom"/>
          </w:tcPr>
          <w:p w:rsidR="00E160A4" w:rsidRDefault="00E160A4">
            <w:pPr>
              <w:jc w:val="right"/>
            </w:pPr>
            <w:r>
              <w:rPr>
                <w:b/>
                <w:bCs/>
              </w:rPr>
              <w:t>(336.3)</w:t>
            </w:r>
            <w:r>
              <w:t xml:space="preserve">  </w:t>
            </w:r>
          </w:p>
        </w:tc>
        <w:tc>
          <w:tcPr>
            <w:tcW w:w="750" w:type="pct"/>
            <w:shd w:val="clear" w:color="auto" w:fill="auto"/>
            <w:noWrap/>
            <w:vAlign w:val="bottom"/>
          </w:tcPr>
          <w:p w:rsidR="00E160A4" w:rsidRDefault="00E160A4">
            <w:pPr>
              <w:jc w:val="right"/>
            </w:pPr>
            <w:r>
              <w:t xml:space="preserve">(399.7)  </w:t>
            </w:r>
          </w:p>
        </w:tc>
        <w:tc>
          <w:tcPr>
            <w:tcW w:w="750" w:type="pct"/>
            <w:shd w:val="clear" w:color="auto" w:fill="auto"/>
            <w:noWrap/>
            <w:vAlign w:val="bottom"/>
          </w:tcPr>
          <w:p w:rsidR="00E160A4" w:rsidRDefault="00E160A4">
            <w:pPr>
              <w:jc w:val="right"/>
            </w:pPr>
            <w:r>
              <w:rPr>
                <w:b/>
                <w:bCs/>
              </w:rPr>
              <w:t>(3.9)</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(2.6)  </w:t>
            </w:r>
          </w:p>
        </w:tc>
      </w:tr>
      <w:tr w:rsidR="00E160A4">
        <w:trPr>
          <w:tblCellSpacing w:w="7" w:type="dxa"/>
        </w:trPr>
        <w:tc>
          <w:tcPr>
            <w:tcW w:w="1250" w:type="pct"/>
            <w:shd w:val="clear" w:color="auto" w:fill="auto"/>
            <w:noWrap/>
            <w:vAlign w:val="bottom"/>
          </w:tcPr>
          <w:p w:rsidR="00E160A4" w:rsidRDefault="00E160A4">
            <w:r>
              <w:rPr>
                <w:b/>
                <w:bCs/>
              </w:rPr>
              <w:t>Total leasehold improvements</w:t>
            </w:r>
            <w:r>
              <w:t xml:space="preserve">  </w:t>
            </w:r>
          </w:p>
        </w:tc>
        <w:tc>
          <w:tcPr>
            <w:tcW w:w="750" w:type="pct"/>
            <w:shd w:val="clear" w:color="auto" w:fill="auto"/>
            <w:noWrap/>
            <w:vAlign w:val="bottom"/>
          </w:tcPr>
          <w:p w:rsidR="00E160A4" w:rsidRDefault="00E160A4">
            <w:pPr>
              <w:jc w:val="right"/>
            </w:pPr>
            <w:r>
              <w:rPr>
                <w:b/>
                <w:bCs/>
              </w:rPr>
              <w:t>305.9</w:t>
            </w:r>
            <w:r>
              <w:t xml:space="preserve">  </w:t>
            </w:r>
          </w:p>
        </w:tc>
        <w:tc>
          <w:tcPr>
            <w:tcW w:w="750" w:type="pct"/>
            <w:shd w:val="clear" w:color="auto" w:fill="auto"/>
            <w:noWrap/>
            <w:vAlign w:val="bottom"/>
          </w:tcPr>
          <w:p w:rsidR="00E160A4" w:rsidRDefault="00E160A4">
            <w:pPr>
              <w:jc w:val="right"/>
            </w:pPr>
            <w:r>
              <w:t xml:space="preserve">345.5  </w:t>
            </w:r>
          </w:p>
        </w:tc>
        <w:tc>
          <w:tcPr>
            <w:tcW w:w="750" w:type="pct"/>
            <w:shd w:val="clear" w:color="auto" w:fill="auto"/>
            <w:noWrap/>
            <w:vAlign w:val="bottom"/>
          </w:tcPr>
          <w:p w:rsidR="00E160A4" w:rsidRDefault="00E160A4">
            <w:pPr>
              <w:jc w:val="right"/>
            </w:pPr>
            <w:r>
              <w:rPr>
                <w:b/>
                <w:bCs/>
              </w:rPr>
              <w:t>9.5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9.9  </w:t>
            </w:r>
          </w:p>
        </w:tc>
      </w:tr>
      <w:tr w:rsidR="00E160A4">
        <w:trPr>
          <w:tblCellSpacing w:w="7" w:type="dxa"/>
        </w:trPr>
        <w:tc>
          <w:tcPr>
            <w:tcW w:w="1250" w:type="pct"/>
            <w:shd w:val="clear" w:color="auto" w:fill="auto"/>
            <w:noWrap/>
            <w:vAlign w:val="bottom"/>
          </w:tcPr>
          <w:p w:rsidR="00E160A4" w:rsidRDefault="00E160A4">
            <w:r>
              <w:rPr>
                <w:b/>
                <w:bCs/>
              </w:rPr>
              <w:t>Total properties</w:t>
            </w:r>
            <w:r>
              <w:t xml:space="preserve">  </w:t>
            </w:r>
          </w:p>
        </w:tc>
        <w:tc>
          <w:tcPr>
            <w:tcW w:w="750" w:type="pct"/>
            <w:shd w:val="clear" w:color="auto" w:fill="auto"/>
            <w:noWrap/>
            <w:vAlign w:val="bottom"/>
          </w:tcPr>
          <w:p w:rsidR="00E160A4" w:rsidRDefault="00E160A4">
            <w:pPr>
              <w:jc w:val="right"/>
            </w:pPr>
            <w:r>
              <w:rPr>
                <w:b/>
                <w:bCs/>
              </w:rPr>
              <w:t>629.3</w:t>
            </w:r>
            <w:r>
              <w:t xml:space="preserve">  </w:t>
            </w:r>
          </w:p>
        </w:tc>
        <w:tc>
          <w:tcPr>
            <w:tcW w:w="750" w:type="pct"/>
            <w:shd w:val="clear" w:color="auto" w:fill="auto"/>
            <w:noWrap/>
            <w:vAlign w:val="bottom"/>
          </w:tcPr>
          <w:p w:rsidR="00E160A4" w:rsidRDefault="00E160A4">
            <w:pPr>
              <w:jc w:val="right"/>
            </w:pPr>
            <w:r>
              <w:t xml:space="preserve">762.6  </w:t>
            </w:r>
          </w:p>
        </w:tc>
        <w:tc>
          <w:tcPr>
            <w:tcW w:w="750" w:type="pct"/>
            <w:shd w:val="clear" w:color="auto" w:fill="auto"/>
            <w:noWrap/>
            <w:vAlign w:val="bottom"/>
          </w:tcPr>
          <w:p w:rsidR="00E160A4" w:rsidRDefault="00E160A4">
            <w:pPr>
              <w:jc w:val="right"/>
            </w:pPr>
            <w:r>
              <w:rPr>
                <w:b/>
                <w:bCs/>
              </w:rPr>
              <w:t>15.0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15.8  </w:t>
            </w:r>
          </w:p>
        </w:tc>
      </w:tr>
      <w:tr w:rsidR="00E160A4">
        <w:trPr>
          <w:tblCellSpacing w:w="7" w:type="dxa"/>
        </w:trPr>
        <w:tc>
          <w:tcPr>
            <w:tcW w:w="1250" w:type="pct"/>
            <w:shd w:val="clear" w:color="auto" w:fill="auto"/>
            <w:noWrap/>
            <w:vAlign w:val="bottom"/>
          </w:tcPr>
          <w:p w:rsidR="00E160A4" w:rsidRDefault="00E160A4">
            <w:r>
              <w:rPr>
                <w:b/>
                <w:bCs/>
              </w:rPr>
              <w:t>Plant and equipment</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At cost  </w:t>
            </w:r>
          </w:p>
        </w:tc>
        <w:tc>
          <w:tcPr>
            <w:tcW w:w="750" w:type="pct"/>
            <w:shd w:val="clear" w:color="auto" w:fill="auto"/>
            <w:noWrap/>
            <w:vAlign w:val="bottom"/>
          </w:tcPr>
          <w:p w:rsidR="00E160A4" w:rsidRDefault="00E160A4">
            <w:pPr>
              <w:jc w:val="right"/>
            </w:pPr>
            <w:r>
              <w:rPr>
                <w:b/>
                <w:bCs/>
              </w:rPr>
              <w:t>5,032.9</w:t>
            </w:r>
            <w:r>
              <w:t xml:space="preserve">  </w:t>
            </w:r>
          </w:p>
        </w:tc>
        <w:tc>
          <w:tcPr>
            <w:tcW w:w="750" w:type="pct"/>
            <w:shd w:val="clear" w:color="auto" w:fill="auto"/>
            <w:noWrap/>
            <w:vAlign w:val="bottom"/>
          </w:tcPr>
          <w:p w:rsidR="00E160A4" w:rsidRDefault="00E160A4">
            <w:pPr>
              <w:jc w:val="right"/>
            </w:pPr>
            <w:r>
              <w:t xml:space="preserve">5,854.9  </w:t>
            </w:r>
          </w:p>
        </w:tc>
        <w:tc>
          <w:tcPr>
            <w:tcW w:w="750" w:type="pct"/>
            <w:shd w:val="clear" w:color="auto" w:fill="auto"/>
            <w:noWrap/>
            <w:vAlign w:val="bottom"/>
          </w:tcPr>
          <w:p w:rsidR="00E160A4" w:rsidRDefault="00E160A4">
            <w:pPr>
              <w:jc w:val="right"/>
            </w:pPr>
            <w:r>
              <w:rPr>
                <w:b/>
                <w:bCs/>
              </w:rPr>
              <w:t>220.4</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220.1  </w:t>
            </w:r>
          </w:p>
        </w:tc>
      </w:tr>
      <w:tr w:rsidR="00E160A4">
        <w:trPr>
          <w:tblCellSpacing w:w="7" w:type="dxa"/>
        </w:trPr>
        <w:tc>
          <w:tcPr>
            <w:tcW w:w="1250" w:type="pct"/>
            <w:shd w:val="clear" w:color="auto" w:fill="auto"/>
            <w:noWrap/>
            <w:vAlign w:val="bottom"/>
          </w:tcPr>
          <w:p w:rsidR="00E160A4" w:rsidRDefault="00E160A4">
            <w:r>
              <w:t xml:space="preserve">Less: Accumulated depreciation  </w:t>
            </w:r>
          </w:p>
        </w:tc>
        <w:tc>
          <w:tcPr>
            <w:tcW w:w="750" w:type="pct"/>
            <w:shd w:val="clear" w:color="auto" w:fill="auto"/>
            <w:noWrap/>
            <w:vAlign w:val="bottom"/>
          </w:tcPr>
          <w:p w:rsidR="00E160A4" w:rsidRDefault="00E160A4">
            <w:pPr>
              <w:jc w:val="right"/>
            </w:pPr>
            <w:r>
              <w:rPr>
                <w:b/>
                <w:bCs/>
              </w:rPr>
              <w:t>(2,964.6)</w:t>
            </w:r>
            <w:r>
              <w:t xml:space="preserve">  </w:t>
            </w:r>
          </w:p>
        </w:tc>
        <w:tc>
          <w:tcPr>
            <w:tcW w:w="750" w:type="pct"/>
            <w:shd w:val="clear" w:color="auto" w:fill="auto"/>
            <w:noWrap/>
            <w:vAlign w:val="bottom"/>
          </w:tcPr>
          <w:p w:rsidR="00E160A4" w:rsidRDefault="00E160A4">
            <w:pPr>
              <w:jc w:val="right"/>
            </w:pPr>
            <w:r>
              <w:t xml:space="preserve">(3,639.0)  </w:t>
            </w:r>
          </w:p>
        </w:tc>
        <w:tc>
          <w:tcPr>
            <w:tcW w:w="750" w:type="pct"/>
            <w:shd w:val="clear" w:color="auto" w:fill="auto"/>
            <w:noWrap/>
            <w:vAlign w:val="bottom"/>
          </w:tcPr>
          <w:p w:rsidR="00E160A4" w:rsidRDefault="00E160A4">
            <w:pPr>
              <w:jc w:val="right"/>
            </w:pPr>
            <w:r>
              <w:rPr>
                <w:b/>
                <w:bCs/>
              </w:rPr>
              <w:t>(103.2)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(112.8)  </w:t>
            </w:r>
          </w:p>
        </w:tc>
      </w:tr>
      <w:tr w:rsidR="00E160A4">
        <w:trPr>
          <w:tblCellSpacing w:w="7" w:type="dxa"/>
        </w:trPr>
        <w:tc>
          <w:tcPr>
            <w:tcW w:w="1250" w:type="pct"/>
            <w:shd w:val="clear" w:color="auto" w:fill="auto"/>
            <w:noWrap/>
            <w:vAlign w:val="bottom"/>
          </w:tcPr>
          <w:p w:rsidR="00E160A4" w:rsidRDefault="00E160A4">
            <w:r>
              <w:rPr>
                <w:b/>
                <w:bCs/>
              </w:rPr>
              <w:t>Total plant and equipment</w:t>
            </w:r>
            <w:r>
              <w:t xml:space="preserve">  </w:t>
            </w:r>
          </w:p>
        </w:tc>
        <w:tc>
          <w:tcPr>
            <w:tcW w:w="750" w:type="pct"/>
            <w:shd w:val="clear" w:color="auto" w:fill="auto"/>
            <w:noWrap/>
            <w:vAlign w:val="bottom"/>
          </w:tcPr>
          <w:p w:rsidR="00E160A4" w:rsidRDefault="00E160A4">
            <w:pPr>
              <w:jc w:val="right"/>
            </w:pPr>
            <w:r>
              <w:rPr>
                <w:b/>
                <w:bCs/>
              </w:rPr>
              <w:t>2,068.3</w:t>
            </w:r>
            <w:r>
              <w:t xml:space="preserve">  </w:t>
            </w:r>
          </w:p>
        </w:tc>
        <w:tc>
          <w:tcPr>
            <w:tcW w:w="750" w:type="pct"/>
            <w:shd w:val="clear" w:color="auto" w:fill="auto"/>
            <w:noWrap/>
            <w:vAlign w:val="bottom"/>
          </w:tcPr>
          <w:p w:rsidR="00E160A4" w:rsidRDefault="00E160A4">
            <w:pPr>
              <w:jc w:val="right"/>
            </w:pPr>
            <w:r>
              <w:t xml:space="preserve">2,215.9  </w:t>
            </w:r>
          </w:p>
        </w:tc>
        <w:tc>
          <w:tcPr>
            <w:tcW w:w="750" w:type="pct"/>
            <w:shd w:val="clear" w:color="auto" w:fill="auto"/>
            <w:noWrap/>
            <w:vAlign w:val="bottom"/>
          </w:tcPr>
          <w:p w:rsidR="00E160A4" w:rsidRDefault="00E160A4">
            <w:pPr>
              <w:jc w:val="right"/>
            </w:pPr>
            <w:r>
              <w:rPr>
                <w:b/>
                <w:bCs/>
              </w:rPr>
              <w:t>117.2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107.3  </w:t>
            </w:r>
          </w:p>
        </w:tc>
      </w:tr>
      <w:tr w:rsidR="00E160A4">
        <w:trPr>
          <w:tblCellSpacing w:w="7" w:type="dxa"/>
        </w:trPr>
        <w:tc>
          <w:tcPr>
            <w:tcW w:w="1250" w:type="pct"/>
            <w:shd w:val="clear" w:color="auto" w:fill="auto"/>
            <w:noWrap/>
            <w:vAlign w:val="bottom"/>
          </w:tcPr>
          <w:p w:rsidR="00E160A4" w:rsidRDefault="00E160A4">
            <w:r>
              <w:rPr>
                <w:b/>
                <w:bCs/>
              </w:rPr>
              <w:t>Capital work in progress, at cost</w:t>
            </w:r>
            <w:r>
              <w:t xml:space="preserve">  </w:t>
            </w:r>
          </w:p>
        </w:tc>
        <w:tc>
          <w:tcPr>
            <w:tcW w:w="750" w:type="pct"/>
            <w:shd w:val="clear" w:color="auto" w:fill="auto"/>
            <w:noWrap/>
            <w:vAlign w:val="bottom"/>
          </w:tcPr>
          <w:p w:rsidR="00E160A4" w:rsidRDefault="00E160A4">
            <w:pPr>
              <w:jc w:val="right"/>
            </w:pPr>
            <w:r>
              <w:rPr>
                <w:b/>
                <w:bCs/>
              </w:rPr>
              <w:t>435.7</w:t>
            </w:r>
            <w:r>
              <w:t xml:space="preserve">  </w:t>
            </w:r>
          </w:p>
        </w:tc>
        <w:tc>
          <w:tcPr>
            <w:tcW w:w="750" w:type="pct"/>
            <w:shd w:val="clear" w:color="auto" w:fill="auto"/>
            <w:noWrap/>
            <w:vAlign w:val="bottom"/>
          </w:tcPr>
          <w:p w:rsidR="00E160A4" w:rsidRDefault="00E160A4">
            <w:pPr>
              <w:jc w:val="right"/>
            </w:pPr>
            <w:r>
              <w:t xml:space="preserve">509.3  </w:t>
            </w:r>
          </w:p>
        </w:tc>
        <w:tc>
          <w:tcPr>
            <w:tcW w:w="750" w:type="pct"/>
            <w:shd w:val="clear" w:color="auto" w:fill="auto"/>
            <w:noWrap/>
            <w:vAlign w:val="bottom"/>
          </w:tcPr>
          <w:p w:rsidR="00E160A4" w:rsidRDefault="00E160A4">
            <w:pPr>
              <w:jc w:val="right"/>
            </w:pPr>
            <w:r>
              <w:rPr>
                <w:b/>
                <w:bCs/>
              </w:rPr>
              <w:t>22.6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30.4  </w:t>
            </w:r>
          </w:p>
        </w:tc>
      </w:tr>
      <w:tr w:rsidR="00E160A4">
        <w:trPr>
          <w:tblCellSpacing w:w="7" w:type="dxa"/>
        </w:trPr>
        <w:tc>
          <w:tcPr>
            <w:tcW w:w="1250" w:type="pct"/>
            <w:shd w:val="clear" w:color="auto" w:fill="auto"/>
            <w:noWrap/>
            <w:vAlign w:val="bottom"/>
          </w:tcPr>
          <w:p w:rsidR="00E160A4" w:rsidRDefault="00E160A4">
            <w:r>
              <w:rPr>
                <w:b/>
                <w:bCs/>
              </w:rPr>
              <w:t>Total property, plant and equipment</w:t>
            </w:r>
            <w:r>
              <w:t xml:space="preserve">  </w:t>
            </w:r>
          </w:p>
        </w:tc>
        <w:tc>
          <w:tcPr>
            <w:tcW w:w="750" w:type="pct"/>
            <w:shd w:val="clear" w:color="auto" w:fill="auto"/>
            <w:noWrap/>
            <w:vAlign w:val="bottom"/>
          </w:tcPr>
          <w:p w:rsidR="00E160A4" w:rsidRDefault="00E160A4">
            <w:pPr>
              <w:jc w:val="right"/>
            </w:pPr>
            <w:r>
              <w:rPr>
                <w:b/>
                <w:bCs/>
              </w:rPr>
              <w:t>3,133.3</w:t>
            </w:r>
            <w:r>
              <w:t xml:space="preserve">  </w:t>
            </w:r>
          </w:p>
        </w:tc>
        <w:tc>
          <w:tcPr>
            <w:tcW w:w="750" w:type="pct"/>
            <w:shd w:val="clear" w:color="auto" w:fill="auto"/>
            <w:noWrap/>
            <w:vAlign w:val="bottom"/>
          </w:tcPr>
          <w:p w:rsidR="00E160A4" w:rsidRDefault="00E160A4">
            <w:pPr>
              <w:jc w:val="right"/>
            </w:pPr>
            <w:r>
              <w:t xml:space="preserve">3,487.8  </w:t>
            </w:r>
          </w:p>
        </w:tc>
        <w:tc>
          <w:tcPr>
            <w:tcW w:w="750" w:type="pct"/>
            <w:shd w:val="clear" w:color="auto" w:fill="auto"/>
            <w:noWrap/>
            <w:vAlign w:val="bottom"/>
          </w:tcPr>
          <w:p w:rsidR="00E160A4" w:rsidRDefault="00E160A4">
            <w:pPr>
              <w:jc w:val="right"/>
            </w:pPr>
            <w:r>
              <w:rPr>
                <w:b/>
                <w:bCs/>
              </w:rPr>
              <w:t>154.8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153.5  </w:t>
            </w:r>
          </w:p>
        </w:tc>
      </w:tr>
      <w:tr w:rsidR="00E160A4">
        <w:trPr>
          <w:tblCellSpacing w:w="7" w:type="dxa"/>
        </w:trPr>
        <w:tc>
          <w:tcPr>
            <w:tcW w:w="1250" w:type="pct"/>
            <w:shd w:val="clear" w:color="auto" w:fill="auto"/>
            <w:noWrap/>
            <w:vAlign w:val="bottom"/>
          </w:tcPr>
          <w:p w:rsidR="00E160A4" w:rsidRDefault="00E160A4">
            <w:r>
              <w:rPr>
                <w:b/>
                <w:bCs/>
              </w:rPr>
              <w:t>(a) Impairment tests for property, plant and equipment</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Property, plant and equipment balances relate to: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Food, Liquor and Fuel  </w:t>
            </w:r>
          </w:p>
        </w:tc>
        <w:tc>
          <w:tcPr>
            <w:tcW w:w="750" w:type="pct"/>
            <w:shd w:val="clear" w:color="auto" w:fill="auto"/>
            <w:noWrap/>
            <w:vAlign w:val="bottom"/>
          </w:tcPr>
          <w:p w:rsidR="00E160A4" w:rsidRDefault="00E160A4">
            <w:pPr>
              <w:jc w:val="right"/>
            </w:pPr>
            <w:r>
              <w:rPr>
                <w:b/>
                <w:bCs/>
              </w:rPr>
              <w:t>1,746.8</w:t>
            </w:r>
            <w:r>
              <w:t xml:space="preserve">  </w:t>
            </w:r>
          </w:p>
        </w:tc>
        <w:tc>
          <w:tcPr>
            <w:tcW w:w="750" w:type="pct"/>
            <w:shd w:val="clear" w:color="auto" w:fill="auto"/>
            <w:noWrap/>
            <w:vAlign w:val="bottom"/>
          </w:tcPr>
          <w:p w:rsidR="00E160A4" w:rsidRDefault="00E160A4">
            <w:pPr>
              <w:jc w:val="right"/>
            </w:pPr>
            <w:r>
              <w:t xml:space="preserve">1,702.7 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Kmart  </w:t>
            </w:r>
          </w:p>
        </w:tc>
        <w:tc>
          <w:tcPr>
            <w:tcW w:w="750" w:type="pct"/>
            <w:shd w:val="clear" w:color="auto" w:fill="auto"/>
            <w:noWrap/>
            <w:vAlign w:val="bottom"/>
          </w:tcPr>
          <w:p w:rsidR="00E160A4" w:rsidRDefault="00E160A4">
            <w:pPr>
              <w:jc w:val="right"/>
            </w:pPr>
            <w:r>
              <w:rPr>
                <w:b/>
                <w:bCs/>
              </w:rPr>
              <w:t>302.3</w:t>
            </w:r>
            <w:r>
              <w:t xml:space="preserve">  </w:t>
            </w:r>
          </w:p>
        </w:tc>
        <w:tc>
          <w:tcPr>
            <w:tcW w:w="750" w:type="pct"/>
            <w:shd w:val="clear" w:color="auto" w:fill="auto"/>
            <w:noWrap/>
            <w:vAlign w:val="bottom"/>
          </w:tcPr>
          <w:p w:rsidR="00E160A4" w:rsidRDefault="00E160A4">
            <w:pPr>
              <w:jc w:val="right"/>
            </w:pPr>
            <w:r>
              <w:t xml:space="preserve">290.5 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Officeworks  </w:t>
            </w:r>
          </w:p>
        </w:tc>
        <w:tc>
          <w:tcPr>
            <w:tcW w:w="750" w:type="pct"/>
            <w:shd w:val="clear" w:color="auto" w:fill="auto"/>
            <w:noWrap/>
            <w:vAlign w:val="bottom"/>
          </w:tcPr>
          <w:p w:rsidR="00E160A4" w:rsidRDefault="00E160A4">
            <w:pPr>
              <w:jc w:val="right"/>
            </w:pPr>
            <w:r>
              <w:rPr>
                <w:b/>
                <w:bCs/>
              </w:rPr>
              <w:t>75.9</w:t>
            </w:r>
            <w:r>
              <w:t xml:space="preserve">  </w:t>
            </w:r>
          </w:p>
        </w:tc>
        <w:tc>
          <w:tcPr>
            <w:tcW w:w="750" w:type="pct"/>
            <w:shd w:val="clear" w:color="auto" w:fill="auto"/>
            <w:noWrap/>
            <w:vAlign w:val="bottom"/>
          </w:tcPr>
          <w:p w:rsidR="00E160A4" w:rsidRDefault="00E160A4">
            <w:pPr>
              <w:jc w:val="right"/>
            </w:pPr>
            <w:r>
              <w:t xml:space="preserve">63.0 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Target  </w:t>
            </w:r>
          </w:p>
        </w:tc>
        <w:tc>
          <w:tcPr>
            <w:tcW w:w="750" w:type="pct"/>
            <w:shd w:val="clear" w:color="auto" w:fill="auto"/>
            <w:noWrap/>
            <w:vAlign w:val="bottom"/>
          </w:tcPr>
          <w:p w:rsidR="00E160A4" w:rsidRDefault="00E160A4">
            <w:pPr>
              <w:jc w:val="right"/>
            </w:pPr>
            <w:r>
              <w:rPr>
                <w:b/>
                <w:bCs/>
              </w:rPr>
              <w:t>262.1</w:t>
            </w:r>
            <w:r>
              <w:t xml:space="preserve">  </w:t>
            </w:r>
          </w:p>
        </w:tc>
        <w:tc>
          <w:tcPr>
            <w:tcW w:w="750" w:type="pct"/>
            <w:shd w:val="clear" w:color="auto" w:fill="auto"/>
            <w:noWrap/>
            <w:vAlign w:val="bottom"/>
          </w:tcPr>
          <w:p w:rsidR="00E160A4" w:rsidRDefault="00E160A4">
            <w:pPr>
              <w:jc w:val="right"/>
            </w:pPr>
            <w:r>
              <w:t xml:space="preserve">250.2 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Property and unallocated  </w:t>
            </w:r>
          </w:p>
        </w:tc>
        <w:tc>
          <w:tcPr>
            <w:tcW w:w="750" w:type="pct"/>
            <w:shd w:val="clear" w:color="auto" w:fill="auto"/>
            <w:noWrap/>
            <w:vAlign w:val="bottom"/>
          </w:tcPr>
          <w:p w:rsidR="00E160A4" w:rsidRDefault="00E160A4">
            <w:pPr>
              <w:jc w:val="right"/>
            </w:pPr>
            <w:r>
              <w:rPr>
                <w:b/>
                <w:bCs/>
              </w:rPr>
              <w:t>746.2</w:t>
            </w:r>
            <w:r>
              <w:t xml:space="preserve">  </w:t>
            </w:r>
          </w:p>
        </w:tc>
        <w:tc>
          <w:tcPr>
            <w:tcW w:w="750" w:type="pct"/>
            <w:shd w:val="clear" w:color="auto" w:fill="auto"/>
            <w:noWrap/>
            <w:vAlign w:val="bottom"/>
          </w:tcPr>
          <w:p w:rsidR="00E160A4" w:rsidRDefault="00E160A4">
            <w:pPr>
              <w:jc w:val="right"/>
            </w:pPr>
            <w:r>
              <w:t xml:space="preserve">772.2 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Discontinued operations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409.2 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Total</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3,133.3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3,487.8 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r>
    </w:tbl>
    <w:p w:rsidR="00E160A4" w:rsidRDefault="00E160A4"/>
    <w:p w:rsidR="00E160A4" w:rsidRDefault="00E160A4">
      <w:pPr>
        <w:pStyle w:val="NormalWeb"/>
      </w:pPr>
      <w:r>
        <w:t>For the purposes of impairment testing, each store is a cash generating unit. Impairment reviews were performed by comparing the carrying value of assets with the recoverable amount of the cash generating units to which assets have been allocated.</w:t>
      </w:r>
    </w:p>
    <w:p w:rsidR="00E160A4" w:rsidRDefault="00E160A4">
      <w:pPr>
        <w:pStyle w:val="NormalWeb"/>
      </w:pPr>
      <w:r>
        <w:t xml:space="preserve">Recoverable amounts for cash generating units are based on value in use, which is calculated from cash flow projections using the latest results for the year ended </w:t>
      </w:r>
      <w:smartTag w:uri="urn:schemas-microsoft-com:office:smarttags" w:element="date">
        <w:smartTagPr>
          <w:attr w:name="Month" w:val="7"/>
          <w:attr w:name="Day" w:val="30"/>
          <w:attr w:name="Year" w:val="2006"/>
        </w:smartTagPr>
        <w:r>
          <w:t>30 July 2006</w:t>
        </w:r>
      </w:smartTag>
      <w:r>
        <w:t>. The key assumptions for the value in use calculations are those regarding discount rates, growth rates and the remaining useful life of assets.</w:t>
      </w:r>
    </w:p>
    <w:p w:rsidR="00E160A4" w:rsidRDefault="00E160A4">
      <w:pPr>
        <w:pStyle w:val="NormalWeb"/>
      </w:pPr>
      <w:r>
        <w:t>Impairments and reversal of impairments, result from a range of circumstances relating to store specific issues and the local trading environment, and are recognised in selling and occupancy expenses in the Income Statements.</w:t>
      </w:r>
    </w:p>
    <w:p w:rsidR="00E160A4" w:rsidRDefault="00E160A4">
      <w:pPr>
        <w:pStyle w:val="NormalWeb"/>
      </w:pPr>
      <w:r>
        <w:rPr>
          <w:i/>
          <w:iCs/>
        </w:rPr>
        <w:t xml:space="preserve">By segment: </w:t>
      </w:r>
    </w:p>
    <w:p w:rsidR="00E160A4" w:rsidRDefault="00E160A4">
      <w:pPr>
        <w:pStyle w:val="NormalWeb"/>
      </w:pPr>
      <w:r>
        <w:t>For conservatism the growth rates beyond five years have been extrapolated using an appropriate industry growth rate.</w:t>
      </w:r>
    </w:p>
    <w:p w:rsidR="00E160A4" w:rsidRDefault="00E160A4">
      <w:pPr>
        <w:pStyle w:val="NormalWeb"/>
      </w:pPr>
      <w:r>
        <w:t>The pre-tax discount rates used to calculate value in use range from 11% to 14% (2005 10% to 14.5%) . The discount rate is derived from CML Group’s weighted average cost of capital.</w:t>
      </w:r>
    </w:p>
    <w:p w:rsidR="00E160A4" w:rsidRDefault="00E160A4">
      <w:pPr>
        <w:pStyle w:val="NormalWeb"/>
      </w:pPr>
      <w:bookmarkStart w:id="90" w:name="page_96"/>
      <w:bookmarkEnd w:id="90"/>
      <w:r>
        <w:rPr>
          <w:b/>
          <w:bCs/>
        </w:rPr>
        <w:t>(b) Reconciliations</w:t>
      </w:r>
    </w:p>
    <w:p w:rsidR="00E160A4" w:rsidRDefault="00E160A4">
      <w:pPr>
        <w:pStyle w:val="NormalWeb"/>
      </w:pPr>
      <w:r>
        <w:t>Reconciliations of the carrying amount of each class of property, plant and equipment are set out below:</w:t>
      </w:r>
    </w:p>
    <w:p w:rsidR="00E160A4" w:rsidRDefault="00B13F3D">
      <w:r>
        <w:pict>
          <v:shape id="_x0000_i1056" type="#_x0000_t75" alt="" style="width:541.3pt;height:353.95pt">
            <v:imagedata r:id="rId67" r:href="rId68"/>
          </v:shape>
        </w:pict>
      </w:r>
    </w:p>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Includes $1.8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Includes $36.3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(3)      </w:t>
            </w:r>
          </w:p>
        </w:tc>
        <w:tc>
          <w:tcPr>
            <w:tcW w:w="5000" w:type="pct"/>
            <w:shd w:val="clear" w:color="auto" w:fill="auto"/>
            <w:vAlign w:val="center"/>
          </w:tcPr>
          <w:p w:rsidR="00E160A4" w:rsidRDefault="00E160A4">
            <w:r>
              <w:t xml:space="preserve">Includes $5.2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(4)      </w:t>
            </w:r>
          </w:p>
        </w:tc>
        <w:tc>
          <w:tcPr>
            <w:tcW w:w="5000" w:type="pct"/>
            <w:shd w:val="clear" w:color="auto" w:fill="auto"/>
            <w:vAlign w:val="center"/>
          </w:tcPr>
          <w:p w:rsidR="00E160A4" w:rsidRDefault="00E160A4">
            <w:r>
              <w:t xml:space="preserve">Includes $27.7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(5)      </w:t>
            </w:r>
          </w:p>
        </w:tc>
        <w:tc>
          <w:tcPr>
            <w:tcW w:w="5000" w:type="pct"/>
            <w:shd w:val="clear" w:color="auto" w:fill="auto"/>
            <w:vAlign w:val="center"/>
          </w:tcPr>
          <w:p w:rsidR="00E160A4" w:rsidRDefault="00E160A4">
            <w:r>
              <w:t xml:space="preserve">Relates to transfers from investment properties of $6.1 million (note 16). </w:t>
            </w:r>
          </w:p>
        </w:tc>
      </w:tr>
      <w:tr w:rsidR="00E160A4">
        <w:trPr>
          <w:tblCellSpacing w:w="0" w:type="dxa"/>
        </w:trPr>
        <w:tc>
          <w:tcPr>
            <w:tcW w:w="0" w:type="auto"/>
            <w:gridSpan w:val="2"/>
            <w:shd w:val="clear" w:color="auto" w:fill="auto"/>
            <w:vAlign w:val="center"/>
          </w:tcPr>
          <w:p w:rsidR="00E160A4" w:rsidRDefault="00E160A4">
            <w:r>
              <w:t> </w:t>
            </w:r>
          </w:p>
        </w:tc>
      </w:tr>
    </w:tbl>
    <w:bookmarkStart w:id="91" w:name="page_97"/>
    <w:bookmarkEnd w:id="91"/>
    <w:p w:rsidR="00E160A4" w:rsidRDefault="00B13F3D">
      <w:r>
        <w:fldChar w:fldCharType="begin"/>
      </w:r>
      <w:r w:rsidR="00884F58">
        <w:instrText xml:space="preserve"> INCLUDEPICTURE "C:\\Users\\uc103022\\Documents\\convert\\06\\cml06x97x1.jpg" \* MERGEFORMAT </w:instrText>
      </w:r>
      <w:r>
        <w:fldChar w:fldCharType="separate"/>
      </w:r>
      <w:r>
        <w:pict>
          <v:shape id="_x0000_i1057" type="#_x0000_t75" alt="" style="width:539.55pt;height:318.35pt">
            <v:imagedata r:id="rId69" r:href="rId70"/>
          </v:shape>
        </w:pict>
      </w:r>
      <w:r>
        <w:fldChar w:fldCharType="end"/>
      </w:r>
    </w:p>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Includes $42.0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Includes $1.3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(3)      </w:t>
            </w:r>
          </w:p>
        </w:tc>
        <w:tc>
          <w:tcPr>
            <w:tcW w:w="5000" w:type="pct"/>
            <w:shd w:val="clear" w:color="auto" w:fill="auto"/>
            <w:vAlign w:val="center"/>
          </w:tcPr>
          <w:p w:rsidR="00E160A4" w:rsidRDefault="00E160A4">
            <w:r>
              <w:t xml:space="preserve">Includes $7.3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(4)      </w:t>
            </w:r>
          </w:p>
        </w:tc>
        <w:tc>
          <w:tcPr>
            <w:tcW w:w="5000" w:type="pct"/>
            <w:shd w:val="clear" w:color="auto" w:fill="auto"/>
            <w:vAlign w:val="center"/>
          </w:tcPr>
          <w:p w:rsidR="00E160A4" w:rsidRDefault="00E160A4">
            <w:r>
              <w:t xml:space="preserve">Includes $46.8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(5)      </w:t>
            </w:r>
          </w:p>
        </w:tc>
        <w:tc>
          <w:tcPr>
            <w:tcW w:w="5000" w:type="pct"/>
            <w:shd w:val="clear" w:color="auto" w:fill="auto"/>
            <w:vAlign w:val="center"/>
          </w:tcPr>
          <w:p w:rsidR="00E160A4" w:rsidRDefault="00E160A4">
            <w:r>
              <w:t xml:space="preserve">Relates to transfers from investment properties of $15.7 million (note 16).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bookmarkStart w:id="92" w:name="page_98"/>
      <w:bookmarkEnd w:id="92"/>
      <w:r>
        <w:t>Note 16 Investment properties – non current</w:t>
      </w:r>
    </w:p>
    <w:tbl>
      <w:tblPr>
        <w:tblW w:w="12000" w:type="dxa"/>
        <w:tblCellSpacing w:w="7" w:type="dxa"/>
        <w:tblCellMar>
          <w:left w:w="0" w:type="dxa"/>
          <w:right w:w="0" w:type="dxa"/>
        </w:tblCellMar>
        <w:tblLook w:val="0000"/>
      </w:tblPr>
      <w:tblGrid>
        <w:gridCol w:w="7073"/>
        <w:gridCol w:w="1375"/>
        <w:gridCol w:w="654"/>
        <w:gridCol w:w="923"/>
        <w:gridCol w:w="984"/>
        <w:gridCol w:w="991"/>
      </w:tblGrid>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rPr>
                <w:b/>
                <w:bCs/>
              </w:rPr>
              <w:t>CML Group</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rPr>
                <w:b/>
                <w:bCs/>
              </w:rPr>
              <w:t>CML</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rPr>
                <w:b/>
                <w:bCs/>
              </w:rPr>
              <w:t>At fair value</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Balance at the start of the year  </w:t>
            </w:r>
          </w:p>
        </w:tc>
        <w:tc>
          <w:tcPr>
            <w:tcW w:w="750" w:type="pct"/>
            <w:shd w:val="clear" w:color="auto" w:fill="auto"/>
            <w:noWrap/>
            <w:vAlign w:val="bottom"/>
          </w:tcPr>
          <w:p w:rsidR="00E160A4" w:rsidRDefault="00E160A4">
            <w:pPr>
              <w:jc w:val="right"/>
            </w:pPr>
            <w:r>
              <w:rPr>
                <w:b/>
                <w:bCs/>
              </w:rPr>
              <w:t>9.6</w:t>
            </w:r>
            <w:r>
              <w:t xml:space="preserve">  </w:t>
            </w:r>
          </w:p>
        </w:tc>
        <w:tc>
          <w:tcPr>
            <w:tcW w:w="750" w:type="pct"/>
            <w:shd w:val="clear" w:color="auto" w:fill="auto"/>
            <w:noWrap/>
            <w:vAlign w:val="bottom"/>
          </w:tcPr>
          <w:p w:rsidR="00E160A4" w:rsidRDefault="00E160A4">
            <w:pPr>
              <w:jc w:val="right"/>
            </w:pPr>
            <w:r>
              <w:t xml:space="preserve">25.5 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Additions  </w:t>
            </w:r>
          </w:p>
        </w:tc>
        <w:tc>
          <w:tcPr>
            <w:tcW w:w="750" w:type="pct"/>
            <w:shd w:val="clear" w:color="auto" w:fill="auto"/>
            <w:noWrap/>
            <w:vAlign w:val="bottom"/>
          </w:tcPr>
          <w:p w:rsidR="00E160A4" w:rsidRDefault="00E160A4">
            <w:pPr>
              <w:jc w:val="right"/>
            </w:pPr>
            <w:r>
              <w:rPr>
                <w:b/>
                <w:bCs/>
              </w:rPr>
              <w:t>5.1</w:t>
            </w:r>
            <w:r>
              <w:t xml:space="preserve">  </w:t>
            </w:r>
          </w:p>
        </w:tc>
        <w:tc>
          <w:tcPr>
            <w:tcW w:w="750" w:type="pct"/>
            <w:shd w:val="clear" w:color="auto" w:fill="auto"/>
            <w:noWrap/>
            <w:vAlign w:val="bottom"/>
          </w:tcPr>
          <w:p w:rsidR="00E160A4" w:rsidRDefault="00E160A4">
            <w:pPr>
              <w:jc w:val="right"/>
            </w:pPr>
            <w:r>
              <w:t xml:space="preserve">5.6 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Net loss from fair value adjustment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(5.8)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Transfer to property, plant and equipment (note 15)  </w:t>
            </w:r>
          </w:p>
        </w:tc>
        <w:tc>
          <w:tcPr>
            <w:tcW w:w="750" w:type="pct"/>
            <w:shd w:val="clear" w:color="auto" w:fill="auto"/>
            <w:noWrap/>
            <w:vAlign w:val="bottom"/>
          </w:tcPr>
          <w:p w:rsidR="00E160A4" w:rsidRDefault="00E160A4">
            <w:pPr>
              <w:jc w:val="right"/>
            </w:pPr>
            <w:r>
              <w:rPr>
                <w:b/>
                <w:bCs/>
              </w:rPr>
              <w:t>(6.1)</w:t>
            </w:r>
            <w:r>
              <w:t xml:space="preserve">  </w:t>
            </w:r>
          </w:p>
        </w:tc>
        <w:tc>
          <w:tcPr>
            <w:tcW w:w="750" w:type="pct"/>
            <w:shd w:val="clear" w:color="auto" w:fill="auto"/>
            <w:noWrap/>
            <w:vAlign w:val="bottom"/>
          </w:tcPr>
          <w:p w:rsidR="00E160A4" w:rsidRDefault="00E160A4">
            <w:pPr>
              <w:jc w:val="right"/>
            </w:pPr>
            <w:r>
              <w:t xml:space="preserve">(15.7)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Transfer to assets classified as held for sale  </w:t>
            </w:r>
          </w:p>
        </w:tc>
        <w:tc>
          <w:tcPr>
            <w:tcW w:w="750" w:type="pct"/>
            <w:shd w:val="clear" w:color="auto" w:fill="auto"/>
            <w:noWrap/>
            <w:vAlign w:val="bottom"/>
          </w:tcPr>
          <w:p w:rsidR="00E160A4" w:rsidRDefault="00E160A4">
            <w:pPr>
              <w:jc w:val="right"/>
            </w:pPr>
            <w:r>
              <w:rPr>
                <w:b/>
                <w:bCs/>
              </w:rPr>
              <w:t>(1.0)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Balance at the end of the year</w:t>
            </w:r>
            <w:r>
              <w:t xml:space="preserve">  </w:t>
            </w:r>
          </w:p>
        </w:tc>
        <w:tc>
          <w:tcPr>
            <w:tcW w:w="750" w:type="pct"/>
            <w:shd w:val="clear" w:color="auto" w:fill="auto"/>
            <w:noWrap/>
            <w:vAlign w:val="bottom"/>
          </w:tcPr>
          <w:p w:rsidR="00E160A4" w:rsidRDefault="00E160A4">
            <w:pPr>
              <w:jc w:val="right"/>
            </w:pPr>
            <w:r>
              <w:rPr>
                <w:b/>
                <w:bCs/>
              </w:rPr>
              <w:t>7.6</w:t>
            </w:r>
            <w:r>
              <w:t xml:space="preserve">  </w:t>
            </w:r>
          </w:p>
        </w:tc>
        <w:tc>
          <w:tcPr>
            <w:tcW w:w="750" w:type="pct"/>
            <w:shd w:val="clear" w:color="auto" w:fill="auto"/>
            <w:noWrap/>
            <w:vAlign w:val="bottom"/>
          </w:tcPr>
          <w:p w:rsidR="00E160A4" w:rsidRDefault="00E160A4">
            <w:pPr>
              <w:jc w:val="right"/>
            </w:pPr>
            <w:r>
              <w:t xml:space="preserve">9.6 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(a) Amounts recognised in the Income Statement for</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investment properties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Rental revenue  </w:t>
            </w:r>
          </w:p>
        </w:tc>
        <w:tc>
          <w:tcPr>
            <w:tcW w:w="750" w:type="pct"/>
            <w:shd w:val="clear" w:color="auto" w:fill="auto"/>
            <w:noWrap/>
            <w:vAlign w:val="bottom"/>
          </w:tcPr>
          <w:p w:rsidR="00E160A4" w:rsidRDefault="00E160A4">
            <w:pPr>
              <w:jc w:val="right"/>
            </w:pPr>
            <w:r>
              <w:rPr>
                <w:b/>
                <w:bCs/>
              </w:rPr>
              <w:t>0.7</w:t>
            </w:r>
            <w:r>
              <w:t xml:space="preserve">  </w:t>
            </w:r>
          </w:p>
        </w:tc>
        <w:tc>
          <w:tcPr>
            <w:tcW w:w="750" w:type="pct"/>
            <w:shd w:val="clear" w:color="auto" w:fill="auto"/>
            <w:noWrap/>
            <w:vAlign w:val="bottom"/>
          </w:tcPr>
          <w:p w:rsidR="00E160A4" w:rsidRDefault="00E160A4">
            <w:pPr>
              <w:jc w:val="right"/>
            </w:pPr>
            <w:r>
              <w:t xml:space="preserve">0.9 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Direct operating expenses from property that generated rental revenue  </w:t>
            </w:r>
          </w:p>
        </w:tc>
        <w:tc>
          <w:tcPr>
            <w:tcW w:w="750" w:type="pct"/>
            <w:shd w:val="clear" w:color="auto" w:fill="auto"/>
            <w:noWrap/>
            <w:vAlign w:val="bottom"/>
          </w:tcPr>
          <w:p w:rsidR="00E160A4" w:rsidRDefault="00E160A4">
            <w:pPr>
              <w:jc w:val="right"/>
            </w:pPr>
            <w:r>
              <w:rPr>
                <w:b/>
                <w:bCs/>
              </w:rPr>
              <w:t>(0.3)</w:t>
            </w:r>
            <w:r>
              <w:t xml:space="preserve">  </w:t>
            </w:r>
          </w:p>
        </w:tc>
        <w:tc>
          <w:tcPr>
            <w:tcW w:w="750" w:type="pct"/>
            <w:shd w:val="clear" w:color="auto" w:fill="auto"/>
            <w:noWrap/>
            <w:vAlign w:val="bottom"/>
          </w:tcPr>
          <w:p w:rsidR="00E160A4" w:rsidRDefault="00E160A4">
            <w:pPr>
              <w:jc w:val="right"/>
            </w:pPr>
            <w:r>
              <w:t xml:space="preserve">(0.6)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0.4</w:t>
            </w:r>
            <w:r>
              <w:t xml:space="preserve">  </w:t>
            </w:r>
          </w:p>
        </w:tc>
        <w:tc>
          <w:tcPr>
            <w:tcW w:w="750" w:type="pct"/>
            <w:shd w:val="clear" w:color="auto" w:fill="auto"/>
            <w:noWrap/>
            <w:vAlign w:val="bottom"/>
          </w:tcPr>
          <w:p w:rsidR="00E160A4" w:rsidRDefault="00E160A4">
            <w:pPr>
              <w:jc w:val="right"/>
            </w:pPr>
            <w:r>
              <w:t xml:space="preserve">0.3 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(b) Operating leases: members of the CML Group as lessor</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The investment properties are leased to tenants under long-term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operating leases with rentals payable monthly. Minimum lease payments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receivable on leases of investment properties are as follows: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Less than one year  </w:t>
            </w:r>
          </w:p>
        </w:tc>
        <w:tc>
          <w:tcPr>
            <w:tcW w:w="750" w:type="pct"/>
            <w:shd w:val="clear" w:color="auto" w:fill="auto"/>
            <w:noWrap/>
            <w:vAlign w:val="bottom"/>
          </w:tcPr>
          <w:p w:rsidR="00E160A4" w:rsidRDefault="00E160A4">
            <w:pPr>
              <w:jc w:val="right"/>
            </w:pPr>
            <w:r>
              <w:rPr>
                <w:b/>
                <w:bCs/>
              </w:rPr>
              <w:t>0.7</w:t>
            </w:r>
            <w:r>
              <w:t xml:space="preserve">  </w:t>
            </w:r>
          </w:p>
        </w:tc>
        <w:tc>
          <w:tcPr>
            <w:tcW w:w="750" w:type="pct"/>
            <w:shd w:val="clear" w:color="auto" w:fill="auto"/>
            <w:noWrap/>
            <w:vAlign w:val="bottom"/>
          </w:tcPr>
          <w:p w:rsidR="00E160A4" w:rsidRDefault="00E160A4">
            <w:pPr>
              <w:jc w:val="right"/>
            </w:pPr>
            <w:r>
              <w:t xml:space="preserve">0.6 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Later than one year but not later than five years  </w:t>
            </w:r>
          </w:p>
        </w:tc>
        <w:tc>
          <w:tcPr>
            <w:tcW w:w="750" w:type="pct"/>
            <w:shd w:val="clear" w:color="auto" w:fill="auto"/>
            <w:noWrap/>
            <w:vAlign w:val="bottom"/>
          </w:tcPr>
          <w:p w:rsidR="00E160A4" w:rsidRDefault="00E160A4">
            <w:pPr>
              <w:jc w:val="right"/>
            </w:pPr>
            <w:r>
              <w:rPr>
                <w:b/>
                <w:bCs/>
              </w:rPr>
              <w:t>2.3</w:t>
            </w:r>
            <w:r>
              <w:t xml:space="preserve">  </w:t>
            </w:r>
          </w:p>
        </w:tc>
        <w:tc>
          <w:tcPr>
            <w:tcW w:w="750" w:type="pct"/>
            <w:shd w:val="clear" w:color="auto" w:fill="auto"/>
            <w:noWrap/>
            <w:vAlign w:val="bottom"/>
          </w:tcPr>
          <w:p w:rsidR="00E160A4" w:rsidRDefault="00E160A4">
            <w:pPr>
              <w:jc w:val="right"/>
            </w:pPr>
            <w:r>
              <w:t xml:space="preserve">2.4 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Later than five years  </w:t>
            </w:r>
          </w:p>
        </w:tc>
        <w:tc>
          <w:tcPr>
            <w:tcW w:w="750" w:type="pct"/>
            <w:shd w:val="clear" w:color="auto" w:fill="auto"/>
            <w:noWrap/>
            <w:vAlign w:val="bottom"/>
          </w:tcPr>
          <w:p w:rsidR="00E160A4" w:rsidRDefault="00E160A4">
            <w:pPr>
              <w:jc w:val="right"/>
            </w:pPr>
            <w:r>
              <w:rPr>
                <w:b/>
                <w:bCs/>
              </w:rPr>
              <w:t>0.9</w:t>
            </w:r>
            <w:r>
              <w:t xml:space="preserve">  </w:t>
            </w:r>
          </w:p>
        </w:tc>
        <w:tc>
          <w:tcPr>
            <w:tcW w:w="750" w:type="pct"/>
            <w:shd w:val="clear" w:color="auto" w:fill="auto"/>
            <w:noWrap/>
            <w:vAlign w:val="bottom"/>
          </w:tcPr>
          <w:p w:rsidR="00E160A4" w:rsidRDefault="00E160A4">
            <w:pPr>
              <w:jc w:val="right"/>
            </w:pPr>
            <w:r>
              <w:t xml:space="preserve">1.5 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3.9</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4.5 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bl>
    <w:p w:rsidR="00E160A4" w:rsidRDefault="00E160A4"/>
    <w:p w:rsidR="00E160A4" w:rsidRDefault="00E160A4">
      <w:pPr>
        <w:pStyle w:val="NormalWeb"/>
      </w:pPr>
      <w:r>
        <w:rPr>
          <w:b/>
          <w:bCs/>
        </w:rPr>
        <w:t>(c) Valuation of investment properties</w:t>
      </w:r>
    </w:p>
    <w:p w:rsidR="00E160A4" w:rsidRDefault="00E160A4">
      <w:pPr>
        <w:pStyle w:val="NormalWeb"/>
      </w:pPr>
      <w:r>
        <w:t xml:space="preserve">The basis of the valuation of investment properties is fair value being the amounts for which the properties could be exchanged between willing parties in an arm’s length transaction. Fair value is based on current prices in an active market for similar properties in the same location and condition and subject to similar leases. </w:t>
      </w:r>
    </w:p>
    <w:p w:rsidR="00E160A4" w:rsidRDefault="00E160A4">
      <w:pPr>
        <w:pStyle w:val="NormalWeb"/>
      </w:pPr>
      <w:bookmarkStart w:id="93" w:name="page_99"/>
      <w:bookmarkEnd w:id="93"/>
      <w:r>
        <w:t>Note 17 Deferred tax assets – non current</w:t>
      </w:r>
    </w:p>
    <w:tbl>
      <w:tblPr>
        <w:tblW w:w="12000" w:type="dxa"/>
        <w:tblCellSpacing w:w="7" w:type="dxa"/>
        <w:tblCellMar>
          <w:left w:w="0" w:type="dxa"/>
          <w:right w:w="0" w:type="dxa"/>
        </w:tblCellMar>
        <w:tblLook w:val="0000"/>
      </w:tblPr>
      <w:tblGrid>
        <w:gridCol w:w="6493"/>
        <w:gridCol w:w="1375"/>
        <w:gridCol w:w="825"/>
        <w:gridCol w:w="1100"/>
        <w:gridCol w:w="1100"/>
        <w:gridCol w:w="1107"/>
      </w:tblGrid>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center"/>
            </w:pPr>
            <w:r>
              <w:rPr>
                <w:b/>
                <w:bCs/>
              </w:rPr>
              <w:t>CML Group</w:t>
            </w:r>
            <w:r>
              <w:t xml:space="preserve">  </w:t>
            </w:r>
          </w:p>
        </w:tc>
        <w:tc>
          <w:tcPr>
            <w:tcW w:w="750" w:type="pct"/>
            <w:shd w:val="clear" w:color="auto" w:fill="auto"/>
            <w:noWrap/>
            <w:vAlign w:val="bottom"/>
          </w:tcPr>
          <w:p w:rsidR="00E160A4" w:rsidRDefault="00E160A4">
            <w:pPr>
              <w:jc w:val="center"/>
            </w:pPr>
            <w:r>
              <w:t xml:space="preserve">  </w:t>
            </w:r>
          </w:p>
        </w:tc>
        <w:tc>
          <w:tcPr>
            <w:tcW w:w="750" w:type="pct"/>
            <w:shd w:val="clear" w:color="auto" w:fill="auto"/>
            <w:noWrap/>
            <w:vAlign w:val="bottom"/>
          </w:tcPr>
          <w:p w:rsidR="00E160A4" w:rsidRDefault="00E160A4">
            <w:pPr>
              <w:jc w:val="center"/>
            </w:pPr>
            <w:r>
              <w:t xml:space="preserve">  </w:t>
            </w:r>
          </w:p>
        </w:tc>
        <w:tc>
          <w:tcPr>
            <w:tcW w:w="750" w:type="pct"/>
            <w:shd w:val="clear" w:color="auto" w:fill="auto"/>
            <w:noWrap/>
            <w:vAlign w:val="bottom"/>
          </w:tcPr>
          <w:p w:rsidR="00E160A4" w:rsidRDefault="00E160A4">
            <w:pPr>
              <w:jc w:val="center"/>
            </w:pPr>
            <w:r>
              <w:rPr>
                <w:b/>
                <w:bCs/>
              </w:rPr>
              <w:t>CML</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t xml:space="preserve">The balances comprise temporary differences attributable to: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i/>
                <w:iCs/>
              </w:rPr>
              <w:t>(i) Amounts recognised in the Income Statements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Property, plant and equipment and computer software depreciation  </w:t>
            </w:r>
          </w:p>
        </w:tc>
        <w:tc>
          <w:tcPr>
            <w:tcW w:w="750" w:type="pct"/>
            <w:shd w:val="clear" w:color="auto" w:fill="auto"/>
            <w:noWrap/>
            <w:vAlign w:val="bottom"/>
          </w:tcPr>
          <w:p w:rsidR="00E160A4" w:rsidRDefault="00E160A4">
            <w:pPr>
              <w:jc w:val="right"/>
            </w:pPr>
            <w:r>
              <w:rPr>
                <w:b/>
                <w:bCs/>
              </w:rPr>
              <w:t>71.4</w:t>
            </w:r>
            <w:r>
              <w:t xml:space="preserve">  </w:t>
            </w:r>
          </w:p>
        </w:tc>
        <w:tc>
          <w:tcPr>
            <w:tcW w:w="750" w:type="pct"/>
            <w:shd w:val="clear" w:color="auto" w:fill="auto"/>
            <w:noWrap/>
            <w:vAlign w:val="bottom"/>
          </w:tcPr>
          <w:p w:rsidR="00E160A4" w:rsidRDefault="00E160A4">
            <w:pPr>
              <w:jc w:val="right"/>
            </w:pPr>
            <w:r>
              <w:t xml:space="preserve">77.5  </w:t>
            </w:r>
          </w:p>
        </w:tc>
        <w:tc>
          <w:tcPr>
            <w:tcW w:w="750" w:type="pct"/>
            <w:shd w:val="clear" w:color="auto" w:fill="auto"/>
            <w:noWrap/>
            <w:vAlign w:val="bottom"/>
          </w:tcPr>
          <w:p w:rsidR="00E160A4" w:rsidRDefault="00E160A4">
            <w:pPr>
              <w:jc w:val="right"/>
            </w:pPr>
            <w:r>
              <w:rPr>
                <w:b/>
                <w:bCs/>
              </w:rPr>
              <w:t>4.2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9.4  </w:t>
            </w:r>
          </w:p>
        </w:tc>
      </w:tr>
      <w:tr w:rsidR="00E160A4">
        <w:trPr>
          <w:tblCellSpacing w:w="7" w:type="dxa"/>
        </w:trPr>
        <w:tc>
          <w:tcPr>
            <w:tcW w:w="1250" w:type="pct"/>
            <w:shd w:val="clear" w:color="auto" w:fill="auto"/>
            <w:noWrap/>
            <w:vAlign w:val="bottom"/>
          </w:tcPr>
          <w:p w:rsidR="00E160A4" w:rsidRDefault="00E160A4">
            <w:r>
              <w:t xml:space="preserve">Inventories – valuation  </w:t>
            </w:r>
          </w:p>
        </w:tc>
        <w:tc>
          <w:tcPr>
            <w:tcW w:w="750" w:type="pct"/>
            <w:shd w:val="clear" w:color="auto" w:fill="auto"/>
            <w:noWrap/>
            <w:vAlign w:val="bottom"/>
          </w:tcPr>
          <w:p w:rsidR="00E160A4" w:rsidRDefault="00E160A4">
            <w:pPr>
              <w:jc w:val="right"/>
            </w:pPr>
            <w:r>
              <w:rPr>
                <w:b/>
                <w:bCs/>
              </w:rPr>
              <w:t>83.1</w:t>
            </w:r>
            <w:r>
              <w:t xml:space="preserve">  </w:t>
            </w:r>
          </w:p>
        </w:tc>
        <w:tc>
          <w:tcPr>
            <w:tcW w:w="750" w:type="pct"/>
            <w:shd w:val="clear" w:color="auto" w:fill="auto"/>
            <w:noWrap/>
            <w:vAlign w:val="bottom"/>
          </w:tcPr>
          <w:p w:rsidR="00E160A4" w:rsidRDefault="00E160A4">
            <w:pPr>
              <w:jc w:val="right"/>
            </w:pPr>
            <w:r>
              <w:t xml:space="preserve">85.2 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Employee entitlements  </w:t>
            </w:r>
          </w:p>
        </w:tc>
        <w:tc>
          <w:tcPr>
            <w:tcW w:w="750" w:type="pct"/>
            <w:shd w:val="clear" w:color="auto" w:fill="auto"/>
            <w:noWrap/>
            <w:vAlign w:val="bottom"/>
          </w:tcPr>
          <w:p w:rsidR="00E160A4" w:rsidRDefault="00E160A4">
            <w:pPr>
              <w:jc w:val="right"/>
            </w:pPr>
            <w:r>
              <w:rPr>
                <w:b/>
                <w:bCs/>
              </w:rPr>
              <w:t>148.7</w:t>
            </w:r>
            <w:r>
              <w:t xml:space="preserve">  </w:t>
            </w:r>
          </w:p>
        </w:tc>
        <w:tc>
          <w:tcPr>
            <w:tcW w:w="750" w:type="pct"/>
            <w:shd w:val="clear" w:color="auto" w:fill="auto"/>
            <w:noWrap/>
            <w:vAlign w:val="bottom"/>
          </w:tcPr>
          <w:p w:rsidR="00E160A4" w:rsidRDefault="00E160A4">
            <w:pPr>
              <w:jc w:val="right"/>
            </w:pPr>
            <w:r>
              <w:t xml:space="preserve">167.7  </w:t>
            </w:r>
          </w:p>
        </w:tc>
        <w:tc>
          <w:tcPr>
            <w:tcW w:w="750" w:type="pct"/>
            <w:shd w:val="clear" w:color="auto" w:fill="auto"/>
            <w:noWrap/>
            <w:vAlign w:val="bottom"/>
          </w:tcPr>
          <w:p w:rsidR="00E160A4" w:rsidRDefault="00E160A4">
            <w:pPr>
              <w:jc w:val="right"/>
            </w:pPr>
            <w:r>
              <w:rPr>
                <w:b/>
                <w:bCs/>
              </w:rPr>
              <w:t>12.9</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13.1  </w:t>
            </w:r>
          </w:p>
        </w:tc>
      </w:tr>
      <w:tr w:rsidR="00E160A4">
        <w:trPr>
          <w:tblCellSpacing w:w="7" w:type="dxa"/>
        </w:trPr>
        <w:tc>
          <w:tcPr>
            <w:tcW w:w="1250" w:type="pct"/>
            <w:shd w:val="clear" w:color="auto" w:fill="auto"/>
            <w:noWrap/>
            <w:vAlign w:val="bottom"/>
          </w:tcPr>
          <w:p w:rsidR="00E160A4" w:rsidRDefault="00E160A4">
            <w:r>
              <w:t xml:space="preserve">Provisions and accruals  </w:t>
            </w:r>
          </w:p>
        </w:tc>
        <w:tc>
          <w:tcPr>
            <w:tcW w:w="750" w:type="pct"/>
            <w:shd w:val="clear" w:color="auto" w:fill="auto"/>
            <w:noWrap/>
            <w:vAlign w:val="bottom"/>
          </w:tcPr>
          <w:p w:rsidR="00E160A4" w:rsidRDefault="00E160A4">
            <w:pPr>
              <w:jc w:val="right"/>
            </w:pPr>
            <w:r>
              <w:rPr>
                <w:b/>
                <w:bCs/>
              </w:rPr>
              <w:t>135.3</w:t>
            </w:r>
            <w:r>
              <w:t xml:space="preserve">  </w:t>
            </w:r>
          </w:p>
        </w:tc>
        <w:tc>
          <w:tcPr>
            <w:tcW w:w="750" w:type="pct"/>
            <w:shd w:val="clear" w:color="auto" w:fill="auto"/>
            <w:noWrap/>
            <w:vAlign w:val="bottom"/>
          </w:tcPr>
          <w:p w:rsidR="00E160A4" w:rsidRDefault="00E160A4">
            <w:pPr>
              <w:jc w:val="right"/>
            </w:pPr>
            <w:r>
              <w:t xml:space="preserve">58.1  </w:t>
            </w:r>
          </w:p>
        </w:tc>
        <w:tc>
          <w:tcPr>
            <w:tcW w:w="750" w:type="pct"/>
            <w:shd w:val="clear" w:color="auto" w:fill="auto"/>
            <w:noWrap/>
            <w:vAlign w:val="bottom"/>
          </w:tcPr>
          <w:p w:rsidR="00E160A4" w:rsidRDefault="00E160A4">
            <w:pPr>
              <w:jc w:val="right"/>
            </w:pPr>
            <w:r>
              <w:rPr>
                <w:b/>
                <w:bCs/>
              </w:rPr>
              <w:t>55.7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11.9  </w:t>
            </w:r>
          </w:p>
        </w:tc>
      </w:tr>
      <w:tr w:rsidR="00E160A4">
        <w:trPr>
          <w:tblCellSpacing w:w="7" w:type="dxa"/>
        </w:trPr>
        <w:tc>
          <w:tcPr>
            <w:tcW w:w="1250" w:type="pct"/>
            <w:shd w:val="clear" w:color="auto" w:fill="auto"/>
            <w:noWrap/>
            <w:vAlign w:val="bottom"/>
          </w:tcPr>
          <w:p w:rsidR="00E160A4" w:rsidRDefault="00E160A4">
            <w:r>
              <w:t xml:space="preserve">Other non current liabilities  </w:t>
            </w:r>
          </w:p>
        </w:tc>
        <w:tc>
          <w:tcPr>
            <w:tcW w:w="750" w:type="pct"/>
            <w:shd w:val="clear" w:color="auto" w:fill="auto"/>
            <w:noWrap/>
            <w:vAlign w:val="bottom"/>
          </w:tcPr>
          <w:p w:rsidR="00E160A4" w:rsidRDefault="00E160A4">
            <w:pPr>
              <w:jc w:val="right"/>
            </w:pPr>
            <w:r>
              <w:rPr>
                <w:b/>
                <w:bCs/>
              </w:rPr>
              <w:t>46.0</w:t>
            </w:r>
            <w:r>
              <w:t xml:space="preserve">  </w:t>
            </w:r>
          </w:p>
        </w:tc>
        <w:tc>
          <w:tcPr>
            <w:tcW w:w="750" w:type="pct"/>
            <w:shd w:val="clear" w:color="auto" w:fill="auto"/>
            <w:noWrap/>
            <w:vAlign w:val="bottom"/>
          </w:tcPr>
          <w:p w:rsidR="00E160A4" w:rsidRDefault="00E160A4">
            <w:pPr>
              <w:jc w:val="right"/>
            </w:pPr>
            <w:r>
              <w:t xml:space="preserve">60.5  </w:t>
            </w:r>
          </w:p>
        </w:tc>
        <w:tc>
          <w:tcPr>
            <w:tcW w:w="750" w:type="pct"/>
            <w:shd w:val="clear" w:color="auto" w:fill="auto"/>
            <w:noWrap/>
            <w:vAlign w:val="bottom"/>
          </w:tcPr>
          <w:p w:rsidR="00E160A4" w:rsidRDefault="00E160A4">
            <w:pPr>
              <w:jc w:val="right"/>
            </w:pPr>
            <w:r>
              <w:rPr>
                <w:b/>
                <w:bCs/>
              </w:rPr>
              <w:t>1.0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0.7 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484.5</w:t>
            </w:r>
            <w:r>
              <w:t xml:space="preserve">  </w:t>
            </w:r>
          </w:p>
        </w:tc>
        <w:tc>
          <w:tcPr>
            <w:tcW w:w="750" w:type="pct"/>
            <w:shd w:val="clear" w:color="auto" w:fill="auto"/>
            <w:noWrap/>
            <w:vAlign w:val="bottom"/>
          </w:tcPr>
          <w:p w:rsidR="00E160A4" w:rsidRDefault="00E160A4">
            <w:pPr>
              <w:jc w:val="right"/>
            </w:pPr>
            <w:r>
              <w:t xml:space="preserve">449.0  </w:t>
            </w:r>
          </w:p>
        </w:tc>
        <w:tc>
          <w:tcPr>
            <w:tcW w:w="750" w:type="pct"/>
            <w:shd w:val="clear" w:color="auto" w:fill="auto"/>
            <w:noWrap/>
            <w:vAlign w:val="bottom"/>
          </w:tcPr>
          <w:p w:rsidR="00E160A4" w:rsidRDefault="00E160A4">
            <w:pPr>
              <w:jc w:val="right"/>
            </w:pPr>
            <w:r>
              <w:rPr>
                <w:b/>
                <w:bCs/>
              </w:rPr>
              <w:t>73.8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35.1  </w:t>
            </w:r>
          </w:p>
        </w:tc>
      </w:tr>
      <w:tr w:rsidR="00E160A4">
        <w:trPr>
          <w:tblCellSpacing w:w="7" w:type="dxa"/>
        </w:trPr>
        <w:tc>
          <w:tcPr>
            <w:tcW w:w="1250" w:type="pct"/>
            <w:shd w:val="clear" w:color="auto" w:fill="auto"/>
            <w:noWrap/>
            <w:vAlign w:val="bottom"/>
          </w:tcPr>
          <w:p w:rsidR="00E160A4" w:rsidRDefault="00E160A4">
            <w:r>
              <w:rPr>
                <w:b/>
                <w:bCs/>
              </w:rPr>
              <w:t>(a) Movements in deferred tax assets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Balance at the start of the year  </w:t>
            </w:r>
          </w:p>
        </w:tc>
        <w:tc>
          <w:tcPr>
            <w:tcW w:w="750" w:type="pct"/>
            <w:shd w:val="clear" w:color="auto" w:fill="auto"/>
            <w:noWrap/>
            <w:vAlign w:val="bottom"/>
          </w:tcPr>
          <w:p w:rsidR="00E160A4" w:rsidRDefault="00E160A4">
            <w:pPr>
              <w:jc w:val="right"/>
            </w:pPr>
            <w:r>
              <w:rPr>
                <w:b/>
                <w:bCs/>
              </w:rPr>
              <w:t>449.0</w:t>
            </w:r>
            <w:r>
              <w:t xml:space="preserve">  </w:t>
            </w:r>
          </w:p>
        </w:tc>
        <w:tc>
          <w:tcPr>
            <w:tcW w:w="750" w:type="pct"/>
            <w:shd w:val="clear" w:color="auto" w:fill="auto"/>
            <w:noWrap/>
            <w:vAlign w:val="bottom"/>
          </w:tcPr>
          <w:p w:rsidR="00E160A4" w:rsidRDefault="00E160A4">
            <w:pPr>
              <w:jc w:val="right"/>
            </w:pPr>
            <w:r>
              <w:t xml:space="preserve">382.5  </w:t>
            </w:r>
          </w:p>
        </w:tc>
        <w:tc>
          <w:tcPr>
            <w:tcW w:w="750" w:type="pct"/>
            <w:shd w:val="clear" w:color="auto" w:fill="auto"/>
            <w:noWrap/>
            <w:vAlign w:val="bottom"/>
          </w:tcPr>
          <w:p w:rsidR="00E160A4" w:rsidRDefault="00E160A4">
            <w:pPr>
              <w:jc w:val="right"/>
            </w:pPr>
            <w:r>
              <w:rPr>
                <w:b/>
                <w:bCs/>
              </w:rPr>
              <w:t>35.1</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20.0  </w:t>
            </w:r>
          </w:p>
        </w:tc>
      </w:tr>
      <w:tr w:rsidR="00E160A4">
        <w:trPr>
          <w:tblCellSpacing w:w="7" w:type="dxa"/>
        </w:trPr>
        <w:tc>
          <w:tcPr>
            <w:tcW w:w="1250" w:type="pct"/>
            <w:shd w:val="clear" w:color="auto" w:fill="auto"/>
            <w:noWrap/>
            <w:vAlign w:val="bottom"/>
          </w:tcPr>
          <w:p w:rsidR="00E160A4" w:rsidRDefault="00E160A4">
            <w:r>
              <w:t xml:space="preserve">Change on adoption of AASB 132 and AASB 139 (note 40)  </w:t>
            </w:r>
          </w:p>
        </w:tc>
        <w:tc>
          <w:tcPr>
            <w:tcW w:w="750" w:type="pct"/>
            <w:shd w:val="clear" w:color="auto" w:fill="auto"/>
            <w:noWrap/>
            <w:vAlign w:val="bottom"/>
          </w:tcPr>
          <w:p w:rsidR="00E160A4" w:rsidRDefault="00E160A4">
            <w:pPr>
              <w:jc w:val="right"/>
            </w:pPr>
            <w:r>
              <w:rPr>
                <w:b/>
                <w:bCs/>
              </w:rPr>
              <w:t>0.7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Credited/(charged) to the Income Statement (note 6)  </w:t>
            </w:r>
          </w:p>
        </w:tc>
        <w:tc>
          <w:tcPr>
            <w:tcW w:w="750" w:type="pct"/>
            <w:shd w:val="clear" w:color="auto" w:fill="auto"/>
            <w:noWrap/>
            <w:vAlign w:val="bottom"/>
          </w:tcPr>
          <w:p w:rsidR="00E160A4" w:rsidRDefault="00E160A4">
            <w:pPr>
              <w:jc w:val="right"/>
            </w:pPr>
            <w:r>
              <w:rPr>
                <w:b/>
                <w:bCs/>
              </w:rPr>
              <w:t>114.8</w:t>
            </w:r>
            <w:r>
              <w:t xml:space="preserve">  </w:t>
            </w:r>
          </w:p>
        </w:tc>
        <w:tc>
          <w:tcPr>
            <w:tcW w:w="750" w:type="pct"/>
            <w:shd w:val="clear" w:color="auto" w:fill="auto"/>
            <w:noWrap/>
            <w:vAlign w:val="bottom"/>
          </w:tcPr>
          <w:p w:rsidR="00E160A4" w:rsidRDefault="00E160A4">
            <w:pPr>
              <w:jc w:val="right"/>
            </w:pPr>
            <w:r>
              <w:t xml:space="preserve">66.5  </w:t>
            </w:r>
          </w:p>
        </w:tc>
        <w:tc>
          <w:tcPr>
            <w:tcW w:w="750" w:type="pct"/>
            <w:shd w:val="clear" w:color="auto" w:fill="auto"/>
            <w:noWrap/>
            <w:vAlign w:val="bottom"/>
          </w:tcPr>
          <w:p w:rsidR="00E160A4" w:rsidRDefault="00E160A4">
            <w:pPr>
              <w:jc w:val="right"/>
            </w:pPr>
            <w:r>
              <w:rPr>
                <w:b/>
                <w:bCs/>
              </w:rPr>
              <w:t>38.7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15.1  </w:t>
            </w:r>
          </w:p>
        </w:tc>
      </w:tr>
      <w:tr w:rsidR="00E160A4">
        <w:trPr>
          <w:tblCellSpacing w:w="7" w:type="dxa"/>
        </w:trPr>
        <w:tc>
          <w:tcPr>
            <w:tcW w:w="1250" w:type="pct"/>
            <w:shd w:val="clear" w:color="auto" w:fill="auto"/>
            <w:noWrap/>
            <w:vAlign w:val="bottom"/>
          </w:tcPr>
          <w:p w:rsidR="00E160A4" w:rsidRDefault="00E160A4">
            <w:r>
              <w:t xml:space="preserve">Disposal of controlled entity (note 5)  </w:t>
            </w:r>
          </w:p>
        </w:tc>
        <w:tc>
          <w:tcPr>
            <w:tcW w:w="750" w:type="pct"/>
            <w:shd w:val="clear" w:color="auto" w:fill="auto"/>
            <w:noWrap/>
            <w:vAlign w:val="bottom"/>
          </w:tcPr>
          <w:p w:rsidR="00E160A4" w:rsidRDefault="00E160A4">
            <w:pPr>
              <w:jc w:val="right"/>
            </w:pPr>
            <w:r>
              <w:rPr>
                <w:b/>
                <w:bCs/>
              </w:rPr>
              <w:t>(83.2)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Acquisitions of businesses and controlled entities (note 34)  </w:t>
            </w:r>
          </w:p>
        </w:tc>
        <w:tc>
          <w:tcPr>
            <w:tcW w:w="750" w:type="pct"/>
            <w:shd w:val="clear" w:color="auto" w:fill="auto"/>
            <w:noWrap/>
            <w:vAlign w:val="bottom"/>
          </w:tcPr>
          <w:p w:rsidR="00E160A4" w:rsidRDefault="00E160A4">
            <w:pPr>
              <w:jc w:val="right"/>
            </w:pPr>
            <w:r>
              <w:rPr>
                <w:b/>
                <w:bCs/>
              </w:rPr>
              <w:t>3.2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Balance at the end of the year</w:t>
            </w:r>
            <w:r>
              <w:t xml:space="preserve">  </w:t>
            </w:r>
          </w:p>
        </w:tc>
        <w:tc>
          <w:tcPr>
            <w:tcW w:w="750" w:type="pct"/>
            <w:shd w:val="clear" w:color="auto" w:fill="auto"/>
            <w:noWrap/>
            <w:vAlign w:val="bottom"/>
          </w:tcPr>
          <w:p w:rsidR="00E160A4" w:rsidRDefault="00E160A4">
            <w:pPr>
              <w:jc w:val="right"/>
            </w:pPr>
            <w:r>
              <w:rPr>
                <w:b/>
                <w:bCs/>
              </w:rPr>
              <w:t>484.5</w:t>
            </w:r>
            <w:r>
              <w:t xml:space="preserve">  </w:t>
            </w:r>
          </w:p>
        </w:tc>
        <w:tc>
          <w:tcPr>
            <w:tcW w:w="750" w:type="pct"/>
            <w:shd w:val="clear" w:color="auto" w:fill="auto"/>
            <w:noWrap/>
            <w:vAlign w:val="bottom"/>
          </w:tcPr>
          <w:p w:rsidR="00E160A4" w:rsidRDefault="00E160A4">
            <w:pPr>
              <w:jc w:val="right"/>
            </w:pPr>
            <w:r>
              <w:t xml:space="preserve">449.0  </w:t>
            </w:r>
          </w:p>
        </w:tc>
        <w:tc>
          <w:tcPr>
            <w:tcW w:w="750" w:type="pct"/>
            <w:shd w:val="clear" w:color="auto" w:fill="auto"/>
            <w:noWrap/>
            <w:vAlign w:val="bottom"/>
          </w:tcPr>
          <w:p w:rsidR="00E160A4" w:rsidRDefault="00E160A4">
            <w:pPr>
              <w:jc w:val="right"/>
            </w:pPr>
            <w:r>
              <w:rPr>
                <w:b/>
                <w:bCs/>
              </w:rPr>
              <w:t>73.8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35.1  </w:t>
            </w:r>
          </w:p>
        </w:tc>
      </w:tr>
      <w:tr w:rsidR="00E160A4">
        <w:trPr>
          <w:tblCellSpacing w:w="7" w:type="dxa"/>
        </w:trPr>
        <w:tc>
          <w:tcPr>
            <w:tcW w:w="1250" w:type="pct"/>
            <w:shd w:val="clear" w:color="auto" w:fill="auto"/>
            <w:noWrap/>
            <w:vAlign w:val="bottom"/>
          </w:tcPr>
          <w:p w:rsidR="00E160A4" w:rsidRDefault="00E160A4">
            <w:r>
              <w:rPr>
                <w:b/>
                <w:bCs/>
              </w:rPr>
              <w:t>(b) Balance sheet classification</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Deferred tax assets to be recovered: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Less than one year  </w:t>
            </w:r>
          </w:p>
        </w:tc>
        <w:tc>
          <w:tcPr>
            <w:tcW w:w="750" w:type="pct"/>
            <w:shd w:val="clear" w:color="auto" w:fill="auto"/>
            <w:noWrap/>
            <w:vAlign w:val="bottom"/>
          </w:tcPr>
          <w:p w:rsidR="00E160A4" w:rsidRDefault="00E160A4">
            <w:pPr>
              <w:jc w:val="right"/>
            </w:pPr>
            <w:r>
              <w:rPr>
                <w:b/>
                <w:bCs/>
              </w:rPr>
              <w:t>150.1</w:t>
            </w:r>
            <w:r>
              <w:t xml:space="preserve">  </w:t>
            </w:r>
          </w:p>
        </w:tc>
        <w:tc>
          <w:tcPr>
            <w:tcW w:w="750" w:type="pct"/>
            <w:shd w:val="clear" w:color="auto" w:fill="auto"/>
            <w:noWrap/>
            <w:vAlign w:val="bottom"/>
          </w:tcPr>
          <w:p w:rsidR="00E160A4" w:rsidRDefault="00E160A4">
            <w:pPr>
              <w:jc w:val="right"/>
            </w:pPr>
            <w:r>
              <w:t xml:space="preserve">115.5  </w:t>
            </w:r>
          </w:p>
        </w:tc>
        <w:tc>
          <w:tcPr>
            <w:tcW w:w="750" w:type="pct"/>
            <w:shd w:val="clear" w:color="auto" w:fill="auto"/>
            <w:noWrap/>
            <w:vAlign w:val="bottom"/>
          </w:tcPr>
          <w:p w:rsidR="00E160A4" w:rsidRDefault="00E160A4">
            <w:pPr>
              <w:jc w:val="right"/>
            </w:pPr>
            <w:r>
              <w:rPr>
                <w:b/>
                <w:bCs/>
              </w:rPr>
              <w:t>5.4</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17.0  </w:t>
            </w:r>
          </w:p>
        </w:tc>
      </w:tr>
      <w:tr w:rsidR="00E160A4">
        <w:trPr>
          <w:tblCellSpacing w:w="7" w:type="dxa"/>
        </w:trPr>
        <w:tc>
          <w:tcPr>
            <w:tcW w:w="1250" w:type="pct"/>
            <w:shd w:val="clear" w:color="auto" w:fill="auto"/>
            <w:noWrap/>
            <w:vAlign w:val="bottom"/>
          </w:tcPr>
          <w:p w:rsidR="00E160A4" w:rsidRDefault="00E160A4">
            <w:r>
              <w:t xml:space="preserve">Later than one year  </w:t>
            </w:r>
          </w:p>
        </w:tc>
        <w:tc>
          <w:tcPr>
            <w:tcW w:w="750" w:type="pct"/>
            <w:shd w:val="clear" w:color="auto" w:fill="auto"/>
            <w:noWrap/>
            <w:vAlign w:val="bottom"/>
          </w:tcPr>
          <w:p w:rsidR="00E160A4" w:rsidRDefault="00E160A4">
            <w:pPr>
              <w:jc w:val="right"/>
            </w:pPr>
            <w:r>
              <w:rPr>
                <w:b/>
                <w:bCs/>
              </w:rPr>
              <w:t>334.4</w:t>
            </w:r>
            <w:r>
              <w:t xml:space="preserve">  </w:t>
            </w:r>
          </w:p>
        </w:tc>
        <w:tc>
          <w:tcPr>
            <w:tcW w:w="750" w:type="pct"/>
            <w:shd w:val="clear" w:color="auto" w:fill="auto"/>
            <w:noWrap/>
            <w:vAlign w:val="bottom"/>
          </w:tcPr>
          <w:p w:rsidR="00E160A4" w:rsidRDefault="00E160A4">
            <w:pPr>
              <w:jc w:val="right"/>
            </w:pPr>
            <w:r>
              <w:t xml:space="preserve">333.5  </w:t>
            </w:r>
          </w:p>
        </w:tc>
        <w:tc>
          <w:tcPr>
            <w:tcW w:w="750" w:type="pct"/>
            <w:shd w:val="clear" w:color="auto" w:fill="auto"/>
            <w:noWrap/>
            <w:vAlign w:val="bottom"/>
          </w:tcPr>
          <w:p w:rsidR="00E160A4" w:rsidRDefault="00E160A4">
            <w:pPr>
              <w:jc w:val="right"/>
            </w:pPr>
            <w:r>
              <w:rPr>
                <w:b/>
                <w:bCs/>
              </w:rPr>
              <w:t>68.4</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18.1 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484.5</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449.0  </w:t>
            </w:r>
          </w:p>
        </w:tc>
        <w:tc>
          <w:tcPr>
            <w:tcW w:w="750" w:type="pct"/>
            <w:tcBorders>
              <w:bottom w:val="single" w:sz="8" w:space="0" w:color="000000"/>
            </w:tcBorders>
            <w:shd w:val="clear" w:color="auto" w:fill="auto"/>
            <w:noWrap/>
            <w:vAlign w:val="bottom"/>
          </w:tcPr>
          <w:p w:rsidR="00E160A4" w:rsidRDefault="00E160A4">
            <w:pPr>
              <w:jc w:val="right"/>
            </w:pPr>
            <w:r>
              <w:rPr>
                <w:b/>
                <w:bCs/>
              </w:rPr>
              <w:t>73.8</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35.1  </w:t>
            </w:r>
          </w:p>
        </w:tc>
      </w:tr>
    </w:tbl>
    <w:p w:rsidR="00E160A4" w:rsidRDefault="00E160A4">
      <w:r>
        <w:br/>
      </w:r>
      <w:bookmarkStart w:id="94" w:name="page_100"/>
      <w:bookmarkEnd w:id="94"/>
    </w:p>
    <w:p w:rsidR="00E160A4" w:rsidRDefault="00E160A4">
      <w:pPr>
        <w:pStyle w:val="NormalWeb"/>
      </w:pPr>
      <w:r>
        <w:t>Note 18 Intangible assets – non current</w:t>
      </w:r>
    </w:p>
    <w:tbl>
      <w:tblPr>
        <w:tblW w:w="12000" w:type="dxa"/>
        <w:tblCellSpacing w:w="7" w:type="dxa"/>
        <w:tblCellMar>
          <w:left w:w="0" w:type="dxa"/>
          <w:right w:w="0" w:type="dxa"/>
        </w:tblCellMar>
        <w:tblLook w:val="0000"/>
      </w:tblPr>
      <w:tblGrid>
        <w:gridCol w:w="7300"/>
        <w:gridCol w:w="1375"/>
        <w:gridCol w:w="654"/>
        <w:gridCol w:w="786"/>
        <w:gridCol w:w="939"/>
        <w:gridCol w:w="946"/>
      </w:tblGrid>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rPr>
                <w:b/>
                <w:bCs/>
              </w:rPr>
              <w:t>CML</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rPr>
                <w:b/>
                <w:bCs/>
              </w:rPr>
              <w:t>Brand names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At cost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22.6 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Licences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At cost  </w:t>
            </w:r>
          </w:p>
        </w:tc>
        <w:tc>
          <w:tcPr>
            <w:tcW w:w="750" w:type="pct"/>
            <w:shd w:val="clear" w:color="auto" w:fill="auto"/>
            <w:noWrap/>
            <w:vAlign w:val="bottom"/>
          </w:tcPr>
          <w:p w:rsidR="00E160A4" w:rsidRDefault="00E160A4">
            <w:pPr>
              <w:jc w:val="right"/>
            </w:pPr>
            <w:r>
              <w:rPr>
                <w:b/>
                <w:bCs/>
              </w:rPr>
              <w:t>65.5</w:t>
            </w:r>
            <w:r>
              <w:t xml:space="preserve">  </w:t>
            </w:r>
          </w:p>
        </w:tc>
        <w:tc>
          <w:tcPr>
            <w:tcW w:w="750" w:type="pct"/>
            <w:shd w:val="clear" w:color="auto" w:fill="auto"/>
            <w:noWrap/>
            <w:vAlign w:val="bottom"/>
          </w:tcPr>
          <w:p w:rsidR="00E160A4" w:rsidRDefault="00E160A4">
            <w:pPr>
              <w:jc w:val="right"/>
            </w:pPr>
            <w:r>
              <w:t xml:space="preserve">56.5 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Acquired computer software</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At cost  </w:t>
            </w:r>
          </w:p>
        </w:tc>
        <w:tc>
          <w:tcPr>
            <w:tcW w:w="750" w:type="pct"/>
            <w:shd w:val="clear" w:color="auto" w:fill="auto"/>
            <w:noWrap/>
            <w:vAlign w:val="bottom"/>
          </w:tcPr>
          <w:p w:rsidR="00E160A4" w:rsidRDefault="00E160A4">
            <w:pPr>
              <w:jc w:val="right"/>
            </w:pPr>
            <w:r>
              <w:rPr>
                <w:b/>
                <w:bCs/>
              </w:rPr>
              <w:t>433.6</w:t>
            </w:r>
            <w:r>
              <w:t xml:space="preserve">  </w:t>
            </w:r>
          </w:p>
        </w:tc>
        <w:tc>
          <w:tcPr>
            <w:tcW w:w="750" w:type="pct"/>
            <w:shd w:val="clear" w:color="auto" w:fill="auto"/>
            <w:noWrap/>
            <w:vAlign w:val="bottom"/>
          </w:tcPr>
          <w:p w:rsidR="00E160A4" w:rsidRDefault="00E160A4">
            <w:pPr>
              <w:jc w:val="right"/>
            </w:pPr>
            <w:r>
              <w:t xml:space="preserve">226.9  </w:t>
            </w:r>
          </w:p>
        </w:tc>
        <w:tc>
          <w:tcPr>
            <w:tcW w:w="750" w:type="pct"/>
            <w:shd w:val="clear" w:color="auto" w:fill="auto"/>
            <w:noWrap/>
            <w:vAlign w:val="bottom"/>
          </w:tcPr>
          <w:p w:rsidR="00E160A4" w:rsidRDefault="00E160A4">
            <w:pPr>
              <w:jc w:val="right"/>
            </w:pPr>
            <w:r>
              <w:rPr>
                <w:b/>
                <w:bCs/>
              </w:rPr>
              <w:t>50.5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19.3  </w:t>
            </w:r>
          </w:p>
        </w:tc>
      </w:tr>
      <w:tr w:rsidR="00E160A4">
        <w:trPr>
          <w:tblCellSpacing w:w="7" w:type="dxa"/>
        </w:trPr>
        <w:tc>
          <w:tcPr>
            <w:tcW w:w="1250" w:type="pct"/>
            <w:shd w:val="clear" w:color="auto" w:fill="auto"/>
            <w:noWrap/>
            <w:vAlign w:val="bottom"/>
          </w:tcPr>
          <w:p w:rsidR="00E160A4" w:rsidRDefault="00E160A4">
            <w:r>
              <w:t xml:space="preserve">Less: Accumulated amortisation and impairments  </w:t>
            </w:r>
          </w:p>
        </w:tc>
        <w:tc>
          <w:tcPr>
            <w:tcW w:w="750" w:type="pct"/>
            <w:shd w:val="clear" w:color="auto" w:fill="auto"/>
            <w:noWrap/>
            <w:vAlign w:val="bottom"/>
          </w:tcPr>
          <w:p w:rsidR="00E160A4" w:rsidRDefault="00E160A4">
            <w:pPr>
              <w:jc w:val="right"/>
            </w:pPr>
            <w:r>
              <w:rPr>
                <w:b/>
                <w:bCs/>
              </w:rPr>
              <w:t>(108.8)</w:t>
            </w:r>
            <w:r>
              <w:t xml:space="preserve">  </w:t>
            </w:r>
          </w:p>
        </w:tc>
        <w:tc>
          <w:tcPr>
            <w:tcW w:w="750" w:type="pct"/>
            <w:shd w:val="clear" w:color="auto" w:fill="auto"/>
            <w:noWrap/>
            <w:vAlign w:val="bottom"/>
          </w:tcPr>
          <w:p w:rsidR="00E160A4" w:rsidRDefault="00E160A4">
            <w:pPr>
              <w:jc w:val="right"/>
            </w:pPr>
            <w:r>
              <w:t xml:space="preserve">(98.0)  </w:t>
            </w:r>
          </w:p>
        </w:tc>
        <w:tc>
          <w:tcPr>
            <w:tcW w:w="750" w:type="pct"/>
            <w:shd w:val="clear" w:color="auto" w:fill="auto"/>
            <w:noWrap/>
            <w:vAlign w:val="bottom"/>
          </w:tcPr>
          <w:p w:rsidR="00E160A4" w:rsidRDefault="00E160A4">
            <w:pPr>
              <w:jc w:val="right"/>
            </w:pPr>
            <w:r>
              <w:rPr>
                <w:b/>
                <w:bCs/>
              </w:rPr>
              <w:t>(8.8)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(2.4)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324.8</w:t>
            </w:r>
            <w:r>
              <w:t xml:space="preserve">  </w:t>
            </w:r>
          </w:p>
        </w:tc>
        <w:tc>
          <w:tcPr>
            <w:tcW w:w="750" w:type="pct"/>
            <w:shd w:val="clear" w:color="auto" w:fill="auto"/>
            <w:noWrap/>
            <w:vAlign w:val="bottom"/>
          </w:tcPr>
          <w:p w:rsidR="00E160A4" w:rsidRDefault="00E160A4">
            <w:pPr>
              <w:jc w:val="right"/>
            </w:pPr>
            <w:r>
              <w:t xml:space="preserve">128.9  </w:t>
            </w:r>
          </w:p>
        </w:tc>
        <w:tc>
          <w:tcPr>
            <w:tcW w:w="750" w:type="pct"/>
            <w:shd w:val="clear" w:color="auto" w:fill="auto"/>
            <w:noWrap/>
            <w:vAlign w:val="bottom"/>
          </w:tcPr>
          <w:p w:rsidR="00E160A4" w:rsidRDefault="00E160A4">
            <w:pPr>
              <w:jc w:val="right"/>
            </w:pPr>
            <w:r>
              <w:rPr>
                <w:b/>
                <w:bCs/>
              </w:rPr>
              <w:t>41.7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16.9  </w:t>
            </w:r>
          </w:p>
        </w:tc>
      </w:tr>
      <w:tr w:rsidR="00E160A4">
        <w:trPr>
          <w:tblCellSpacing w:w="7" w:type="dxa"/>
        </w:trPr>
        <w:tc>
          <w:tcPr>
            <w:tcW w:w="1250" w:type="pct"/>
            <w:shd w:val="clear" w:color="auto" w:fill="auto"/>
            <w:noWrap/>
            <w:vAlign w:val="bottom"/>
          </w:tcPr>
          <w:p w:rsidR="00E160A4" w:rsidRDefault="00E160A4">
            <w:r>
              <w:rPr>
                <w:b/>
                <w:bCs/>
              </w:rPr>
              <w:t>Internally generated computer software</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At cost  </w:t>
            </w:r>
          </w:p>
        </w:tc>
        <w:tc>
          <w:tcPr>
            <w:tcW w:w="750" w:type="pct"/>
            <w:shd w:val="clear" w:color="auto" w:fill="auto"/>
            <w:noWrap/>
            <w:vAlign w:val="bottom"/>
          </w:tcPr>
          <w:p w:rsidR="00E160A4" w:rsidRDefault="00E160A4">
            <w:pPr>
              <w:jc w:val="right"/>
            </w:pPr>
            <w:r>
              <w:rPr>
                <w:b/>
                <w:bCs/>
              </w:rPr>
              <w:t>78.8</w:t>
            </w:r>
            <w:r>
              <w:t xml:space="preserve">  </w:t>
            </w:r>
          </w:p>
        </w:tc>
        <w:tc>
          <w:tcPr>
            <w:tcW w:w="750" w:type="pct"/>
            <w:shd w:val="clear" w:color="auto" w:fill="auto"/>
            <w:noWrap/>
            <w:vAlign w:val="bottom"/>
          </w:tcPr>
          <w:p w:rsidR="00E160A4" w:rsidRDefault="00E160A4">
            <w:pPr>
              <w:jc w:val="right"/>
            </w:pPr>
            <w:r>
              <w:t xml:space="preserve">41.2  </w:t>
            </w:r>
          </w:p>
        </w:tc>
        <w:tc>
          <w:tcPr>
            <w:tcW w:w="750" w:type="pct"/>
            <w:shd w:val="clear" w:color="auto" w:fill="auto"/>
            <w:noWrap/>
            <w:vAlign w:val="bottom"/>
          </w:tcPr>
          <w:p w:rsidR="00E160A4" w:rsidRDefault="00E160A4">
            <w:pPr>
              <w:jc w:val="right"/>
            </w:pPr>
            <w:r>
              <w:rPr>
                <w:b/>
                <w:bCs/>
              </w:rPr>
              <w:t>9.1</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3.5  </w:t>
            </w:r>
          </w:p>
        </w:tc>
      </w:tr>
      <w:tr w:rsidR="00E160A4">
        <w:trPr>
          <w:tblCellSpacing w:w="7" w:type="dxa"/>
        </w:trPr>
        <w:tc>
          <w:tcPr>
            <w:tcW w:w="1250" w:type="pct"/>
            <w:shd w:val="clear" w:color="auto" w:fill="auto"/>
            <w:noWrap/>
            <w:vAlign w:val="bottom"/>
          </w:tcPr>
          <w:p w:rsidR="00E160A4" w:rsidRDefault="00E160A4">
            <w:r>
              <w:t xml:space="preserve">Less: Accumulated amortisation and impairments  </w:t>
            </w:r>
          </w:p>
        </w:tc>
        <w:tc>
          <w:tcPr>
            <w:tcW w:w="750" w:type="pct"/>
            <w:shd w:val="clear" w:color="auto" w:fill="auto"/>
            <w:noWrap/>
            <w:vAlign w:val="bottom"/>
          </w:tcPr>
          <w:p w:rsidR="00E160A4" w:rsidRDefault="00E160A4">
            <w:pPr>
              <w:jc w:val="right"/>
            </w:pPr>
            <w:r>
              <w:rPr>
                <w:b/>
                <w:bCs/>
              </w:rPr>
              <w:t>(19.7)</w:t>
            </w:r>
            <w:r>
              <w:t xml:space="preserve">  </w:t>
            </w:r>
          </w:p>
        </w:tc>
        <w:tc>
          <w:tcPr>
            <w:tcW w:w="750" w:type="pct"/>
            <w:shd w:val="clear" w:color="auto" w:fill="auto"/>
            <w:noWrap/>
            <w:vAlign w:val="bottom"/>
          </w:tcPr>
          <w:p w:rsidR="00E160A4" w:rsidRDefault="00E160A4">
            <w:pPr>
              <w:jc w:val="right"/>
            </w:pPr>
            <w:r>
              <w:t xml:space="preserve">(17.8)  </w:t>
            </w:r>
          </w:p>
        </w:tc>
        <w:tc>
          <w:tcPr>
            <w:tcW w:w="750" w:type="pct"/>
            <w:shd w:val="clear" w:color="auto" w:fill="auto"/>
            <w:noWrap/>
            <w:vAlign w:val="bottom"/>
          </w:tcPr>
          <w:p w:rsidR="00E160A4" w:rsidRDefault="00E160A4">
            <w:pPr>
              <w:jc w:val="right"/>
            </w:pPr>
            <w:r>
              <w:rPr>
                <w:b/>
                <w:bCs/>
              </w:rPr>
              <w:t>(1.6)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(0.4)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59.1</w:t>
            </w:r>
            <w:r>
              <w:t xml:space="preserve">  </w:t>
            </w:r>
          </w:p>
        </w:tc>
        <w:tc>
          <w:tcPr>
            <w:tcW w:w="750" w:type="pct"/>
            <w:shd w:val="clear" w:color="auto" w:fill="auto"/>
            <w:noWrap/>
            <w:vAlign w:val="bottom"/>
          </w:tcPr>
          <w:p w:rsidR="00E160A4" w:rsidRDefault="00E160A4">
            <w:pPr>
              <w:jc w:val="right"/>
            </w:pPr>
            <w:r>
              <w:t xml:space="preserve">23.4  </w:t>
            </w:r>
          </w:p>
        </w:tc>
        <w:tc>
          <w:tcPr>
            <w:tcW w:w="750" w:type="pct"/>
            <w:shd w:val="clear" w:color="auto" w:fill="auto"/>
            <w:noWrap/>
            <w:vAlign w:val="bottom"/>
          </w:tcPr>
          <w:p w:rsidR="00E160A4" w:rsidRDefault="00E160A4">
            <w:pPr>
              <w:jc w:val="right"/>
            </w:pPr>
            <w:r>
              <w:rPr>
                <w:b/>
                <w:bCs/>
              </w:rPr>
              <w:t>7.5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3.1  </w:t>
            </w:r>
          </w:p>
        </w:tc>
      </w:tr>
      <w:tr w:rsidR="00E160A4">
        <w:trPr>
          <w:tblCellSpacing w:w="7" w:type="dxa"/>
        </w:trPr>
        <w:tc>
          <w:tcPr>
            <w:tcW w:w="1250" w:type="pct"/>
            <w:shd w:val="clear" w:color="auto" w:fill="auto"/>
            <w:noWrap/>
            <w:vAlign w:val="bottom"/>
          </w:tcPr>
          <w:p w:rsidR="00E160A4" w:rsidRDefault="00E160A4">
            <w:r>
              <w:rPr>
                <w:b/>
                <w:bCs/>
              </w:rPr>
              <w:t>Total computer software</w:t>
            </w:r>
            <w:r>
              <w:t xml:space="preserve">  </w:t>
            </w:r>
          </w:p>
        </w:tc>
        <w:tc>
          <w:tcPr>
            <w:tcW w:w="750" w:type="pct"/>
            <w:shd w:val="clear" w:color="auto" w:fill="auto"/>
            <w:noWrap/>
            <w:vAlign w:val="bottom"/>
          </w:tcPr>
          <w:p w:rsidR="00E160A4" w:rsidRDefault="00E160A4">
            <w:pPr>
              <w:jc w:val="right"/>
            </w:pPr>
            <w:r>
              <w:rPr>
                <w:b/>
                <w:bCs/>
              </w:rPr>
              <w:t>383.9</w:t>
            </w:r>
            <w:r>
              <w:t xml:space="preserve">  </w:t>
            </w:r>
          </w:p>
        </w:tc>
        <w:tc>
          <w:tcPr>
            <w:tcW w:w="750" w:type="pct"/>
            <w:shd w:val="clear" w:color="auto" w:fill="auto"/>
            <w:noWrap/>
            <w:vAlign w:val="bottom"/>
          </w:tcPr>
          <w:p w:rsidR="00E160A4" w:rsidRDefault="00E160A4">
            <w:pPr>
              <w:jc w:val="right"/>
            </w:pPr>
            <w:r>
              <w:t xml:space="preserve">152.3  </w:t>
            </w:r>
          </w:p>
        </w:tc>
        <w:tc>
          <w:tcPr>
            <w:tcW w:w="750" w:type="pct"/>
            <w:shd w:val="clear" w:color="auto" w:fill="auto"/>
            <w:noWrap/>
            <w:vAlign w:val="bottom"/>
          </w:tcPr>
          <w:p w:rsidR="00E160A4" w:rsidRDefault="00E160A4">
            <w:pPr>
              <w:jc w:val="right"/>
            </w:pPr>
            <w:r>
              <w:rPr>
                <w:b/>
                <w:bCs/>
              </w:rPr>
              <w:t>49.2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20.0  </w:t>
            </w:r>
          </w:p>
        </w:tc>
      </w:tr>
      <w:tr w:rsidR="00E160A4">
        <w:trPr>
          <w:tblCellSpacing w:w="7" w:type="dxa"/>
        </w:trPr>
        <w:tc>
          <w:tcPr>
            <w:tcW w:w="1250" w:type="pct"/>
            <w:shd w:val="clear" w:color="auto" w:fill="auto"/>
            <w:noWrap/>
            <w:vAlign w:val="bottom"/>
          </w:tcPr>
          <w:p w:rsidR="00E160A4" w:rsidRDefault="00E160A4">
            <w:r>
              <w:rPr>
                <w:b/>
                <w:bCs/>
              </w:rPr>
              <w:t>Co-branded operating rights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At cost  </w:t>
            </w:r>
          </w:p>
        </w:tc>
        <w:tc>
          <w:tcPr>
            <w:tcW w:w="750" w:type="pct"/>
            <w:shd w:val="clear" w:color="auto" w:fill="auto"/>
            <w:noWrap/>
            <w:vAlign w:val="bottom"/>
          </w:tcPr>
          <w:p w:rsidR="00E160A4" w:rsidRDefault="00E160A4">
            <w:pPr>
              <w:jc w:val="right"/>
            </w:pPr>
            <w:r>
              <w:rPr>
                <w:b/>
                <w:bCs/>
              </w:rPr>
              <w:t>111.9</w:t>
            </w:r>
            <w:r>
              <w:t xml:space="preserve">  </w:t>
            </w:r>
          </w:p>
        </w:tc>
        <w:tc>
          <w:tcPr>
            <w:tcW w:w="750" w:type="pct"/>
            <w:shd w:val="clear" w:color="auto" w:fill="auto"/>
            <w:noWrap/>
            <w:vAlign w:val="bottom"/>
          </w:tcPr>
          <w:p w:rsidR="00E160A4" w:rsidRDefault="00E160A4">
            <w:pPr>
              <w:jc w:val="right"/>
            </w:pPr>
            <w:r>
              <w:t xml:space="preserve">103.7 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Less: Accumulated amortisation and impairments  </w:t>
            </w:r>
          </w:p>
        </w:tc>
        <w:tc>
          <w:tcPr>
            <w:tcW w:w="750" w:type="pct"/>
            <w:shd w:val="clear" w:color="auto" w:fill="auto"/>
            <w:noWrap/>
            <w:vAlign w:val="bottom"/>
          </w:tcPr>
          <w:p w:rsidR="00E160A4" w:rsidRDefault="00E160A4">
            <w:pPr>
              <w:jc w:val="right"/>
            </w:pPr>
            <w:r>
              <w:rPr>
                <w:b/>
                <w:bCs/>
              </w:rPr>
              <w:t>(14.1)</w:t>
            </w:r>
            <w:r>
              <w:t xml:space="preserve">  </w:t>
            </w:r>
          </w:p>
        </w:tc>
        <w:tc>
          <w:tcPr>
            <w:tcW w:w="750" w:type="pct"/>
            <w:shd w:val="clear" w:color="auto" w:fill="auto"/>
            <w:noWrap/>
            <w:vAlign w:val="bottom"/>
          </w:tcPr>
          <w:p w:rsidR="00E160A4" w:rsidRDefault="00E160A4">
            <w:pPr>
              <w:jc w:val="right"/>
            </w:pPr>
            <w:r>
              <w:t xml:space="preserve">(8.6)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97.8</w:t>
            </w:r>
            <w:r>
              <w:t xml:space="preserve">  </w:t>
            </w:r>
          </w:p>
        </w:tc>
        <w:tc>
          <w:tcPr>
            <w:tcW w:w="750" w:type="pct"/>
            <w:shd w:val="clear" w:color="auto" w:fill="auto"/>
            <w:noWrap/>
            <w:vAlign w:val="bottom"/>
          </w:tcPr>
          <w:p w:rsidR="00E160A4" w:rsidRDefault="00E160A4">
            <w:pPr>
              <w:jc w:val="right"/>
            </w:pPr>
            <w:r>
              <w:t xml:space="preserve">95.1 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Goodwill</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At cost  </w:t>
            </w:r>
          </w:p>
        </w:tc>
        <w:tc>
          <w:tcPr>
            <w:tcW w:w="750" w:type="pct"/>
            <w:shd w:val="clear" w:color="auto" w:fill="auto"/>
            <w:noWrap/>
            <w:vAlign w:val="bottom"/>
          </w:tcPr>
          <w:p w:rsidR="00E160A4" w:rsidRDefault="00E160A4">
            <w:pPr>
              <w:jc w:val="right"/>
            </w:pPr>
            <w:r>
              <w:rPr>
                <w:b/>
                <w:bCs/>
              </w:rPr>
              <w:t>945.9</w:t>
            </w:r>
            <w:r>
              <w:t xml:space="preserve">  </w:t>
            </w:r>
          </w:p>
        </w:tc>
        <w:tc>
          <w:tcPr>
            <w:tcW w:w="750" w:type="pct"/>
            <w:shd w:val="clear" w:color="auto" w:fill="auto"/>
            <w:noWrap/>
            <w:vAlign w:val="bottom"/>
          </w:tcPr>
          <w:p w:rsidR="00E160A4" w:rsidRDefault="00E160A4">
            <w:pPr>
              <w:jc w:val="right"/>
            </w:pPr>
            <w:r>
              <w:t xml:space="preserve">558.0 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Less: Accumulated amortisation and impairments  </w:t>
            </w:r>
          </w:p>
        </w:tc>
        <w:tc>
          <w:tcPr>
            <w:tcW w:w="750" w:type="pct"/>
            <w:shd w:val="clear" w:color="auto" w:fill="auto"/>
            <w:noWrap/>
            <w:vAlign w:val="bottom"/>
          </w:tcPr>
          <w:p w:rsidR="00E160A4" w:rsidRDefault="00E160A4">
            <w:pPr>
              <w:jc w:val="right"/>
            </w:pPr>
            <w:r>
              <w:rPr>
                <w:b/>
                <w:bCs/>
              </w:rPr>
              <w:t>(80.9)</w:t>
            </w:r>
            <w:r>
              <w:t xml:space="preserve">  </w:t>
            </w:r>
          </w:p>
        </w:tc>
        <w:tc>
          <w:tcPr>
            <w:tcW w:w="750" w:type="pct"/>
            <w:shd w:val="clear" w:color="auto" w:fill="auto"/>
            <w:noWrap/>
            <w:vAlign w:val="bottom"/>
          </w:tcPr>
          <w:p w:rsidR="00E160A4" w:rsidRDefault="00E160A4">
            <w:pPr>
              <w:jc w:val="right"/>
            </w:pPr>
            <w:r>
              <w:t xml:space="preserve">(81.2)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865.0</w:t>
            </w:r>
            <w:r>
              <w:t xml:space="preserve">  </w:t>
            </w:r>
          </w:p>
        </w:tc>
        <w:tc>
          <w:tcPr>
            <w:tcW w:w="750" w:type="pct"/>
            <w:shd w:val="clear" w:color="auto" w:fill="auto"/>
            <w:noWrap/>
            <w:vAlign w:val="bottom"/>
          </w:tcPr>
          <w:p w:rsidR="00E160A4" w:rsidRDefault="00E160A4">
            <w:pPr>
              <w:jc w:val="right"/>
            </w:pPr>
            <w:r>
              <w:t xml:space="preserve">476.8 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1,412.2</w:t>
            </w:r>
            <w:r>
              <w:t xml:space="preserve">  </w:t>
            </w:r>
          </w:p>
        </w:tc>
        <w:tc>
          <w:tcPr>
            <w:tcW w:w="750" w:type="pct"/>
            <w:shd w:val="clear" w:color="auto" w:fill="auto"/>
            <w:noWrap/>
            <w:vAlign w:val="bottom"/>
          </w:tcPr>
          <w:p w:rsidR="00E160A4" w:rsidRDefault="00E160A4">
            <w:pPr>
              <w:jc w:val="right"/>
            </w:pPr>
            <w:r>
              <w:t xml:space="preserve">803.3  </w:t>
            </w:r>
          </w:p>
        </w:tc>
        <w:tc>
          <w:tcPr>
            <w:tcW w:w="750" w:type="pct"/>
            <w:shd w:val="clear" w:color="auto" w:fill="auto"/>
            <w:noWrap/>
            <w:vAlign w:val="bottom"/>
          </w:tcPr>
          <w:p w:rsidR="00E160A4" w:rsidRDefault="00E160A4">
            <w:pPr>
              <w:jc w:val="right"/>
            </w:pPr>
            <w:r>
              <w:rPr>
                <w:b/>
                <w:bCs/>
              </w:rPr>
              <w:t>49.2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20.0  </w:t>
            </w:r>
          </w:p>
        </w:tc>
      </w:tr>
      <w:tr w:rsidR="00E160A4">
        <w:trPr>
          <w:tblCellSpacing w:w="7" w:type="dxa"/>
        </w:trPr>
        <w:tc>
          <w:tcPr>
            <w:tcW w:w="1250" w:type="pct"/>
            <w:shd w:val="clear" w:color="auto" w:fill="auto"/>
            <w:noWrap/>
            <w:vAlign w:val="bottom"/>
          </w:tcPr>
          <w:p w:rsidR="00E160A4" w:rsidRDefault="00E160A4">
            <w:r>
              <w:rPr>
                <w:b/>
                <w:bCs/>
              </w:rPr>
              <w:t>(a) Impairment tests for intangible assets with indefinite lives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The balances for intangible assets with indefinite lives, including goodwill,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brand names and licences, relates to: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Food, Liquor and Fuel  </w:t>
            </w:r>
          </w:p>
        </w:tc>
        <w:tc>
          <w:tcPr>
            <w:tcW w:w="750" w:type="pct"/>
            <w:shd w:val="clear" w:color="auto" w:fill="auto"/>
            <w:noWrap/>
            <w:vAlign w:val="bottom"/>
          </w:tcPr>
          <w:p w:rsidR="00E160A4" w:rsidRDefault="00E160A4">
            <w:pPr>
              <w:jc w:val="right"/>
            </w:pPr>
            <w:r>
              <w:rPr>
                <w:b/>
                <w:bCs/>
              </w:rPr>
              <w:t>792.5</w:t>
            </w:r>
            <w:r>
              <w:t xml:space="preserve">  </w:t>
            </w:r>
          </w:p>
        </w:tc>
        <w:tc>
          <w:tcPr>
            <w:tcW w:w="750" w:type="pct"/>
            <w:shd w:val="clear" w:color="auto" w:fill="auto"/>
            <w:noWrap/>
            <w:vAlign w:val="bottom"/>
          </w:tcPr>
          <w:p w:rsidR="00E160A4" w:rsidRDefault="00E160A4">
            <w:pPr>
              <w:jc w:val="right"/>
            </w:pPr>
            <w:r>
              <w:t xml:space="preserve">484.9 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Other  </w:t>
            </w:r>
          </w:p>
        </w:tc>
        <w:tc>
          <w:tcPr>
            <w:tcW w:w="750" w:type="pct"/>
            <w:shd w:val="clear" w:color="auto" w:fill="auto"/>
            <w:noWrap/>
            <w:vAlign w:val="bottom"/>
          </w:tcPr>
          <w:p w:rsidR="00E160A4" w:rsidRDefault="00E160A4">
            <w:pPr>
              <w:jc w:val="right"/>
            </w:pPr>
            <w:r>
              <w:rPr>
                <w:b/>
                <w:bCs/>
              </w:rPr>
              <w:t>138.0</w:t>
            </w:r>
            <w:r>
              <w:t xml:space="preserve">  </w:t>
            </w:r>
          </w:p>
        </w:tc>
        <w:tc>
          <w:tcPr>
            <w:tcW w:w="750" w:type="pct"/>
            <w:shd w:val="clear" w:color="auto" w:fill="auto"/>
            <w:noWrap/>
            <w:vAlign w:val="bottom"/>
          </w:tcPr>
          <w:p w:rsidR="00E160A4" w:rsidRDefault="00E160A4">
            <w:pPr>
              <w:jc w:val="right"/>
            </w:pPr>
            <w:r>
              <w:t xml:space="preserve">71.0 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930.5</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555.9 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r>
    </w:tbl>
    <w:p w:rsidR="00E160A4" w:rsidRDefault="00E160A4"/>
    <w:p w:rsidR="00E160A4" w:rsidRDefault="00E160A4">
      <w:pPr>
        <w:pStyle w:val="NormalWeb"/>
      </w:pPr>
      <w:r>
        <w:t>For the purposes of impairment testing, the cash generating units are the same as the business segments as set out in note 32. Impairment reviews were performed by comparing the carrying value of intangible assets with indefinite lives with the recoverable amount of the cash generating units to which those assets have been allocated.</w:t>
      </w:r>
    </w:p>
    <w:p w:rsidR="00E160A4" w:rsidRDefault="00E160A4">
      <w:pPr>
        <w:pStyle w:val="NormalWeb"/>
      </w:pPr>
      <w:r>
        <w:t xml:space="preserve">Recoverable amounts for cash generating units are based on value in use, which is calculated from cash flow projections using the latest results for the year ended </w:t>
      </w:r>
      <w:smartTag w:uri="urn:schemas-microsoft-com:office:smarttags" w:element="date">
        <w:smartTagPr>
          <w:attr w:name="Month" w:val="7"/>
          <w:attr w:name="Day" w:val="30"/>
          <w:attr w:name="Year" w:val="2006"/>
        </w:smartTagPr>
        <w:r>
          <w:t>30 July 2006</w:t>
        </w:r>
      </w:smartTag>
      <w:r>
        <w:t xml:space="preserve">. The key assumptions for the value in use calculations are those regarding discount rates, growth rates and expected earnings. No impairments for goodwill have been recognised for the years ended </w:t>
      </w:r>
      <w:smartTag w:uri="urn:schemas-microsoft-com:office:smarttags" w:element="date">
        <w:smartTagPr>
          <w:attr w:name="Month" w:val="7"/>
          <w:attr w:name="Day" w:val="30"/>
          <w:attr w:name="Year" w:val="2006"/>
        </w:smartTagPr>
        <w:r>
          <w:t>30 July 2006</w:t>
        </w:r>
      </w:smartTag>
      <w:r>
        <w:t xml:space="preserve"> and </w:t>
      </w:r>
      <w:smartTag w:uri="urn:schemas-microsoft-com:office:smarttags" w:element="date">
        <w:smartTagPr>
          <w:attr w:name="Month" w:val="7"/>
          <w:attr w:name="Day" w:val="31"/>
          <w:attr w:name="Year" w:val="2005"/>
        </w:smartTagPr>
        <w:r>
          <w:t>31 July 2005</w:t>
        </w:r>
      </w:smartTag>
      <w:r>
        <w:t>.</w:t>
      </w:r>
    </w:p>
    <w:p w:rsidR="00E160A4" w:rsidRDefault="00E160A4">
      <w:pPr>
        <w:pStyle w:val="NormalWeb"/>
      </w:pPr>
      <w:r>
        <w:rPr>
          <w:i/>
          <w:iCs/>
        </w:rPr>
        <w:t>(i) Food, Liquor and Fuel</w:t>
      </w:r>
    </w:p>
    <w:p w:rsidR="00E160A4" w:rsidRDefault="00E160A4">
      <w:pPr>
        <w:pStyle w:val="NormalWeb"/>
      </w:pPr>
      <w:r>
        <w:t>The growth rates beyond five years have been extrapolated using an appropriate industry growth rate. The pre-tax discount rate used to calculate value in use is 11% (2005 10%). The discount rate is derived from the CML Group’s weighted average cost of capital.</w:t>
      </w:r>
    </w:p>
    <w:p w:rsidR="00E160A4" w:rsidRDefault="00E160A4">
      <w:pPr>
        <w:pStyle w:val="NormalWeb"/>
      </w:pPr>
      <w:r>
        <w:rPr>
          <w:i/>
          <w:iCs/>
        </w:rPr>
        <w:t>(ii) Other</w:t>
      </w:r>
    </w:p>
    <w:p w:rsidR="00E160A4" w:rsidRDefault="00E160A4">
      <w:pPr>
        <w:pStyle w:val="NormalWeb"/>
      </w:pPr>
      <w:r>
        <w:t>The carrying value of intangible assets with indefinite lives allocated to any one group of cash generating units is not significant to the total balance.</w:t>
      </w:r>
    </w:p>
    <w:p w:rsidR="00E160A4" w:rsidRDefault="00E160A4">
      <w:pPr>
        <w:pStyle w:val="NormalWeb"/>
      </w:pPr>
      <w:bookmarkStart w:id="95" w:name="page_101"/>
      <w:bookmarkEnd w:id="95"/>
      <w:r>
        <w:rPr>
          <w:b/>
          <w:bCs/>
        </w:rPr>
        <w:t>(b) Reconciliations</w:t>
      </w:r>
    </w:p>
    <w:p w:rsidR="00E160A4" w:rsidRDefault="00E160A4">
      <w:pPr>
        <w:pStyle w:val="NormalWeb"/>
      </w:pPr>
      <w:r>
        <w:t>Reconciliations of the carrying amount of each class of intangible asset are set out below:</w:t>
      </w:r>
    </w:p>
    <w:p w:rsidR="00E160A4" w:rsidRDefault="00B13F3D">
      <w:r>
        <w:pict>
          <v:shape id="_x0000_i1058" type="#_x0000_t75" alt="" style="width:534.35pt;height:548.25pt">
            <v:imagedata r:id="rId71" r:href="rId72"/>
          </v:shape>
        </w:pict>
      </w:r>
    </w:p>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Includes $1.1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Includes $0.2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(3)      </w:t>
            </w:r>
          </w:p>
        </w:tc>
        <w:tc>
          <w:tcPr>
            <w:tcW w:w="5000" w:type="pct"/>
            <w:shd w:val="clear" w:color="auto" w:fill="auto"/>
            <w:vAlign w:val="center"/>
          </w:tcPr>
          <w:p w:rsidR="00E160A4" w:rsidRDefault="00E160A4">
            <w:r>
              <w:t xml:space="preserve">Includes $1.6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(4)      </w:t>
            </w:r>
          </w:p>
        </w:tc>
        <w:tc>
          <w:tcPr>
            <w:tcW w:w="5000" w:type="pct"/>
            <w:shd w:val="clear" w:color="auto" w:fill="auto"/>
            <w:vAlign w:val="center"/>
          </w:tcPr>
          <w:p w:rsidR="00E160A4" w:rsidRDefault="00E160A4">
            <w:r>
              <w:t xml:space="preserve">Includes $0.3 million relating to discontinued operations.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bookmarkStart w:id="96" w:name="page_102"/>
      <w:bookmarkEnd w:id="96"/>
      <w:r>
        <w:t>Note 19 Retirement benefit asset – non current</w:t>
      </w:r>
    </w:p>
    <w:p w:rsidR="00E160A4" w:rsidRDefault="00E160A4">
      <w:pPr>
        <w:pStyle w:val="NormalWeb"/>
      </w:pPr>
      <w:r>
        <w:t>The CML Group contributes to a number of superannuation funds that have been established to provide benefits for employees. The principal type of benefit provided by these funds is a lump sum. The members and the CML Group make contributions as specified in the rules of the respective funds.</w:t>
      </w:r>
    </w:p>
    <w:p w:rsidR="00E160A4" w:rsidRDefault="00E160A4">
      <w:pPr>
        <w:pStyle w:val="NormalWeb"/>
      </w:pPr>
      <w:r>
        <w:t xml:space="preserve">The CML Group is obliged to ensure that contributions are made to the defined benefit plan at the rate assessed by an actuary, subject to its rights to reduce, suspend or terminate contributions as specified in the relevant trust deed. The obligation of the CML Group to make contributions to the fund at the actuarially determined rate is legally enforceable up to the date on which the CML Group gives notice to suspend or terminate contributions as provided in the agreement governing the defined benefit plan. </w:t>
      </w:r>
    </w:p>
    <w:p w:rsidR="00E160A4" w:rsidRDefault="00E160A4">
      <w:pPr>
        <w:pStyle w:val="NormalWeb"/>
      </w:pPr>
      <w:r>
        <w:t>In respect of all other superannuation funds, the CML Group is obliged to contribute at fixed rates or amounts as set out in the relevant trust deeds, or in accordance with industrial awards, agreements and relevant legislation.</w:t>
      </w:r>
    </w:p>
    <w:p w:rsidR="00E160A4" w:rsidRDefault="00E160A4">
      <w:pPr>
        <w:pStyle w:val="NormalWeb"/>
      </w:pPr>
      <w:r>
        <w:t>The following sets out details of the defined benefit section of the Coles Myer Superannuation (the Plan):</w:t>
      </w:r>
    </w:p>
    <w:p w:rsidR="00E160A4" w:rsidRDefault="00E160A4">
      <w:pPr>
        <w:pStyle w:val="NormalWeb"/>
      </w:pPr>
      <w:r>
        <w:rPr>
          <w:b/>
          <w:bCs/>
        </w:rPr>
        <w:t>(a) Balance Sheet amounts</w:t>
      </w:r>
    </w:p>
    <w:p w:rsidR="00E160A4" w:rsidRDefault="00E160A4">
      <w:pPr>
        <w:pStyle w:val="NormalWeb"/>
      </w:pPr>
      <w:r>
        <w:t>The amounts recognised in the Balance Sheets are determined as follows:</w:t>
      </w:r>
    </w:p>
    <w:tbl>
      <w:tblPr>
        <w:tblW w:w="12000" w:type="dxa"/>
        <w:tblCellSpacing w:w="7" w:type="dxa"/>
        <w:tblCellMar>
          <w:left w:w="0" w:type="dxa"/>
          <w:right w:w="0" w:type="dxa"/>
        </w:tblCellMar>
        <w:tblLook w:val="0000"/>
      </w:tblPr>
      <w:tblGrid>
        <w:gridCol w:w="4520"/>
        <w:gridCol w:w="1494"/>
        <w:gridCol w:w="1494"/>
        <w:gridCol w:w="1495"/>
        <w:gridCol w:w="1495"/>
        <w:gridCol w:w="1502"/>
      </w:tblGrid>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rPr>
                <w:b/>
                <w:bCs/>
              </w:rPr>
              <w:t>CML Group</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rPr>
                <w:b/>
                <w:bCs/>
              </w:rPr>
              <w:t>CML</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t xml:space="preserve">Fair value of defined benefit plan assets  </w:t>
            </w:r>
          </w:p>
        </w:tc>
        <w:tc>
          <w:tcPr>
            <w:tcW w:w="750" w:type="pct"/>
            <w:shd w:val="clear" w:color="auto" w:fill="auto"/>
            <w:noWrap/>
            <w:vAlign w:val="bottom"/>
          </w:tcPr>
          <w:p w:rsidR="00E160A4" w:rsidRDefault="00E160A4">
            <w:pPr>
              <w:jc w:val="right"/>
            </w:pPr>
            <w:r>
              <w:rPr>
                <w:b/>
                <w:bCs/>
              </w:rPr>
              <w:t>522.8</w:t>
            </w:r>
            <w:r>
              <w:t xml:space="preserve">  </w:t>
            </w:r>
          </w:p>
        </w:tc>
        <w:tc>
          <w:tcPr>
            <w:tcW w:w="750" w:type="pct"/>
            <w:shd w:val="clear" w:color="auto" w:fill="auto"/>
            <w:noWrap/>
            <w:vAlign w:val="bottom"/>
          </w:tcPr>
          <w:p w:rsidR="00E160A4" w:rsidRDefault="00E160A4">
            <w:pPr>
              <w:jc w:val="right"/>
            </w:pPr>
            <w:r>
              <w:t xml:space="preserve">517.0  </w:t>
            </w:r>
          </w:p>
        </w:tc>
        <w:tc>
          <w:tcPr>
            <w:tcW w:w="750" w:type="pct"/>
            <w:shd w:val="clear" w:color="auto" w:fill="auto"/>
            <w:noWrap/>
            <w:vAlign w:val="bottom"/>
          </w:tcPr>
          <w:p w:rsidR="00E160A4" w:rsidRDefault="00E160A4">
            <w:pPr>
              <w:jc w:val="right"/>
            </w:pPr>
            <w:r>
              <w:rPr>
                <w:b/>
                <w:bCs/>
              </w:rPr>
              <w:t>522.8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517.0  </w:t>
            </w:r>
          </w:p>
        </w:tc>
      </w:tr>
      <w:tr w:rsidR="00E160A4">
        <w:trPr>
          <w:tblCellSpacing w:w="7" w:type="dxa"/>
        </w:trPr>
        <w:tc>
          <w:tcPr>
            <w:tcW w:w="1250" w:type="pct"/>
            <w:shd w:val="clear" w:color="auto" w:fill="auto"/>
            <w:noWrap/>
            <w:vAlign w:val="bottom"/>
          </w:tcPr>
          <w:p w:rsidR="00E160A4" w:rsidRDefault="00E160A4">
            <w:r>
              <w:t xml:space="preserve">Present value of the defined benefit obligation  </w:t>
            </w:r>
          </w:p>
        </w:tc>
        <w:tc>
          <w:tcPr>
            <w:tcW w:w="750" w:type="pct"/>
            <w:shd w:val="clear" w:color="auto" w:fill="auto"/>
            <w:noWrap/>
            <w:vAlign w:val="bottom"/>
          </w:tcPr>
          <w:p w:rsidR="00E160A4" w:rsidRDefault="00E160A4">
            <w:pPr>
              <w:jc w:val="right"/>
            </w:pPr>
            <w:r>
              <w:rPr>
                <w:b/>
                <w:bCs/>
              </w:rPr>
              <w:t>(484.5)</w:t>
            </w:r>
            <w:r>
              <w:t xml:space="preserve">  </w:t>
            </w:r>
          </w:p>
        </w:tc>
        <w:tc>
          <w:tcPr>
            <w:tcW w:w="750" w:type="pct"/>
            <w:shd w:val="clear" w:color="auto" w:fill="auto"/>
            <w:noWrap/>
            <w:vAlign w:val="bottom"/>
          </w:tcPr>
          <w:p w:rsidR="00E160A4" w:rsidRDefault="00E160A4">
            <w:pPr>
              <w:jc w:val="right"/>
            </w:pPr>
            <w:r>
              <w:t xml:space="preserve">(499.3)  </w:t>
            </w:r>
          </w:p>
        </w:tc>
        <w:tc>
          <w:tcPr>
            <w:tcW w:w="750" w:type="pct"/>
            <w:shd w:val="clear" w:color="auto" w:fill="auto"/>
            <w:noWrap/>
            <w:vAlign w:val="bottom"/>
          </w:tcPr>
          <w:p w:rsidR="00E160A4" w:rsidRDefault="00E160A4">
            <w:pPr>
              <w:jc w:val="right"/>
            </w:pPr>
            <w:r>
              <w:rPr>
                <w:b/>
                <w:bCs/>
              </w:rPr>
              <w:t>(484.5)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(499.3)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rPr>
                <w:b/>
                <w:bCs/>
              </w:rPr>
              <w:t>Net asset in the Balance Sheet</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38.3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17.7  </w:t>
            </w:r>
          </w:p>
        </w:tc>
        <w:tc>
          <w:tcPr>
            <w:tcW w:w="750" w:type="pct"/>
            <w:tcBorders>
              <w:bottom w:val="single" w:sz="8" w:space="0" w:color="000000"/>
            </w:tcBorders>
            <w:shd w:val="clear" w:color="auto" w:fill="auto"/>
            <w:noWrap/>
            <w:vAlign w:val="bottom"/>
          </w:tcPr>
          <w:p w:rsidR="00E160A4" w:rsidRDefault="00E160A4">
            <w:pPr>
              <w:jc w:val="right"/>
            </w:pPr>
            <w:r>
              <w:rPr>
                <w:b/>
                <w:bCs/>
              </w:rPr>
              <w:t>38.3</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17.7  </w:t>
            </w:r>
          </w:p>
        </w:tc>
      </w:tr>
    </w:tbl>
    <w:p w:rsidR="00E160A4" w:rsidRDefault="00E160A4"/>
    <w:p w:rsidR="00E160A4" w:rsidRDefault="00E160A4">
      <w:pPr>
        <w:pStyle w:val="NormalWeb"/>
      </w:pPr>
      <w:r>
        <w:t>Coles Myer Ltd. has recognised an asset in the Balance Sheet in respect of its defined benefit superannuation arrangement. If a surplus exists in the Plan, Coles Myer Ltd. will be able to take advantage of it in the form of a reduction in the required contribution rate, depending on the advice of the Plan’s actuary.</w:t>
      </w:r>
    </w:p>
    <w:p w:rsidR="00E160A4" w:rsidRDefault="00E160A4">
      <w:pPr>
        <w:pStyle w:val="NormalWeb"/>
      </w:pPr>
      <w:r>
        <w:t>The Company may at any time by notice to the Trustee, terminate its contributions. The employer has a liability to pay the monthly contributions prior to the effective date of the notice, but there is no requirement for an employer to pay any further contributions, irrespective of the financial condition of the Plan.</w:t>
      </w:r>
    </w:p>
    <w:p w:rsidR="00E160A4" w:rsidRDefault="00E160A4">
      <w:pPr>
        <w:pStyle w:val="NormalWeb"/>
      </w:pPr>
      <w:r>
        <w:rPr>
          <w:b/>
          <w:bCs/>
        </w:rPr>
        <w:t>(b) Categories of plan assets</w:t>
      </w:r>
    </w:p>
    <w:p w:rsidR="00E160A4" w:rsidRDefault="00E160A4">
      <w:pPr>
        <w:pStyle w:val="NormalWeb"/>
      </w:pPr>
      <w:r>
        <w:t>The major categories of the Plan’s assets are as follows:</w:t>
      </w:r>
    </w:p>
    <w:tbl>
      <w:tblPr>
        <w:tblW w:w="12000" w:type="dxa"/>
        <w:tblCellSpacing w:w="7" w:type="dxa"/>
        <w:tblCellMar>
          <w:left w:w="0" w:type="dxa"/>
          <w:right w:w="0" w:type="dxa"/>
        </w:tblCellMar>
        <w:tblLook w:val="0000"/>
      </w:tblPr>
      <w:tblGrid>
        <w:gridCol w:w="4491"/>
        <w:gridCol w:w="2892"/>
        <w:gridCol w:w="1375"/>
        <w:gridCol w:w="931"/>
        <w:gridCol w:w="1054"/>
        <w:gridCol w:w="686"/>
        <w:gridCol w:w="571"/>
      </w:tblGrid>
      <w:tr w:rsidR="00E160A4">
        <w:trPr>
          <w:tblCellSpacing w:w="7" w:type="dxa"/>
        </w:trPr>
        <w:tc>
          <w:tcPr>
            <w:tcW w:w="1850" w:type="pct"/>
            <w:shd w:val="clear" w:color="auto" w:fill="auto"/>
            <w:noWrap/>
            <w:vAlign w:val="bottom"/>
          </w:tcPr>
          <w:p w:rsidR="00E160A4" w:rsidRDefault="00E160A4">
            <w:r>
              <w:t xml:space="preserve">  </w:t>
            </w:r>
          </w:p>
        </w:tc>
        <w:tc>
          <w:tcPr>
            <w:tcW w:w="1200" w:type="pct"/>
            <w:shd w:val="clear" w:color="auto" w:fill="auto"/>
            <w:noWrap/>
            <w:vAlign w:val="bottom"/>
          </w:tcPr>
          <w:p w:rsidR="00E160A4" w:rsidRDefault="00E160A4">
            <w:r>
              <w:t xml:space="preserve">  </w:t>
            </w:r>
          </w:p>
        </w:tc>
        <w:tc>
          <w:tcPr>
            <w:tcW w:w="400" w:type="pct"/>
            <w:shd w:val="clear" w:color="auto" w:fill="auto"/>
            <w:noWrap/>
            <w:vAlign w:val="bottom"/>
          </w:tcPr>
          <w:p w:rsidR="00E160A4" w:rsidRDefault="00E160A4">
            <w:r>
              <w:rPr>
                <w:b/>
                <w:bCs/>
              </w:rPr>
              <w:t>CML Group</w:t>
            </w:r>
            <w:r>
              <w:t xml:space="preserve">  </w:t>
            </w:r>
          </w:p>
        </w:tc>
        <w:tc>
          <w:tcPr>
            <w:tcW w:w="400" w:type="pct"/>
            <w:shd w:val="clear" w:color="auto" w:fill="auto"/>
            <w:noWrap/>
            <w:vAlign w:val="bottom"/>
          </w:tcPr>
          <w:p w:rsidR="00E160A4" w:rsidRDefault="00E160A4">
            <w:r>
              <w:t xml:space="preserve">  </w:t>
            </w:r>
          </w:p>
        </w:tc>
        <w:tc>
          <w:tcPr>
            <w:tcW w:w="450" w:type="pct"/>
            <w:shd w:val="clear" w:color="auto" w:fill="auto"/>
            <w:noWrap/>
            <w:vAlign w:val="bottom"/>
          </w:tcPr>
          <w:p w:rsidR="00E160A4" w:rsidRDefault="00E160A4">
            <w:r>
              <w:t xml:space="preserve">  </w:t>
            </w:r>
          </w:p>
        </w:tc>
        <w:tc>
          <w:tcPr>
            <w:tcW w:w="300" w:type="pct"/>
            <w:shd w:val="clear" w:color="auto" w:fill="auto"/>
            <w:noWrap/>
            <w:vAlign w:val="bottom"/>
          </w:tcPr>
          <w:p w:rsidR="00E160A4" w:rsidRDefault="00E160A4">
            <w:r>
              <w:rPr>
                <w:b/>
                <w:bCs/>
              </w:rPr>
              <w:t>CML</w:t>
            </w:r>
            <w:r>
              <w:t xml:space="preserve">  </w:t>
            </w:r>
          </w:p>
        </w:tc>
        <w:tc>
          <w:tcPr>
            <w:tcW w:w="250" w:type="pct"/>
            <w:shd w:val="clear" w:color="auto" w:fill="auto"/>
            <w:noWrap/>
            <w:vAlign w:val="bottom"/>
          </w:tcPr>
          <w:p w:rsidR="00E160A4" w:rsidRDefault="00E160A4">
            <w:r>
              <w:t xml:space="preserve">  </w:t>
            </w:r>
          </w:p>
        </w:tc>
      </w:tr>
      <w:tr w:rsidR="00E160A4">
        <w:trPr>
          <w:tblCellSpacing w:w="7" w:type="dxa"/>
        </w:trPr>
        <w:tc>
          <w:tcPr>
            <w:tcW w:w="1850" w:type="pct"/>
            <w:shd w:val="clear" w:color="auto" w:fill="auto"/>
            <w:noWrap/>
            <w:vAlign w:val="bottom"/>
          </w:tcPr>
          <w:p w:rsidR="00E160A4" w:rsidRDefault="00E160A4">
            <w:r>
              <w:t xml:space="preserve">  </w:t>
            </w:r>
          </w:p>
        </w:tc>
        <w:tc>
          <w:tcPr>
            <w:tcW w:w="1200" w:type="pct"/>
            <w:shd w:val="clear" w:color="auto" w:fill="auto"/>
            <w:noWrap/>
            <w:vAlign w:val="bottom"/>
          </w:tcPr>
          <w:p w:rsidR="00E160A4" w:rsidRDefault="00E160A4">
            <w:pPr>
              <w:jc w:val="right"/>
            </w:pPr>
            <w:r>
              <w:rPr>
                <w:b/>
                <w:bCs/>
              </w:rPr>
              <w:t>2006</w:t>
            </w:r>
            <w:r>
              <w:t xml:space="preserve">  </w:t>
            </w:r>
          </w:p>
        </w:tc>
        <w:tc>
          <w:tcPr>
            <w:tcW w:w="4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2005  </w:t>
            </w:r>
          </w:p>
        </w:tc>
        <w:tc>
          <w:tcPr>
            <w:tcW w:w="450" w:type="pct"/>
            <w:shd w:val="clear" w:color="auto" w:fill="auto"/>
            <w:noWrap/>
            <w:vAlign w:val="bottom"/>
          </w:tcPr>
          <w:p w:rsidR="00E160A4" w:rsidRDefault="00E160A4">
            <w:pPr>
              <w:jc w:val="right"/>
            </w:pPr>
            <w:r>
              <w:rPr>
                <w:b/>
                <w:bCs/>
              </w:rPr>
              <w:t>2006</w:t>
            </w:r>
            <w:r>
              <w:t xml:space="preserve">  </w:t>
            </w:r>
          </w:p>
        </w:tc>
        <w:tc>
          <w:tcPr>
            <w:tcW w:w="300" w:type="pct"/>
            <w:shd w:val="clear" w:color="auto" w:fill="auto"/>
            <w:noWrap/>
            <w:vAlign w:val="bottom"/>
          </w:tcPr>
          <w:p w:rsidR="00E160A4" w:rsidRDefault="00E160A4">
            <w:pPr>
              <w:jc w:val="right"/>
            </w:pPr>
            <w:r>
              <w:t xml:space="preserve">  </w:t>
            </w:r>
          </w:p>
        </w:tc>
        <w:tc>
          <w:tcPr>
            <w:tcW w:w="250" w:type="pct"/>
            <w:shd w:val="clear" w:color="auto" w:fill="auto"/>
            <w:noWrap/>
            <w:vAlign w:val="bottom"/>
          </w:tcPr>
          <w:p w:rsidR="00E160A4" w:rsidRDefault="00E160A4">
            <w:pPr>
              <w:jc w:val="right"/>
            </w:pPr>
            <w:r>
              <w:t xml:space="preserve">2005  </w:t>
            </w:r>
          </w:p>
        </w:tc>
      </w:tr>
      <w:tr w:rsidR="00E160A4">
        <w:trPr>
          <w:tblCellSpacing w:w="7" w:type="dxa"/>
        </w:trPr>
        <w:tc>
          <w:tcPr>
            <w:tcW w:w="1850" w:type="pct"/>
            <w:tcBorders>
              <w:bottom w:val="single" w:sz="8" w:space="0" w:color="000000"/>
            </w:tcBorders>
            <w:shd w:val="clear" w:color="auto" w:fill="auto"/>
            <w:noWrap/>
            <w:vAlign w:val="bottom"/>
          </w:tcPr>
          <w:p w:rsidR="00E160A4" w:rsidRDefault="00E160A4">
            <w:r>
              <w:t xml:space="preserve">  </w:t>
            </w:r>
          </w:p>
        </w:tc>
        <w:tc>
          <w:tcPr>
            <w:tcW w:w="120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400" w:type="pct"/>
            <w:tcBorders>
              <w:bottom w:val="single" w:sz="8" w:space="0" w:color="000000"/>
            </w:tcBorders>
            <w:shd w:val="clear" w:color="auto" w:fill="auto"/>
            <w:noWrap/>
            <w:vAlign w:val="bottom"/>
          </w:tcPr>
          <w:p w:rsidR="00E160A4" w:rsidRDefault="00E160A4">
            <w:pPr>
              <w:jc w:val="right"/>
            </w:pPr>
            <w:r>
              <w:t xml:space="preserve">  </w:t>
            </w:r>
          </w:p>
        </w:tc>
        <w:tc>
          <w:tcPr>
            <w:tcW w:w="400" w:type="pct"/>
            <w:tcBorders>
              <w:bottom w:val="single" w:sz="8" w:space="0" w:color="000000"/>
            </w:tcBorders>
            <w:shd w:val="clear" w:color="auto" w:fill="auto"/>
            <w:noWrap/>
            <w:vAlign w:val="bottom"/>
          </w:tcPr>
          <w:p w:rsidR="00E160A4" w:rsidRDefault="00E160A4">
            <w:pPr>
              <w:jc w:val="right"/>
            </w:pPr>
            <w:r>
              <w:t xml:space="preserve">%  </w:t>
            </w:r>
          </w:p>
        </w:tc>
        <w:tc>
          <w:tcPr>
            <w:tcW w:w="45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300" w:type="pct"/>
            <w:tcBorders>
              <w:bottom w:val="single" w:sz="8" w:space="0" w:color="000000"/>
            </w:tcBorders>
            <w:shd w:val="clear" w:color="auto" w:fill="auto"/>
            <w:noWrap/>
            <w:vAlign w:val="bottom"/>
          </w:tcPr>
          <w:p w:rsidR="00E160A4" w:rsidRDefault="00E160A4">
            <w:pPr>
              <w:jc w:val="right"/>
            </w:pPr>
            <w:r>
              <w:t xml:space="preserve">  </w:t>
            </w:r>
          </w:p>
        </w:tc>
        <w:tc>
          <w:tcPr>
            <w:tcW w:w="2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850" w:type="pct"/>
            <w:shd w:val="clear" w:color="auto" w:fill="auto"/>
            <w:noWrap/>
            <w:vAlign w:val="bottom"/>
          </w:tcPr>
          <w:p w:rsidR="00E160A4" w:rsidRDefault="00E160A4">
            <w:r>
              <w:t xml:space="preserve">Australian equities  </w:t>
            </w:r>
          </w:p>
        </w:tc>
        <w:tc>
          <w:tcPr>
            <w:tcW w:w="1200" w:type="pct"/>
            <w:shd w:val="clear" w:color="auto" w:fill="auto"/>
            <w:noWrap/>
            <w:vAlign w:val="bottom"/>
          </w:tcPr>
          <w:p w:rsidR="00E160A4" w:rsidRDefault="00E160A4">
            <w:pPr>
              <w:jc w:val="right"/>
            </w:pPr>
            <w:r>
              <w:rPr>
                <w:b/>
                <w:bCs/>
              </w:rPr>
              <w:t>36</w:t>
            </w:r>
            <w:r>
              <w:t xml:space="preserve">  </w:t>
            </w:r>
          </w:p>
        </w:tc>
        <w:tc>
          <w:tcPr>
            <w:tcW w:w="4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35  </w:t>
            </w:r>
          </w:p>
        </w:tc>
        <w:tc>
          <w:tcPr>
            <w:tcW w:w="450" w:type="pct"/>
            <w:shd w:val="clear" w:color="auto" w:fill="auto"/>
            <w:noWrap/>
            <w:vAlign w:val="bottom"/>
          </w:tcPr>
          <w:p w:rsidR="00E160A4" w:rsidRDefault="00E160A4">
            <w:pPr>
              <w:jc w:val="right"/>
            </w:pPr>
            <w:r>
              <w:rPr>
                <w:b/>
                <w:bCs/>
              </w:rPr>
              <w:t>36</w:t>
            </w:r>
            <w:r>
              <w:t xml:space="preserve">  </w:t>
            </w:r>
          </w:p>
        </w:tc>
        <w:tc>
          <w:tcPr>
            <w:tcW w:w="300" w:type="pct"/>
            <w:shd w:val="clear" w:color="auto" w:fill="auto"/>
            <w:noWrap/>
            <w:vAlign w:val="bottom"/>
          </w:tcPr>
          <w:p w:rsidR="00E160A4" w:rsidRDefault="00E160A4">
            <w:pPr>
              <w:jc w:val="right"/>
            </w:pPr>
            <w:r>
              <w:t xml:space="preserve">  </w:t>
            </w:r>
          </w:p>
        </w:tc>
        <w:tc>
          <w:tcPr>
            <w:tcW w:w="250" w:type="pct"/>
            <w:shd w:val="clear" w:color="auto" w:fill="auto"/>
            <w:noWrap/>
            <w:vAlign w:val="bottom"/>
          </w:tcPr>
          <w:p w:rsidR="00E160A4" w:rsidRDefault="00E160A4">
            <w:pPr>
              <w:jc w:val="right"/>
            </w:pPr>
            <w:r>
              <w:t xml:space="preserve">35  </w:t>
            </w:r>
          </w:p>
        </w:tc>
      </w:tr>
      <w:tr w:rsidR="00E160A4">
        <w:trPr>
          <w:tblCellSpacing w:w="7" w:type="dxa"/>
        </w:trPr>
        <w:tc>
          <w:tcPr>
            <w:tcW w:w="1850" w:type="pct"/>
            <w:shd w:val="clear" w:color="auto" w:fill="auto"/>
            <w:noWrap/>
            <w:vAlign w:val="bottom"/>
          </w:tcPr>
          <w:p w:rsidR="00E160A4" w:rsidRDefault="00E160A4">
            <w:r>
              <w:t xml:space="preserve">Overseas equities  </w:t>
            </w:r>
          </w:p>
        </w:tc>
        <w:tc>
          <w:tcPr>
            <w:tcW w:w="1200" w:type="pct"/>
            <w:shd w:val="clear" w:color="auto" w:fill="auto"/>
            <w:noWrap/>
            <w:vAlign w:val="bottom"/>
          </w:tcPr>
          <w:p w:rsidR="00E160A4" w:rsidRDefault="00E160A4">
            <w:pPr>
              <w:jc w:val="right"/>
            </w:pPr>
            <w:r>
              <w:rPr>
                <w:b/>
                <w:bCs/>
              </w:rPr>
              <w:t>26</w:t>
            </w:r>
            <w:r>
              <w:t xml:space="preserve">  </w:t>
            </w:r>
          </w:p>
        </w:tc>
        <w:tc>
          <w:tcPr>
            <w:tcW w:w="4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27  </w:t>
            </w:r>
          </w:p>
        </w:tc>
        <w:tc>
          <w:tcPr>
            <w:tcW w:w="450" w:type="pct"/>
            <w:shd w:val="clear" w:color="auto" w:fill="auto"/>
            <w:noWrap/>
            <w:vAlign w:val="bottom"/>
          </w:tcPr>
          <w:p w:rsidR="00E160A4" w:rsidRDefault="00E160A4">
            <w:pPr>
              <w:jc w:val="right"/>
            </w:pPr>
            <w:r>
              <w:rPr>
                <w:b/>
                <w:bCs/>
              </w:rPr>
              <w:t>26</w:t>
            </w:r>
            <w:r>
              <w:t xml:space="preserve">  </w:t>
            </w:r>
          </w:p>
        </w:tc>
        <w:tc>
          <w:tcPr>
            <w:tcW w:w="300" w:type="pct"/>
            <w:shd w:val="clear" w:color="auto" w:fill="auto"/>
            <w:noWrap/>
            <w:vAlign w:val="bottom"/>
          </w:tcPr>
          <w:p w:rsidR="00E160A4" w:rsidRDefault="00E160A4">
            <w:pPr>
              <w:jc w:val="right"/>
            </w:pPr>
            <w:r>
              <w:t xml:space="preserve">  </w:t>
            </w:r>
          </w:p>
        </w:tc>
        <w:tc>
          <w:tcPr>
            <w:tcW w:w="250" w:type="pct"/>
            <w:shd w:val="clear" w:color="auto" w:fill="auto"/>
            <w:noWrap/>
            <w:vAlign w:val="bottom"/>
          </w:tcPr>
          <w:p w:rsidR="00E160A4" w:rsidRDefault="00E160A4">
            <w:pPr>
              <w:jc w:val="right"/>
            </w:pPr>
            <w:r>
              <w:t xml:space="preserve">27  </w:t>
            </w:r>
          </w:p>
        </w:tc>
      </w:tr>
      <w:tr w:rsidR="00E160A4">
        <w:trPr>
          <w:tblCellSpacing w:w="7" w:type="dxa"/>
        </w:trPr>
        <w:tc>
          <w:tcPr>
            <w:tcW w:w="1850" w:type="pct"/>
            <w:shd w:val="clear" w:color="auto" w:fill="auto"/>
            <w:noWrap/>
            <w:vAlign w:val="bottom"/>
          </w:tcPr>
          <w:p w:rsidR="00E160A4" w:rsidRDefault="00E160A4">
            <w:r>
              <w:t xml:space="preserve">Fixed interest securities  </w:t>
            </w:r>
          </w:p>
        </w:tc>
        <w:tc>
          <w:tcPr>
            <w:tcW w:w="1200" w:type="pct"/>
            <w:shd w:val="clear" w:color="auto" w:fill="auto"/>
            <w:noWrap/>
            <w:vAlign w:val="bottom"/>
          </w:tcPr>
          <w:p w:rsidR="00E160A4" w:rsidRDefault="00E160A4">
            <w:pPr>
              <w:jc w:val="right"/>
            </w:pPr>
            <w:r>
              <w:rPr>
                <w:b/>
                <w:bCs/>
              </w:rPr>
              <w:t>25</w:t>
            </w:r>
            <w:r>
              <w:t xml:space="preserve">  </w:t>
            </w:r>
          </w:p>
        </w:tc>
        <w:tc>
          <w:tcPr>
            <w:tcW w:w="4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25  </w:t>
            </w:r>
          </w:p>
        </w:tc>
        <w:tc>
          <w:tcPr>
            <w:tcW w:w="450" w:type="pct"/>
            <w:shd w:val="clear" w:color="auto" w:fill="auto"/>
            <w:noWrap/>
            <w:vAlign w:val="bottom"/>
          </w:tcPr>
          <w:p w:rsidR="00E160A4" w:rsidRDefault="00E160A4">
            <w:pPr>
              <w:jc w:val="right"/>
            </w:pPr>
            <w:r>
              <w:rPr>
                <w:b/>
                <w:bCs/>
              </w:rPr>
              <w:t>25</w:t>
            </w:r>
            <w:r>
              <w:t xml:space="preserve">  </w:t>
            </w:r>
          </w:p>
        </w:tc>
        <w:tc>
          <w:tcPr>
            <w:tcW w:w="300" w:type="pct"/>
            <w:shd w:val="clear" w:color="auto" w:fill="auto"/>
            <w:noWrap/>
            <w:vAlign w:val="bottom"/>
          </w:tcPr>
          <w:p w:rsidR="00E160A4" w:rsidRDefault="00E160A4">
            <w:pPr>
              <w:jc w:val="right"/>
            </w:pPr>
            <w:r>
              <w:t xml:space="preserve">  </w:t>
            </w:r>
          </w:p>
        </w:tc>
        <w:tc>
          <w:tcPr>
            <w:tcW w:w="250" w:type="pct"/>
            <w:shd w:val="clear" w:color="auto" w:fill="auto"/>
            <w:noWrap/>
            <w:vAlign w:val="bottom"/>
          </w:tcPr>
          <w:p w:rsidR="00E160A4" w:rsidRDefault="00E160A4">
            <w:pPr>
              <w:jc w:val="right"/>
            </w:pPr>
            <w:r>
              <w:t xml:space="preserve">25  </w:t>
            </w:r>
          </w:p>
        </w:tc>
      </w:tr>
      <w:tr w:rsidR="00E160A4">
        <w:trPr>
          <w:tblCellSpacing w:w="7" w:type="dxa"/>
        </w:trPr>
        <w:tc>
          <w:tcPr>
            <w:tcW w:w="1850" w:type="pct"/>
            <w:shd w:val="clear" w:color="auto" w:fill="auto"/>
            <w:noWrap/>
            <w:vAlign w:val="bottom"/>
          </w:tcPr>
          <w:p w:rsidR="00E160A4" w:rsidRDefault="00E160A4">
            <w:r>
              <w:t xml:space="preserve">Properties  </w:t>
            </w:r>
          </w:p>
        </w:tc>
        <w:tc>
          <w:tcPr>
            <w:tcW w:w="1200" w:type="pct"/>
            <w:shd w:val="clear" w:color="auto" w:fill="auto"/>
            <w:noWrap/>
            <w:vAlign w:val="bottom"/>
          </w:tcPr>
          <w:p w:rsidR="00E160A4" w:rsidRDefault="00E160A4">
            <w:pPr>
              <w:jc w:val="right"/>
            </w:pPr>
            <w:r>
              <w:rPr>
                <w:b/>
                <w:bCs/>
              </w:rPr>
              <w:t>8</w:t>
            </w:r>
            <w:r>
              <w:t xml:space="preserve">  </w:t>
            </w:r>
          </w:p>
        </w:tc>
        <w:tc>
          <w:tcPr>
            <w:tcW w:w="400" w:type="pct"/>
            <w:shd w:val="clear" w:color="auto" w:fill="auto"/>
            <w:noWrap/>
            <w:vAlign w:val="bottom"/>
          </w:tcPr>
          <w:p w:rsidR="00E160A4" w:rsidRDefault="00E160A4">
            <w:pPr>
              <w:jc w:val="right"/>
            </w:pPr>
            <w:r>
              <w:t xml:space="preserve">  </w:t>
            </w:r>
          </w:p>
        </w:tc>
        <w:tc>
          <w:tcPr>
            <w:tcW w:w="400" w:type="pct"/>
            <w:shd w:val="clear" w:color="auto" w:fill="auto"/>
            <w:noWrap/>
            <w:vAlign w:val="bottom"/>
          </w:tcPr>
          <w:p w:rsidR="00E160A4" w:rsidRDefault="00E160A4">
            <w:pPr>
              <w:jc w:val="right"/>
            </w:pPr>
            <w:r>
              <w:t xml:space="preserve">8  </w:t>
            </w:r>
          </w:p>
        </w:tc>
        <w:tc>
          <w:tcPr>
            <w:tcW w:w="450" w:type="pct"/>
            <w:shd w:val="clear" w:color="auto" w:fill="auto"/>
            <w:noWrap/>
            <w:vAlign w:val="bottom"/>
          </w:tcPr>
          <w:p w:rsidR="00E160A4" w:rsidRDefault="00E160A4">
            <w:pPr>
              <w:jc w:val="right"/>
            </w:pPr>
            <w:r>
              <w:rPr>
                <w:b/>
                <w:bCs/>
              </w:rPr>
              <w:t>8</w:t>
            </w:r>
            <w:r>
              <w:t xml:space="preserve">  </w:t>
            </w:r>
          </w:p>
        </w:tc>
        <w:tc>
          <w:tcPr>
            <w:tcW w:w="300" w:type="pct"/>
            <w:shd w:val="clear" w:color="auto" w:fill="auto"/>
            <w:noWrap/>
            <w:vAlign w:val="bottom"/>
          </w:tcPr>
          <w:p w:rsidR="00E160A4" w:rsidRDefault="00E160A4">
            <w:pPr>
              <w:jc w:val="right"/>
            </w:pPr>
            <w:r>
              <w:t xml:space="preserve">  </w:t>
            </w:r>
          </w:p>
        </w:tc>
        <w:tc>
          <w:tcPr>
            <w:tcW w:w="250" w:type="pct"/>
            <w:shd w:val="clear" w:color="auto" w:fill="auto"/>
            <w:noWrap/>
            <w:vAlign w:val="bottom"/>
          </w:tcPr>
          <w:p w:rsidR="00E160A4" w:rsidRDefault="00E160A4">
            <w:pPr>
              <w:jc w:val="right"/>
            </w:pPr>
            <w:r>
              <w:t xml:space="preserve">8  </w:t>
            </w:r>
          </w:p>
        </w:tc>
      </w:tr>
      <w:tr w:rsidR="00E160A4">
        <w:trPr>
          <w:tblCellSpacing w:w="7" w:type="dxa"/>
        </w:trPr>
        <w:tc>
          <w:tcPr>
            <w:tcW w:w="1850" w:type="pct"/>
            <w:tcBorders>
              <w:bottom w:val="single" w:sz="8" w:space="0" w:color="000000"/>
            </w:tcBorders>
            <w:shd w:val="clear" w:color="auto" w:fill="auto"/>
            <w:noWrap/>
            <w:vAlign w:val="bottom"/>
          </w:tcPr>
          <w:p w:rsidR="00E160A4" w:rsidRDefault="00E160A4">
            <w:r>
              <w:t xml:space="preserve">Other  </w:t>
            </w:r>
          </w:p>
        </w:tc>
        <w:tc>
          <w:tcPr>
            <w:tcW w:w="1200" w:type="pct"/>
            <w:tcBorders>
              <w:bottom w:val="single" w:sz="8" w:space="0" w:color="000000"/>
            </w:tcBorders>
            <w:shd w:val="clear" w:color="auto" w:fill="auto"/>
            <w:noWrap/>
            <w:vAlign w:val="bottom"/>
          </w:tcPr>
          <w:p w:rsidR="00E160A4" w:rsidRDefault="00E160A4">
            <w:pPr>
              <w:jc w:val="right"/>
            </w:pPr>
            <w:r>
              <w:rPr>
                <w:b/>
                <w:bCs/>
              </w:rPr>
              <w:t>5</w:t>
            </w:r>
            <w:r>
              <w:t xml:space="preserve">  </w:t>
            </w:r>
          </w:p>
        </w:tc>
        <w:tc>
          <w:tcPr>
            <w:tcW w:w="400" w:type="pct"/>
            <w:tcBorders>
              <w:bottom w:val="single" w:sz="8" w:space="0" w:color="000000"/>
            </w:tcBorders>
            <w:shd w:val="clear" w:color="auto" w:fill="auto"/>
            <w:noWrap/>
            <w:vAlign w:val="bottom"/>
          </w:tcPr>
          <w:p w:rsidR="00E160A4" w:rsidRDefault="00E160A4">
            <w:pPr>
              <w:jc w:val="right"/>
            </w:pPr>
            <w:r>
              <w:t xml:space="preserve">  </w:t>
            </w:r>
          </w:p>
        </w:tc>
        <w:tc>
          <w:tcPr>
            <w:tcW w:w="400" w:type="pct"/>
            <w:tcBorders>
              <w:bottom w:val="single" w:sz="8" w:space="0" w:color="000000"/>
            </w:tcBorders>
            <w:shd w:val="clear" w:color="auto" w:fill="auto"/>
            <w:noWrap/>
            <w:vAlign w:val="bottom"/>
          </w:tcPr>
          <w:p w:rsidR="00E160A4" w:rsidRDefault="00E160A4">
            <w:pPr>
              <w:jc w:val="right"/>
            </w:pPr>
            <w:r>
              <w:t xml:space="preserve">5  </w:t>
            </w:r>
          </w:p>
        </w:tc>
        <w:tc>
          <w:tcPr>
            <w:tcW w:w="450" w:type="pct"/>
            <w:tcBorders>
              <w:bottom w:val="single" w:sz="8" w:space="0" w:color="000000"/>
            </w:tcBorders>
            <w:shd w:val="clear" w:color="auto" w:fill="auto"/>
            <w:noWrap/>
            <w:vAlign w:val="bottom"/>
          </w:tcPr>
          <w:p w:rsidR="00E160A4" w:rsidRDefault="00E160A4">
            <w:pPr>
              <w:jc w:val="right"/>
            </w:pPr>
            <w:r>
              <w:rPr>
                <w:b/>
                <w:bCs/>
              </w:rPr>
              <w:t>5</w:t>
            </w:r>
            <w:r>
              <w:t xml:space="preserve">  </w:t>
            </w:r>
          </w:p>
        </w:tc>
        <w:tc>
          <w:tcPr>
            <w:tcW w:w="300" w:type="pct"/>
            <w:tcBorders>
              <w:bottom w:val="single" w:sz="8" w:space="0" w:color="000000"/>
            </w:tcBorders>
            <w:shd w:val="clear" w:color="auto" w:fill="auto"/>
            <w:noWrap/>
            <w:vAlign w:val="bottom"/>
          </w:tcPr>
          <w:p w:rsidR="00E160A4" w:rsidRDefault="00E160A4">
            <w:pPr>
              <w:jc w:val="right"/>
            </w:pPr>
            <w:r>
              <w:t xml:space="preserve">  </w:t>
            </w:r>
          </w:p>
        </w:tc>
        <w:tc>
          <w:tcPr>
            <w:tcW w:w="250" w:type="pct"/>
            <w:tcBorders>
              <w:bottom w:val="single" w:sz="8" w:space="0" w:color="000000"/>
            </w:tcBorders>
            <w:shd w:val="clear" w:color="auto" w:fill="auto"/>
            <w:noWrap/>
            <w:vAlign w:val="bottom"/>
          </w:tcPr>
          <w:p w:rsidR="00E160A4" w:rsidRDefault="00E160A4">
            <w:pPr>
              <w:jc w:val="right"/>
            </w:pPr>
            <w:r>
              <w:t xml:space="preserve">5  </w:t>
            </w:r>
          </w:p>
        </w:tc>
      </w:tr>
    </w:tbl>
    <w:p w:rsidR="00E160A4" w:rsidRDefault="00E160A4"/>
    <w:p w:rsidR="00E160A4" w:rsidRDefault="00E160A4">
      <w:pPr>
        <w:pStyle w:val="NormalWeb"/>
      </w:pPr>
      <w:r>
        <w:t>The fair value of the Plan’s assets includes no amounts relating to:</w:t>
      </w:r>
    </w:p>
    <w:tbl>
      <w:tblPr>
        <w:tblW w:w="0" w:type="auto"/>
        <w:tblCellSpacing w:w="0" w:type="dxa"/>
        <w:tblCellMar>
          <w:left w:w="0" w:type="dxa"/>
          <w:right w:w="0" w:type="dxa"/>
        </w:tblCellMar>
        <w:tblLook w:val="0000"/>
      </w:tblPr>
      <w:tblGrid>
        <w:gridCol w:w="434"/>
        <w:gridCol w:w="8206"/>
      </w:tblGrid>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any of the Company’s own financial instruments; and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rPr>
                <w:b/>
                <w:bCs/>
              </w:rPr>
              <w:t>n</w:t>
            </w:r>
            <w:r>
              <w:t xml:space="preserve">      </w:t>
            </w:r>
          </w:p>
        </w:tc>
        <w:tc>
          <w:tcPr>
            <w:tcW w:w="5000" w:type="pct"/>
            <w:shd w:val="clear" w:color="auto" w:fill="auto"/>
            <w:vAlign w:val="center"/>
          </w:tcPr>
          <w:p w:rsidR="00E160A4" w:rsidRDefault="00E160A4">
            <w:r>
              <w:t xml:space="preserve">any property occupied by, or other assets used by, Coles Myer Ltd. or its controlled entities.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bookmarkStart w:id="97" w:name="page_103"/>
      <w:bookmarkEnd w:id="97"/>
    </w:p>
    <w:tbl>
      <w:tblPr>
        <w:tblW w:w="12000" w:type="dxa"/>
        <w:tblCellSpacing w:w="7" w:type="dxa"/>
        <w:tblCellMar>
          <w:left w:w="0" w:type="dxa"/>
          <w:right w:w="0" w:type="dxa"/>
        </w:tblCellMar>
        <w:tblLook w:val="0000"/>
      </w:tblPr>
      <w:tblGrid>
        <w:gridCol w:w="7685"/>
        <w:gridCol w:w="1375"/>
        <w:gridCol w:w="654"/>
        <w:gridCol w:w="654"/>
        <w:gridCol w:w="763"/>
        <w:gridCol w:w="869"/>
      </w:tblGrid>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rPr>
                <w:b/>
                <w:bCs/>
              </w:rPr>
              <w:t>CML</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rPr>
                <w:b/>
                <w:bCs/>
              </w:rPr>
              <w:t>(c) Reconciliations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i/>
                <w:iCs/>
              </w:rPr>
              <w:t>(i) Reconciliation of the present value of the defined benefit obligation</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Balance at the start of the year  </w:t>
            </w:r>
          </w:p>
        </w:tc>
        <w:tc>
          <w:tcPr>
            <w:tcW w:w="750" w:type="pct"/>
            <w:shd w:val="clear" w:color="auto" w:fill="auto"/>
            <w:noWrap/>
            <w:vAlign w:val="bottom"/>
          </w:tcPr>
          <w:p w:rsidR="00E160A4" w:rsidRDefault="00E160A4">
            <w:pPr>
              <w:jc w:val="right"/>
            </w:pPr>
            <w:r>
              <w:rPr>
                <w:b/>
                <w:bCs/>
              </w:rPr>
              <w:t>499.3</w:t>
            </w:r>
            <w:r>
              <w:t xml:space="preserve">  </w:t>
            </w:r>
          </w:p>
        </w:tc>
        <w:tc>
          <w:tcPr>
            <w:tcW w:w="750" w:type="pct"/>
            <w:shd w:val="clear" w:color="auto" w:fill="auto"/>
            <w:noWrap/>
            <w:vAlign w:val="bottom"/>
          </w:tcPr>
          <w:p w:rsidR="00E160A4" w:rsidRDefault="00E160A4">
            <w:pPr>
              <w:jc w:val="right"/>
            </w:pPr>
            <w:r>
              <w:t xml:space="preserve">481.5  </w:t>
            </w:r>
          </w:p>
        </w:tc>
        <w:tc>
          <w:tcPr>
            <w:tcW w:w="750" w:type="pct"/>
            <w:shd w:val="clear" w:color="auto" w:fill="auto"/>
            <w:noWrap/>
            <w:vAlign w:val="bottom"/>
          </w:tcPr>
          <w:p w:rsidR="00E160A4" w:rsidRDefault="00E160A4">
            <w:pPr>
              <w:jc w:val="right"/>
            </w:pPr>
            <w:r>
              <w:rPr>
                <w:b/>
                <w:bCs/>
              </w:rPr>
              <w:t>499.3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481.5  </w:t>
            </w:r>
          </w:p>
        </w:tc>
      </w:tr>
      <w:tr w:rsidR="00E160A4">
        <w:trPr>
          <w:tblCellSpacing w:w="7" w:type="dxa"/>
        </w:trPr>
        <w:tc>
          <w:tcPr>
            <w:tcW w:w="1250" w:type="pct"/>
            <w:shd w:val="clear" w:color="auto" w:fill="auto"/>
            <w:noWrap/>
            <w:vAlign w:val="bottom"/>
          </w:tcPr>
          <w:p w:rsidR="00E160A4" w:rsidRDefault="00E160A4">
            <w:r>
              <w:t xml:space="preserve">Current service cost  </w:t>
            </w:r>
          </w:p>
        </w:tc>
        <w:tc>
          <w:tcPr>
            <w:tcW w:w="750" w:type="pct"/>
            <w:shd w:val="clear" w:color="auto" w:fill="auto"/>
            <w:noWrap/>
            <w:vAlign w:val="bottom"/>
          </w:tcPr>
          <w:p w:rsidR="00E160A4" w:rsidRDefault="00E160A4">
            <w:pPr>
              <w:jc w:val="right"/>
            </w:pPr>
            <w:r>
              <w:rPr>
                <w:b/>
                <w:bCs/>
              </w:rPr>
              <w:t>15.3</w:t>
            </w:r>
            <w:r>
              <w:t xml:space="preserve">  </w:t>
            </w:r>
          </w:p>
        </w:tc>
        <w:tc>
          <w:tcPr>
            <w:tcW w:w="750" w:type="pct"/>
            <w:shd w:val="clear" w:color="auto" w:fill="auto"/>
            <w:noWrap/>
            <w:vAlign w:val="bottom"/>
          </w:tcPr>
          <w:p w:rsidR="00E160A4" w:rsidRDefault="00E160A4">
            <w:pPr>
              <w:jc w:val="right"/>
            </w:pPr>
            <w:r>
              <w:t xml:space="preserve">17.3  </w:t>
            </w:r>
          </w:p>
        </w:tc>
        <w:tc>
          <w:tcPr>
            <w:tcW w:w="750" w:type="pct"/>
            <w:shd w:val="clear" w:color="auto" w:fill="auto"/>
            <w:noWrap/>
            <w:vAlign w:val="bottom"/>
          </w:tcPr>
          <w:p w:rsidR="00E160A4" w:rsidRDefault="00E160A4">
            <w:pPr>
              <w:jc w:val="right"/>
            </w:pPr>
            <w:r>
              <w:rPr>
                <w:b/>
                <w:bCs/>
              </w:rPr>
              <w:t>15.3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17.3  </w:t>
            </w:r>
          </w:p>
        </w:tc>
      </w:tr>
      <w:tr w:rsidR="00E160A4">
        <w:trPr>
          <w:tblCellSpacing w:w="7" w:type="dxa"/>
        </w:trPr>
        <w:tc>
          <w:tcPr>
            <w:tcW w:w="1250" w:type="pct"/>
            <w:shd w:val="clear" w:color="auto" w:fill="auto"/>
            <w:noWrap/>
            <w:vAlign w:val="bottom"/>
          </w:tcPr>
          <w:p w:rsidR="00E160A4" w:rsidRDefault="00E160A4">
            <w:r>
              <w:t xml:space="preserve">Interest cost  </w:t>
            </w:r>
          </w:p>
        </w:tc>
        <w:tc>
          <w:tcPr>
            <w:tcW w:w="750" w:type="pct"/>
            <w:shd w:val="clear" w:color="auto" w:fill="auto"/>
            <w:noWrap/>
            <w:vAlign w:val="bottom"/>
          </w:tcPr>
          <w:p w:rsidR="00E160A4" w:rsidRDefault="00E160A4">
            <w:pPr>
              <w:jc w:val="right"/>
            </w:pPr>
            <w:r>
              <w:rPr>
                <w:b/>
                <w:bCs/>
              </w:rPr>
              <w:t>23.5</w:t>
            </w:r>
            <w:r>
              <w:t xml:space="preserve">  </w:t>
            </w:r>
          </w:p>
        </w:tc>
        <w:tc>
          <w:tcPr>
            <w:tcW w:w="750" w:type="pct"/>
            <w:shd w:val="clear" w:color="auto" w:fill="auto"/>
            <w:noWrap/>
            <w:vAlign w:val="bottom"/>
          </w:tcPr>
          <w:p w:rsidR="00E160A4" w:rsidRDefault="00E160A4">
            <w:pPr>
              <w:jc w:val="right"/>
            </w:pPr>
            <w:r>
              <w:t xml:space="preserve">26.6  </w:t>
            </w:r>
          </w:p>
        </w:tc>
        <w:tc>
          <w:tcPr>
            <w:tcW w:w="750" w:type="pct"/>
            <w:shd w:val="clear" w:color="auto" w:fill="auto"/>
            <w:noWrap/>
            <w:vAlign w:val="bottom"/>
          </w:tcPr>
          <w:p w:rsidR="00E160A4" w:rsidRDefault="00E160A4">
            <w:pPr>
              <w:jc w:val="right"/>
            </w:pPr>
            <w:r>
              <w:rPr>
                <w:b/>
                <w:bCs/>
              </w:rPr>
              <w:t>23.5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26.6  </w:t>
            </w:r>
          </w:p>
        </w:tc>
      </w:tr>
      <w:tr w:rsidR="00E160A4">
        <w:trPr>
          <w:tblCellSpacing w:w="7" w:type="dxa"/>
        </w:trPr>
        <w:tc>
          <w:tcPr>
            <w:tcW w:w="1250" w:type="pct"/>
            <w:shd w:val="clear" w:color="auto" w:fill="auto"/>
            <w:noWrap/>
            <w:vAlign w:val="bottom"/>
          </w:tcPr>
          <w:p w:rsidR="00E160A4" w:rsidRDefault="00E160A4">
            <w:r>
              <w:t xml:space="preserve">Contributions by plan participants  </w:t>
            </w:r>
          </w:p>
        </w:tc>
        <w:tc>
          <w:tcPr>
            <w:tcW w:w="750" w:type="pct"/>
            <w:shd w:val="clear" w:color="auto" w:fill="auto"/>
            <w:noWrap/>
            <w:vAlign w:val="bottom"/>
          </w:tcPr>
          <w:p w:rsidR="00E160A4" w:rsidRDefault="00E160A4">
            <w:pPr>
              <w:jc w:val="right"/>
            </w:pPr>
            <w:r>
              <w:rPr>
                <w:b/>
                <w:bCs/>
              </w:rPr>
              <w:t>11.3</w:t>
            </w:r>
            <w:r>
              <w:t xml:space="preserve">  </w:t>
            </w:r>
          </w:p>
        </w:tc>
        <w:tc>
          <w:tcPr>
            <w:tcW w:w="750" w:type="pct"/>
            <w:shd w:val="clear" w:color="auto" w:fill="auto"/>
            <w:noWrap/>
            <w:vAlign w:val="bottom"/>
          </w:tcPr>
          <w:p w:rsidR="00E160A4" w:rsidRDefault="00E160A4">
            <w:pPr>
              <w:jc w:val="right"/>
            </w:pPr>
            <w:r>
              <w:t xml:space="preserve">10.5  </w:t>
            </w:r>
          </w:p>
        </w:tc>
        <w:tc>
          <w:tcPr>
            <w:tcW w:w="750" w:type="pct"/>
            <w:shd w:val="clear" w:color="auto" w:fill="auto"/>
            <w:noWrap/>
            <w:vAlign w:val="bottom"/>
          </w:tcPr>
          <w:p w:rsidR="00E160A4" w:rsidRDefault="00E160A4">
            <w:pPr>
              <w:jc w:val="right"/>
            </w:pPr>
            <w:r>
              <w:rPr>
                <w:b/>
                <w:bCs/>
              </w:rPr>
              <w:t>11.3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10.5  </w:t>
            </w:r>
          </w:p>
        </w:tc>
      </w:tr>
      <w:tr w:rsidR="00E160A4">
        <w:trPr>
          <w:tblCellSpacing w:w="7" w:type="dxa"/>
        </w:trPr>
        <w:tc>
          <w:tcPr>
            <w:tcW w:w="1250" w:type="pct"/>
            <w:shd w:val="clear" w:color="auto" w:fill="auto"/>
            <w:noWrap/>
            <w:vAlign w:val="bottom"/>
          </w:tcPr>
          <w:p w:rsidR="00E160A4" w:rsidRDefault="00E160A4">
            <w:r>
              <w:t xml:space="preserve">Actuarial losses  </w:t>
            </w:r>
          </w:p>
        </w:tc>
        <w:tc>
          <w:tcPr>
            <w:tcW w:w="750" w:type="pct"/>
            <w:shd w:val="clear" w:color="auto" w:fill="auto"/>
            <w:noWrap/>
            <w:vAlign w:val="bottom"/>
          </w:tcPr>
          <w:p w:rsidR="00E160A4" w:rsidRDefault="00E160A4">
            <w:pPr>
              <w:jc w:val="right"/>
            </w:pPr>
            <w:r>
              <w:rPr>
                <w:b/>
                <w:bCs/>
              </w:rPr>
              <w:t>11.9</w:t>
            </w:r>
            <w:r>
              <w:t xml:space="preserve">  </w:t>
            </w:r>
          </w:p>
        </w:tc>
        <w:tc>
          <w:tcPr>
            <w:tcW w:w="750" w:type="pct"/>
            <w:shd w:val="clear" w:color="auto" w:fill="auto"/>
            <w:noWrap/>
            <w:vAlign w:val="bottom"/>
          </w:tcPr>
          <w:p w:rsidR="00E160A4" w:rsidRDefault="00E160A4">
            <w:pPr>
              <w:jc w:val="right"/>
            </w:pPr>
            <w:r>
              <w:t xml:space="preserve">32.9  </w:t>
            </w:r>
          </w:p>
        </w:tc>
        <w:tc>
          <w:tcPr>
            <w:tcW w:w="750" w:type="pct"/>
            <w:shd w:val="clear" w:color="auto" w:fill="auto"/>
            <w:noWrap/>
            <w:vAlign w:val="bottom"/>
          </w:tcPr>
          <w:p w:rsidR="00E160A4" w:rsidRDefault="00E160A4">
            <w:pPr>
              <w:jc w:val="right"/>
            </w:pPr>
            <w:r>
              <w:rPr>
                <w:b/>
                <w:bCs/>
              </w:rPr>
              <w:t>11.9</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32.9  </w:t>
            </w:r>
          </w:p>
        </w:tc>
      </w:tr>
      <w:tr w:rsidR="00E160A4">
        <w:trPr>
          <w:tblCellSpacing w:w="7" w:type="dxa"/>
        </w:trPr>
        <w:tc>
          <w:tcPr>
            <w:tcW w:w="1250" w:type="pct"/>
            <w:shd w:val="clear" w:color="auto" w:fill="auto"/>
            <w:noWrap/>
            <w:vAlign w:val="bottom"/>
          </w:tcPr>
          <w:p w:rsidR="00E160A4" w:rsidRDefault="00E160A4">
            <w:r>
              <w:t xml:space="preserve">Benefits paid  </w:t>
            </w:r>
          </w:p>
        </w:tc>
        <w:tc>
          <w:tcPr>
            <w:tcW w:w="750" w:type="pct"/>
            <w:shd w:val="clear" w:color="auto" w:fill="auto"/>
            <w:noWrap/>
            <w:vAlign w:val="bottom"/>
          </w:tcPr>
          <w:p w:rsidR="00E160A4" w:rsidRDefault="00E160A4">
            <w:pPr>
              <w:jc w:val="right"/>
            </w:pPr>
            <w:r>
              <w:rPr>
                <w:b/>
                <w:bCs/>
              </w:rPr>
              <w:t>(33.2)</w:t>
            </w:r>
            <w:r>
              <w:t xml:space="preserve">  </w:t>
            </w:r>
          </w:p>
        </w:tc>
        <w:tc>
          <w:tcPr>
            <w:tcW w:w="750" w:type="pct"/>
            <w:shd w:val="clear" w:color="auto" w:fill="auto"/>
            <w:noWrap/>
            <w:vAlign w:val="bottom"/>
          </w:tcPr>
          <w:p w:rsidR="00E160A4" w:rsidRDefault="00E160A4">
            <w:pPr>
              <w:jc w:val="right"/>
            </w:pPr>
            <w:r>
              <w:t xml:space="preserve">(69.5)  </w:t>
            </w:r>
          </w:p>
        </w:tc>
        <w:tc>
          <w:tcPr>
            <w:tcW w:w="750" w:type="pct"/>
            <w:shd w:val="clear" w:color="auto" w:fill="auto"/>
            <w:noWrap/>
            <w:vAlign w:val="bottom"/>
          </w:tcPr>
          <w:p w:rsidR="00E160A4" w:rsidRDefault="00E160A4">
            <w:pPr>
              <w:jc w:val="right"/>
            </w:pPr>
            <w:r>
              <w:rPr>
                <w:b/>
                <w:bCs/>
              </w:rPr>
              <w:t>(33.2)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(69.5)  </w:t>
            </w:r>
          </w:p>
        </w:tc>
      </w:tr>
      <w:tr w:rsidR="00E160A4">
        <w:trPr>
          <w:tblCellSpacing w:w="7" w:type="dxa"/>
        </w:trPr>
        <w:tc>
          <w:tcPr>
            <w:tcW w:w="1250" w:type="pct"/>
            <w:shd w:val="clear" w:color="auto" w:fill="auto"/>
            <w:noWrap/>
            <w:vAlign w:val="bottom"/>
          </w:tcPr>
          <w:p w:rsidR="00E160A4" w:rsidRDefault="00E160A4">
            <w:r>
              <w:t xml:space="preserve">Curtailments  </w:t>
            </w:r>
          </w:p>
        </w:tc>
        <w:tc>
          <w:tcPr>
            <w:tcW w:w="750" w:type="pct"/>
            <w:shd w:val="clear" w:color="auto" w:fill="auto"/>
            <w:noWrap/>
            <w:vAlign w:val="bottom"/>
          </w:tcPr>
          <w:p w:rsidR="00E160A4" w:rsidRDefault="00E160A4">
            <w:pPr>
              <w:jc w:val="right"/>
            </w:pPr>
            <w:r>
              <w:rPr>
                <w:b/>
                <w:bCs/>
              </w:rPr>
              <w:t>0.7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0.7</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Settlements  </w:t>
            </w:r>
          </w:p>
        </w:tc>
        <w:tc>
          <w:tcPr>
            <w:tcW w:w="750" w:type="pct"/>
            <w:shd w:val="clear" w:color="auto" w:fill="auto"/>
            <w:noWrap/>
            <w:vAlign w:val="bottom"/>
          </w:tcPr>
          <w:p w:rsidR="00E160A4" w:rsidRDefault="00E160A4">
            <w:pPr>
              <w:jc w:val="right"/>
            </w:pPr>
            <w:r>
              <w:rPr>
                <w:b/>
                <w:bCs/>
              </w:rPr>
              <w:t>(44.3)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(44.3)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Balance at the end of the year</w:t>
            </w:r>
            <w:r>
              <w:t xml:space="preserve">  </w:t>
            </w:r>
          </w:p>
        </w:tc>
        <w:tc>
          <w:tcPr>
            <w:tcW w:w="750" w:type="pct"/>
            <w:shd w:val="clear" w:color="auto" w:fill="auto"/>
            <w:noWrap/>
            <w:vAlign w:val="bottom"/>
          </w:tcPr>
          <w:p w:rsidR="00E160A4" w:rsidRDefault="00E160A4">
            <w:pPr>
              <w:jc w:val="right"/>
            </w:pPr>
            <w:r>
              <w:rPr>
                <w:b/>
                <w:bCs/>
              </w:rPr>
              <w:t>484.5</w:t>
            </w:r>
            <w:r>
              <w:t xml:space="preserve">  </w:t>
            </w:r>
          </w:p>
        </w:tc>
        <w:tc>
          <w:tcPr>
            <w:tcW w:w="750" w:type="pct"/>
            <w:shd w:val="clear" w:color="auto" w:fill="auto"/>
            <w:noWrap/>
            <w:vAlign w:val="bottom"/>
          </w:tcPr>
          <w:p w:rsidR="00E160A4" w:rsidRDefault="00E160A4">
            <w:pPr>
              <w:jc w:val="right"/>
            </w:pPr>
            <w:r>
              <w:t xml:space="preserve">499.3  </w:t>
            </w:r>
          </w:p>
        </w:tc>
        <w:tc>
          <w:tcPr>
            <w:tcW w:w="750" w:type="pct"/>
            <w:shd w:val="clear" w:color="auto" w:fill="auto"/>
            <w:noWrap/>
            <w:vAlign w:val="bottom"/>
          </w:tcPr>
          <w:p w:rsidR="00E160A4" w:rsidRDefault="00E160A4">
            <w:pPr>
              <w:jc w:val="right"/>
            </w:pPr>
            <w:r>
              <w:rPr>
                <w:b/>
                <w:bCs/>
              </w:rPr>
              <w:t>484.5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499.3  </w:t>
            </w:r>
          </w:p>
        </w:tc>
      </w:tr>
      <w:tr w:rsidR="00E160A4">
        <w:trPr>
          <w:tblCellSpacing w:w="7" w:type="dxa"/>
        </w:trPr>
        <w:tc>
          <w:tcPr>
            <w:tcW w:w="1250" w:type="pct"/>
            <w:shd w:val="clear" w:color="auto" w:fill="auto"/>
            <w:noWrap/>
            <w:vAlign w:val="bottom"/>
          </w:tcPr>
          <w:p w:rsidR="00E160A4" w:rsidRDefault="00E160A4">
            <w:r>
              <w:rPr>
                <w:i/>
                <w:iCs/>
              </w:rPr>
              <w:t>(ii) Reconciliation of the fair value of the Plan’s assets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Balance at the start of the year  </w:t>
            </w:r>
          </w:p>
        </w:tc>
        <w:tc>
          <w:tcPr>
            <w:tcW w:w="750" w:type="pct"/>
            <w:shd w:val="clear" w:color="auto" w:fill="auto"/>
            <w:noWrap/>
            <w:vAlign w:val="bottom"/>
          </w:tcPr>
          <w:p w:rsidR="00E160A4" w:rsidRDefault="00E160A4">
            <w:pPr>
              <w:jc w:val="right"/>
            </w:pPr>
            <w:r>
              <w:rPr>
                <w:b/>
                <w:bCs/>
              </w:rPr>
              <w:t>517.0</w:t>
            </w:r>
            <w:r>
              <w:t xml:space="preserve">  </w:t>
            </w:r>
          </w:p>
        </w:tc>
        <w:tc>
          <w:tcPr>
            <w:tcW w:w="750" w:type="pct"/>
            <w:shd w:val="clear" w:color="auto" w:fill="auto"/>
            <w:noWrap/>
            <w:vAlign w:val="bottom"/>
          </w:tcPr>
          <w:p w:rsidR="00E160A4" w:rsidRDefault="00E160A4">
            <w:pPr>
              <w:jc w:val="right"/>
            </w:pPr>
            <w:r>
              <w:t xml:space="preserve">490.8  </w:t>
            </w:r>
          </w:p>
        </w:tc>
        <w:tc>
          <w:tcPr>
            <w:tcW w:w="750" w:type="pct"/>
            <w:shd w:val="clear" w:color="auto" w:fill="auto"/>
            <w:noWrap/>
            <w:vAlign w:val="bottom"/>
          </w:tcPr>
          <w:p w:rsidR="00E160A4" w:rsidRDefault="00E160A4">
            <w:pPr>
              <w:jc w:val="right"/>
            </w:pPr>
            <w:r>
              <w:rPr>
                <w:b/>
                <w:bCs/>
              </w:rPr>
              <w:t>517.0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490.8  </w:t>
            </w:r>
          </w:p>
        </w:tc>
      </w:tr>
      <w:tr w:rsidR="00E160A4">
        <w:trPr>
          <w:tblCellSpacing w:w="7" w:type="dxa"/>
        </w:trPr>
        <w:tc>
          <w:tcPr>
            <w:tcW w:w="1250" w:type="pct"/>
            <w:shd w:val="clear" w:color="auto" w:fill="auto"/>
            <w:noWrap/>
            <w:vAlign w:val="bottom"/>
          </w:tcPr>
          <w:p w:rsidR="00E160A4" w:rsidRDefault="00E160A4">
            <w:r>
              <w:t xml:space="preserve">Expected return on plan assets  </w:t>
            </w:r>
          </w:p>
        </w:tc>
        <w:tc>
          <w:tcPr>
            <w:tcW w:w="750" w:type="pct"/>
            <w:shd w:val="clear" w:color="auto" w:fill="auto"/>
            <w:noWrap/>
            <w:vAlign w:val="bottom"/>
          </w:tcPr>
          <w:p w:rsidR="00E160A4" w:rsidRDefault="00E160A4">
            <w:pPr>
              <w:jc w:val="right"/>
            </w:pPr>
            <w:r>
              <w:rPr>
                <w:b/>
                <w:bCs/>
              </w:rPr>
              <w:t>31.6</w:t>
            </w:r>
            <w:r>
              <w:t xml:space="preserve">  </w:t>
            </w:r>
          </w:p>
        </w:tc>
        <w:tc>
          <w:tcPr>
            <w:tcW w:w="750" w:type="pct"/>
            <w:shd w:val="clear" w:color="auto" w:fill="auto"/>
            <w:noWrap/>
            <w:vAlign w:val="bottom"/>
          </w:tcPr>
          <w:p w:rsidR="00E160A4" w:rsidRDefault="00E160A4">
            <w:pPr>
              <w:jc w:val="right"/>
            </w:pPr>
            <w:r>
              <w:t xml:space="preserve">30.6  </w:t>
            </w:r>
          </w:p>
        </w:tc>
        <w:tc>
          <w:tcPr>
            <w:tcW w:w="750" w:type="pct"/>
            <w:shd w:val="clear" w:color="auto" w:fill="auto"/>
            <w:noWrap/>
            <w:vAlign w:val="bottom"/>
          </w:tcPr>
          <w:p w:rsidR="00E160A4" w:rsidRDefault="00E160A4">
            <w:pPr>
              <w:jc w:val="right"/>
            </w:pPr>
            <w:r>
              <w:rPr>
                <w:b/>
                <w:bCs/>
              </w:rPr>
              <w:t>31.6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30.6  </w:t>
            </w:r>
          </w:p>
        </w:tc>
      </w:tr>
      <w:tr w:rsidR="00E160A4">
        <w:trPr>
          <w:tblCellSpacing w:w="7" w:type="dxa"/>
        </w:trPr>
        <w:tc>
          <w:tcPr>
            <w:tcW w:w="1250" w:type="pct"/>
            <w:shd w:val="clear" w:color="auto" w:fill="auto"/>
            <w:noWrap/>
            <w:vAlign w:val="bottom"/>
          </w:tcPr>
          <w:p w:rsidR="00E160A4" w:rsidRDefault="00E160A4">
            <w:r>
              <w:t xml:space="preserve">Actuarial gains  </w:t>
            </w:r>
          </w:p>
        </w:tc>
        <w:tc>
          <w:tcPr>
            <w:tcW w:w="750" w:type="pct"/>
            <w:shd w:val="clear" w:color="auto" w:fill="auto"/>
            <w:noWrap/>
            <w:vAlign w:val="bottom"/>
          </w:tcPr>
          <w:p w:rsidR="00E160A4" w:rsidRDefault="00E160A4">
            <w:pPr>
              <w:jc w:val="right"/>
            </w:pPr>
            <w:r>
              <w:rPr>
                <w:b/>
                <w:bCs/>
              </w:rPr>
              <w:t>29.3</w:t>
            </w:r>
            <w:r>
              <w:t xml:space="preserve">  </w:t>
            </w:r>
          </w:p>
        </w:tc>
        <w:tc>
          <w:tcPr>
            <w:tcW w:w="750" w:type="pct"/>
            <w:shd w:val="clear" w:color="auto" w:fill="auto"/>
            <w:noWrap/>
            <w:vAlign w:val="bottom"/>
          </w:tcPr>
          <w:p w:rsidR="00E160A4" w:rsidRDefault="00E160A4">
            <w:pPr>
              <w:jc w:val="right"/>
            </w:pPr>
            <w:r>
              <w:t xml:space="preserve">35.6  </w:t>
            </w:r>
          </w:p>
        </w:tc>
        <w:tc>
          <w:tcPr>
            <w:tcW w:w="750" w:type="pct"/>
            <w:shd w:val="clear" w:color="auto" w:fill="auto"/>
            <w:noWrap/>
            <w:vAlign w:val="bottom"/>
          </w:tcPr>
          <w:p w:rsidR="00E160A4" w:rsidRDefault="00E160A4">
            <w:pPr>
              <w:jc w:val="right"/>
            </w:pPr>
            <w:r>
              <w:rPr>
                <w:b/>
                <w:bCs/>
              </w:rPr>
              <w:t>29.3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35.6  </w:t>
            </w:r>
          </w:p>
        </w:tc>
      </w:tr>
      <w:tr w:rsidR="00E160A4">
        <w:trPr>
          <w:tblCellSpacing w:w="7" w:type="dxa"/>
        </w:trPr>
        <w:tc>
          <w:tcPr>
            <w:tcW w:w="1250" w:type="pct"/>
            <w:shd w:val="clear" w:color="auto" w:fill="auto"/>
            <w:noWrap/>
            <w:vAlign w:val="bottom"/>
          </w:tcPr>
          <w:p w:rsidR="00E160A4" w:rsidRDefault="00E160A4">
            <w:r>
              <w:t xml:space="preserve">Contributions by employer  </w:t>
            </w:r>
          </w:p>
        </w:tc>
        <w:tc>
          <w:tcPr>
            <w:tcW w:w="750" w:type="pct"/>
            <w:shd w:val="clear" w:color="auto" w:fill="auto"/>
            <w:noWrap/>
            <w:vAlign w:val="bottom"/>
          </w:tcPr>
          <w:p w:rsidR="00E160A4" w:rsidRDefault="00E160A4">
            <w:pPr>
              <w:jc w:val="right"/>
            </w:pPr>
            <w:r>
              <w:rPr>
                <w:b/>
                <w:bCs/>
              </w:rPr>
              <w:t>11.1</w:t>
            </w:r>
            <w:r>
              <w:t xml:space="preserve">  </w:t>
            </w:r>
          </w:p>
        </w:tc>
        <w:tc>
          <w:tcPr>
            <w:tcW w:w="750" w:type="pct"/>
            <w:shd w:val="clear" w:color="auto" w:fill="auto"/>
            <w:noWrap/>
            <w:vAlign w:val="bottom"/>
          </w:tcPr>
          <w:p w:rsidR="00E160A4" w:rsidRDefault="00E160A4">
            <w:pPr>
              <w:jc w:val="right"/>
            </w:pPr>
            <w:r>
              <w:t xml:space="preserve">19.0  </w:t>
            </w:r>
          </w:p>
        </w:tc>
        <w:tc>
          <w:tcPr>
            <w:tcW w:w="750" w:type="pct"/>
            <w:shd w:val="clear" w:color="auto" w:fill="auto"/>
            <w:noWrap/>
            <w:vAlign w:val="bottom"/>
          </w:tcPr>
          <w:p w:rsidR="00E160A4" w:rsidRDefault="00E160A4">
            <w:pPr>
              <w:jc w:val="right"/>
            </w:pPr>
            <w:r>
              <w:rPr>
                <w:b/>
                <w:bCs/>
              </w:rPr>
              <w:t>11.1</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19.0  </w:t>
            </w:r>
          </w:p>
        </w:tc>
      </w:tr>
      <w:tr w:rsidR="00E160A4">
        <w:trPr>
          <w:tblCellSpacing w:w="7" w:type="dxa"/>
        </w:trPr>
        <w:tc>
          <w:tcPr>
            <w:tcW w:w="1250" w:type="pct"/>
            <w:shd w:val="clear" w:color="auto" w:fill="auto"/>
            <w:noWrap/>
            <w:vAlign w:val="bottom"/>
          </w:tcPr>
          <w:p w:rsidR="00E160A4" w:rsidRDefault="00E160A4">
            <w:r>
              <w:t xml:space="preserve">Contributions by plan participants  </w:t>
            </w:r>
          </w:p>
        </w:tc>
        <w:tc>
          <w:tcPr>
            <w:tcW w:w="750" w:type="pct"/>
            <w:shd w:val="clear" w:color="auto" w:fill="auto"/>
            <w:noWrap/>
            <w:vAlign w:val="bottom"/>
          </w:tcPr>
          <w:p w:rsidR="00E160A4" w:rsidRDefault="00E160A4">
            <w:pPr>
              <w:jc w:val="right"/>
            </w:pPr>
            <w:r>
              <w:rPr>
                <w:b/>
                <w:bCs/>
              </w:rPr>
              <w:t>11.3</w:t>
            </w:r>
            <w:r>
              <w:t xml:space="preserve">  </w:t>
            </w:r>
          </w:p>
        </w:tc>
        <w:tc>
          <w:tcPr>
            <w:tcW w:w="750" w:type="pct"/>
            <w:shd w:val="clear" w:color="auto" w:fill="auto"/>
            <w:noWrap/>
            <w:vAlign w:val="bottom"/>
          </w:tcPr>
          <w:p w:rsidR="00E160A4" w:rsidRDefault="00E160A4">
            <w:pPr>
              <w:jc w:val="right"/>
            </w:pPr>
            <w:r>
              <w:t xml:space="preserve">10.5  </w:t>
            </w:r>
          </w:p>
        </w:tc>
        <w:tc>
          <w:tcPr>
            <w:tcW w:w="750" w:type="pct"/>
            <w:shd w:val="clear" w:color="auto" w:fill="auto"/>
            <w:noWrap/>
            <w:vAlign w:val="bottom"/>
          </w:tcPr>
          <w:p w:rsidR="00E160A4" w:rsidRDefault="00E160A4">
            <w:pPr>
              <w:jc w:val="right"/>
            </w:pPr>
            <w:r>
              <w:rPr>
                <w:b/>
                <w:bCs/>
              </w:rPr>
              <w:t>11.3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10.5  </w:t>
            </w:r>
          </w:p>
        </w:tc>
      </w:tr>
      <w:tr w:rsidR="00E160A4">
        <w:trPr>
          <w:tblCellSpacing w:w="7" w:type="dxa"/>
        </w:trPr>
        <w:tc>
          <w:tcPr>
            <w:tcW w:w="1250" w:type="pct"/>
            <w:shd w:val="clear" w:color="auto" w:fill="auto"/>
            <w:noWrap/>
            <w:vAlign w:val="bottom"/>
          </w:tcPr>
          <w:p w:rsidR="00E160A4" w:rsidRDefault="00E160A4">
            <w:r>
              <w:t xml:space="preserve">Benefits paid  </w:t>
            </w:r>
          </w:p>
        </w:tc>
        <w:tc>
          <w:tcPr>
            <w:tcW w:w="750" w:type="pct"/>
            <w:shd w:val="clear" w:color="auto" w:fill="auto"/>
            <w:noWrap/>
            <w:vAlign w:val="bottom"/>
          </w:tcPr>
          <w:p w:rsidR="00E160A4" w:rsidRDefault="00E160A4">
            <w:pPr>
              <w:jc w:val="right"/>
            </w:pPr>
            <w:r>
              <w:rPr>
                <w:b/>
                <w:bCs/>
              </w:rPr>
              <w:t>(33.2)</w:t>
            </w:r>
            <w:r>
              <w:t xml:space="preserve">  </w:t>
            </w:r>
          </w:p>
        </w:tc>
        <w:tc>
          <w:tcPr>
            <w:tcW w:w="750" w:type="pct"/>
            <w:shd w:val="clear" w:color="auto" w:fill="auto"/>
            <w:noWrap/>
            <w:vAlign w:val="bottom"/>
          </w:tcPr>
          <w:p w:rsidR="00E160A4" w:rsidRDefault="00E160A4">
            <w:pPr>
              <w:jc w:val="right"/>
            </w:pPr>
            <w:r>
              <w:t xml:space="preserve">(69.5)  </w:t>
            </w:r>
          </w:p>
        </w:tc>
        <w:tc>
          <w:tcPr>
            <w:tcW w:w="750" w:type="pct"/>
            <w:shd w:val="clear" w:color="auto" w:fill="auto"/>
            <w:noWrap/>
            <w:vAlign w:val="bottom"/>
          </w:tcPr>
          <w:p w:rsidR="00E160A4" w:rsidRDefault="00E160A4">
            <w:pPr>
              <w:jc w:val="right"/>
            </w:pPr>
            <w:r>
              <w:rPr>
                <w:b/>
                <w:bCs/>
              </w:rPr>
              <w:t>(33.2)</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(69.5)  </w:t>
            </w:r>
          </w:p>
        </w:tc>
      </w:tr>
      <w:tr w:rsidR="00E160A4">
        <w:trPr>
          <w:tblCellSpacing w:w="7" w:type="dxa"/>
        </w:trPr>
        <w:tc>
          <w:tcPr>
            <w:tcW w:w="1250" w:type="pct"/>
            <w:shd w:val="clear" w:color="auto" w:fill="auto"/>
            <w:noWrap/>
            <w:vAlign w:val="bottom"/>
          </w:tcPr>
          <w:p w:rsidR="00E160A4" w:rsidRDefault="00E160A4">
            <w:r>
              <w:t xml:space="preserve">Settlements  </w:t>
            </w:r>
          </w:p>
        </w:tc>
        <w:tc>
          <w:tcPr>
            <w:tcW w:w="750" w:type="pct"/>
            <w:shd w:val="clear" w:color="auto" w:fill="auto"/>
            <w:noWrap/>
            <w:vAlign w:val="bottom"/>
          </w:tcPr>
          <w:p w:rsidR="00E160A4" w:rsidRDefault="00E160A4">
            <w:pPr>
              <w:jc w:val="right"/>
            </w:pPr>
            <w:r>
              <w:rPr>
                <w:b/>
                <w:bCs/>
              </w:rPr>
              <w:t>(44.3)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(44.3)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Balance at the end of the year</w:t>
            </w:r>
            <w:r>
              <w:t xml:space="preserve">  </w:t>
            </w:r>
          </w:p>
        </w:tc>
        <w:tc>
          <w:tcPr>
            <w:tcW w:w="750" w:type="pct"/>
            <w:shd w:val="clear" w:color="auto" w:fill="auto"/>
            <w:noWrap/>
            <w:vAlign w:val="bottom"/>
          </w:tcPr>
          <w:p w:rsidR="00E160A4" w:rsidRDefault="00E160A4">
            <w:pPr>
              <w:jc w:val="right"/>
            </w:pPr>
            <w:r>
              <w:rPr>
                <w:b/>
                <w:bCs/>
              </w:rPr>
              <w:t>522.8</w:t>
            </w:r>
            <w:r>
              <w:t xml:space="preserve">  </w:t>
            </w:r>
          </w:p>
        </w:tc>
        <w:tc>
          <w:tcPr>
            <w:tcW w:w="750" w:type="pct"/>
            <w:shd w:val="clear" w:color="auto" w:fill="auto"/>
            <w:noWrap/>
            <w:vAlign w:val="bottom"/>
          </w:tcPr>
          <w:p w:rsidR="00E160A4" w:rsidRDefault="00E160A4">
            <w:pPr>
              <w:jc w:val="right"/>
            </w:pPr>
            <w:r>
              <w:t xml:space="preserve">517.0  </w:t>
            </w:r>
          </w:p>
        </w:tc>
        <w:tc>
          <w:tcPr>
            <w:tcW w:w="750" w:type="pct"/>
            <w:shd w:val="clear" w:color="auto" w:fill="auto"/>
            <w:noWrap/>
            <w:vAlign w:val="bottom"/>
          </w:tcPr>
          <w:p w:rsidR="00E160A4" w:rsidRDefault="00E160A4">
            <w:pPr>
              <w:jc w:val="right"/>
            </w:pPr>
            <w:r>
              <w:rPr>
                <w:b/>
                <w:bCs/>
              </w:rPr>
              <w:t>522.8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517.0  </w:t>
            </w:r>
          </w:p>
        </w:tc>
      </w:tr>
      <w:tr w:rsidR="00E160A4">
        <w:trPr>
          <w:tblCellSpacing w:w="7" w:type="dxa"/>
        </w:trPr>
        <w:tc>
          <w:tcPr>
            <w:tcW w:w="1250" w:type="pct"/>
            <w:shd w:val="clear" w:color="auto" w:fill="auto"/>
            <w:noWrap/>
            <w:vAlign w:val="bottom"/>
          </w:tcPr>
          <w:p w:rsidR="00E160A4" w:rsidRDefault="00E160A4">
            <w:r>
              <w:rPr>
                <w:b/>
                <w:bCs/>
              </w:rPr>
              <w:t>(d) Amounts recognised in the Income Statements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Current service cost  </w:t>
            </w:r>
          </w:p>
        </w:tc>
        <w:tc>
          <w:tcPr>
            <w:tcW w:w="750" w:type="pct"/>
            <w:shd w:val="clear" w:color="auto" w:fill="auto"/>
            <w:noWrap/>
            <w:vAlign w:val="bottom"/>
          </w:tcPr>
          <w:p w:rsidR="00E160A4" w:rsidRDefault="00E160A4">
            <w:pPr>
              <w:jc w:val="right"/>
            </w:pPr>
            <w:r>
              <w:rPr>
                <w:b/>
                <w:bCs/>
              </w:rPr>
              <w:t>15.3</w:t>
            </w:r>
            <w:r>
              <w:t xml:space="preserve">  </w:t>
            </w:r>
          </w:p>
        </w:tc>
        <w:tc>
          <w:tcPr>
            <w:tcW w:w="750" w:type="pct"/>
            <w:shd w:val="clear" w:color="auto" w:fill="auto"/>
            <w:noWrap/>
            <w:vAlign w:val="bottom"/>
          </w:tcPr>
          <w:p w:rsidR="00E160A4" w:rsidRDefault="00E160A4">
            <w:pPr>
              <w:jc w:val="right"/>
            </w:pPr>
            <w:r>
              <w:t xml:space="preserve">17.3  </w:t>
            </w:r>
          </w:p>
        </w:tc>
        <w:tc>
          <w:tcPr>
            <w:tcW w:w="750" w:type="pct"/>
            <w:shd w:val="clear" w:color="auto" w:fill="auto"/>
            <w:noWrap/>
            <w:vAlign w:val="bottom"/>
          </w:tcPr>
          <w:p w:rsidR="00E160A4" w:rsidRDefault="00E160A4">
            <w:pPr>
              <w:jc w:val="right"/>
            </w:pPr>
            <w:r>
              <w:rPr>
                <w:b/>
                <w:bCs/>
              </w:rPr>
              <w:t>15.3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17.3  </w:t>
            </w:r>
          </w:p>
        </w:tc>
      </w:tr>
      <w:tr w:rsidR="00E160A4">
        <w:trPr>
          <w:tblCellSpacing w:w="7" w:type="dxa"/>
        </w:trPr>
        <w:tc>
          <w:tcPr>
            <w:tcW w:w="1250" w:type="pct"/>
            <w:shd w:val="clear" w:color="auto" w:fill="auto"/>
            <w:noWrap/>
            <w:vAlign w:val="bottom"/>
          </w:tcPr>
          <w:p w:rsidR="00E160A4" w:rsidRDefault="00E160A4">
            <w:r>
              <w:t xml:space="preserve">Interest cost  </w:t>
            </w:r>
          </w:p>
        </w:tc>
        <w:tc>
          <w:tcPr>
            <w:tcW w:w="750" w:type="pct"/>
            <w:shd w:val="clear" w:color="auto" w:fill="auto"/>
            <w:noWrap/>
            <w:vAlign w:val="bottom"/>
          </w:tcPr>
          <w:p w:rsidR="00E160A4" w:rsidRDefault="00E160A4">
            <w:pPr>
              <w:jc w:val="right"/>
            </w:pPr>
            <w:r>
              <w:rPr>
                <w:b/>
                <w:bCs/>
              </w:rPr>
              <w:t>23.5</w:t>
            </w:r>
            <w:r>
              <w:t xml:space="preserve">  </w:t>
            </w:r>
          </w:p>
        </w:tc>
        <w:tc>
          <w:tcPr>
            <w:tcW w:w="750" w:type="pct"/>
            <w:shd w:val="clear" w:color="auto" w:fill="auto"/>
            <w:noWrap/>
            <w:vAlign w:val="bottom"/>
          </w:tcPr>
          <w:p w:rsidR="00E160A4" w:rsidRDefault="00E160A4">
            <w:pPr>
              <w:jc w:val="right"/>
            </w:pPr>
            <w:r>
              <w:t xml:space="preserve">26.6  </w:t>
            </w:r>
          </w:p>
        </w:tc>
        <w:tc>
          <w:tcPr>
            <w:tcW w:w="750" w:type="pct"/>
            <w:shd w:val="clear" w:color="auto" w:fill="auto"/>
            <w:noWrap/>
            <w:vAlign w:val="bottom"/>
          </w:tcPr>
          <w:p w:rsidR="00E160A4" w:rsidRDefault="00E160A4">
            <w:pPr>
              <w:jc w:val="right"/>
            </w:pPr>
            <w:r>
              <w:rPr>
                <w:b/>
                <w:bCs/>
              </w:rPr>
              <w:t>23.5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26.6  </w:t>
            </w:r>
          </w:p>
        </w:tc>
      </w:tr>
      <w:tr w:rsidR="00E160A4">
        <w:trPr>
          <w:tblCellSpacing w:w="7" w:type="dxa"/>
        </w:trPr>
        <w:tc>
          <w:tcPr>
            <w:tcW w:w="1250" w:type="pct"/>
            <w:shd w:val="clear" w:color="auto" w:fill="auto"/>
            <w:noWrap/>
            <w:vAlign w:val="bottom"/>
          </w:tcPr>
          <w:p w:rsidR="00E160A4" w:rsidRDefault="00E160A4">
            <w:r>
              <w:t xml:space="preserve">Expected return on plan assets  </w:t>
            </w:r>
          </w:p>
        </w:tc>
        <w:tc>
          <w:tcPr>
            <w:tcW w:w="750" w:type="pct"/>
            <w:shd w:val="clear" w:color="auto" w:fill="auto"/>
            <w:noWrap/>
            <w:vAlign w:val="bottom"/>
          </w:tcPr>
          <w:p w:rsidR="00E160A4" w:rsidRDefault="00E160A4">
            <w:pPr>
              <w:jc w:val="right"/>
            </w:pPr>
            <w:r>
              <w:rPr>
                <w:b/>
                <w:bCs/>
              </w:rPr>
              <w:t>(31.6)</w:t>
            </w:r>
            <w:r>
              <w:t xml:space="preserve">  </w:t>
            </w:r>
          </w:p>
        </w:tc>
        <w:tc>
          <w:tcPr>
            <w:tcW w:w="750" w:type="pct"/>
            <w:shd w:val="clear" w:color="auto" w:fill="auto"/>
            <w:noWrap/>
            <w:vAlign w:val="bottom"/>
          </w:tcPr>
          <w:p w:rsidR="00E160A4" w:rsidRDefault="00E160A4">
            <w:pPr>
              <w:jc w:val="right"/>
            </w:pPr>
            <w:r>
              <w:t xml:space="preserve">(30.6)  </w:t>
            </w:r>
          </w:p>
        </w:tc>
        <w:tc>
          <w:tcPr>
            <w:tcW w:w="750" w:type="pct"/>
            <w:shd w:val="clear" w:color="auto" w:fill="auto"/>
            <w:noWrap/>
            <w:vAlign w:val="bottom"/>
          </w:tcPr>
          <w:p w:rsidR="00E160A4" w:rsidRDefault="00E160A4">
            <w:pPr>
              <w:jc w:val="right"/>
            </w:pPr>
            <w:r>
              <w:rPr>
                <w:b/>
                <w:bCs/>
              </w:rPr>
              <w:t>(31.6)</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(30.6)  </w:t>
            </w:r>
          </w:p>
        </w:tc>
      </w:tr>
      <w:tr w:rsidR="00E160A4">
        <w:trPr>
          <w:tblCellSpacing w:w="7" w:type="dxa"/>
        </w:trPr>
        <w:tc>
          <w:tcPr>
            <w:tcW w:w="1250" w:type="pct"/>
            <w:shd w:val="clear" w:color="auto" w:fill="auto"/>
            <w:noWrap/>
            <w:vAlign w:val="bottom"/>
          </w:tcPr>
          <w:p w:rsidR="00E160A4" w:rsidRDefault="00E160A4">
            <w:r>
              <w:t xml:space="preserve">Losses on curtailments and settlements  </w:t>
            </w:r>
          </w:p>
        </w:tc>
        <w:tc>
          <w:tcPr>
            <w:tcW w:w="750" w:type="pct"/>
            <w:shd w:val="clear" w:color="auto" w:fill="auto"/>
            <w:noWrap/>
            <w:vAlign w:val="bottom"/>
          </w:tcPr>
          <w:p w:rsidR="00E160A4" w:rsidRDefault="00E160A4">
            <w:pPr>
              <w:jc w:val="right"/>
            </w:pPr>
            <w:r>
              <w:rPr>
                <w:b/>
                <w:bCs/>
              </w:rPr>
              <w:t>0.7</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0.7</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Transfer to controlled entities</w:t>
            </w:r>
            <w:r>
              <w:rPr>
                <w:vertAlign w:val="superscript"/>
              </w:rPr>
              <w:t>(1)</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(5.7)</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(9.3)  </w:t>
            </w:r>
          </w:p>
        </w:tc>
      </w:tr>
      <w:tr w:rsidR="00E160A4">
        <w:trPr>
          <w:tblCellSpacing w:w="7" w:type="dxa"/>
        </w:trPr>
        <w:tc>
          <w:tcPr>
            <w:tcW w:w="1250" w:type="pct"/>
            <w:shd w:val="clear" w:color="auto" w:fill="auto"/>
            <w:noWrap/>
            <w:vAlign w:val="bottom"/>
          </w:tcPr>
          <w:p w:rsidR="00E160A4" w:rsidRDefault="00E160A4">
            <w:r>
              <w:rPr>
                <w:b/>
                <w:bCs/>
              </w:rPr>
              <w:t>Total included in employee benefits expense</w:t>
            </w:r>
            <w:r>
              <w:t xml:space="preserve">  </w:t>
            </w:r>
          </w:p>
        </w:tc>
        <w:tc>
          <w:tcPr>
            <w:tcW w:w="750" w:type="pct"/>
            <w:shd w:val="clear" w:color="auto" w:fill="auto"/>
            <w:noWrap/>
            <w:vAlign w:val="bottom"/>
          </w:tcPr>
          <w:p w:rsidR="00E160A4" w:rsidRDefault="00E160A4">
            <w:pPr>
              <w:jc w:val="right"/>
            </w:pPr>
            <w:r>
              <w:rPr>
                <w:b/>
                <w:bCs/>
              </w:rPr>
              <w:t>7.9</w:t>
            </w:r>
            <w:r>
              <w:t xml:space="preserve">  </w:t>
            </w:r>
          </w:p>
        </w:tc>
        <w:tc>
          <w:tcPr>
            <w:tcW w:w="750" w:type="pct"/>
            <w:shd w:val="clear" w:color="auto" w:fill="auto"/>
            <w:noWrap/>
            <w:vAlign w:val="bottom"/>
          </w:tcPr>
          <w:p w:rsidR="00E160A4" w:rsidRDefault="00E160A4">
            <w:pPr>
              <w:jc w:val="right"/>
            </w:pPr>
            <w:r>
              <w:t xml:space="preserve">13.3  </w:t>
            </w:r>
          </w:p>
        </w:tc>
        <w:tc>
          <w:tcPr>
            <w:tcW w:w="750" w:type="pct"/>
            <w:shd w:val="clear" w:color="auto" w:fill="auto"/>
            <w:noWrap/>
            <w:vAlign w:val="bottom"/>
          </w:tcPr>
          <w:p w:rsidR="00E160A4" w:rsidRDefault="00E160A4">
            <w:pPr>
              <w:jc w:val="right"/>
            </w:pPr>
            <w:r>
              <w:rPr>
                <w:b/>
                <w:bCs/>
              </w:rPr>
              <w:t>2.2</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4.0  </w:t>
            </w:r>
          </w:p>
        </w:tc>
      </w:tr>
      <w:tr w:rsidR="00E160A4">
        <w:trPr>
          <w:tblCellSpacing w:w="7" w:type="dxa"/>
        </w:trPr>
        <w:tc>
          <w:tcPr>
            <w:tcW w:w="1250" w:type="pct"/>
            <w:shd w:val="clear" w:color="auto" w:fill="auto"/>
            <w:noWrap/>
            <w:vAlign w:val="bottom"/>
          </w:tcPr>
          <w:p w:rsidR="00E160A4" w:rsidRDefault="00E160A4">
            <w:r>
              <w:rPr>
                <w:b/>
                <w:bCs/>
              </w:rPr>
              <w:t>Actual return on plan asset</w:t>
            </w:r>
            <w:r>
              <w:t xml:space="preserve">  </w:t>
            </w:r>
          </w:p>
        </w:tc>
        <w:tc>
          <w:tcPr>
            <w:tcW w:w="750" w:type="pct"/>
            <w:shd w:val="clear" w:color="auto" w:fill="auto"/>
            <w:noWrap/>
            <w:vAlign w:val="bottom"/>
          </w:tcPr>
          <w:p w:rsidR="00E160A4" w:rsidRDefault="00E160A4">
            <w:pPr>
              <w:jc w:val="right"/>
            </w:pPr>
            <w:r>
              <w:rPr>
                <w:b/>
                <w:bCs/>
              </w:rPr>
              <w:t>61.0</w:t>
            </w:r>
            <w:r>
              <w:t xml:space="preserve">  </w:t>
            </w:r>
          </w:p>
        </w:tc>
        <w:tc>
          <w:tcPr>
            <w:tcW w:w="750" w:type="pct"/>
            <w:shd w:val="clear" w:color="auto" w:fill="auto"/>
            <w:noWrap/>
            <w:vAlign w:val="bottom"/>
          </w:tcPr>
          <w:p w:rsidR="00E160A4" w:rsidRDefault="00E160A4">
            <w:pPr>
              <w:jc w:val="right"/>
            </w:pPr>
            <w:r>
              <w:t xml:space="preserve">66.2  </w:t>
            </w:r>
          </w:p>
        </w:tc>
        <w:tc>
          <w:tcPr>
            <w:tcW w:w="750" w:type="pct"/>
            <w:shd w:val="clear" w:color="auto" w:fill="auto"/>
            <w:noWrap/>
            <w:vAlign w:val="bottom"/>
          </w:tcPr>
          <w:p w:rsidR="00E160A4" w:rsidRDefault="00E160A4">
            <w:pPr>
              <w:jc w:val="right"/>
            </w:pPr>
            <w:r>
              <w:rPr>
                <w:b/>
                <w:bCs/>
              </w:rPr>
              <w:t>61.0</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66.2  </w:t>
            </w:r>
          </w:p>
        </w:tc>
      </w:tr>
      <w:tr w:rsidR="00E160A4">
        <w:trPr>
          <w:tblCellSpacing w:w="7" w:type="dxa"/>
        </w:trPr>
        <w:tc>
          <w:tcPr>
            <w:tcW w:w="1250" w:type="pct"/>
            <w:shd w:val="clear" w:color="auto" w:fill="auto"/>
            <w:noWrap/>
            <w:vAlign w:val="bottom"/>
          </w:tcPr>
          <w:p w:rsidR="00E160A4" w:rsidRDefault="00E160A4">
            <w:r>
              <w:t xml:space="preserve">(1) Where the employee services are provided to other entities in the Group the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pPr>
              <w:jc w:val="center"/>
            </w:pPr>
            <w:r>
              <w:t xml:space="preserve">expenses are transferred accordingly.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The amounts recognised in the Income Statement have been allocated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between cost of goods sold ($0.2 million), selling and occupancy expense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($3.8 million) and administrative expense ($3.9 million).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rPr>
                <w:b/>
                <w:bCs/>
              </w:rPr>
              <w:t>(e) Amounts recognised in the Statement of</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rPr>
                <w:b/>
                <w:bCs/>
              </w:rPr>
              <w:t>Recognised Income and Expenses</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Actuarial gains on defined benefit plans  </w:t>
            </w:r>
          </w:p>
        </w:tc>
        <w:tc>
          <w:tcPr>
            <w:tcW w:w="750" w:type="pct"/>
            <w:shd w:val="clear" w:color="auto" w:fill="auto"/>
            <w:noWrap/>
            <w:vAlign w:val="bottom"/>
          </w:tcPr>
          <w:p w:rsidR="00E160A4" w:rsidRDefault="00E160A4">
            <w:pPr>
              <w:jc w:val="right"/>
            </w:pPr>
            <w:r>
              <w:rPr>
                <w:b/>
                <w:bCs/>
              </w:rPr>
              <w:t>17.4</w:t>
            </w:r>
            <w:r>
              <w:t xml:space="preserve">  </w:t>
            </w:r>
          </w:p>
        </w:tc>
        <w:tc>
          <w:tcPr>
            <w:tcW w:w="750" w:type="pct"/>
            <w:shd w:val="clear" w:color="auto" w:fill="auto"/>
            <w:noWrap/>
            <w:vAlign w:val="bottom"/>
          </w:tcPr>
          <w:p w:rsidR="00E160A4" w:rsidRDefault="00E160A4">
            <w:pPr>
              <w:jc w:val="right"/>
            </w:pPr>
            <w:r>
              <w:t xml:space="preserve">2.7  </w:t>
            </w:r>
          </w:p>
        </w:tc>
        <w:tc>
          <w:tcPr>
            <w:tcW w:w="750" w:type="pct"/>
            <w:shd w:val="clear" w:color="auto" w:fill="auto"/>
            <w:noWrap/>
            <w:vAlign w:val="bottom"/>
          </w:tcPr>
          <w:p w:rsidR="00E160A4" w:rsidRDefault="00E160A4">
            <w:pPr>
              <w:jc w:val="right"/>
            </w:pPr>
            <w:r>
              <w:rPr>
                <w:b/>
                <w:bCs/>
              </w:rPr>
              <w:t>17.4</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2.7  </w:t>
            </w:r>
          </w:p>
        </w:tc>
      </w:tr>
      <w:tr w:rsidR="00E160A4">
        <w:trPr>
          <w:tblCellSpacing w:w="7" w:type="dxa"/>
        </w:trPr>
        <w:tc>
          <w:tcPr>
            <w:tcW w:w="1250" w:type="pct"/>
            <w:shd w:val="clear" w:color="auto" w:fill="auto"/>
            <w:noWrap/>
            <w:vAlign w:val="bottom"/>
          </w:tcPr>
          <w:p w:rsidR="00E160A4" w:rsidRDefault="00E160A4">
            <w:r>
              <w:t xml:space="preserve">Income tax on actuarial gains  </w:t>
            </w:r>
          </w:p>
        </w:tc>
        <w:tc>
          <w:tcPr>
            <w:tcW w:w="750" w:type="pct"/>
            <w:shd w:val="clear" w:color="auto" w:fill="auto"/>
            <w:noWrap/>
            <w:vAlign w:val="bottom"/>
          </w:tcPr>
          <w:p w:rsidR="00E160A4" w:rsidRDefault="00E160A4">
            <w:pPr>
              <w:jc w:val="right"/>
            </w:pPr>
            <w:r>
              <w:rPr>
                <w:b/>
                <w:bCs/>
              </w:rPr>
              <w:t>(5.2)</w:t>
            </w:r>
            <w:r>
              <w:t xml:space="preserve">  </w:t>
            </w:r>
          </w:p>
        </w:tc>
        <w:tc>
          <w:tcPr>
            <w:tcW w:w="750" w:type="pct"/>
            <w:shd w:val="clear" w:color="auto" w:fill="auto"/>
            <w:noWrap/>
            <w:vAlign w:val="bottom"/>
          </w:tcPr>
          <w:p w:rsidR="00E160A4" w:rsidRDefault="00E160A4">
            <w:pPr>
              <w:jc w:val="right"/>
            </w:pPr>
            <w:r>
              <w:t xml:space="preserve">(0.9)  </w:t>
            </w:r>
          </w:p>
        </w:tc>
        <w:tc>
          <w:tcPr>
            <w:tcW w:w="750" w:type="pct"/>
            <w:shd w:val="clear" w:color="auto" w:fill="auto"/>
            <w:noWrap/>
            <w:vAlign w:val="bottom"/>
          </w:tcPr>
          <w:p w:rsidR="00E160A4" w:rsidRDefault="00E160A4">
            <w:pPr>
              <w:jc w:val="right"/>
            </w:pPr>
            <w:r>
              <w:rPr>
                <w:b/>
                <w:bCs/>
              </w:rPr>
              <w:t>(5.2)</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t xml:space="preserve">(0.9)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12.2</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1.8  </w:t>
            </w:r>
          </w:p>
        </w:tc>
        <w:tc>
          <w:tcPr>
            <w:tcW w:w="750" w:type="pct"/>
            <w:tcBorders>
              <w:bottom w:val="single" w:sz="8" w:space="0" w:color="000000"/>
            </w:tcBorders>
            <w:shd w:val="clear" w:color="auto" w:fill="auto"/>
            <w:noWrap/>
            <w:vAlign w:val="bottom"/>
          </w:tcPr>
          <w:p w:rsidR="00E160A4" w:rsidRDefault="00E160A4">
            <w:pPr>
              <w:jc w:val="right"/>
            </w:pPr>
            <w:r>
              <w:rPr>
                <w:b/>
                <w:bCs/>
              </w:rPr>
              <w:t>12.2</w:t>
            </w:r>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1.8  </w:t>
            </w:r>
          </w:p>
        </w:tc>
      </w:tr>
    </w:tbl>
    <w:p w:rsidR="00E160A4" w:rsidRDefault="00E160A4">
      <w:r>
        <w:br/>
      </w:r>
      <w:bookmarkStart w:id="98" w:name="page_104"/>
      <w:bookmarkEnd w:id="98"/>
    </w:p>
    <w:tbl>
      <w:tblPr>
        <w:tblW w:w="12000" w:type="dxa"/>
        <w:tblCellSpacing w:w="7" w:type="dxa"/>
        <w:tblCellMar>
          <w:left w:w="0" w:type="dxa"/>
          <w:right w:w="0" w:type="dxa"/>
        </w:tblCellMar>
        <w:tblLook w:val="0000"/>
      </w:tblPr>
      <w:tblGrid>
        <w:gridCol w:w="4420"/>
        <w:gridCol w:w="1514"/>
        <w:gridCol w:w="1514"/>
        <w:gridCol w:w="1515"/>
        <w:gridCol w:w="1515"/>
        <w:gridCol w:w="1522"/>
      </w:tblGrid>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rPr>
                <w:b/>
                <w:bCs/>
              </w:rPr>
              <w:t>CML</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rPr>
                <w:b/>
                <w:bCs/>
              </w:rPr>
              <w:t>(f) Principal actuarial assumptions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The principal actuarial assumptions used are: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Discount rate (active members)  </w:t>
            </w:r>
          </w:p>
        </w:tc>
        <w:tc>
          <w:tcPr>
            <w:tcW w:w="750" w:type="pct"/>
            <w:shd w:val="clear" w:color="auto" w:fill="auto"/>
            <w:noWrap/>
            <w:vAlign w:val="bottom"/>
          </w:tcPr>
          <w:p w:rsidR="00E160A4" w:rsidRDefault="00E160A4">
            <w:pPr>
              <w:jc w:val="right"/>
            </w:pPr>
            <w:r>
              <w:rPr>
                <w:b/>
                <w:bCs/>
              </w:rPr>
              <w:t>5.70</w:t>
            </w:r>
            <w:r>
              <w:t xml:space="preserve">  </w:t>
            </w:r>
          </w:p>
        </w:tc>
        <w:tc>
          <w:tcPr>
            <w:tcW w:w="750" w:type="pct"/>
            <w:shd w:val="clear" w:color="auto" w:fill="auto"/>
            <w:noWrap/>
            <w:vAlign w:val="bottom"/>
          </w:tcPr>
          <w:p w:rsidR="00E160A4" w:rsidRDefault="00E160A4">
            <w:pPr>
              <w:jc w:val="right"/>
            </w:pPr>
            <w:r>
              <w:t xml:space="preserve">5.10  </w:t>
            </w:r>
          </w:p>
        </w:tc>
        <w:tc>
          <w:tcPr>
            <w:tcW w:w="750" w:type="pct"/>
            <w:shd w:val="clear" w:color="auto" w:fill="auto"/>
            <w:noWrap/>
            <w:vAlign w:val="bottom"/>
          </w:tcPr>
          <w:p w:rsidR="00E160A4" w:rsidRDefault="00E160A4">
            <w:pPr>
              <w:jc w:val="right"/>
            </w:pPr>
            <w:r>
              <w:rPr>
                <w:b/>
                <w:bCs/>
              </w:rPr>
              <w:t>5.70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5.10  </w:t>
            </w:r>
          </w:p>
        </w:tc>
      </w:tr>
      <w:tr w:rsidR="00E160A4">
        <w:trPr>
          <w:tblCellSpacing w:w="7" w:type="dxa"/>
        </w:trPr>
        <w:tc>
          <w:tcPr>
            <w:tcW w:w="1250" w:type="pct"/>
            <w:shd w:val="clear" w:color="auto" w:fill="auto"/>
            <w:noWrap/>
            <w:vAlign w:val="bottom"/>
          </w:tcPr>
          <w:p w:rsidR="00E160A4" w:rsidRDefault="00E160A4">
            <w:r>
              <w:t xml:space="preserve">Discount rate (pensioners)  </w:t>
            </w:r>
          </w:p>
        </w:tc>
        <w:tc>
          <w:tcPr>
            <w:tcW w:w="750" w:type="pct"/>
            <w:shd w:val="clear" w:color="auto" w:fill="auto"/>
            <w:noWrap/>
            <w:vAlign w:val="bottom"/>
          </w:tcPr>
          <w:p w:rsidR="00E160A4" w:rsidRDefault="00E160A4">
            <w:pPr>
              <w:jc w:val="right"/>
            </w:pPr>
            <w:r>
              <w:rPr>
                <w:b/>
                <w:bCs/>
              </w:rPr>
              <w:t>5.70</w:t>
            </w:r>
            <w:r>
              <w:t xml:space="preserve">  </w:t>
            </w:r>
          </w:p>
        </w:tc>
        <w:tc>
          <w:tcPr>
            <w:tcW w:w="750" w:type="pct"/>
            <w:shd w:val="clear" w:color="auto" w:fill="auto"/>
            <w:noWrap/>
            <w:vAlign w:val="bottom"/>
          </w:tcPr>
          <w:p w:rsidR="00E160A4" w:rsidRDefault="00E160A4">
            <w:pPr>
              <w:jc w:val="right"/>
            </w:pPr>
            <w:r>
              <w:t xml:space="preserve">5.10  </w:t>
            </w:r>
          </w:p>
        </w:tc>
        <w:tc>
          <w:tcPr>
            <w:tcW w:w="750" w:type="pct"/>
            <w:shd w:val="clear" w:color="auto" w:fill="auto"/>
            <w:noWrap/>
            <w:vAlign w:val="bottom"/>
          </w:tcPr>
          <w:p w:rsidR="00E160A4" w:rsidRDefault="00E160A4">
            <w:pPr>
              <w:jc w:val="right"/>
            </w:pPr>
            <w:r>
              <w:rPr>
                <w:b/>
                <w:bCs/>
              </w:rPr>
              <w:t>5.70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5.10  </w:t>
            </w:r>
          </w:p>
        </w:tc>
      </w:tr>
      <w:tr w:rsidR="00E160A4">
        <w:trPr>
          <w:tblCellSpacing w:w="7" w:type="dxa"/>
        </w:trPr>
        <w:tc>
          <w:tcPr>
            <w:tcW w:w="1250" w:type="pct"/>
            <w:shd w:val="clear" w:color="auto" w:fill="auto"/>
            <w:noWrap/>
            <w:vAlign w:val="bottom"/>
          </w:tcPr>
          <w:p w:rsidR="00E160A4" w:rsidRDefault="00E160A4">
            <w:r>
              <w:t xml:space="preserve">Salary increase rate  </w:t>
            </w:r>
          </w:p>
        </w:tc>
        <w:tc>
          <w:tcPr>
            <w:tcW w:w="750" w:type="pct"/>
            <w:shd w:val="clear" w:color="auto" w:fill="auto"/>
            <w:noWrap/>
            <w:vAlign w:val="bottom"/>
          </w:tcPr>
          <w:p w:rsidR="00E160A4" w:rsidRDefault="00E160A4">
            <w:pPr>
              <w:jc w:val="right"/>
            </w:pPr>
            <w:r>
              <w:rPr>
                <w:b/>
                <w:bCs/>
              </w:rPr>
              <w:t>4.25</w:t>
            </w:r>
            <w:r>
              <w:t xml:space="preserve">  </w:t>
            </w:r>
          </w:p>
        </w:tc>
        <w:tc>
          <w:tcPr>
            <w:tcW w:w="750" w:type="pct"/>
            <w:shd w:val="clear" w:color="auto" w:fill="auto"/>
            <w:noWrap/>
            <w:vAlign w:val="bottom"/>
          </w:tcPr>
          <w:p w:rsidR="00E160A4" w:rsidRDefault="00E160A4">
            <w:pPr>
              <w:jc w:val="right"/>
            </w:pPr>
            <w:r>
              <w:t xml:space="preserve">4.25  </w:t>
            </w:r>
          </w:p>
        </w:tc>
        <w:tc>
          <w:tcPr>
            <w:tcW w:w="750" w:type="pct"/>
            <w:shd w:val="clear" w:color="auto" w:fill="auto"/>
            <w:noWrap/>
            <w:vAlign w:val="bottom"/>
          </w:tcPr>
          <w:p w:rsidR="00E160A4" w:rsidRDefault="00E160A4">
            <w:pPr>
              <w:jc w:val="right"/>
            </w:pPr>
            <w:r>
              <w:rPr>
                <w:b/>
                <w:bCs/>
              </w:rPr>
              <w:t>4.25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4.25  </w:t>
            </w:r>
          </w:p>
        </w:tc>
      </w:tr>
      <w:tr w:rsidR="00E160A4">
        <w:trPr>
          <w:tblCellSpacing w:w="7" w:type="dxa"/>
        </w:trPr>
        <w:tc>
          <w:tcPr>
            <w:tcW w:w="1250" w:type="pct"/>
            <w:shd w:val="clear" w:color="auto" w:fill="auto"/>
            <w:noWrap/>
            <w:vAlign w:val="bottom"/>
          </w:tcPr>
          <w:p w:rsidR="00E160A4" w:rsidRDefault="00E160A4">
            <w:r>
              <w:t xml:space="preserve">Expected rate of return on assets: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Supporting lump sum liabilities  </w:t>
            </w:r>
          </w:p>
        </w:tc>
        <w:tc>
          <w:tcPr>
            <w:tcW w:w="750" w:type="pct"/>
            <w:shd w:val="clear" w:color="auto" w:fill="auto"/>
            <w:noWrap/>
            <w:vAlign w:val="bottom"/>
          </w:tcPr>
          <w:p w:rsidR="00E160A4" w:rsidRDefault="00E160A4">
            <w:pPr>
              <w:jc w:val="right"/>
            </w:pPr>
            <w:r>
              <w:rPr>
                <w:b/>
                <w:bCs/>
              </w:rPr>
              <w:t>6.50</w:t>
            </w:r>
            <w:r>
              <w:t xml:space="preserve">  </w:t>
            </w:r>
          </w:p>
        </w:tc>
        <w:tc>
          <w:tcPr>
            <w:tcW w:w="750" w:type="pct"/>
            <w:shd w:val="clear" w:color="auto" w:fill="auto"/>
            <w:noWrap/>
            <w:vAlign w:val="bottom"/>
          </w:tcPr>
          <w:p w:rsidR="00E160A4" w:rsidRDefault="00E160A4">
            <w:pPr>
              <w:jc w:val="right"/>
            </w:pPr>
            <w:r>
              <w:t xml:space="preserve">6.50  </w:t>
            </w:r>
          </w:p>
        </w:tc>
        <w:tc>
          <w:tcPr>
            <w:tcW w:w="750" w:type="pct"/>
            <w:shd w:val="clear" w:color="auto" w:fill="auto"/>
            <w:noWrap/>
            <w:vAlign w:val="bottom"/>
          </w:tcPr>
          <w:p w:rsidR="00E160A4" w:rsidRDefault="00E160A4">
            <w:pPr>
              <w:jc w:val="right"/>
            </w:pPr>
            <w:r>
              <w:rPr>
                <w:b/>
                <w:bCs/>
              </w:rPr>
              <w:t>6.50</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6.50 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Supporting pension liabilities  </w:t>
            </w:r>
          </w:p>
        </w:tc>
        <w:tc>
          <w:tcPr>
            <w:tcW w:w="750" w:type="pct"/>
            <w:tcBorders>
              <w:bottom w:val="single" w:sz="8" w:space="0" w:color="000000"/>
            </w:tcBorders>
            <w:shd w:val="clear" w:color="auto" w:fill="auto"/>
            <w:noWrap/>
            <w:vAlign w:val="bottom"/>
          </w:tcPr>
          <w:p w:rsidR="00E160A4" w:rsidRDefault="00E160A4">
            <w:pPr>
              <w:jc w:val="right"/>
            </w:pPr>
            <w:r>
              <w:rPr>
                <w:b/>
                <w:bCs/>
              </w:rPr>
              <w:t>7.25</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7.25  </w:t>
            </w:r>
          </w:p>
        </w:tc>
        <w:tc>
          <w:tcPr>
            <w:tcW w:w="750" w:type="pct"/>
            <w:tcBorders>
              <w:bottom w:val="single" w:sz="8" w:space="0" w:color="000000"/>
            </w:tcBorders>
            <w:shd w:val="clear" w:color="auto" w:fill="auto"/>
            <w:noWrap/>
            <w:vAlign w:val="bottom"/>
          </w:tcPr>
          <w:p w:rsidR="00E160A4" w:rsidRDefault="00E160A4">
            <w:pPr>
              <w:jc w:val="right"/>
            </w:pPr>
            <w:r>
              <w:rPr>
                <w:b/>
                <w:bCs/>
              </w:rPr>
              <w:t>7.25</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7.25  </w:t>
            </w:r>
          </w:p>
        </w:tc>
      </w:tr>
    </w:tbl>
    <w:p w:rsidR="00E160A4" w:rsidRDefault="00E160A4"/>
    <w:p w:rsidR="00E160A4" w:rsidRDefault="00E160A4">
      <w:pPr>
        <w:pStyle w:val="NormalWeb"/>
      </w:pPr>
      <w:r>
        <w:t xml:space="preserve">The expected return on the Plan’s assets is determined by weighting the expected long-term return for each asset class by the benchmark allocation of assets to each class and allowing for correlations of the investment returns between asset classes. The returns for each asset class are net of investment tax and investment fees. An allowance for the asset based administration expenses has been deducted from the expected return. </w:t>
      </w:r>
    </w:p>
    <w:p w:rsidR="00E160A4" w:rsidRDefault="00E160A4">
      <w:pPr>
        <w:pStyle w:val="NormalWeb"/>
      </w:pPr>
      <w:r>
        <w:rPr>
          <w:b/>
          <w:bCs/>
        </w:rPr>
        <w:t>(g) Employer contributions</w:t>
      </w:r>
    </w:p>
    <w:p w:rsidR="00E160A4" w:rsidRDefault="00E160A4">
      <w:pPr>
        <w:pStyle w:val="NormalWeb"/>
      </w:pPr>
      <w:r>
        <w:t xml:space="preserve">The method used to determine the employer contribution recommendations at the last actuarial review was the Target Funding method. Under the Target Funding method, the employer contribution rate is set at a level such that the Plan’s assets are expected to exceed the Plan’s liabilities by a specified margin within a specified period of time. The current contribution recommended in the actuarial review as at </w:t>
      </w:r>
      <w:smartTag w:uri="urn:schemas-microsoft-com:office:smarttags" w:element="date">
        <w:smartTagPr>
          <w:attr w:name="Month" w:val="7"/>
          <w:attr w:name="Day" w:val="1"/>
          <w:attr w:name="Year" w:val="2005"/>
        </w:smartTagPr>
        <w:r>
          <w:t>1 July 2005</w:t>
        </w:r>
      </w:smartTag>
      <w:r>
        <w:t xml:space="preserve"> is 9.5% of the salaries of all members. </w:t>
      </w:r>
    </w:p>
    <w:p w:rsidR="00E160A4" w:rsidRDefault="00E160A4">
      <w:pPr>
        <w:pStyle w:val="NormalWeb"/>
      </w:pPr>
      <w:r>
        <w:t xml:space="preserve">Total employer contributions expected to be paid by the CML Group for the year ended </w:t>
      </w:r>
      <w:smartTag w:uri="urn:schemas-microsoft-com:office:smarttags" w:element="date">
        <w:smartTagPr>
          <w:attr w:name="Month" w:val="7"/>
          <w:attr w:name="Day" w:val="29"/>
          <w:attr w:name="Year" w:val="2007"/>
        </w:smartTagPr>
        <w:r>
          <w:t>29 July 2007</w:t>
        </w:r>
      </w:smartTag>
      <w:r>
        <w:t xml:space="preserve"> are $13.8 million.</w:t>
      </w:r>
    </w:p>
    <w:p w:rsidR="00E160A4" w:rsidRDefault="00E160A4">
      <w:pPr>
        <w:pStyle w:val="NormalWeb"/>
      </w:pPr>
      <w:r>
        <w:t xml:space="preserve">The economic assumptions adopted for the last actuarial review of the Plan as at </w:t>
      </w:r>
      <w:smartTag w:uri="urn:schemas-microsoft-com:office:smarttags" w:element="date">
        <w:smartTagPr>
          <w:attr w:name="Month" w:val="7"/>
          <w:attr w:name="Day" w:val="1"/>
          <w:attr w:name="Year" w:val="2005"/>
        </w:smartTagPr>
        <w:r>
          <w:t>1 July 2005</w:t>
        </w:r>
      </w:smartTag>
      <w:r>
        <w:t xml:space="preserve"> were:</w:t>
      </w:r>
    </w:p>
    <w:tbl>
      <w:tblPr>
        <w:tblW w:w="12000" w:type="dxa"/>
        <w:tblCellSpacing w:w="7" w:type="dxa"/>
        <w:tblCellMar>
          <w:left w:w="0" w:type="dxa"/>
          <w:right w:w="0" w:type="dxa"/>
        </w:tblCellMar>
        <w:tblLook w:val="0000"/>
      </w:tblPr>
      <w:tblGrid>
        <w:gridCol w:w="10185"/>
        <w:gridCol w:w="1815"/>
      </w:tblGrid>
      <w:tr w:rsidR="00E160A4">
        <w:trPr>
          <w:tblCellSpacing w:w="7" w:type="dxa"/>
        </w:trPr>
        <w:tc>
          <w:tcPr>
            <w:tcW w:w="4250" w:type="pct"/>
            <w:shd w:val="clear" w:color="auto" w:fill="auto"/>
            <w:noWrap/>
            <w:vAlign w:val="bottom"/>
          </w:tcPr>
          <w:p w:rsidR="00E160A4" w:rsidRDefault="00E160A4">
            <w:r>
              <w:t xml:space="preserve">Weighted-average assumptions:  </w:t>
            </w:r>
          </w:p>
        </w:tc>
        <w:tc>
          <w:tcPr>
            <w:tcW w:w="750" w:type="pct"/>
            <w:shd w:val="clear" w:color="auto" w:fill="auto"/>
            <w:noWrap/>
            <w:vAlign w:val="bottom"/>
          </w:tcPr>
          <w:p w:rsidR="00E160A4" w:rsidRDefault="00E160A4">
            <w:r>
              <w:t xml:space="preserve">  </w:t>
            </w:r>
          </w:p>
        </w:tc>
      </w:tr>
      <w:tr w:rsidR="00E160A4">
        <w:trPr>
          <w:tblCellSpacing w:w="7" w:type="dxa"/>
        </w:trPr>
        <w:tc>
          <w:tcPr>
            <w:tcW w:w="4250" w:type="pct"/>
            <w:shd w:val="clear" w:color="auto" w:fill="auto"/>
            <w:noWrap/>
            <w:vAlign w:val="bottom"/>
          </w:tcPr>
          <w:p w:rsidR="00E160A4" w:rsidRDefault="00E160A4">
            <w:r>
              <w:t xml:space="preserve">Expected rate of return on the Plan’s assets  </w:t>
            </w:r>
          </w:p>
        </w:tc>
        <w:tc>
          <w:tcPr>
            <w:tcW w:w="750" w:type="pct"/>
            <w:shd w:val="clear" w:color="auto" w:fill="auto"/>
            <w:noWrap/>
            <w:vAlign w:val="bottom"/>
          </w:tcPr>
          <w:p w:rsidR="00E160A4" w:rsidRDefault="00E160A4">
            <w:pPr>
              <w:jc w:val="right"/>
            </w:pPr>
            <w:r>
              <w:t xml:space="preserve">6.50%  </w:t>
            </w:r>
          </w:p>
        </w:tc>
      </w:tr>
      <w:tr w:rsidR="00E160A4">
        <w:trPr>
          <w:tblCellSpacing w:w="7" w:type="dxa"/>
        </w:trPr>
        <w:tc>
          <w:tcPr>
            <w:tcW w:w="4250" w:type="pct"/>
            <w:shd w:val="clear" w:color="auto" w:fill="auto"/>
            <w:noWrap/>
            <w:vAlign w:val="bottom"/>
          </w:tcPr>
          <w:p w:rsidR="00E160A4" w:rsidRDefault="00E160A4">
            <w:r>
              <w:t xml:space="preserve">Expected salary increase rate  </w:t>
            </w:r>
          </w:p>
        </w:tc>
        <w:tc>
          <w:tcPr>
            <w:tcW w:w="750" w:type="pct"/>
            <w:shd w:val="clear" w:color="auto" w:fill="auto"/>
            <w:noWrap/>
            <w:vAlign w:val="bottom"/>
          </w:tcPr>
          <w:p w:rsidR="00E160A4" w:rsidRDefault="00E160A4">
            <w:pPr>
              <w:jc w:val="right"/>
            </w:pPr>
            <w:r>
              <w:t xml:space="preserve">4.25%  </w:t>
            </w:r>
          </w:p>
        </w:tc>
      </w:tr>
    </w:tbl>
    <w:p w:rsidR="00E160A4" w:rsidRDefault="00E160A4"/>
    <w:p w:rsidR="00E160A4" w:rsidRDefault="00E160A4">
      <w:pPr>
        <w:pStyle w:val="NormalWeb"/>
      </w:pPr>
      <w:r>
        <w:rPr>
          <w:b/>
          <w:bCs/>
        </w:rPr>
        <w:t>(h) Net financial position of the Plan</w:t>
      </w:r>
    </w:p>
    <w:p w:rsidR="00E160A4" w:rsidRDefault="00E160A4">
      <w:pPr>
        <w:pStyle w:val="NormalWeb"/>
      </w:pPr>
      <w:r>
        <w:t>In accordance with AAS 25</w:t>
      </w:r>
      <w:r>
        <w:rPr>
          <w:i/>
          <w:iCs/>
        </w:rPr>
        <w:t xml:space="preserve"> Financial Reporting by Superannuation Plans</w:t>
      </w:r>
      <w:r>
        <w:t xml:space="preserve"> the most recent financial position of the Coles Myer Superannuation Plan was:</w:t>
      </w:r>
    </w:p>
    <w:tbl>
      <w:tblPr>
        <w:tblW w:w="12000" w:type="dxa"/>
        <w:tblCellSpacing w:w="7" w:type="dxa"/>
        <w:tblCellMar>
          <w:left w:w="0" w:type="dxa"/>
          <w:right w:w="0" w:type="dxa"/>
        </w:tblCellMar>
        <w:tblLook w:val="0000"/>
      </w:tblPr>
      <w:tblGrid>
        <w:gridCol w:w="8381"/>
        <w:gridCol w:w="1806"/>
        <w:gridCol w:w="1813"/>
      </w:tblGrid>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Last reporting</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date</w:t>
            </w:r>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r>
      <w:tr w:rsidR="00E160A4">
        <w:trPr>
          <w:tblCellSpacing w:w="7" w:type="dxa"/>
        </w:trPr>
        <w:tc>
          <w:tcPr>
            <w:tcW w:w="3500" w:type="pct"/>
            <w:shd w:val="clear" w:color="auto" w:fill="auto"/>
            <w:noWrap/>
            <w:vAlign w:val="bottom"/>
          </w:tcPr>
          <w:p w:rsidR="00E160A4" w:rsidRDefault="00E160A4">
            <w:r>
              <w:t xml:space="preserve">Accrued benefits  </w:t>
            </w:r>
          </w:p>
        </w:tc>
        <w:tc>
          <w:tcPr>
            <w:tcW w:w="750" w:type="pct"/>
            <w:shd w:val="clear" w:color="auto" w:fill="auto"/>
            <w:noWrap/>
            <w:vAlign w:val="bottom"/>
          </w:tcPr>
          <w:p w:rsidR="00E160A4" w:rsidRDefault="00E160A4">
            <w:pPr>
              <w:jc w:val="right"/>
            </w:pPr>
            <w:smartTag w:uri="urn:schemas-microsoft-com:office:smarttags" w:element="date">
              <w:smartTagPr>
                <w:attr w:name="Month" w:val="7"/>
                <w:attr w:name="Day" w:val="1"/>
                <w:attr w:name="Year" w:val="2005"/>
              </w:smartTagPr>
              <w:r>
                <w:t>1 July 2005</w:t>
              </w:r>
            </w:smartTag>
            <w:r>
              <w:t xml:space="preserve">  </w:t>
            </w:r>
          </w:p>
        </w:tc>
        <w:tc>
          <w:tcPr>
            <w:tcW w:w="750" w:type="pct"/>
            <w:shd w:val="clear" w:color="auto" w:fill="auto"/>
            <w:noWrap/>
            <w:vAlign w:val="bottom"/>
          </w:tcPr>
          <w:p w:rsidR="00E160A4" w:rsidRDefault="00E160A4">
            <w:pPr>
              <w:jc w:val="right"/>
            </w:pPr>
            <w:r>
              <w:t xml:space="preserve">(492.2)  </w:t>
            </w:r>
          </w:p>
        </w:tc>
      </w:tr>
      <w:tr w:rsidR="00E160A4">
        <w:trPr>
          <w:tblCellSpacing w:w="7" w:type="dxa"/>
        </w:trPr>
        <w:tc>
          <w:tcPr>
            <w:tcW w:w="3500" w:type="pct"/>
            <w:shd w:val="clear" w:color="auto" w:fill="auto"/>
            <w:noWrap/>
            <w:vAlign w:val="bottom"/>
          </w:tcPr>
          <w:p w:rsidR="00E160A4" w:rsidRDefault="00E160A4">
            <w:r>
              <w:t xml:space="preserve">Net market value of the Plan’s assets  </w:t>
            </w:r>
          </w:p>
        </w:tc>
        <w:tc>
          <w:tcPr>
            <w:tcW w:w="750" w:type="pct"/>
            <w:shd w:val="clear" w:color="auto" w:fill="auto"/>
            <w:noWrap/>
            <w:vAlign w:val="bottom"/>
          </w:tcPr>
          <w:p w:rsidR="00E160A4" w:rsidRDefault="00E160A4">
            <w:pPr>
              <w:jc w:val="right"/>
            </w:pPr>
            <w:smartTag w:uri="urn:schemas-microsoft-com:office:smarttags" w:element="date">
              <w:smartTagPr>
                <w:attr w:name="Month" w:val="7"/>
                <w:attr w:name="Day" w:val="1"/>
                <w:attr w:name="Year" w:val="2005"/>
              </w:smartTagPr>
              <w:r>
                <w:t>1 July 2005</w:t>
              </w:r>
            </w:smartTag>
            <w:r>
              <w:t xml:space="preserve">  </w:t>
            </w:r>
          </w:p>
        </w:tc>
        <w:tc>
          <w:tcPr>
            <w:tcW w:w="750" w:type="pct"/>
            <w:shd w:val="clear" w:color="auto" w:fill="auto"/>
            <w:noWrap/>
            <w:vAlign w:val="bottom"/>
          </w:tcPr>
          <w:p w:rsidR="00E160A4" w:rsidRDefault="00E160A4">
            <w:pPr>
              <w:jc w:val="right"/>
            </w:pPr>
            <w:r>
              <w:t xml:space="preserve">507.5 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Net surplus  </w:t>
            </w:r>
          </w:p>
        </w:tc>
        <w:tc>
          <w:tcPr>
            <w:tcW w:w="750" w:type="pct"/>
            <w:tcBorders>
              <w:bottom w:val="single" w:sz="8" w:space="0" w:color="000000"/>
            </w:tcBorders>
            <w:shd w:val="clear" w:color="auto" w:fill="auto"/>
            <w:noWrap/>
            <w:vAlign w:val="bottom"/>
          </w:tcPr>
          <w:p w:rsidR="00E160A4" w:rsidRDefault="00E160A4">
            <w:pPr>
              <w:jc w:val="right"/>
            </w:pPr>
            <w:smartTag w:uri="urn:schemas-microsoft-com:office:smarttags" w:element="date">
              <w:smartTagPr>
                <w:attr w:name="Month" w:val="7"/>
                <w:attr w:name="Day" w:val="1"/>
                <w:attr w:name="Year" w:val="2005"/>
              </w:smartTagPr>
              <w:r>
                <w:t>1 July 2005</w:t>
              </w:r>
            </w:smartTag>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15.3  </w:t>
            </w:r>
          </w:p>
        </w:tc>
      </w:tr>
    </w:tbl>
    <w:p w:rsidR="00E160A4" w:rsidRDefault="00E160A4"/>
    <w:tbl>
      <w:tblPr>
        <w:tblW w:w="12000" w:type="dxa"/>
        <w:tblCellSpacing w:w="7" w:type="dxa"/>
        <w:tblCellMar>
          <w:left w:w="0" w:type="dxa"/>
          <w:right w:w="0" w:type="dxa"/>
        </w:tblCellMar>
        <w:tblLook w:val="0000"/>
      </w:tblPr>
      <w:tblGrid>
        <w:gridCol w:w="5020"/>
        <w:gridCol w:w="1394"/>
        <w:gridCol w:w="1394"/>
        <w:gridCol w:w="1395"/>
        <w:gridCol w:w="1395"/>
        <w:gridCol w:w="1402"/>
      </w:tblGrid>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rPr>
                <w:b/>
                <w:bCs/>
              </w:rPr>
              <w:t>CML Group</w:t>
            </w:r>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rPr>
                <w:b/>
                <w:bCs/>
              </w:rPr>
              <w:t>CML</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12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1250" w:type="pct"/>
            <w:shd w:val="clear" w:color="auto" w:fill="auto"/>
            <w:noWrap/>
            <w:vAlign w:val="bottom"/>
          </w:tcPr>
          <w:p w:rsidR="00E160A4" w:rsidRDefault="00E160A4">
            <w:r>
              <w:rPr>
                <w:b/>
                <w:bCs/>
              </w:rPr>
              <w:t>(i) Historical Summary</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1250" w:type="pct"/>
            <w:shd w:val="clear" w:color="auto" w:fill="auto"/>
            <w:noWrap/>
            <w:vAlign w:val="bottom"/>
          </w:tcPr>
          <w:p w:rsidR="00E160A4" w:rsidRDefault="00E160A4">
            <w:r>
              <w:t xml:space="preserve">Fair value of defined benefit plan assets  </w:t>
            </w:r>
          </w:p>
        </w:tc>
        <w:tc>
          <w:tcPr>
            <w:tcW w:w="750" w:type="pct"/>
            <w:shd w:val="clear" w:color="auto" w:fill="auto"/>
            <w:noWrap/>
            <w:vAlign w:val="bottom"/>
          </w:tcPr>
          <w:p w:rsidR="00E160A4" w:rsidRDefault="00E160A4">
            <w:pPr>
              <w:jc w:val="right"/>
            </w:pPr>
            <w:r>
              <w:rPr>
                <w:b/>
                <w:bCs/>
              </w:rPr>
              <w:t>522.8</w:t>
            </w:r>
            <w:r>
              <w:t xml:space="preserve">  </w:t>
            </w:r>
          </w:p>
        </w:tc>
        <w:tc>
          <w:tcPr>
            <w:tcW w:w="750" w:type="pct"/>
            <w:shd w:val="clear" w:color="auto" w:fill="auto"/>
            <w:noWrap/>
            <w:vAlign w:val="bottom"/>
          </w:tcPr>
          <w:p w:rsidR="00E160A4" w:rsidRDefault="00E160A4">
            <w:pPr>
              <w:jc w:val="right"/>
            </w:pPr>
            <w:r>
              <w:t xml:space="preserve">517.0  </w:t>
            </w:r>
          </w:p>
        </w:tc>
        <w:tc>
          <w:tcPr>
            <w:tcW w:w="750" w:type="pct"/>
            <w:shd w:val="clear" w:color="auto" w:fill="auto"/>
            <w:noWrap/>
            <w:vAlign w:val="bottom"/>
          </w:tcPr>
          <w:p w:rsidR="00E160A4" w:rsidRDefault="00E160A4">
            <w:pPr>
              <w:jc w:val="right"/>
            </w:pPr>
            <w:r>
              <w:rPr>
                <w:b/>
                <w:bCs/>
              </w:rPr>
              <w:t>522.8</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517.0  </w:t>
            </w:r>
          </w:p>
        </w:tc>
      </w:tr>
      <w:tr w:rsidR="00E160A4">
        <w:trPr>
          <w:tblCellSpacing w:w="7" w:type="dxa"/>
        </w:trPr>
        <w:tc>
          <w:tcPr>
            <w:tcW w:w="1250" w:type="pct"/>
            <w:shd w:val="clear" w:color="auto" w:fill="auto"/>
            <w:noWrap/>
            <w:vAlign w:val="bottom"/>
          </w:tcPr>
          <w:p w:rsidR="00E160A4" w:rsidRDefault="00E160A4">
            <w:r>
              <w:t xml:space="preserve">Present value of defined benefit obligation  </w:t>
            </w:r>
          </w:p>
        </w:tc>
        <w:tc>
          <w:tcPr>
            <w:tcW w:w="750" w:type="pct"/>
            <w:shd w:val="clear" w:color="auto" w:fill="auto"/>
            <w:noWrap/>
            <w:vAlign w:val="bottom"/>
          </w:tcPr>
          <w:p w:rsidR="00E160A4" w:rsidRDefault="00E160A4">
            <w:pPr>
              <w:jc w:val="right"/>
            </w:pPr>
            <w:r>
              <w:rPr>
                <w:b/>
                <w:bCs/>
              </w:rPr>
              <w:t>(484.5)</w:t>
            </w:r>
            <w:r>
              <w:t xml:space="preserve">  </w:t>
            </w:r>
          </w:p>
        </w:tc>
        <w:tc>
          <w:tcPr>
            <w:tcW w:w="750" w:type="pct"/>
            <w:shd w:val="clear" w:color="auto" w:fill="auto"/>
            <w:noWrap/>
            <w:vAlign w:val="bottom"/>
          </w:tcPr>
          <w:p w:rsidR="00E160A4" w:rsidRDefault="00E160A4">
            <w:pPr>
              <w:jc w:val="right"/>
            </w:pPr>
            <w:r>
              <w:t xml:space="preserve">(499.3)  </w:t>
            </w:r>
          </w:p>
        </w:tc>
        <w:tc>
          <w:tcPr>
            <w:tcW w:w="750" w:type="pct"/>
            <w:shd w:val="clear" w:color="auto" w:fill="auto"/>
            <w:noWrap/>
            <w:vAlign w:val="bottom"/>
          </w:tcPr>
          <w:p w:rsidR="00E160A4" w:rsidRDefault="00E160A4">
            <w:pPr>
              <w:jc w:val="right"/>
            </w:pPr>
            <w:r>
              <w:rPr>
                <w:b/>
                <w:bCs/>
              </w:rPr>
              <w:t>(484.5)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(499.3)  </w:t>
            </w:r>
          </w:p>
        </w:tc>
      </w:tr>
      <w:tr w:rsidR="00E160A4">
        <w:trPr>
          <w:tblCellSpacing w:w="7" w:type="dxa"/>
        </w:trPr>
        <w:tc>
          <w:tcPr>
            <w:tcW w:w="1250" w:type="pct"/>
            <w:shd w:val="clear" w:color="auto" w:fill="auto"/>
            <w:noWrap/>
            <w:vAlign w:val="bottom"/>
          </w:tcPr>
          <w:p w:rsidR="00E160A4" w:rsidRDefault="00E160A4">
            <w:r>
              <w:rPr>
                <w:b/>
                <w:bCs/>
              </w:rPr>
              <w:t>Surplus</w:t>
            </w:r>
            <w:r>
              <w:t xml:space="preserve">  </w:t>
            </w:r>
          </w:p>
        </w:tc>
        <w:tc>
          <w:tcPr>
            <w:tcW w:w="750" w:type="pct"/>
            <w:shd w:val="clear" w:color="auto" w:fill="auto"/>
            <w:noWrap/>
            <w:vAlign w:val="bottom"/>
          </w:tcPr>
          <w:p w:rsidR="00E160A4" w:rsidRDefault="00E160A4">
            <w:pPr>
              <w:jc w:val="right"/>
            </w:pPr>
            <w:r>
              <w:rPr>
                <w:b/>
                <w:bCs/>
              </w:rPr>
              <w:t>38.3</w:t>
            </w:r>
            <w:r>
              <w:t xml:space="preserve">  </w:t>
            </w:r>
          </w:p>
        </w:tc>
        <w:tc>
          <w:tcPr>
            <w:tcW w:w="750" w:type="pct"/>
            <w:shd w:val="clear" w:color="auto" w:fill="auto"/>
            <w:noWrap/>
            <w:vAlign w:val="bottom"/>
          </w:tcPr>
          <w:p w:rsidR="00E160A4" w:rsidRDefault="00E160A4">
            <w:pPr>
              <w:jc w:val="right"/>
            </w:pPr>
            <w:r>
              <w:t xml:space="preserve">17.7  </w:t>
            </w:r>
          </w:p>
        </w:tc>
        <w:tc>
          <w:tcPr>
            <w:tcW w:w="750" w:type="pct"/>
            <w:shd w:val="clear" w:color="auto" w:fill="auto"/>
            <w:noWrap/>
            <w:vAlign w:val="bottom"/>
          </w:tcPr>
          <w:p w:rsidR="00E160A4" w:rsidRDefault="00E160A4">
            <w:pPr>
              <w:jc w:val="right"/>
            </w:pPr>
            <w:r>
              <w:rPr>
                <w:b/>
                <w:bCs/>
              </w:rPr>
              <w:t>38.3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17.7  </w:t>
            </w:r>
          </w:p>
        </w:tc>
      </w:tr>
      <w:tr w:rsidR="00E160A4">
        <w:trPr>
          <w:tblCellSpacing w:w="7" w:type="dxa"/>
        </w:trPr>
        <w:tc>
          <w:tcPr>
            <w:tcW w:w="1250" w:type="pct"/>
            <w:shd w:val="clear" w:color="auto" w:fill="auto"/>
            <w:noWrap/>
            <w:vAlign w:val="bottom"/>
          </w:tcPr>
          <w:p w:rsidR="00E160A4" w:rsidRDefault="00E160A4">
            <w:r>
              <w:t xml:space="preserve">Experience losses adjustments – plan liabilities  </w:t>
            </w:r>
          </w:p>
        </w:tc>
        <w:tc>
          <w:tcPr>
            <w:tcW w:w="750" w:type="pct"/>
            <w:shd w:val="clear" w:color="auto" w:fill="auto"/>
            <w:noWrap/>
            <w:vAlign w:val="bottom"/>
          </w:tcPr>
          <w:p w:rsidR="00E160A4" w:rsidRDefault="00E160A4">
            <w:pPr>
              <w:jc w:val="right"/>
            </w:pPr>
            <w:r>
              <w:rPr>
                <w:b/>
                <w:bCs/>
              </w:rPr>
              <w:t>18.5</w:t>
            </w:r>
            <w:r>
              <w:t xml:space="preserve">  </w:t>
            </w:r>
          </w:p>
        </w:tc>
        <w:tc>
          <w:tcPr>
            <w:tcW w:w="750" w:type="pct"/>
            <w:shd w:val="clear" w:color="auto" w:fill="auto"/>
            <w:noWrap/>
            <w:vAlign w:val="bottom"/>
          </w:tcPr>
          <w:p w:rsidR="00E160A4" w:rsidRDefault="00E160A4">
            <w:pPr>
              <w:jc w:val="right"/>
            </w:pPr>
            <w:r>
              <w:t xml:space="preserve">22.2  </w:t>
            </w:r>
          </w:p>
        </w:tc>
        <w:tc>
          <w:tcPr>
            <w:tcW w:w="750" w:type="pct"/>
            <w:shd w:val="clear" w:color="auto" w:fill="auto"/>
            <w:noWrap/>
            <w:vAlign w:val="bottom"/>
          </w:tcPr>
          <w:p w:rsidR="00E160A4" w:rsidRDefault="00E160A4">
            <w:pPr>
              <w:jc w:val="right"/>
            </w:pPr>
            <w:r>
              <w:rPr>
                <w:b/>
                <w:bCs/>
              </w:rPr>
              <w:t>18.5</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22.2  </w:t>
            </w:r>
          </w:p>
        </w:tc>
      </w:tr>
      <w:tr w:rsidR="00E160A4">
        <w:trPr>
          <w:tblCellSpacing w:w="7" w:type="dxa"/>
        </w:trPr>
        <w:tc>
          <w:tcPr>
            <w:tcW w:w="1250" w:type="pct"/>
            <w:shd w:val="clear" w:color="auto" w:fill="auto"/>
            <w:noWrap/>
            <w:vAlign w:val="bottom"/>
          </w:tcPr>
          <w:p w:rsidR="00E160A4" w:rsidRDefault="00E160A4">
            <w:r>
              <w:t xml:space="preserve">Experience (gain) adjustments – plan assets  </w:t>
            </w:r>
          </w:p>
        </w:tc>
        <w:tc>
          <w:tcPr>
            <w:tcW w:w="750" w:type="pct"/>
            <w:shd w:val="clear" w:color="auto" w:fill="auto"/>
            <w:noWrap/>
            <w:vAlign w:val="bottom"/>
          </w:tcPr>
          <w:p w:rsidR="00E160A4" w:rsidRDefault="00E160A4">
            <w:pPr>
              <w:jc w:val="right"/>
            </w:pPr>
            <w:r>
              <w:rPr>
                <w:b/>
                <w:bCs/>
              </w:rPr>
              <w:t>(29.3)</w:t>
            </w:r>
            <w:r>
              <w:t xml:space="preserve">  </w:t>
            </w:r>
          </w:p>
        </w:tc>
        <w:tc>
          <w:tcPr>
            <w:tcW w:w="750" w:type="pct"/>
            <w:shd w:val="clear" w:color="auto" w:fill="auto"/>
            <w:noWrap/>
            <w:vAlign w:val="bottom"/>
          </w:tcPr>
          <w:p w:rsidR="00E160A4" w:rsidRDefault="00E160A4">
            <w:pPr>
              <w:jc w:val="right"/>
            </w:pPr>
            <w:r>
              <w:t xml:space="preserve">(35.6)  </w:t>
            </w:r>
          </w:p>
        </w:tc>
        <w:tc>
          <w:tcPr>
            <w:tcW w:w="750" w:type="pct"/>
            <w:shd w:val="clear" w:color="auto" w:fill="auto"/>
            <w:noWrap/>
            <w:vAlign w:val="bottom"/>
          </w:tcPr>
          <w:p w:rsidR="00E160A4" w:rsidRDefault="00E160A4">
            <w:pPr>
              <w:jc w:val="right"/>
            </w:pPr>
            <w:r>
              <w:rPr>
                <w:b/>
                <w:bCs/>
              </w:rPr>
              <w:t>(29.3)</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(35.6)  </w:t>
            </w:r>
          </w:p>
        </w:tc>
      </w:tr>
      <w:tr w:rsidR="00E160A4">
        <w:trPr>
          <w:tblCellSpacing w:w="7" w:type="dxa"/>
        </w:trPr>
        <w:tc>
          <w:tcPr>
            <w:tcW w:w="1250" w:type="pct"/>
            <w:tcBorders>
              <w:bottom w:val="single" w:sz="8" w:space="0" w:color="000000"/>
            </w:tcBorders>
            <w:shd w:val="clear" w:color="auto" w:fill="auto"/>
            <w:noWrap/>
            <w:vAlign w:val="bottom"/>
          </w:tcPr>
          <w:p w:rsidR="00E160A4" w:rsidRDefault="00E160A4">
            <w:r>
              <w:t xml:space="preserve">Information for years prior to 2005 is not available.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  </w:t>
            </w:r>
          </w:p>
        </w:tc>
      </w:tr>
    </w:tbl>
    <w:p w:rsidR="00E160A4" w:rsidRDefault="00E160A4">
      <w:r>
        <w:br/>
      </w:r>
      <w:bookmarkStart w:id="99" w:name="page_105"/>
      <w:bookmarkEnd w:id="99"/>
      <w:r w:rsidR="00B13F3D">
        <w:fldChar w:fldCharType="begin"/>
      </w:r>
      <w:r w:rsidR="00884F58">
        <w:instrText xml:space="preserve"> INCLUDEPICTURE "C:\\Users\\uc103022\\Documents\\convert\\06\\cml06x105x1.jpg" \* MERGEFORMAT </w:instrText>
      </w:r>
      <w:r w:rsidR="00B13F3D">
        <w:fldChar w:fldCharType="separate"/>
      </w:r>
      <w:r w:rsidR="00B13F3D">
        <w:pict>
          <v:shape id="_x0000_i1059" type="#_x0000_t75" alt="" style="width:540.45pt;height:649.75pt">
            <v:imagedata r:id="rId73" r:href="rId74"/>
          </v:shape>
        </w:pict>
      </w:r>
      <w:r w:rsidR="00B13F3D">
        <w:fldChar w:fldCharType="end"/>
      </w:r>
    </w:p>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Carrying amount includes accrued interest of $0.2 million. </w:t>
            </w:r>
          </w:p>
        </w:tc>
      </w:tr>
      <w:tr w:rsidR="00E160A4">
        <w:trPr>
          <w:tblCellSpacing w:w="0" w:type="dxa"/>
        </w:trPr>
        <w:tc>
          <w:tcPr>
            <w:tcW w:w="0" w:type="auto"/>
            <w:gridSpan w:val="2"/>
            <w:shd w:val="clear" w:color="auto" w:fill="auto"/>
            <w:vAlign w:val="center"/>
          </w:tcPr>
          <w:p w:rsidR="00E160A4" w:rsidRDefault="00E160A4">
            <w:r>
              <w:t> </w:t>
            </w:r>
          </w:p>
        </w:tc>
      </w:tr>
      <w:tr w:rsidR="00E160A4">
        <w:trPr>
          <w:tblCellSpacing w:w="0" w:type="dxa"/>
        </w:trPr>
        <w:tc>
          <w:tcPr>
            <w:tcW w:w="0" w:type="auto"/>
            <w:shd w:val="clear" w:color="auto" w:fill="auto"/>
            <w:noWrap/>
          </w:tcPr>
          <w:p w:rsidR="00E160A4" w:rsidRDefault="00E160A4">
            <w:r>
              <w:t xml:space="preserve">(2)      </w:t>
            </w:r>
          </w:p>
        </w:tc>
        <w:tc>
          <w:tcPr>
            <w:tcW w:w="5000" w:type="pct"/>
            <w:shd w:val="clear" w:color="auto" w:fill="auto"/>
            <w:vAlign w:val="center"/>
          </w:tcPr>
          <w:p w:rsidR="00E160A4" w:rsidRDefault="00E160A4">
            <w:r>
              <w:t xml:space="preserve">Carrying amount includes accrued interest of $1.3 million.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pStyle w:val="NormalWeb"/>
      </w:pPr>
      <w:r>
        <w:rPr>
          <w:b/>
          <w:bCs/>
        </w:rPr>
        <w:t>(e) Interest rate risk exposures</w:t>
      </w:r>
    </w:p>
    <w:p w:rsidR="00E160A4" w:rsidRDefault="00E160A4">
      <w:pPr>
        <w:pStyle w:val="NormalWeb"/>
      </w:pPr>
      <w:r>
        <w:t>Refer to note 10(b) for details on effective interest rates.</w:t>
      </w:r>
    </w:p>
    <w:bookmarkStart w:id="100" w:name="page_106"/>
    <w:bookmarkEnd w:id="100"/>
    <w:p w:rsidR="00E160A4" w:rsidRDefault="00B13F3D">
      <w:r>
        <w:fldChar w:fldCharType="begin"/>
      </w:r>
      <w:r w:rsidR="00884F58">
        <w:instrText xml:space="preserve"> INCLUDEPICTURE "C:\\Users\\uc103022\\Documents\\convert\\06\\cml06x106x1.jpg" \* MERGEFORMAT </w:instrText>
      </w:r>
      <w:r>
        <w:fldChar w:fldCharType="separate"/>
      </w:r>
      <w:r>
        <w:pict>
          <v:shape id="_x0000_i1060" type="#_x0000_t75" alt="" style="width:550.85pt;height:318.35pt">
            <v:imagedata r:id="rId75" r:href="rId76"/>
          </v:shape>
        </w:pict>
      </w:r>
      <w:r>
        <w:fldChar w:fldCharType="end"/>
      </w:r>
    </w:p>
    <w:p w:rsidR="00E160A4" w:rsidRDefault="00E160A4">
      <w:pPr>
        <w:pStyle w:val="NormalWeb"/>
      </w:pPr>
      <w:r>
        <w:rPr>
          <w:b/>
          <w:bCs/>
        </w:rPr>
        <w:t>(a) Employee entitlements</w:t>
      </w:r>
    </w:p>
    <w:p w:rsidR="00E160A4" w:rsidRDefault="00E160A4">
      <w:pPr>
        <w:pStyle w:val="NormalWeb"/>
      </w:pPr>
      <w:r>
        <w:t xml:space="preserve">The provision for employee entitlements comprises amounts for annual leave and long service leave. The following assumptions were used in measuring the long service leave provision for the year ended </w:t>
      </w:r>
      <w:smartTag w:uri="urn:schemas-microsoft-com:office:smarttags" w:element="date">
        <w:smartTagPr>
          <w:attr w:name="Month" w:val="7"/>
          <w:attr w:name="Day" w:val="30"/>
          <w:attr w:name="Year" w:val="2006"/>
        </w:smartTagPr>
        <w:r>
          <w:t>30 July 2006</w:t>
        </w:r>
      </w:smartTag>
      <w:r>
        <w:t>:</w:t>
      </w:r>
    </w:p>
    <w:tbl>
      <w:tblPr>
        <w:tblW w:w="12000" w:type="dxa"/>
        <w:tblCellSpacing w:w="7" w:type="dxa"/>
        <w:tblCellMar>
          <w:left w:w="0" w:type="dxa"/>
          <w:right w:w="0" w:type="dxa"/>
        </w:tblCellMar>
        <w:tblLook w:val="0000"/>
      </w:tblPr>
      <w:tblGrid>
        <w:gridCol w:w="8217"/>
        <w:gridCol w:w="1642"/>
        <w:gridCol w:w="2141"/>
      </w:tblGrid>
      <w:tr w:rsidR="00E160A4">
        <w:trPr>
          <w:tblCellSpacing w:w="7" w:type="dxa"/>
        </w:trPr>
        <w:tc>
          <w:tcPr>
            <w:tcW w:w="3500" w:type="pct"/>
            <w:shd w:val="clear" w:color="auto" w:fill="auto"/>
            <w:noWrap/>
            <w:vAlign w:val="bottom"/>
          </w:tcPr>
          <w:p w:rsidR="00E160A4" w:rsidRDefault="00E160A4">
            <w:r>
              <w:t xml:space="preserve">Expected increase in wages and salaries  </w:t>
            </w:r>
          </w:p>
        </w:tc>
        <w:tc>
          <w:tcPr>
            <w:tcW w:w="750" w:type="pct"/>
            <w:shd w:val="clear" w:color="auto" w:fill="auto"/>
            <w:noWrap/>
            <w:vAlign w:val="bottom"/>
          </w:tcPr>
          <w:p w:rsidR="00E160A4" w:rsidRDefault="00E160A4">
            <w:pPr>
              <w:jc w:val="right"/>
            </w:pPr>
            <w:r>
              <w:t xml:space="preserve">3.2% – 4.2%  </w:t>
            </w:r>
          </w:p>
        </w:tc>
        <w:tc>
          <w:tcPr>
            <w:tcW w:w="750" w:type="pct"/>
            <w:shd w:val="clear" w:color="auto" w:fill="auto"/>
            <w:noWrap/>
            <w:vAlign w:val="bottom"/>
          </w:tcPr>
          <w:p w:rsidR="00E160A4" w:rsidRDefault="00E160A4">
            <w:pPr>
              <w:jc w:val="right"/>
            </w:pPr>
            <w:r>
              <w:t xml:space="preserve">(2005 1.4% – 4.2%)  </w:t>
            </w:r>
          </w:p>
        </w:tc>
      </w:tr>
      <w:tr w:rsidR="00E160A4">
        <w:trPr>
          <w:tblCellSpacing w:w="7" w:type="dxa"/>
        </w:trPr>
        <w:tc>
          <w:tcPr>
            <w:tcW w:w="3500" w:type="pct"/>
            <w:shd w:val="clear" w:color="auto" w:fill="auto"/>
            <w:noWrap/>
            <w:vAlign w:val="bottom"/>
          </w:tcPr>
          <w:p w:rsidR="00E160A4" w:rsidRDefault="00E160A4">
            <w:r>
              <w:t xml:space="preserve">Expected wages and salary on-costs  </w:t>
            </w:r>
          </w:p>
        </w:tc>
        <w:tc>
          <w:tcPr>
            <w:tcW w:w="750" w:type="pct"/>
            <w:shd w:val="clear" w:color="auto" w:fill="auto"/>
            <w:noWrap/>
            <w:vAlign w:val="bottom"/>
          </w:tcPr>
          <w:p w:rsidR="00E160A4" w:rsidRDefault="00E160A4">
            <w:pPr>
              <w:jc w:val="right"/>
            </w:pPr>
            <w:r>
              <w:t xml:space="preserve">8.4% – 14.0%  </w:t>
            </w:r>
          </w:p>
        </w:tc>
        <w:tc>
          <w:tcPr>
            <w:tcW w:w="750" w:type="pct"/>
            <w:shd w:val="clear" w:color="auto" w:fill="auto"/>
            <w:noWrap/>
            <w:vAlign w:val="bottom"/>
          </w:tcPr>
          <w:p w:rsidR="00E160A4" w:rsidRDefault="00E160A4">
            <w:pPr>
              <w:jc w:val="right"/>
            </w:pPr>
            <w:r>
              <w:t xml:space="preserve">(2005 8.6% – 12.8%)  </w:t>
            </w:r>
          </w:p>
        </w:tc>
      </w:tr>
    </w:tbl>
    <w:p w:rsidR="00E160A4" w:rsidRDefault="00E160A4"/>
    <w:p w:rsidR="00E160A4" w:rsidRDefault="00E160A4">
      <w:pPr>
        <w:pStyle w:val="NormalWeb"/>
      </w:pPr>
      <w:r>
        <w:t>Accrued labour costs are included in trade and other payables (note 20).</w:t>
      </w:r>
    </w:p>
    <w:p w:rsidR="00E160A4" w:rsidRDefault="00E160A4">
      <w:pPr>
        <w:pStyle w:val="NormalWeb"/>
      </w:pPr>
      <w:r>
        <w:rPr>
          <w:b/>
          <w:bCs/>
        </w:rPr>
        <w:t>(b) Workers’ compensation and self-insured risks</w:t>
      </w:r>
    </w:p>
    <w:p w:rsidR="00E160A4" w:rsidRDefault="00E160A4">
      <w:pPr>
        <w:pStyle w:val="NormalWeb"/>
      </w:pPr>
      <w:r>
        <w:t>The workers’ compensation and self-insured risk provisioning relates to commitments of up to 18 years (2005 17 years). Actual compensation paid may vary where accidents and claims incurred vary from those estimated. Refer note 1(x) for a description of the provision.</w:t>
      </w:r>
    </w:p>
    <w:p w:rsidR="00E160A4" w:rsidRDefault="00E160A4">
      <w:pPr>
        <w:pStyle w:val="NormalWeb"/>
      </w:pPr>
      <w:r>
        <w:rPr>
          <w:b/>
          <w:bCs/>
        </w:rPr>
        <w:t>(c) Surplus leased space</w:t>
      </w:r>
    </w:p>
    <w:p w:rsidR="00E160A4" w:rsidRDefault="00E160A4">
      <w:pPr>
        <w:pStyle w:val="NormalWeb"/>
      </w:pPr>
      <w:r>
        <w:t>The surplus lease provision covers future payments for leased premises, which are onerous, net of actual and expected sub-leasing revenue, and relates to commitments of up to 11 years (2005 12 years). Actual lease payments may vary from the amounts provided where alternate uses are found for these premises, including attraction of new tenants. Refer note 1(g) for a description of the provision.</w:t>
      </w:r>
    </w:p>
    <w:p w:rsidR="00E160A4" w:rsidRDefault="00E160A4">
      <w:pPr>
        <w:pStyle w:val="NormalWeb"/>
      </w:pPr>
      <w:r>
        <w:rPr>
          <w:b/>
          <w:bCs/>
        </w:rPr>
        <w:t>(d) Restructuring – strategy</w:t>
      </w:r>
    </w:p>
    <w:p w:rsidR="00E160A4" w:rsidRDefault="00E160A4">
      <w:pPr>
        <w:pStyle w:val="NormalWeb"/>
      </w:pPr>
      <w:r>
        <w:t>The provision for restructuring relates to the strategic initiatives detailed in note 4, and largely comprises costs associated with the rebadging of Bi-Lo stores to Coles, and other store rebadging as a result of changes in format.</w:t>
      </w:r>
    </w:p>
    <w:p w:rsidR="00E160A4" w:rsidRDefault="00E160A4">
      <w:pPr>
        <w:pStyle w:val="NormalWeb"/>
      </w:pPr>
      <w:r>
        <w:rPr>
          <w:b/>
          <w:bCs/>
        </w:rPr>
        <w:t>(e) Restructuring – Myer divestment</w:t>
      </w:r>
    </w:p>
    <w:p w:rsidR="00E160A4" w:rsidRDefault="00E160A4">
      <w:pPr>
        <w:pStyle w:val="NormalWeb"/>
      </w:pPr>
      <w:r>
        <w:t xml:space="preserve">The provision for restructuring relates to the Myer divestment, which occurred on </w:t>
      </w:r>
      <w:smartTag w:uri="urn:schemas-microsoft-com:office:smarttags" w:element="date">
        <w:smartTagPr>
          <w:attr w:name="Month" w:val="6"/>
          <w:attr w:name="Day" w:val="2"/>
          <w:attr w:name="Year" w:val="2006"/>
        </w:smartTagPr>
        <w:r>
          <w:t>2 June 2006</w:t>
        </w:r>
      </w:smartTag>
      <w:r>
        <w:t>, and largely comprises information technology change costs, property related costs and costs associated with removing the Myer name from the CML Group.</w:t>
      </w:r>
    </w:p>
    <w:p w:rsidR="00E160A4" w:rsidRDefault="00E160A4">
      <w:pPr>
        <w:pStyle w:val="NormalWeb"/>
      </w:pPr>
      <w:r>
        <w:rPr>
          <w:b/>
          <w:bCs/>
        </w:rPr>
        <w:t>(f) Redundancies</w:t>
      </w:r>
    </w:p>
    <w:p w:rsidR="00E160A4" w:rsidRDefault="00E160A4">
      <w:pPr>
        <w:pStyle w:val="NormalWeb"/>
      </w:pPr>
      <w:r>
        <w:t xml:space="preserve">The provision for redundancies relates to the strategic initiatives detailed in note 4, and largely comprises costs associated with the consolidation of support services, simplification of back office processes, and closure of the Somersby and </w:t>
      </w:r>
      <w:smartTag w:uri="urn:schemas-microsoft-com:office:smarttags" w:element="place">
        <w:smartTag w:uri="urn:schemas-microsoft-com:office:smarttags" w:element="PlaceName">
          <w:r>
            <w:t>Hampton</w:t>
          </w:r>
        </w:smartTag>
        <w:r>
          <w:t xml:space="preserve"> </w:t>
        </w:r>
        <w:smartTag w:uri="urn:schemas-microsoft-com:office:smarttags" w:element="PlaceType">
          <w:r>
            <w:t>Park</w:t>
          </w:r>
        </w:smartTag>
      </w:smartTag>
      <w:r>
        <w:t xml:space="preserve"> distribution centres. </w:t>
      </w:r>
    </w:p>
    <w:bookmarkStart w:id="101" w:name="page_107"/>
    <w:bookmarkEnd w:id="101"/>
    <w:p w:rsidR="00E160A4" w:rsidRDefault="00B13F3D">
      <w:r>
        <w:fldChar w:fldCharType="begin"/>
      </w:r>
      <w:r w:rsidR="00884F58">
        <w:instrText xml:space="preserve"> INCLUDEPICTURE "C:\\Users\\uc103022\\Documents\\convert\\06\\cml06x107x1.jpg" \* MERGEFORMAT </w:instrText>
      </w:r>
      <w:r>
        <w:fldChar w:fldCharType="separate"/>
      </w:r>
      <w:r>
        <w:pict>
          <v:shape id="_x0000_i1061" type="#_x0000_t75" alt="" style="width:530.9pt;height:296.65pt">
            <v:imagedata r:id="rId77" r:href="rId78"/>
          </v:shape>
        </w:pict>
      </w:r>
      <w:r>
        <w:fldChar w:fldCharType="end"/>
      </w:r>
      <w:r w:rsidR="00E160A4">
        <w:br/>
      </w:r>
      <w:r>
        <w:pict>
          <v:shape id="_x0000_i1062" type="#_x0000_t75" alt="" style="width:536.95pt;height:246.35pt">
            <v:imagedata r:id="rId79" r:href="rId80"/>
          </v:shape>
        </w:pict>
      </w:r>
    </w:p>
    <w:tbl>
      <w:tblPr>
        <w:tblW w:w="0" w:type="auto"/>
        <w:tblCellSpacing w:w="0" w:type="dxa"/>
        <w:tblCellMar>
          <w:left w:w="0" w:type="dxa"/>
          <w:right w:w="0" w:type="dxa"/>
        </w:tblCellMar>
        <w:tblLook w:val="0000"/>
      </w:tblPr>
      <w:tblGrid>
        <w:gridCol w:w="581"/>
        <w:gridCol w:w="8059"/>
      </w:tblGrid>
      <w:tr w:rsidR="00E160A4">
        <w:trPr>
          <w:tblCellSpacing w:w="0" w:type="dxa"/>
        </w:trPr>
        <w:tc>
          <w:tcPr>
            <w:tcW w:w="0" w:type="auto"/>
            <w:shd w:val="clear" w:color="auto" w:fill="auto"/>
            <w:noWrap/>
          </w:tcPr>
          <w:p w:rsidR="00E160A4" w:rsidRDefault="00E160A4">
            <w:r>
              <w:t xml:space="preserve">(1)      </w:t>
            </w:r>
          </w:p>
        </w:tc>
        <w:tc>
          <w:tcPr>
            <w:tcW w:w="5000" w:type="pct"/>
            <w:shd w:val="clear" w:color="auto" w:fill="auto"/>
            <w:vAlign w:val="center"/>
          </w:tcPr>
          <w:p w:rsidR="00E160A4" w:rsidRDefault="00E160A4">
            <w:r>
              <w:t xml:space="preserve">The interest bearing liabilities have not been restated as permitted by AASB 132 </w:t>
            </w:r>
            <w:r>
              <w:rPr>
                <w:i/>
                <w:iCs/>
              </w:rPr>
              <w:t xml:space="preserve">Financial Instruments: Disclosure and Presentation </w:t>
            </w:r>
            <w:r>
              <w:t xml:space="preserve">and AASB 139 </w:t>
            </w:r>
            <w:r>
              <w:rPr>
                <w:i/>
                <w:iCs/>
              </w:rPr>
              <w:t>Financial Instruments: Recognition and Measurement</w:t>
            </w:r>
            <w:r>
              <w:t xml:space="preserve">, which have been adopted from </w:t>
            </w:r>
            <w:smartTag w:uri="urn:schemas-microsoft-com:office:smarttags" w:element="date">
              <w:smartTagPr>
                <w:attr w:name="Month" w:val="8"/>
                <w:attr w:name="Day" w:val="1"/>
                <w:attr w:name="Year" w:val="2005"/>
              </w:smartTagPr>
              <w:r>
                <w:t>1 August 2005</w:t>
              </w:r>
            </w:smartTag>
            <w:r>
              <w:t xml:space="preserve"> (note 40). </w:t>
            </w:r>
          </w:p>
        </w:tc>
      </w:tr>
      <w:tr w:rsidR="00E160A4">
        <w:trPr>
          <w:tblCellSpacing w:w="0" w:type="dxa"/>
        </w:trPr>
        <w:tc>
          <w:tcPr>
            <w:tcW w:w="0" w:type="auto"/>
            <w:gridSpan w:val="2"/>
            <w:shd w:val="clear" w:color="auto" w:fill="auto"/>
            <w:vAlign w:val="center"/>
          </w:tcPr>
          <w:p w:rsidR="00E160A4" w:rsidRDefault="00E160A4">
            <w:r>
              <w:t> </w:t>
            </w:r>
          </w:p>
        </w:tc>
      </w:tr>
    </w:tbl>
    <w:p w:rsidR="00E160A4" w:rsidRDefault="00E160A4">
      <w:pPr>
        <w:rPr>
          <w:vanish/>
        </w:rPr>
      </w:pPr>
      <w:bookmarkStart w:id="102" w:name="page_108"/>
      <w:bookmarkEnd w:id="102"/>
    </w:p>
    <w:tbl>
      <w:tblPr>
        <w:tblW w:w="12000" w:type="dxa"/>
        <w:tblCellSpacing w:w="7" w:type="dxa"/>
        <w:tblCellMar>
          <w:left w:w="0" w:type="dxa"/>
          <w:right w:w="0" w:type="dxa"/>
        </w:tblCellMar>
        <w:tblLook w:val="0000"/>
      </w:tblPr>
      <w:tblGrid>
        <w:gridCol w:w="8381"/>
        <w:gridCol w:w="1806"/>
        <w:gridCol w:w="1813"/>
      </w:tblGrid>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r>
              <w:t xml:space="preserve">  </w:t>
            </w:r>
          </w:p>
        </w:tc>
      </w:tr>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E160A4">
        <w:trPr>
          <w:tblCellSpacing w:w="7" w:type="dxa"/>
        </w:trPr>
        <w:tc>
          <w:tcPr>
            <w:tcW w:w="3500" w:type="pct"/>
            <w:shd w:val="clear" w:color="auto" w:fill="auto"/>
            <w:noWrap/>
            <w:vAlign w:val="bottom"/>
          </w:tcPr>
          <w:p w:rsidR="00E160A4" w:rsidRDefault="00E160A4">
            <w:r>
              <w:rPr>
                <w:b/>
                <w:bCs/>
              </w:rPr>
              <w:t>(a) Maturity profile of interest bearing liabilities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2006/2007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86.6  </w:t>
            </w:r>
          </w:p>
        </w:tc>
      </w:tr>
      <w:tr w:rsidR="00E160A4">
        <w:trPr>
          <w:tblCellSpacing w:w="7" w:type="dxa"/>
        </w:trPr>
        <w:tc>
          <w:tcPr>
            <w:tcW w:w="3500" w:type="pct"/>
            <w:shd w:val="clear" w:color="auto" w:fill="auto"/>
            <w:noWrap/>
            <w:vAlign w:val="bottom"/>
          </w:tcPr>
          <w:p w:rsidR="00E160A4" w:rsidRDefault="00E160A4">
            <w:r>
              <w:t xml:space="preserve">2007/2008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150.0  </w:t>
            </w:r>
          </w:p>
        </w:tc>
      </w:tr>
      <w:tr w:rsidR="00E160A4">
        <w:trPr>
          <w:tblCellSpacing w:w="7" w:type="dxa"/>
        </w:trPr>
        <w:tc>
          <w:tcPr>
            <w:tcW w:w="3500" w:type="pct"/>
            <w:shd w:val="clear" w:color="auto" w:fill="auto"/>
            <w:noWrap/>
            <w:vAlign w:val="bottom"/>
          </w:tcPr>
          <w:p w:rsidR="00E160A4" w:rsidRDefault="00E160A4">
            <w:r>
              <w:t xml:space="preserve">2008/2009  </w:t>
            </w:r>
          </w:p>
        </w:tc>
        <w:tc>
          <w:tcPr>
            <w:tcW w:w="750" w:type="pct"/>
            <w:shd w:val="clear" w:color="auto" w:fill="auto"/>
            <w:noWrap/>
            <w:vAlign w:val="bottom"/>
          </w:tcPr>
          <w:p w:rsidR="00E160A4" w:rsidRDefault="00E160A4">
            <w:pPr>
              <w:jc w:val="right"/>
            </w:pPr>
            <w:r>
              <w:rPr>
                <w:b/>
                <w:bCs/>
              </w:rPr>
              <w:t>100.0</w:t>
            </w:r>
            <w:r>
              <w:t xml:space="preserve">  </w:t>
            </w:r>
          </w:p>
        </w:tc>
        <w:tc>
          <w:tcPr>
            <w:tcW w:w="750" w:type="pct"/>
            <w:shd w:val="clear" w:color="auto" w:fill="auto"/>
            <w:noWrap/>
            <w:vAlign w:val="bottom"/>
          </w:tcPr>
          <w:p w:rsidR="00E160A4" w:rsidRDefault="00E160A4">
            <w:pPr>
              <w:jc w:val="right"/>
            </w:pPr>
            <w:r>
              <w:t xml:space="preserve">90.0  </w:t>
            </w:r>
          </w:p>
        </w:tc>
      </w:tr>
      <w:tr w:rsidR="00E160A4">
        <w:trPr>
          <w:tblCellSpacing w:w="7" w:type="dxa"/>
        </w:trPr>
        <w:tc>
          <w:tcPr>
            <w:tcW w:w="3500" w:type="pct"/>
            <w:shd w:val="clear" w:color="auto" w:fill="auto"/>
            <w:noWrap/>
            <w:vAlign w:val="bottom"/>
          </w:tcPr>
          <w:p w:rsidR="00E160A4" w:rsidRDefault="00E160A4">
            <w:r>
              <w:t xml:space="preserve">2009/2010  </w:t>
            </w:r>
          </w:p>
        </w:tc>
        <w:tc>
          <w:tcPr>
            <w:tcW w:w="750" w:type="pct"/>
            <w:shd w:val="clear" w:color="auto" w:fill="auto"/>
            <w:noWrap/>
            <w:vAlign w:val="bottom"/>
          </w:tcPr>
          <w:p w:rsidR="00E160A4" w:rsidRDefault="00E160A4">
            <w:pPr>
              <w:jc w:val="right"/>
            </w:pPr>
            <w:r>
              <w:rPr>
                <w:b/>
                <w:bCs/>
              </w:rPr>
              <w:t>44.8</w:t>
            </w:r>
            <w:r>
              <w:t xml:space="preserve">  </w:t>
            </w:r>
          </w:p>
        </w:tc>
        <w:tc>
          <w:tcPr>
            <w:tcW w:w="750" w:type="pct"/>
            <w:shd w:val="clear" w:color="auto" w:fill="auto"/>
            <w:noWrap/>
            <w:vAlign w:val="bottom"/>
          </w:tcPr>
          <w:p w:rsidR="00E160A4" w:rsidRDefault="00E160A4">
            <w:pPr>
              <w:jc w:val="right"/>
            </w:pPr>
            <w:r>
              <w:t xml:space="preserve">400.0  </w:t>
            </w:r>
          </w:p>
        </w:tc>
      </w:tr>
      <w:tr w:rsidR="00E160A4">
        <w:trPr>
          <w:tblCellSpacing w:w="7" w:type="dxa"/>
        </w:trPr>
        <w:tc>
          <w:tcPr>
            <w:tcW w:w="3500" w:type="pct"/>
            <w:shd w:val="clear" w:color="auto" w:fill="auto"/>
            <w:noWrap/>
            <w:vAlign w:val="bottom"/>
          </w:tcPr>
          <w:p w:rsidR="00E160A4" w:rsidRDefault="00E160A4">
            <w:r>
              <w:t xml:space="preserve">2010/2011  </w:t>
            </w:r>
          </w:p>
        </w:tc>
        <w:tc>
          <w:tcPr>
            <w:tcW w:w="750" w:type="pct"/>
            <w:shd w:val="clear" w:color="auto" w:fill="auto"/>
            <w:noWrap/>
            <w:vAlign w:val="bottom"/>
          </w:tcPr>
          <w:p w:rsidR="00E160A4" w:rsidRDefault="00E160A4">
            <w:pPr>
              <w:jc w:val="right"/>
            </w:pPr>
            <w:r>
              <w:rPr>
                <w:b/>
                <w:bCs/>
              </w:rPr>
              <w:t>450.0</w:t>
            </w: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r>
              <w:t xml:space="preserve">2011/2012  </w:t>
            </w:r>
          </w:p>
        </w:tc>
        <w:tc>
          <w:tcPr>
            <w:tcW w:w="750" w:type="pct"/>
            <w:shd w:val="clear" w:color="auto" w:fill="auto"/>
            <w:noWrap/>
            <w:vAlign w:val="bottom"/>
          </w:tcPr>
          <w:p w:rsidR="00E160A4" w:rsidRDefault="00E160A4">
            <w:pPr>
              <w:jc w:val="right"/>
            </w:pPr>
            <w:r>
              <w:rPr>
                <w:b/>
                <w:bCs/>
              </w:rPr>
              <w:t>379.2</w:t>
            </w:r>
            <w:r>
              <w:t xml:space="preserve">  </w:t>
            </w:r>
          </w:p>
        </w:tc>
        <w:tc>
          <w:tcPr>
            <w:tcW w:w="750" w:type="pct"/>
            <w:shd w:val="clear" w:color="auto" w:fill="auto"/>
            <w:noWrap/>
            <w:vAlign w:val="bottom"/>
          </w:tcPr>
          <w:p w:rsidR="00E160A4" w:rsidRDefault="00E160A4">
            <w:pPr>
              <w:jc w:val="right"/>
            </w:pPr>
            <w:r>
              <w:t xml:space="preserve">400.0  </w:t>
            </w:r>
          </w:p>
        </w:tc>
      </w:tr>
      <w:tr w:rsidR="00E160A4">
        <w:trPr>
          <w:tblCellSpacing w:w="7" w:type="dxa"/>
        </w:trPr>
        <w:tc>
          <w:tcPr>
            <w:tcW w:w="35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974.0</w:t>
            </w:r>
            <w:r>
              <w:t xml:space="preserve">  </w:t>
            </w:r>
          </w:p>
        </w:tc>
        <w:tc>
          <w:tcPr>
            <w:tcW w:w="750" w:type="pct"/>
            <w:shd w:val="clear" w:color="auto" w:fill="auto"/>
            <w:noWrap/>
            <w:vAlign w:val="bottom"/>
          </w:tcPr>
          <w:p w:rsidR="00E160A4" w:rsidRDefault="00E160A4">
            <w:pPr>
              <w:jc w:val="right"/>
            </w:pPr>
            <w:r>
              <w:t xml:space="preserve">1,126.6  </w:t>
            </w:r>
          </w:p>
        </w:tc>
      </w:tr>
      <w:tr w:rsidR="00E160A4">
        <w:trPr>
          <w:tblCellSpacing w:w="7" w:type="dxa"/>
        </w:trPr>
        <w:tc>
          <w:tcPr>
            <w:tcW w:w="3500" w:type="pct"/>
            <w:shd w:val="clear" w:color="auto" w:fill="auto"/>
            <w:noWrap/>
            <w:vAlign w:val="bottom"/>
          </w:tcPr>
          <w:p w:rsidR="00E160A4" w:rsidRDefault="00E160A4">
            <w:r>
              <w:rPr>
                <w:b/>
                <w:bCs/>
              </w:rPr>
              <w:t>(b) Denomination of long-term foreign currency borrowings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E160A4">
        <w:trPr>
          <w:tblCellSpacing w:w="7" w:type="dxa"/>
        </w:trPr>
        <w:tc>
          <w:tcPr>
            <w:tcW w:w="3500" w:type="pct"/>
            <w:shd w:val="clear" w:color="auto" w:fill="auto"/>
            <w:noWrap/>
            <w:vAlign w:val="bottom"/>
          </w:tcPr>
          <w:p w:rsidR="00E160A4" w:rsidRDefault="00E160A4">
            <w:smartTag w:uri="urn:schemas-microsoft-com:office:smarttags" w:element="country-region">
              <w:smartTag w:uri="urn:schemas-microsoft-com:office:smarttags" w:element="place">
                <w:r>
                  <w:t>United States</w:t>
                </w:r>
              </w:smartTag>
            </w:smartTag>
            <w:r>
              <w:t xml:space="preserve"> Dollars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26.4  </w:t>
            </w:r>
          </w:p>
        </w:tc>
      </w:tr>
      <w:tr w:rsidR="00E160A4">
        <w:trPr>
          <w:tblCellSpacing w:w="7" w:type="dxa"/>
        </w:trPr>
        <w:tc>
          <w:tcPr>
            <w:tcW w:w="3500" w:type="pct"/>
            <w:shd w:val="clear" w:color="auto" w:fill="auto"/>
            <w:noWrap/>
            <w:vAlign w:val="bottom"/>
          </w:tcPr>
          <w:p w:rsidR="00E160A4" w:rsidRDefault="00E160A4">
            <w:r>
              <w:t xml:space="preserve">Japanese Yen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270.3  </w:t>
            </w:r>
          </w:p>
        </w:tc>
      </w:tr>
      <w:tr w:rsidR="00E160A4">
        <w:trPr>
          <w:tblCellSpacing w:w="7" w:type="dxa"/>
        </w:trPr>
        <w:tc>
          <w:tcPr>
            <w:tcW w:w="350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296.7  </w:t>
            </w:r>
          </w:p>
        </w:tc>
      </w:tr>
    </w:tbl>
    <w:p w:rsidR="00E160A4" w:rsidRDefault="00E160A4"/>
    <w:p w:rsidR="00E160A4" w:rsidRDefault="00E160A4">
      <w:pPr>
        <w:pStyle w:val="NormalWeb"/>
      </w:pPr>
      <w:r>
        <w:rPr>
          <w:b/>
          <w:bCs/>
        </w:rPr>
        <w:t>(c) Assets pledged as security</w:t>
      </w:r>
    </w:p>
    <w:p w:rsidR="00E160A4" w:rsidRDefault="00E160A4">
      <w:pPr>
        <w:pStyle w:val="NormalWeb"/>
      </w:pPr>
      <w:r>
        <w:t>At balance date, all foreign currency borrowings were fully hedged. The CML Group’s borrowing structure is flexible and consistent, based on the acceptance by lenders of the Common Provisions Deed Poll (CPDP) and the Standard Coles Myer Negative Pledge (‘the Negative Pledge’). The CPDP has replaced the Negative Pledge and has been accepted by all lenders to the CML Group. The last remaining borrowings that have the Negative Pledge as credit support mature in September 2006. A controlled entity has issued a floating charge over assets, capped at $80.0 million, as security for payment obligations to a trade creditor.</w:t>
      </w:r>
    </w:p>
    <w:p w:rsidR="00E160A4" w:rsidRDefault="00E160A4">
      <w:pPr>
        <w:pStyle w:val="NormalWeb"/>
      </w:pPr>
      <w:r>
        <w:t>In addition, an undertaking is given not to provide security over CML Group assets to parties with the benefit of the CPDP or Negative Pledge, without providing security to all parties to the CPDP or Negative Pledge, except under certain limited circumstances. The CML Group has been in compliance with its financial covenants contained within the CPDP and Negative Pledge during the financial year.</w:t>
      </w:r>
    </w:p>
    <w:p w:rsidR="00E160A4" w:rsidRDefault="00E160A4">
      <w:pPr>
        <w:pStyle w:val="NormalWeb"/>
      </w:pPr>
      <w:r>
        <w:rPr>
          <w:b/>
          <w:bCs/>
        </w:rPr>
        <w:t>(d) Details of major financing arrangements</w:t>
      </w:r>
    </w:p>
    <w:p w:rsidR="00E160A4" w:rsidRDefault="00E160A4">
      <w:pPr>
        <w:pStyle w:val="NormalWeb"/>
      </w:pPr>
      <w:r>
        <w:rPr>
          <w:i/>
          <w:iCs/>
        </w:rPr>
        <w:t>(i) Credit standby facilities</w:t>
      </w:r>
    </w:p>
    <w:p w:rsidR="00E160A4" w:rsidRDefault="00E160A4">
      <w:pPr>
        <w:pStyle w:val="NormalWeb"/>
      </w:pPr>
      <w:r>
        <w:t>The CML Group has $430.0 million (2005 $430.0 million) of committed facilities of which $430.0 million (2005 $430.0 million) was undrawn at balance date. The facilities have maturity dates ranging between August 2007 and August 2010 (2005 maturity dates ranged between August 2006 and May 2010).</w:t>
      </w:r>
    </w:p>
    <w:p w:rsidR="00E160A4" w:rsidRDefault="00E160A4">
      <w:pPr>
        <w:pStyle w:val="NormalWeb"/>
      </w:pPr>
      <w:r>
        <w:rPr>
          <w:i/>
          <w:iCs/>
        </w:rPr>
        <w:t>(ii) Commercial paper</w:t>
      </w:r>
    </w:p>
    <w:p w:rsidR="00E160A4" w:rsidRDefault="00E160A4">
      <w:pPr>
        <w:pStyle w:val="NormalWeb"/>
      </w:pPr>
      <w:r>
        <w:t xml:space="preserve">The CML Group has a commercial paper program based in </w:t>
      </w:r>
      <w:smartTag w:uri="urn:schemas-microsoft-com:office:smarttags" w:element="country-region">
        <w:smartTag w:uri="urn:schemas-microsoft-com:office:smarttags" w:element="place">
          <w:r>
            <w:t>Australia</w:t>
          </w:r>
        </w:smartTag>
      </w:smartTag>
      <w:r>
        <w:t>. The program is guaranteed by Coles Myer Ltd. and is supported by the credit standby facilities referred to above. At balance date $94.8 million of commercial paper was on issue (2005 $79.9 million).</w:t>
      </w:r>
    </w:p>
    <w:p w:rsidR="00E160A4" w:rsidRDefault="00E160A4">
      <w:pPr>
        <w:pStyle w:val="NormalWeb"/>
      </w:pPr>
      <w:r>
        <w:rPr>
          <w:i/>
          <w:iCs/>
        </w:rPr>
        <w:t>(iii) Bonds</w:t>
      </w:r>
    </w:p>
    <w:p w:rsidR="00E160A4" w:rsidRDefault="00E160A4">
      <w:pPr>
        <w:pStyle w:val="NormalWeb"/>
      </w:pPr>
      <w:r>
        <w:t xml:space="preserve">The CML Group has issued bonds under a debt issuance program in </w:t>
      </w:r>
      <w:smartTag w:uri="urn:schemas-microsoft-com:office:smarttags" w:element="place">
        <w:r>
          <w:t>Europe</w:t>
        </w:r>
      </w:smartTag>
      <w:r>
        <w:t xml:space="preserve"> and </w:t>
      </w:r>
      <w:smartTag w:uri="urn:schemas-microsoft-com:office:smarttags" w:element="country-region">
        <w:smartTag w:uri="urn:schemas-microsoft-com:office:smarttags" w:element="place">
          <w:r>
            <w:t>Australia</w:t>
          </w:r>
        </w:smartTag>
      </w:smartTag>
      <w:r>
        <w:t>. At balance date $426.2 million (2005 $696.7 million) equivalent of bonds were on issue.</w:t>
      </w:r>
    </w:p>
    <w:p w:rsidR="00E160A4" w:rsidRDefault="00E160A4">
      <w:pPr>
        <w:pStyle w:val="NormalWeb"/>
      </w:pPr>
      <w:r>
        <w:t xml:space="preserve">The bonds and notes issued under domestic facilities are carried at fair value at each reporting date. While the carrying amount is $379.2 million (net of unamortised borrowing costs of $3.3 million), the CML Group is contractually obligated to settle the liability of $400.0 million on </w:t>
      </w:r>
      <w:smartTag w:uri="urn:schemas-microsoft-com:office:smarttags" w:element="date">
        <w:smartTagPr>
          <w:attr w:name="Month" w:val="7"/>
          <w:attr w:name="Day" w:val="25"/>
          <w:attr w:name="Year" w:val="2012"/>
        </w:smartTagPr>
        <w:r>
          <w:t>25 July 2012</w:t>
        </w:r>
      </w:smartTag>
      <w:r>
        <w:t>.</w:t>
      </w:r>
    </w:p>
    <w:p w:rsidR="00E160A4" w:rsidRDefault="00E160A4">
      <w:pPr>
        <w:pStyle w:val="NormalWeb"/>
      </w:pPr>
      <w:r>
        <w:t>The amount of change in the fair value is attributable to changes in a benchmark interest rate.</w:t>
      </w:r>
    </w:p>
    <w:p w:rsidR="00E160A4" w:rsidRDefault="00E160A4">
      <w:pPr>
        <w:pStyle w:val="NormalWeb"/>
      </w:pPr>
      <w:r>
        <w:rPr>
          <w:i/>
          <w:iCs/>
        </w:rPr>
        <w:t xml:space="preserve">(iv) Domestic bank loans </w:t>
      </w:r>
      <w:r>
        <w:t>$500.0 million (2005 $350.0 million) of domestic bank loans of various maturities were outstanding at balance date.</w:t>
      </w:r>
    </w:p>
    <w:p w:rsidR="00E160A4" w:rsidRDefault="00E160A4">
      <w:pPr>
        <w:pStyle w:val="NormalWeb"/>
      </w:pPr>
      <w:r>
        <w:rPr>
          <w:b/>
          <w:bCs/>
        </w:rPr>
        <w:t>(e) Interest rate risk exposures</w:t>
      </w:r>
    </w:p>
    <w:p w:rsidR="00E160A4" w:rsidRDefault="00E160A4">
      <w:pPr>
        <w:pStyle w:val="NormalWeb"/>
      </w:pPr>
      <w:r>
        <w:t>Refer note 10(b) for details on effective interest rates.</w:t>
      </w:r>
    </w:p>
    <w:tbl>
      <w:tblPr>
        <w:tblW w:w="12000" w:type="dxa"/>
        <w:tblCellSpacing w:w="7" w:type="dxa"/>
        <w:tblCellMar>
          <w:left w:w="0" w:type="dxa"/>
          <w:right w:w="0" w:type="dxa"/>
        </w:tblCellMar>
        <w:tblLook w:val="0000"/>
      </w:tblPr>
      <w:tblGrid>
        <w:gridCol w:w="7479"/>
        <w:gridCol w:w="2477"/>
        <w:gridCol w:w="2477"/>
        <w:gridCol w:w="2477"/>
        <w:gridCol w:w="801"/>
      </w:tblGrid>
      <w:tr w:rsidR="00B13F3D">
        <w:trPr>
          <w:tblCellSpacing w:w="7" w:type="dxa"/>
        </w:trPr>
        <w:tc>
          <w:tcPr>
            <w:tcW w:w="2000" w:type="pct"/>
            <w:shd w:val="clear" w:color="auto" w:fill="auto"/>
            <w:noWrap/>
            <w:vAlign w:val="bottom"/>
          </w:tcPr>
          <w:p w:rsidR="00E160A4" w:rsidRDefault="00E160A4">
            <w:bookmarkStart w:id="103" w:name="page_109"/>
            <w:bookmarkEnd w:id="103"/>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r>
              <w:t xml:space="preserve">  </w:t>
            </w:r>
          </w:p>
        </w:tc>
      </w:tr>
      <w:tr w:rsidR="00B13F3D">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CML</w:t>
            </w:r>
            <w:r>
              <w:t xml:space="preserve">  </w:t>
            </w:r>
          </w:p>
        </w:tc>
      </w:tr>
      <w:tr w:rsidR="00B13F3D">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r>
      <w:tr w:rsidR="00B13F3D">
        <w:trPr>
          <w:tblCellSpacing w:w="7" w:type="dxa"/>
        </w:trPr>
        <w:tc>
          <w:tcPr>
            <w:tcW w:w="2000" w:type="pct"/>
            <w:tcBorders>
              <w:bottom w:val="single" w:sz="8" w:space="0" w:color="000000"/>
            </w:tcBorders>
            <w:shd w:val="clear" w:color="auto" w:fill="auto"/>
            <w:noWrap/>
            <w:vAlign w:val="bottom"/>
          </w:tcPr>
          <w:p w:rsidR="00E160A4" w:rsidRDefault="00E160A4">
            <w:r>
              <w:t xml:space="preserve">Note 24 Loans – non current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c>
          <w:tcPr>
            <w:tcW w:w="750" w:type="pct"/>
            <w:tcBorders>
              <w:bottom w:val="single" w:sz="8" w:space="0" w:color="000000"/>
            </w:tcBorders>
            <w:shd w:val="clear" w:color="auto" w:fill="auto"/>
            <w:noWrap/>
            <w:vAlign w:val="bottom"/>
          </w:tcPr>
          <w:p w:rsidR="00E160A4" w:rsidRDefault="00E160A4">
            <w:pPr>
              <w:jc w:val="right"/>
            </w:pPr>
            <w:r>
              <w:rPr>
                <w:b/>
                <w:bCs/>
              </w:rPr>
              <w:t>$m</w:t>
            </w:r>
            <w:r>
              <w:t xml:space="preserve">  </w:t>
            </w:r>
          </w:p>
        </w:tc>
        <w:tc>
          <w:tcPr>
            <w:tcW w:w="750" w:type="pct"/>
            <w:tcBorders>
              <w:bottom w:val="single" w:sz="8" w:space="0" w:color="000000"/>
            </w:tcBorders>
            <w:shd w:val="clear" w:color="auto" w:fill="auto"/>
            <w:noWrap/>
            <w:vAlign w:val="bottom"/>
          </w:tcPr>
          <w:p w:rsidR="00E160A4" w:rsidRDefault="00E160A4">
            <w:pPr>
              <w:jc w:val="right"/>
            </w:pPr>
            <w:r>
              <w:t xml:space="preserve">$m  </w:t>
            </w:r>
          </w:p>
        </w:tc>
      </w:tr>
      <w:tr w:rsidR="00B13F3D">
        <w:trPr>
          <w:tblCellSpacing w:w="7" w:type="dxa"/>
        </w:trPr>
        <w:tc>
          <w:tcPr>
            <w:tcW w:w="2000" w:type="pct"/>
            <w:shd w:val="clear" w:color="auto" w:fill="auto"/>
            <w:noWrap/>
            <w:vAlign w:val="bottom"/>
          </w:tcPr>
          <w:p w:rsidR="00E160A4" w:rsidRDefault="00E160A4">
            <w:r>
              <w:t>Amounts owing to controlled entities</w:t>
            </w:r>
            <w:r>
              <w:rPr>
                <w:vertAlign w:val="superscript"/>
              </w:rPr>
              <w:t>(1)</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1,808.1</w:t>
            </w:r>
            <w:r>
              <w:t xml:space="preserve">  </w:t>
            </w:r>
          </w:p>
        </w:tc>
        <w:tc>
          <w:tcPr>
            <w:tcW w:w="750" w:type="pct"/>
            <w:shd w:val="clear" w:color="auto" w:fill="auto"/>
            <w:noWrap/>
            <w:vAlign w:val="bottom"/>
          </w:tcPr>
          <w:p w:rsidR="00E160A4" w:rsidRDefault="00E160A4">
            <w:pPr>
              <w:jc w:val="right"/>
            </w:pPr>
            <w:r>
              <w:t xml:space="preserve">2,046.5  </w:t>
            </w:r>
          </w:p>
        </w:tc>
      </w:tr>
      <w:tr w:rsidR="00B13F3D">
        <w:trPr>
          <w:tblCellSpacing w:w="7" w:type="dxa"/>
        </w:trPr>
        <w:tc>
          <w:tcPr>
            <w:tcW w:w="4250" w:type="pct"/>
            <w:gridSpan w:val="4"/>
            <w:shd w:val="clear" w:color="auto" w:fill="auto"/>
            <w:noWrap/>
            <w:vAlign w:val="bottom"/>
          </w:tcPr>
          <w:p w:rsidR="00E160A4" w:rsidRDefault="00E160A4">
            <w:r>
              <w:t xml:space="preserve">(1) Loans owing to controlled entities are non-interest bearing, apart from an amount of $1,948.7 million included in the balance at </w:t>
            </w:r>
            <w:smartTag w:uri="urn:schemas-microsoft-com:office:smarttags" w:element="date">
              <w:smartTagPr>
                <w:attr w:name="Month" w:val="7"/>
                <w:attr w:name="Day" w:val="31"/>
                <w:attr w:name="Year" w:val="2005"/>
              </w:smartTagPr>
              <w:r>
                <w:t>31 July 2005</w:t>
              </w:r>
            </w:smartTag>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5000" w:type="pct"/>
            <w:gridSpan w:val="5"/>
            <w:shd w:val="clear" w:color="auto" w:fill="auto"/>
            <w:noWrap/>
            <w:vAlign w:val="bottom"/>
          </w:tcPr>
          <w:p w:rsidR="00E160A4" w:rsidRDefault="00E160A4">
            <w:r>
              <w:t xml:space="preserve">During the year ended </w:t>
            </w:r>
            <w:smartTag w:uri="urn:schemas-microsoft-com:office:smarttags" w:element="date">
              <w:smartTagPr>
                <w:attr w:name="Month" w:val="7"/>
                <w:attr w:name="Day" w:val="30"/>
                <w:attr w:name="Year" w:val="2006"/>
              </w:smartTagPr>
              <w:r>
                <w:t>30 July 2006</w:t>
              </w:r>
            </w:smartTag>
            <w:r>
              <w:t xml:space="preserve">, Myer Limited and The Myer Emporium Limited forgave a loan receivable from CML of $597.8 million.  </w:t>
            </w:r>
          </w:p>
        </w:tc>
      </w:tr>
      <w:tr w:rsidR="00B13F3D">
        <w:trPr>
          <w:tblCellSpacing w:w="7" w:type="dxa"/>
        </w:trPr>
        <w:tc>
          <w:tcPr>
            <w:tcW w:w="2000" w:type="pct"/>
            <w:shd w:val="clear" w:color="auto" w:fill="auto"/>
            <w:noWrap/>
            <w:vAlign w:val="bottom"/>
          </w:tcPr>
          <w:p w:rsidR="00E160A4" w:rsidRDefault="00E160A4">
            <w:r>
              <w:t xml:space="preserve">The amount forgiven was recorded as other income in the Income Statement.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t xml:space="preserve">Note 25 Deferred tax liabilities – non current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CML Group</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CML</w:t>
            </w:r>
            <w:r>
              <w:t xml:space="preserve">  </w:t>
            </w:r>
          </w:p>
        </w:tc>
      </w:tr>
      <w:tr w:rsidR="00B13F3D">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c>
          <w:tcPr>
            <w:tcW w:w="750" w:type="pct"/>
            <w:shd w:val="clear" w:color="auto" w:fill="auto"/>
            <w:noWrap/>
            <w:vAlign w:val="bottom"/>
          </w:tcPr>
          <w:p w:rsidR="00E160A4" w:rsidRDefault="00E160A4">
            <w:pPr>
              <w:jc w:val="right"/>
            </w:pPr>
            <w:r>
              <w:rPr>
                <w:b/>
                <w:bCs/>
              </w:rPr>
              <w:t>2006</w:t>
            </w:r>
            <w:r>
              <w:t xml:space="preserve">  </w:t>
            </w:r>
          </w:p>
        </w:tc>
        <w:tc>
          <w:tcPr>
            <w:tcW w:w="750" w:type="pct"/>
            <w:shd w:val="clear" w:color="auto" w:fill="auto"/>
            <w:noWrap/>
            <w:vAlign w:val="bottom"/>
          </w:tcPr>
          <w:p w:rsidR="00E160A4" w:rsidRDefault="00E160A4">
            <w:pPr>
              <w:jc w:val="right"/>
            </w:pPr>
            <w:r>
              <w:t xml:space="preserve">2005  </w:t>
            </w:r>
          </w:p>
        </w:tc>
      </w:tr>
      <w:tr w:rsidR="00B13F3D">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$m</w:t>
            </w:r>
            <w:r>
              <w:t xml:space="preserve">  </w:t>
            </w:r>
          </w:p>
        </w:tc>
        <w:tc>
          <w:tcPr>
            <w:tcW w:w="750" w:type="pct"/>
            <w:shd w:val="clear" w:color="auto" w:fill="auto"/>
            <w:noWrap/>
            <w:vAlign w:val="bottom"/>
          </w:tcPr>
          <w:p w:rsidR="00E160A4" w:rsidRDefault="00E160A4">
            <w:pPr>
              <w:jc w:val="right"/>
            </w:pPr>
            <w:r>
              <w:t xml:space="preserve">$m  </w:t>
            </w:r>
          </w:p>
        </w:tc>
        <w:tc>
          <w:tcPr>
            <w:tcW w:w="750" w:type="pct"/>
            <w:shd w:val="clear" w:color="auto" w:fill="auto"/>
            <w:noWrap/>
            <w:vAlign w:val="bottom"/>
          </w:tcPr>
          <w:p w:rsidR="00E160A4" w:rsidRDefault="00E160A4">
            <w:pPr>
              <w:jc w:val="right"/>
            </w:pPr>
            <w:r>
              <w:rPr>
                <w:b/>
                <w:bCs/>
              </w:rPr>
              <w:t>$m</w:t>
            </w:r>
            <w:r>
              <w:t xml:space="preserve">  </w:t>
            </w:r>
          </w:p>
        </w:tc>
        <w:tc>
          <w:tcPr>
            <w:tcW w:w="750" w:type="pct"/>
            <w:shd w:val="clear" w:color="auto" w:fill="auto"/>
            <w:noWrap/>
            <w:vAlign w:val="bottom"/>
          </w:tcPr>
          <w:p w:rsidR="00E160A4" w:rsidRDefault="00E160A4">
            <w:pPr>
              <w:jc w:val="right"/>
            </w:pPr>
            <w:r>
              <w:t xml:space="preserve">$m  </w:t>
            </w:r>
          </w:p>
        </w:tc>
      </w:tr>
      <w:tr w:rsidR="00B13F3D">
        <w:trPr>
          <w:tblCellSpacing w:w="7" w:type="dxa"/>
        </w:trPr>
        <w:tc>
          <w:tcPr>
            <w:tcW w:w="2000" w:type="pct"/>
            <w:shd w:val="clear" w:color="auto" w:fill="auto"/>
            <w:noWrap/>
            <w:vAlign w:val="bottom"/>
          </w:tcPr>
          <w:p w:rsidR="00E160A4" w:rsidRDefault="00E160A4">
            <w:r>
              <w:t xml:space="preserve">The balances comprise temporary differences attributable to: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rPr>
                <w:i/>
                <w:iCs/>
              </w:rPr>
              <w:t>(i) Amounts recognised in the Income Statements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t xml:space="preserve">Other non current assets  </w:t>
            </w:r>
          </w:p>
        </w:tc>
        <w:tc>
          <w:tcPr>
            <w:tcW w:w="750" w:type="pct"/>
            <w:shd w:val="clear" w:color="auto" w:fill="auto"/>
            <w:noWrap/>
            <w:vAlign w:val="bottom"/>
          </w:tcPr>
          <w:p w:rsidR="00E160A4" w:rsidRDefault="00E160A4">
            <w:pPr>
              <w:jc w:val="right"/>
            </w:pPr>
            <w:r>
              <w:rPr>
                <w:b/>
                <w:bCs/>
              </w:rPr>
              <w:t>15.1</w:t>
            </w:r>
            <w:r>
              <w:t xml:space="preserve">  </w:t>
            </w:r>
          </w:p>
        </w:tc>
        <w:tc>
          <w:tcPr>
            <w:tcW w:w="750" w:type="pct"/>
            <w:shd w:val="clear" w:color="auto" w:fill="auto"/>
            <w:noWrap/>
            <w:vAlign w:val="bottom"/>
          </w:tcPr>
          <w:p w:rsidR="00E160A4" w:rsidRDefault="00E160A4">
            <w:pPr>
              <w:jc w:val="right"/>
            </w:pPr>
            <w:r>
              <w:t xml:space="preserve">40.6  </w:t>
            </w:r>
          </w:p>
        </w:tc>
        <w:tc>
          <w:tcPr>
            <w:tcW w:w="750" w:type="pct"/>
            <w:shd w:val="clear" w:color="auto" w:fill="auto"/>
            <w:noWrap/>
            <w:vAlign w:val="bottom"/>
          </w:tcPr>
          <w:p w:rsidR="00E160A4" w:rsidRDefault="00E160A4">
            <w:pPr>
              <w:jc w:val="right"/>
            </w:pPr>
            <w:r>
              <w:rPr>
                <w:b/>
                <w:bCs/>
              </w:rPr>
              <w:t>0.2</w:t>
            </w:r>
            <w:r>
              <w:t xml:space="preserve">  </w:t>
            </w:r>
          </w:p>
        </w:tc>
        <w:tc>
          <w:tcPr>
            <w:tcW w:w="750" w:type="pct"/>
            <w:shd w:val="clear" w:color="auto" w:fill="auto"/>
            <w:noWrap/>
            <w:vAlign w:val="bottom"/>
          </w:tcPr>
          <w:p w:rsidR="00E160A4" w:rsidRDefault="00E160A4">
            <w:pPr>
              <w:jc w:val="right"/>
            </w:pPr>
            <w:r>
              <w:t xml:space="preserve">0.3  </w:t>
            </w:r>
          </w:p>
        </w:tc>
      </w:tr>
      <w:tr w:rsidR="00B13F3D">
        <w:trPr>
          <w:tblCellSpacing w:w="7" w:type="dxa"/>
        </w:trPr>
        <w:tc>
          <w:tcPr>
            <w:tcW w:w="2000" w:type="pct"/>
            <w:shd w:val="clear" w:color="auto" w:fill="auto"/>
            <w:noWrap/>
            <w:vAlign w:val="bottom"/>
          </w:tcPr>
          <w:p w:rsidR="00E160A4" w:rsidRDefault="00E160A4">
            <w:r>
              <w:t xml:space="preserve">Property, plant and equipment depreciation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rPr>
                <w:b/>
                <w:bCs/>
              </w:rPr>
              <w:t>0.8</w:t>
            </w: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t xml:space="preserve">Foreign exchange translation of financial assets and liabilities,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t xml:space="preserve">derivative financial instruments and other finance costs  </w:t>
            </w:r>
          </w:p>
        </w:tc>
        <w:tc>
          <w:tcPr>
            <w:tcW w:w="750" w:type="pct"/>
            <w:shd w:val="clear" w:color="auto" w:fill="auto"/>
            <w:noWrap/>
            <w:vAlign w:val="bottom"/>
          </w:tcPr>
          <w:p w:rsidR="00E160A4" w:rsidRDefault="00E160A4">
            <w:pPr>
              <w:jc w:val="right"/>
            </w:pPr>
            <w:r>
              <w:rPr>
                <w:b/>
                <w:bCs/>
              </w:rPr>
              <w:t>5.4</w:t>
            </w:r>
            <w:r>
              <w:t xml:space="preserve">  </w:t>
            </w:r>
          </w:p>
        </w:tc>
        <w:tc>
          <w:tcPr>
            <w:tcW w:w="750" w:type="pct"/>
            <w:shd w:val="clear" w:color="auto" w:fill="auto"/>
            <w:noWrap/>
            <w:vAlign w:val="bottom"/>
          </w:tcPr>
          <w:p w:rsidR="00E160A4" w:rsidRDefault="00E160A4">
            <w:pPr>
              <w:jc w:val="right"/>
            </w:pPr>
            <w:r>
              <w:t xml:space="preserve">4.8 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t xml:space="preserve">Intangible assets (excluding computer software)  </w:t>
            </w:r>
          </w:p>
        </w:tc>
        <w:tc>
          <w:tcPr>
            <w:tcW w:w="750" w:type="pct"/>
            <w:shd w:val="clear" w:color="auto" w:fill="auto"/>
            <w:noWrap/>
            <w:vAlign w:val="bottom"/>
          </w:tcPr>
          <w:p w:rsidR="00E160A4" w:rsidRDefault="00E160A4">
            <w:pPr>
              <w:jc w:val="right"/>
            </w:pPr>
            <w:r>
              <w:rPr>
                <w:b/>
                <w:bCs/>
              </w:rPr>
              <w:t>49.0</w:t>
            </w:r>
            <w:r>
              <w:t xml:space="preserve">  </w:t>
            </w:r>
          </w:p>
        </w:tc>
        <w:tc>
          <w:tcPr>
            <w:tcW w:w="750" w:type="pct"/>
            <w:shd w:val="clear" w:color="auto" w:fill="auto"/>
            <w:noWrap/>
            <w:vAlign w:val="bottom"/>
          </w:tcPr>
          <w:p w:rsidR="00E160A4" w:rsidRDefault="00E160A4">
            <w:pPr>
              <w:jc w:val="right"/>
            </w:pPr>
            <w:r>
              <w:t xml:space="preserve">52.3 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t xml:space="preserve">Retirement benefit asset  </w:t>
            </w:r>
          </w:p>
        </w:tc>
        <w:tc>
          <w:tcPr>
            <w:tcW w:w="750" w:type="pct"/>
            <w:shd w:val="clear" w:color="auto" w:fill="auto"/>
            <w:noWrap/>
            <w:vAlign w:val="bottom"/>
          </w:tcPr>
          <w:p w:rsidR="00E160A4" w:rsidRDefault="00E160A4">
            <w:pPr>
              <w:jc w:val="right"/>
            </w:pPr>
            <w:r>
              <w:rPr>
                <w:b/>
                <w:bCs/>
              </w:rPr>
              <w:t>5.4</w:t>
            </w:r>
            <w:r>
              <w:t xml:space="preserve">  </w:t>
            </w:r>
          </w:p>
        </w:tc>
        <w:tc>
          <w:tcPr>
            <w:tcW w:w="750" w:type="pct"/>
            <w:shd w:val="clear" w:color="auto" w:fill="auto"/>
            <w:noWrap/>
            <w:vAlign w:val="bottom"/>
          </w:tcPr>
          <w:p w:rsidR="00E160A4" w:rsidRDefault="00E160A4">
            <w:pPr>
              <w:jc w:val="right"/>
            </w:pPr>
            <w:r>
              <w:t xml:space="preserve">4.4  </w:t>
            </w:r>
          </w:p>
        </w:tc>
        <w:tc>
          <w:tcPr>
            <w:tcW w:w="750" w:type="pct"/>
            <w:shd w:val="clear" w:color="auto" w:fill="auto"/>
            <w:noWrap/>
            <w:vAlign w:val="bottom"/>
          </w:tcPr>
          <w:p w:rsidR="00E160A4" w:rsidRDefault="00E160A4">
            <w:pPr>
              <w:jc w:val="right"/>
            </w:pPr>
            <w:r>
              <w:rPr>
                <w:b/>
                <w:bCs/>
              </w:rPr>
              <w:t>5.4</w:t>
            </w:r>
            <w:r>
              <w:t xml:space="preserve">  </w:t>
            </w:r>
          </w:p>
        </w:tc>
        <w:tc>
          <w:tcPr>
            <w:tcW w:w="750" w:type="pct"/>
            <w:shd w:val="clear" w:color="auto" w:fill="auto"/>
            <w:noWrap/>
            <w:vAlign w:val="bottom"/>
          </w:tcPr>
          <w:p w:rsidR="00E160A4" w:rsidRDefault="00E160A4">
            <w:pPr>
              <w:jc w:val="right"/>
            </w:pPr>
            <w:r>
              <w:t xml:space="preserve">4.4  </w:t>
            </w:r>
          </w:p>
        </w:tc>
      </w:tr>
      <w:tr w:rsidR="00B13F3D">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74.9</w:t>
            </w:r>
            <w:r>
              <w:t xml:space="preserve">  </w:t>
            </w:r>
          </w:p>
        </w:tc>
        <w:tc>
          <w:tcPr>
            <w:tcW w:w="750" w:type="pct"/>
            <w:shd w:val="clear" w:color="auto" w:fill="auto"/>
            <w:noWrap/>
            <w:vAlign w:val="bottom"/>
          </w:tcPr>
          <w:p w:rsidR="00E160A4" w:rsidRDefault="00E160A4">
            <w:pPr>
              <w:jc w:val="right"/>
            </w:pPr>
            <w:r>
              <w:t xml:space="preserve">102.1  </w:t>
            </w:r>
          </w:p>
        </w:tc>
        <w:tc>
          <w:tcPr>
            <w:tcW w:w="750" w:type="pct"/>
            <w:shd w:val="clear" w:color="auto" w:fill="auto"/>
            <w:noWrap/>
            <w:vAlign w:val="bottom"/>
          </w:tcPr>
          <w:p w:rsidR="00E160A4" w:rsidRDefault="00E160A4">
            <w:pPr>
              <w:jc w:val="right"/>
            </w:pPr>
            <w:r>
              <w:rPr>
                <w:b/>
                <w:bCs/>
              </w:rPr>
              <w:t>6.4</w:t>
            </w:r>
            <w:r>
              <w:t xml:space="preserve">  </w:t>
            </w:r>
          </w:p>
        </w:tc>
        <w:tc>
          <w:tcPr>
            <w:tcW w:w="750" w:type="pct"/>
            <w:shd w:val="clear" w:color="auto" w:fill="auto"/>
            <w:noWrap/>
            <w:vAlign w:val="bottom"/>
          </w:tcPr>
          <w:p w:rsidR="00E160A4" w:rsidRDefault="00E160A4">
            <w:pPr>
              <w:jc w:val="right"/>
            </w:pPr>
            <w:r>
              <w:t xml:space="preserve">4.7  </w:t>
            </w:r>
          </w:p>
        </w:tc>
      </w:tr>
      <w:tr w:rsidR="00B13F3D">
        <w:trPr>
          <w:tblCellSpacing w:w="7" w:type="dxa"/>
        </w:trPr>
        <w:tc>
          <w:tcPr>
            <w:tcW w:w="2000" w:type="pct"/>
            <w:shd w:val="clear" w:color="auto" w:fill="auto"/>
            <w:noWrap/>
            <w:vAlign w:val="bottom"/>
          </w:tcPr>
          <w:p w:rsidR="00E160A4" w:rsidRDefault="00E160A4">
            <w:r>
              <w:rPr>
                <w:i/>
                <w:iCs/>
              </w:rPr>
              <w:t>(ii) Amounts recognised directly in equity</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t xml:space="preserve">Retirement benefit asset  </w:t>
            </w:r>
          </w:p>
        </w:tc>
        <w:tc>
          <w:tcPr>
            <w:tcW w:w="750" w:type="pct"/>
            <w:shd w:val="clear" w:color="auto" w:fill="auto"/>
            <w:noWrap/>
            <w:vAlign w:val="bottom"/>
          </w:tcPr>
          <w:p w:rsidR="00E160A4" w:rsidRDefault="00E160A4">
            <w:pPr>
              <w:jc w:val="right"/>
            </w:pPr>
            <w:r>
              <w:rPr>
                <w:b/>
                <w:bCs/>
              </w:rPr>
              <w:t>6.1</w:t>
            </w:r>
            <w:r>
              <w:t xml:space="preserve">  </w:t>
            </w:r>
          </w:p>
        </w:tc>
        <w:tc>
          <w:tcPr>
            <w:tcW w:w="750" w:type="pct"/>
            <w:shd w:val="clear" w:color="auto" w:fill="auto"/>
            <w:noWrap/>
            <w:vAlign w:val="bottom"/>
          </w:tcPr>
          <w:p w:rsidR="00E160A4" w:rsidRDefault="00E160A4">
            <w:pPr>
              <w:jc w:val="right"/>
            </w:pPr>
            <w:r>
              <w:t xml:space="preserve">0.9  </w:t>
            </w:r>
          </w:p>
        </w:tc>
        <w:tc>
          <w:tcPr>
            <w:tcW w:w="750" w:type="pct"/>
            <w:shd w:val="clear" w:color="auto" w:fill="auto"/>
            <w:noWrap/>
            <w:vAlign w:val="bottom"/>
          </w:tcPr>
          <w:p w:rsidR="00E160A4" w:rsidRDefault="00E160A4">
            <w:pPr>
              <w:jc w:val="right"/>
            </w:pPr>
            <w:r>
              <w:rPr>
                <w:b/>
                <w:bCs/>
              </w:rPr>
              <w:t>6.1</w:t>
            </w:r>
            <w:r>
              <w:t xml:space="preserve">  </w:t>
            </w:r>
          </w:p>
        </w:tc>
        <w:tc>
          <w:tcPr>
            <w:tcW w:w="750" w:type="pct"/>
            <w:shd w:val="clear" w:color="auto" w:fill="auto"/>
            <w:noWrap/>
            <w:vAlign w:val="bottom"/>
          </w:tcPr>
          <w:p w:rsidR="00E160A4" w:rsidRDefault="00E160A4">
            <w:pPr>
              <w:jc w:val="right"/>
            </w:pPr>
            <w:r>
              <w:t xml:space="preserve">0.9  </w:t>
            </w:r>
          </w:p>
        </w:tc>
      </w:tr>
      <w:tr w:rsidR="00B13F3D">
        <w:trPr>
          <w:tblCellSpacing w:w="7" w:type="dxa"/>
        </w:trPr>
        <w:tc>
          <w:tcPr>
            <w:tcW w:w="2000" w:type="pct"/>
            <w:shd w:val="clear" w:color="auto" w:fill="auto"/>
            <w:noWrap/>
            <w:vAlign w:val="bottom"/>
          </w:tcPr>
          <w:p w:rsidR="00E160A4" w:rsidRDefault="00E160A4">
            <w:r>
              <w:t xml:space="preserve">Cash flow hedge reserve  </w:t>
            </w:r>
          </w:p>
        </w:tc>
        <w:tc>
          <w:tcPr>
            <w:tcW w:w="750" w:type="pct"/>
            <w:shd w:val="clear" w:color="auto" w:fill="auto"/>
            <w:noWrap/>
            <w:vAlign w:val="bottom"/>
          </w:tcPr>
          <w:p w:rsidR="00E160A4" w:rsidRDefault="00E160A4">
            <w:pPr>
              <w:jc w:val="right"/>
            </w:pPr>
            <w:r>
              <w:rPr>
                <w:b/>
                <w:bCs/>
              </w:rPr>
              <w:t>(3.4)</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2.7</w:t>
            </w:r>
            <w:r>
              <w:t xml:space="preserve">  </w:t>
            </w:r>
          </w:p>
        </w:tc>
        <w:tc>
          <w:tcPr>
            <w:tcW w:w="750" w:type="pct"/>
            <w:shd w:val="clear" w:color="auto" w:fill="auto"/>
            <w:noWrap/>
            <w:vAlign w:val="bottom"/>
          </w:tcPr>
          <w:p w:rsidR="00E160A4" w:rsidRDefault="00E160A4">
            <w:pPr>
              <w:jc w:val="right"/>
            </w:pPr>
            <w:r>
              <w:t xml:space="preserve">0.9  </w:t>
            </w:r>
          </w:p>
        </w:tc>
        <w:tc>
          <w:tcPr>
            <w:tcW w:w="750" w:type="pct"/>
            <w:shd w:val="clear" w:color="auto" w:fill="auto"/>
            <w:noWrap/>
            <w:vAlign w:val="bottom"/>
          </w:tcPr>
          <w:p w:rsidR="00E160A4" w:rsidRDefault="00E160A4">
            <w:pPr>
              <w:jc w:val="right"/>
            </w:pPr>
            <w:r>
              <w:rPr>
                <w:b/>
                <w:bCs/>
              </w:rPr>
              <w:t>6.1</w:t>
            </w:r>
            <w:r>
              <w:t xml:space="preserve">  </w:t>
            </w:r>
          </w:p>
        </w:tc>
        <w:tc>
          <w:tcPr>
            <w:tcW w:w="750" w:type="pct"/>
            <w:shd w:val="clear" w:color="auto" w:fill="auto"/>
            <w:noWrap/>
            <w:vAlign w:val="bottom"/>
          </w:tcPr>
          <w:p w:rsidR="00E160A4" w:rsidRDefault="00E160A4">
            <w:pPr>
              <w:jc w:val="right"/>
            </w:pPr>
            <w:r>
              <w:t xml:space="preserve">0.9  </w:t>
            </w:r>
          </w:p>
        </w:tc>
      </w:tr>
      <w:tr w:rsidR="00B13F3D">
        <w:trPr>
          <w:tblCellSpacing w:w="7" w:type="dxa"/>
        </w:trPr>
        <w:tc>
          <w:tcPr>
            <w:tcW w:w="2000" w:type="pct"/>
            <w:shd w:val="clear" w:color="auto" w:fill="auto"/>
            <w:noWrap/>
            <w:vAlign w:val="bottom"/>
          </w:tcPr>
          <w:p w:rsidR="00E160A4" w:rsidRDefault="00E160A4">
            <w:r>
              <w:t xml:space="preserve">  </w:t>
            </w:r>
          </w:p>
        </w:tc>
        <w:tc>
          <w:tcPr>
            <w:tcW w:w="750" w:type="pct"/>
            <w:shd w:val="clear" w:color="auto" w:fill="auto"/>
            <w:noWrap/>
            <w:vAlign w:val="bottom"/>
          </w:tcPr>
          <w:p w:rsidR="00E160A4" w:rsidRDefault="00E160A4">
            <w:pPr>
              <w:jc w:val="right"/>
            </w:pPr>
            <w:r>
              <w:rPr>
                <w:b/>
                <w:bCs/>
              </w:rPr>
              <w:t>77.6</w:t>
            </w:r>
            <w:r>
              <w:t xml:space="preserve">  </w:t>
            </w:r>
          </w:p>
        </w:tc>
        <w:tc>
          <w:tcPr>
            <w:tcW w:w="750" w:type="pct"/>
            <w:shd w:val="clear" w:color="auto" w:fill="auto"/>
            <w:noWrap/>
            <w:vAlign w:val="bottom"/>
          </w:tcPr>
          <w:p w:rsidR="00E160A4" w:rsidRDefault="00E160A4">
            <w:pPr>
              <w:jc w:val="right"/>
            </w:pPr>
            <w:r>
              <w:t xml:space="preserve">103.0  </w:t>
            </w:r>
          </w:p>
        </w:tc>
        <w:tc>
          <w:tcPr>
            <w:tcW w:w="750" w:type="pct"/>
            <w:shd w:val="clear" w:color="auto" w:fill="auto"/>
            <w:noWrap/>
            <w:vAlign w:val="bottom"/>
          </w:tcPr>
          <w:p w:rsidR="00E160A4" w:rsidRDefault="00E160A4">
            <w:pPr>
              <w:jc w:val="right"/>
            </w:pPr>
            <w:r>
              <w:rPr>
                <w:b/>
                <w:bCs/>
              </w:rPr>
              <w:t>12.5</w:t>
            </w:r>
            <w:r>
              <w:t xml:space="preserve">  </w:t>
            </w:r>
          </w:p>
        </w:tc>
        <w:tc>
          <w:tcPr>
            <w:tcW w:w="750" w:type="pct"/>
            <w:shd w:val="clear" w:color="auto" w:fill="auto"/>
            <w:noWrap/>
            <w:vAlign w:val="bottom"/>
          </w:tcPr>
          <w:p w:rsidR="00E160A4" w:rsidRDefault="00E160A4">
            <w:pPr>
              <w:jc w:val="right"/>
            </w:pPr>
            <w:r>
              <w:t xml:space="preserve">5.6  </w:t>
            </w:r>
          </w:p>
        </w:tc>
      </w:tr>
      <w:tr w:rsidR="00B13F3D">
        <w:trPr>
          <w:tblCellSpacing w:w="7" w:type="dxa"/>
        </w:trPr>
        <w:tc>
          <w:tcPr>
            <w:tcW w:w="2000" w:type="pct"/>
            <w:shd w:val="clear" w:color="auto" w:fill="auto"/>
            <w:noWrap/>
            <w:vAlign w:val="bottom"/>
          </w:tcPr>
          <w:p w:rsidR="00E160A4" w:rsidRDefault="00E160A4">
            <w:r>
              <w:rPr>
                <w:b/>
                <w:bCs/>
              </w:rPr>
              <w:t>(a) Movements in deferred tax liabilities</w:t>
            </w: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c>
          <w:tcPr>
            <w:tcW w:w="750" w:type="pct"/>
            <w:shd w:val="clear" w:color="auto" w:fill="auto"/>
            <w:noWrap/>
            <w:vAlign w:val="bottom"/>
          </w:tcPr>
          <w:p w:rsidR="00E160A4" w:rsidRDefault="00E160A4">
            <w:pPr>
              <w:jc w:val="right"/>
            </w:pPr>
            <w:r>
              <w:t xml:space="preserve">  </w:t>
            </w:r>
          </w:p>
        </w:tc>
      </w:tr>
      <w:tr w:rsidR="00B13F3D">
        <w:trPr>
          <w:tblCellSpacing w:w="7" w:type="dxa"/>
        </w:trPr>
        <w:tc>
          <w:tcPr>
            <w:tcW w:w="2000" w:type="pct"/>
            <w:shd w:val="clear" w:color="auto" w:fill="auto"/>
            <w:noWrap/>
            <w:vAlign w:val="bottom"/>
          </w:tcPr>
          <w:p w:rsidR="00E160A4" w:rsidRDefault="00E160A4">
            <w:r>
              <w:t xml:space="preserve">Balance at the start of the year  </w:t>
            </w:r>
          </w:p>
        </w:tc>
        <w:tc>
          <w:tcPr>
            <w:tcW w:w="750" w:type="pct"/>
            <w:shd w:val="clear" w:color="auto" w:fill="auto"/>
            <w:noWrap/>
            <w:vAlign w:val="bottom"/>
          </w:tcPr>
          <w:p w:rsidR="00E160A4" w:rsidRDefault="00E160A4">
            <w:pPr>
              <w:jc w:val="right"/>
            </w:pPr>
            <w:r>
              <w:rPr>
                <w:b/>
                <w:bCs/>
              </w:rPr>
              <w:t>103.0</w:t>
            </w:r>
            <w:r>
              <w:t xml:space="preserve">  </w:t>
            </w:r>
          </w:p>
        </w:tc>
        <w:tc>
          <w:tcPr>
            <w:tcW w:w="750" w:type="pct"/>
            <w:shd w:val="clear" w:color="auto" w:fill="auto"/>
            <w:noWrap/>
            <w:vAlign w:val="bottom"/>
          </w:tcPr>
          <w:p w:rsidR="00E160A4" w:rsidRDefault="00E160A4">
            <w:pPr>
              <w:jc w:val="right"/>
            </w:pPr>
            <w:r>
              <w:t xml:space="preserve">126.3  </w:t>
            </w:r>
          </w:p>
        </w:tc>
        <w:tc>
          <w:tcPr>
            <w:tcW w:w="750" w:type="pct"/>
            <w:shd w:val="clear" w:color="auto" w:fill="auto"/>
            <w:noWrap/>
            <w:vAlign w:val="bottom"/>
          </w:tcPr>
          <w:p w:rsidR="00E160A4" w:rsidRDefault="00E160A4">
            <w:pPr>
              <w:jc w:val="right"/>
            </w:pPr>
            <w:r>
              <w:rPr>
                <w:b/>
                <w:bCs/>
              </w:rPr>
              <w:t>5.6</w:t>
            </w:r>
            <w:r>
              <w:t xml:space="preserve">  </w:t>
            </w:r>
          </w:p>
        </w:tc>
        <w:tc>
          <w:tcPr>
            <w:tcW w:w="750" w:type="pct"/>
            <w:shd w:val="clear" w:color="auto" w:fill="auto"/>
            <w:noWrap/>
            <w:vAlign w:val="bottom"/>
          </w:tcPr>
          <w:p w:rsidR="00E160A4" w:rsidRDefault="00E160A4">
            <w:pPr>
              <w:jc w:val="right"/>
            </w:pPr>
            <w:r>
              <w:t xml:space="preserve">4.2  </w:t>
            </w:r>
          </w:p>
        </w:tc>
      </w:tr>
      <w:tr w:rsidR="00B13F3D">
        <w:trPr>
          <w:tblCellSpacing w:w="7" w:type="dxa"/>
        </w:trPr>
        <w:tc>
          <w:tcPr>
            <w:tcW w:w="2000" w:type="pct"/>
            <w:shd w:val="clear" w:color="auto" w:fill="auto"/>
            <w:noWrap/>
            <w:vAlign w:val="bottom"/>
          </w:tcPr>
          <w:p w:rsidR="00B13F3D" w:rsidRDefault="00B13F3D">
            <w:r>
              <w:t xml:space="preserve">Change on adoption of AASB 132 and AASB 139 (note 40)  </w:t>
            </w:r>
          </w:p>
        </w:tc>
        <w:tc>
          <w:tcPr>
            <w:tcW w:w="750" w:type="pct"/>
            <w:shd w:val="clear" w:color="auto" w:fill="auto"/>
            <w:noWrap/>
            <w:vAlign w:val="bottom"/>
          </w:tcPr>
          <w:p w:rsidR="00B13F3D" w:rsidRDefault="00B13F3D">
            <w:pPr>
              <w:jc w:val="right"/>
            </w:pPr>
            <w:r>
              <w:rPr>
                <w:b/>
                <w:bCs/>
              </w:rPr>
              <w:t>2.6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000" w:type="pct"/>
            <w:shd w:val="clear" w:color="auto" w:fill="auto"/>
            <w:noWrap/>
            <w:vAlign w:val="bottom"/>
          </w:tcPr>
          <w:p w:rsidR="00B13F3D" w:rsidRDefault="00B13F3D">
            <w:r>
              <w:t xml:space="preserve">(Charged)/credited to the Income Statement (note 6)  </w:t>
            </w:r>
          </w:p>
        </w:tc>
        <w:tc>
          <w:tcPr>
            <w:tcW w:w="750" w:type="pct"/>
            <w:shd w:val="clear" w:color="auto" w:fill="auto"/>
            <w:noWrap/>
            <w:vAlign w:val="bottom"/>
          </w:tcPr>
          <w:p w:rsidR="00B13F3D" w:rsidRDefault="00B13F3D">
            <w:pPr>
              <w:jc w:val="right"/>
            </w:pPr>
            <w:r>
              <w:rPr>
                <w:b/>
                <w:bCs/>
              </w:rPr>
              <w:t>(32.6)</w:t>
            </w:r>
            <w:r>
              <w:t xml:space="preserve">  </w:t>
            </w:r>
          </w:p>
        </w:tc>
        <w:tc>
          <w:tcPr>
            <w:tcW w:w="750" w:type="pct"/>
            <w:shd w:val="clear" w:color="auto" w:fill="auto"/>
            <w:noWrap/>
            <w:vAlign w:val="bottom"/>
          </w:tcPr>
          <w:p w:rsidR="00B13F3D" w:rsidRDefault="00B13F3D">
            <w:pPr>
              <w:jc w:val="right"/>
            </w:pPr>
            <w:r>
              <w:t xml:space="preserve">(30.9)  </w:t>
            </w:r>
          </w:p>
        </w:tc>
        <w:tc>
          <w:tcPr>
            <w:tcW w:w="750" w:type="pct"/>
            <w:shd w:val="clear" w:color="auto" w:fill="auto"/>
            <w:noWrap/>
            <w:vAlign w:val="bottom"/>
          </w:tcPr>
          <w:p w:rsidR="00B13F3D" w:rsidRDefault="00B13F3D">
            <w:pPr>
              <w:jc w:val="right"/>
            </w:pPr>
            <w:r>
              <w:rPr>
                <w:b/>
                <w:bCs/>
              </w:rPr>
              <w:t>1.7</w:t>
            </w:r>
            <w:r>
              <w:t xml:space="preserve">  </w:t>
            </w:r>
          </w:p>
        </w:tc>
        <w:tc>
          <w:tcPr>
            <w:tcW w:w="750" w:type="pct"/>
            <w:shd w:val="clear" w:color="auto" w:fill="auto"/>
            <w:noWrap/>
            <w:vAlign w:val="bottom"/>
          </w:tcPr>
          <w:p w:rsidR="00B13F3D" w:rsidRDefault="00B13F3D">
            <w:pPr>
              <w:jc w:val="right"/>
            </w:pPr>
            <w:r>
              <w:t xml:space="preserve">0.5  </w:t>
            </w:r>
          </w:p>
        </w:tc>
      </w:tr>
      <w:tr w:rsidR="00B13F3D">
        <w:trPr>
          <w:tblCellSpacing w:w="7" w:type="dxa"/>
        </w:trPr>
        <w:tc>
          <w:tcPr>
            <w:tcW w:w="2000" w:type="pct"/>
            <w:shd w:val="clear" w:color="auto" w:fill="auto"/>
            <w:noWrap/>
            <w:vAlign w:val="bottom"/>
          </w:tcPr>
          <w:p w:rsidR="00B13F3D" w:rsidRDefault="00B13F3D">
            <w:r>
              <w:t xml:space="preserve">(Charged)/credited to equity  </w:t>
            </w:r>
          </w:p>
        </w:tc>
        <w:tc>
          <w:tcPr>
            <w:tcW w:w="750" w:type="pct"/>
            <w:shd w:val="clear" w:color="auto" w:fill="auto"/>
            <w:noWrap/>
            <w:vAlign w:val="bottom"/>
          </w:tcPr>
          <w:p w:rsidR="00B13F3D" w:rsidRDefault="00B13F3D">
            <w:pPr>
              <w:jc w:val="right"/>
            </w:pPr>
            <w:r>
              <w:rPr>
                <w:b/>
                <w:bCs/>
              </w:rPr>
              <w:t>(0.8)</w:t>
            </w:r>
            <w:r>
              <w:t xml:space="preserve">  </w:t>
            </w:r>
          </w:p>
        </w:tc>
        <w:tc>
          <w:tcPr>
            <w:tcW w:w="750" w:type="pct"/>
            <w:shd w:val="clear" w:color="auto" w:fill="auto"/>
            <w:noWrap/>
            <w:vAlign w:val="bottom"/>
          </w:tcPr>
          <w:p w:rsidR="00B13F3D" w:rsidRDefault="00B13F3D">
            <w:pPr>
              <w:jc w:val="right"/>
            </w:pPr>
            <w:r>
              <w:t xml:space="preserve">0.9  </w:t>
            </w:r>
          </w:p>
        </w:tc>
        <w:tc>
          <w:tcPr>
            <w:tcW w:w="750" w:type="pct"/>
            <w:shd w:val="clear" w:color="auto" w:fill="auto"/>
            <w:noWrap/>
            <w:vAlign w:val="bottom"/>
          </w:tcPr>
          <w:p w:rsidR="00B13F3D" w:rsidRDefault="00B13F3D">
            <w:pPr>
              <w:jc w:val="right"/>
            </w:pPr>
            <w:r>
              <w:rPr>
                <w:b/>
                <w:bCs/>
              </w:rPr>
              <w:t>5.2</w:t>
            </w:r>
            <w:r>
              <w:t xml:space="preserve">  </w:t>
            </w:r>
          </w:p>
        </w:tc>
        <w:tc>
          <w:tcPr>
            <w:tcW w:w="750" w:type="pct"/>
            <w:shd w:val="clear" w:color="auto" w:fill="auto"/>
            <w:noWrap/>
            <w:vAlign w:val="bottom"/>
          </w:tcPr>
          <w:p w:rsidR="00B13F3D" w:rsidRDefault="00B13F3D">
            <w:pPr>
              <w:jc w:val="right"/>
            </w:pPr>
            <w:r>
              <w:t xml:space="preserve">0.9  </w:t>
            </w:r>
          </w:p>
        </w:tc>
      </w:tr>
      <w:tr w:rsidR="00B13F3D">
        <w:trPr>
          <w:tblCellSpacing w:w="7" w:type="dxa"/>
        </w:trPr>
        <w:tc>
          <w:tcPr>
            <w:tcW w:w="2000" w:type="pct"/>
            <w:shd w:val="clear" w:color="auto" w:fill="auto"/>
            <w:noWrap/>
            <w:vAlign w:val="bottom"/>
          </w:tcPr>
          <w:p w:rsidR="00B13F3D" w:rsidRDefault="00B13F3D">
            <w:r>
              <w:t xml:space="preserve">Acquisition of businesses and controlled entities (note 34)  </w:t>
            </w:r>
          </w:p>
        </w:tc>
        <w:tc>
          <w:tcPr>
            <w:tcW w:w="750" w:type="pct"/>
            <w:shd w:val="clear" w:color="auto" w:fill="auto"/>
            <w:noWrap/>
            <w:vAlign w:val="bottom"/>
          </w:tcPr>
          <w:p w:rsidR="00B13F3D" w:rsidRDefault="00B13F3D">
            <w:pPr>
              <w:jc w:val="right"/>
            </w:pPr>
            <w:r>
              <w:rPr>
                <w:b/>
                <w:bCs/>
              </w:rPr>
              <w:t>5.4</w:t>
            </w:r>
            <w:r>
              <w:t xml:space="preserve">  </w:t>
            </w:r>
          </w:p>
        </w:tc>
        <w:tc>
          <w:tcPr>
            <w:tcW w:w="750" w:type="pct"/>
            <w:shd w:val="clear" w:color="auto" w:fill="auto"/>
            <w:noWrap/>
            <w:vAlign w:val="bottom"/>
          </w:tcPr>
          <w:p w:rsidR="00B13F3D" w:rsidRDefault="00B13F3D">
            <w:pPr>
              <w:jc w:val="right"/>
            </w:pPr>
            <w:r>
              <w:t xml:space="preserve">6.7 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000" w:type="pct"/>
            <w:shd w:val="clear" w:color="auto" w:fill="auto"/>
            <w:noWrap/>
            <w:vAlign w:val="bottom"/>
          </w:tcPr>
          <w:p w:rsidR="00B13F3D" w:rsidRDefault="00B13F3D">
            <w:r>
              <w:rPr>
                <w:b/>
                <w:bCs/>
              </w:rPr>
              <w:t>Balance at the end of the year</w:t>
            </w:r>
            <w:r>
              <w:t xml:space="preserve">  </w:t>
            </w:r>
          </w:p>
        </w:tc>
        <w:tc>
          <w:tcPr>
            <w:tcW w:w="750" w:type="pct"/>
            <w:shd w:val="clear" w:color="auto" w:fill="auto"/>
            <w:noWrap/>
            <w:vAlign w:val="bottom"/>
          </w:tcPr>
          <w:p w:rsidR="00B13F3D" w:rsidRDefault="00B13F3D">
            <w:pPr>
              <w:jc w:val="right"/>
            </w:pPr>
            <w:r>
              <w:rPr>
                <w:b/>
                <w:bCs/>
              </w:rPr>
              <w:t>77.6</w:t>
            </w:r>
            <w:r>
              <w:t xml:space="preserve">  </w:t>
            </w:r>
          </w:p>
        </w:tc>
        <w:tc>
          <w:tcPr>
            <w:tcW w:w="750" w:type="pct"/>
            <w:shd w:val="clear" w:color="auto" w:fill="auto"/>
            <w:noWrap/>
            <w:vAlign w:val="bottom"/>
          </w:tcPr>
          <w:p w:rsidR="00B13F3D" w:rsidRDefault="00B13F3D">
            <w:pPr>
              <w:jc w:val="right"/>
            </w:pPr>
            <w:r>
              <w:t xml:space="preserve">103.0  </w:t>
            </w:r>
          </w:p>
        </w:tc>
        <w:tc>
          <w:tcPr>
            <w:tcW w:w="750" w:type="pct"/>
            <w:shd w:val="clear" w:color="auto" w:fill="auto"/>
            <w:noWrap/>
            <w:vAlign w:val="bottom"/>
          </w:tcPr>
          <w:p w:rsidR="00B13F3D" w:rsidRDefault="00B13F3D">
            <w:pPr>
              <w:jc w:val="right"/>
            </w:pPr>
            <w:r>
              <w:rPr>
                <w:b/>
                <w:bCs/>
              </w:rPr>
              <w:t>12.5</w:t>
            </w:r>
            <w:r>
              <w:t xml:space="preserve">  </w:t>
            </w:r>
          </w:p>
        </w:tc>
        <w:tc>
          <w:tcPr>
            <w:tcW w:w="750" w:type="pct"/>
            <w:shd w:val="clear" w:color="auto" w:fill="auto"/>
            <w:noWrap/>
            <w:vAlign w:val="bottom"/>
          </w:tcPr>
          <w:p w:rsidR="00B13F3D" w:rsidRDefault="00B13F3D">
            <w:pPr>
              <w:jc w:val="right"/>
            </w:pPr>
            <w:r>
              <w:t xml:space="preserve">5.6  </w:t>
            </w:r>
          </w:p>
        </w:tc>
      </w:tr>
      <w:tr w:rsidR="00B13F3D">
        <w:trPr>
          <w:tblCellSpacing w:w="7" w:type="dxa"/>
        </w:trPr>
        <w:tc>
          <w:tcPr>
            <w:tcW w:w="2000" w:type="pct"/>
            <w:shd w:val="clear" w:color="auto" w:fill="auto"/>
            <w:noWrap/>
            <w:vAlign w:val="bottom"/>
          </w:tcPr>
          <w:p w:rsidR="00B13F3D" w:rsidRDefault="00B13F3D">
            <w:r>
              <w:rPr>
                <w:b/>
                <w:bCs/>
              </w:rPr>
              <w:t>(b) Balance sheet classification</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000" w:type="pct"/>
            <w:shd w:val="clear" w:color="auto" w:fill="auto"/>
            <w:noWrap/>
            <w:vAlign w:val="bottom"/>
          </w:tcPr>
          <w:p w:rsidR="00B13F3D" w:rsidRDefault="00B13F3D">
            <w:r>
              <w:t xml:space="preserve">Deferred tax liabilities to be settled: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000" w:type="pct"/>
            <w:shd w:val="clear" w:color="auto" w:fill="auto"/>
            <w:noWrap/>
            <w:vAlign w:val="bottom"/>
          </w:tcPr>
          <w:p w:rsidR="00B13F3D" w:rsidRDefault="00B13F3D">
            <w:r>
              <w:t xml:space="preserve">Less than one year  </w:t>
            </w:r>
          </w:p>
        </w:tc>
        <w:tc>
          <w:tcPr>
            <w:tcW w:w="750" w:type="pct"/>
            <w:shd w:val="clear" w:color="auto" w:fill="auto"/>
            <w:noWrap/>
            <w:vAlign w:val="bottom"/>
          </w:tcPr>
          <w:p w:rsidR="00B13F3D" w:rsidRDefault="00B13F3D">
            <w:pPr>
              <w:jc w:val="right"/>
            </w:pPr>
            <w:r>
              <w:rPr>
                <w:b/>
                <w:bCs/>
              </w:rPr>
              <w:t>2.3</w:t>
            </w:r>
            <w:r>
              <w:t xml:space="preserve">  </w:t>
            </w:r>
          </w:p>
        </w:tc>
        <w:tc>
          <w:tcPr>
            <w:tcW w:w="750" w:type="pct"/>
            <w:shd w:val="clear" w:color="auto" w:fill="auto"/>
            <w:noWrap/>
            <w:vAlign w:val="bottom"/>
          </w:tcPr>
          <w:p w:rsidR="00B13F3D" w:rsidRDefault="00B13F3D">
            <w:pPr>
              <w:jc w:val="right"/>
            </w:pPr>
            <w:r>
              <w:t xml:space="preserve">9.7 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000" w:type="pct"/>
            <w:shd w:val="clear" w:color="auto" w:fill="auto"/>
            <w:noWrap/>
            <w:vAlign w:val="bottom"/>
          </w:tcPr>
          <w:p w:rsidR="00B13F3D" w:rsidRDefault="00B13F3D">
            <w:r>
              <w:t xml:space="preserve">Later than one year  </w:t>
            </w:r>
          </w:p>
        </w:tc>
        <w:tc>
          <w:tcPr>
            <w:tcW w:w="750" w:type="pct"/>
            <w:shd w:val="clear" w:color="auto" w:fill="auto"/>
            <w:noWrap/>
            <w:vAlign w:val="bottom"/>
          </w:tcPr>
          <w:p w:rsidR="00B13F3D" w:rsidRDefault="00B13F3D">
            <w:pPr>
              <w:jc w:val="right"/>
            </w:pPr>
            <w:r>
              <w:rPr>
                <w:b/>
                <w:bCs/>
              </w:rPr>
              <w:t>75.3</w:t>
            </w:r>
            <w:r>
              <w:t xml:space="preserve">  </w:t>
            </w:r>
          </w:p>
        </w:tc>
        <w:tc>
          <w:tcPr>
            <w:tcW w:w="750" w:type="pct"/>
            <w:shd w:val="clear" w:color="auto" w:fill="auto"/>
            <w:noWrap/>
            <w:vAlign w:val="bottom"/>
          </w:tcPr>
          <w:p w:rsidR="00B13F3D" w:rsidRDefault="00B13F3D">
            <w:pPr>
              <w:jc w:val="right"/>
            </w:pPr>
            <w:r>
              <w:t xml:space="preserve">93.3  </w:t>
            </w:r>
          </w:p>
        </w:tc>
        <w:tc>
          <w:tcPr>
            <w:tcW w:w="750" w:type="pct"/>
            <w:shd w:val="clear" w:color="auto" w:fill="auto"/>
            <w:noWrap/>
            <w:vAlign w:val="bottom"/>
          </w:tcPr>
          <w:p w:rsidR="00B13F3D" w:rsidRDefault="00B13F3D">
            <w:pPr>
              <w:jc w:val="right"/>
            </w:pPr>
            <w:r>
              <w:rPr>
                <w:b/>
                <w:bCs/>
              </w:rPr>
              <w:t>12.5</w:t>
            </w:r>
            <w:r>
              <w:t xml:space="preserve">  </w:t>
            </w:r>
          </w:p>
        </w:tc>
        <w:tc>
          <w:tcPr>
            <w:tcW w:w="750" w:type="pct"/>
            <w:shd w:val="clear" w:color="auto" w:fill="auto"/>
            <w:noWrap/>
            <w:vAlign w:val="bottom"/>
          </w:tcPr>
          <w:p w:rsidR="00B13F3D" w:rsidRDefault="00B13F3D">
            <w:pPr>
              <w:jc w:val="right"/>
            </w:pPr>
            <w:r>
              <w:t xml:space="preserve">5.6 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77.6</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103.0  </w:t>
            </w:r>
          </w:p>
        </w:tc>
        <w:tc>
          <w:tcPr>
            <w:tcW w:w="750" w:type="pct"/>
            <w:tcBorders>
              <w:bottom w:val="single" w:sz="8" w:space="0" w:color="000000"/>
            </w:tcBorders>
            <w:shd w:val="clear" w:color="auto" w:fill="auto"/>
            <w:noWrap/>
            <w:vAlign w:val="bottom"/>
          </w:tcPr>
          <w:p w:rsidR="00B13F3D" w:rsidRDefault="00B13F3D">
            <w:pPr>
              <w:jc w:val="right"/>
            </w:pPr>
            <w:r>
              <w:rPr>
                <w:b/>
                <w:bCs/>
              </w:rPr>
              <w:t>12.5</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5.6  </w:t>
            </w:r>
          </w:p>
        </w:tc>
      </w:tr>
    </w:tbl>
    <w:p w:rsidR="00E160A4" w:rsidRDefault="00B13F3D">
      <w:r>
        <w:br/>
      </w:r>
      <w:bookmarkStart w:id="104" w:name="page_110"/>
      <w:bookmarkEnd w:id="104"/>
    </w:p>
    <w:tbl>
      <w:tblPr>
        <w:tblW w:w="12000" w:type="dxa"/>
        <w:tblCellSpacing w:w="7" w:type="dxa"/>
        <w:tblCellMar>
          <w:left w:w="0" w:type="dxa"/>
          <w:right w:w="0" w:type="dxa"/>
        </w:tblCellMar>
        <w:tblLook w:val="0000"/>
      </w:tblPr>
      <w:tblGrid>
        <w:gridCol w:w="5301"/>
        <w:gridCol w:w="1454"/>
        <w:gridCol w:w="1222"/>
        <w:gridCol w:w="1338"/>
        <w:gridCol w:w="1454"/>
        <w:gridCol w:w="1231"/>
      </w:tblGrid>
      <w:tr w:rsidR="00B13F3D">
        <w:trPr>
          <w:tblCellSpacing w:w="7" w:type="dxa"/>
        </w:trPr>
        <w:tc>
          <w:tcPr>
            <w:tcW w:w="1250" w:type="pct"/>
            <w:shd w:val="clear" w:color="auto" w:fill="auto"/>
            <w:noWrap/>
            <w:vAlign w:val="bottom"/>
          </w:tcPr>
          <w:p w:rsidR="00B13F3D" w:rsidRDefault="00B13F3D">
            <w:r>
              <w:t xml:space="preserve">Note 26 Other liabilities – non current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1500" w:type="pct"/>
            <w:gridSpan w:val="2"/>
            <w:shd w:val="clear" w:color="auto" w:fill="auto"/>
            <w:noWrap/>
            <w:vAlign w:val="bottom"/>
          </w:tcPr>
          <w:p w:rsidR="00B13F3D" w:rsidRDefault="00B13F3D">
            <w:pPr>
              <w:jc w:val="right"/>
            </w:pPr>
            <w:r>
              <w:rPr>
                <w:b/>
                <w:bCs/>
              </w:rPr>
              <w:t>CML Group</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center"/>
            </w:pPr>
            <w:r>
              <w:rPr>
                <w:b/>
                <w:bCs/>
              </w:rPr>
              <w:t>CML</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r>
      <w:tr w:rsidR="00B13F3D">
        <w:trPr>
          <w:tblCellSpacing w:w="7" w:type="dxa"/>
        </w:trPr>
        <w:tc>
          <w:tcPr>
            <w:tcW w:w="1250" w:type="pct"/>
            <w:shd w:val="clear" w:color="auto" w:fill="auto"/>
            <w:noWrap/>
            <w:vAlign w:val="bottom"/>
          </w:tcPr>
          <w:p w:rsidR="00B13F3D" w:rsidRDefault="00B13F3D">
            <w:r>
              <w:t xml:space="preserve">Deferred income – lease incentives  </w:t>
            </w:r>
          </w:p>
        </w:tc>
        <w:tc>
          <w:tcPr>
            <w:tcW w:w="750" w:type="pct"/>
            <w:shd w:val="clear" w:color="auto" w:fill="auto"/>
            <w:noWrap/>
            <w:vAlign w:val="bottom"/>
          </w:tcPr>
          <w:p w:rsidR="00B13F3D" w:rsidRDefault="00B13F3D">
            <w:pPr>
              <w:jc w:val="right"/>
            </w:pPr>
            <w:r>
              <w:rPr>
                <w:b/>
                <w:bCs/>
              </w:rPr>
              <w:t>88.3</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90.5 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Fixed rent escalation accruals  </w:t>
            </w:r>
          </w:p>
        </w:tc>
        <w:tc>
          <w:tcPr>
            <w:tcW w:w="750" w:type="pct"/>
            <w:shd w:val="clear" w:color="auto" w:fill="auto"/>
            <w:noWrap/>
            <w:vAlign w:val="bottom"/>
          </w:tcPr>
          <w:p w:rsidR="00B13F3D" w:rsidRDefault="00B13F3D">
            <w:pPr>
              <w:jc w:val="right"/>
            </w:pPr>
            <w:r>
              <w:rPr>
                <w:b/>
                <w:bCs/>
              </w:rPr>
              <w:t>74.8</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121.1  </w:t>
            </w:r>
          </w:p>
        </w:tc>
        <w:tc>
          <w:tcPr>
            <w:tcW w:w="750" w:type="pct"/>
            <w:shd w:val="clear" w:color="auto" w:fill="auto"/>
            <w:noWrap/>
            <w:vAlign w:val="bottom"/>
          </w:tcPr>
          <w:p w:rsidR="00B13F3D" w:rsidRDefault="00B13F3D">
            <w:pPr>
              <w:jc w:val="right"/>
            </w:pPr>
            <w:r>
              <w:rPr>
                <w:b/>
                <w:bCs/>
              </w:rPr>
              <w:t>3.2</w:t>
            </w:r>
            <w:r>
              <w:t xml:space="preserve">  </w:t>
            </w:r>
          </w:p>
        </w:tc>
        <w:tc>
          <w:tcPr>
            <w:tcW w:w="750" w:type="pct"/>
            <w:shd w:val="clear" w:color="auto" w:fill="auto"/>
            <w:noWrap/>
            <w:vAlign w:val="bottom"/>
          </w:tcPr>
          <w:p w:rsidR="00B13F3D" w:rsidRDefault="00B13F3D">
            <w:pPr>
              <w:jc w:val="right"/>
            </w:pPr>
            <w:r>
              <w:t xml:space="preserve">2.3 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163.1</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211.6  </w:t>
            </w:r>
          </w:p>
        </w:tc>
        <w:tc>
          <w:tcPr>
            <w:tcW w:w="750" w:type="pct"/>
            <w:shd w:val="clear" w:color="auto" w:fill="auto"/>
            <w:noWrap/>
            <w:vAlign w:val="bottom"/>
          </w:tcPr>
          <w:p w:rsidR="00B13F3D" w:rsidRDefault="00B13F3D">
            <w:pPr>
              <w:jc w:val="right"/>
            </w:pPr>
            <w:r>
              <w:rPr>
                <w:b/>
                <w:bCs/>
              </w:rPr>
              <w:t>3.2</w:t>
            </w:r>
            <w:r>
              <w:t xml:space="preserve">  </w:t>
            </w:r>
          </w:p>
        </w:tc>
        <w:tc>
          <w:tcPr>
            <w:tcW w:w="750" w:type="pct"/>
            <w:shd w:val="clear" w:color="auto" w:fill="auto"/>
            <w:noWrap/>
            <w:vAlign w:val="bottom"/>
          </w:tcPr>
          <w:p w:rsidR="00B13F3D" w:rsidRDefault="00B13F3D">
            <w:pPr>
              <w:jc w:val="right"/>
            </w:pPr>
            <w:r>
              <w:t xml:space="preserve">2.3  </w:t>
            </w:r>
          </w:p>
        </w:tc>
      </w:tr>
      <w:tr w:rsidR="00B13F3D">
        <w:trPr>
          <w:tblCellSpacing w:w="7" w:type="dxa"/>
        </w:trPr>
        <w:tc>
          <w:tcPr>
            <w:tcW w:w="1250" w:type="pct"/>
            <w:shd w:val="clear" w:color="auto" w:fill="auto"/>
            <w:noWrap/>
            <w:vAlign w:val="bottom"/>
          </w:tcPr>
          <w:p w:rsidR="00B13F3D" w:rsidRDefault="00B13F3D">
            <w:r>
              <w:t xml:space="preserve">Note 27 Contributed equity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1500" w:type="pct"/>
            <w:gridSpan w:val="2"/>
            <w:shd w:val="clear" w:color="auto" w:fill="auto"/>
            <w:noWrap/>
            <w:vAlign w:val="bottom"/>
          </w:tcPr>
          <w:p w:rsidR="00B13F3D" w:rsidRDefault="00B13F3D">
            <w:pPr>
              <w:jc w:val="right"/>
            </w:pPr>
            <w:r>
              <w:rPr>
                <w:b/>
                <w:bCs/>
              </w:rPr>
              <w:t>CML Group</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CML</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$m</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$m  </w:t>
            </w:r>
          </w:p>
        </w:tc>
        <w:tc>
          <w:tcPr>
            <w:tcW w:w="750" w:type="pct"/>
            <w:shd w:val="clear" w:color="auto" w:fill="auto"/>
            <w:noWrap/>
            <w:vAlign w:val="bottom"/>
          </w:tcPr>
          <w:p w:rsidR="00B13F3D" w:rsidRDefault="00B13F3D">
            <w:pPr>
              <w:jc w:val="right"/>
            </w:pPr>
            <w:r>
              <w:rPr>
                <w:b/>
                <w:bCs/>
              </w:rPr>
              <w:t>$m</w:t>
            </w:r>
            <w:r>
              <w:t xml:space="preserve">  </w:t>
            </w:r>
          </w:p>
        </w:tc>
        <w:tc>
          <w:tcPr>
            <w:tcW w:w="750" w:type="pct"/>
            <w:shd w:val="clear" w:color="auto" w:fill="auto"/>
            <w:noWrap/>
            <w:vAlign w:val="bottom"/>
          </w:tcPr>
          <w:p w:rsidR="00B13F3D" w:rsidRDefault="00B13F3D">
            <w:pPr>
              <w:jc w:val="right"/>
            </w:pPr>
            <w:r>
              <w:t xml:space="preserve">$m  </w:t>
            </w:r>
          </w:p>
        </w:tc>
      </w:tr>
      <w:tr w:rsidR="00B13F3D">
        <w:trPr>
          <w:tblCellSpacing w:w="7" w:type="dxa"/>
        </w:trPr>
        <w:tc>
          <w:tcPr>
            <w:tcW w:w="1250" w:type="pct"/>
            <w:shd w:val="clear" w:color="auto" w:fill="auto"/>
            <w:noWrap/>
            <w:vAlign w:val="bottom"/>
          </w:tcPr>
          <w:p w:rsidR="00B13F3D" w:rsidRDefault="00B13F3D">
            <w:r>
              <w:rPr>
                <w:b/>
                <w:bCs/>
              </w:rPr>
              <w:t>Ordinary shares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Fully paid  </w:t>
            </w:r>
          </w:p>
        </w:tc>
        <w:tc>
          <w:tcPr>
            <w:tcW w:w="750" w:type="pct"/>
            <w:shd w:val="clear" w:color="auto" w:fill="auto"/>
            <w:noWrap/>
            <w:vAlign w:val="bottom"/>
          </w:tcPr>
          <w:p w:rsidR="00B13F3D" w:rsidRDefault="00B13F3D">
            <w:pPr>
              <w:jc w:val="right"/>
            </w:pPr>
            <w:r>
              <w:rPr>
                <w:b/>
                <w:bCs/>
              </w:rPr>
              <w:t>2,144.2</w:t>
            </w:r>
            <w:r>
              <w:t xml:space="preserve">  </w:t>
            </w:r>
          </w:p>
        </w:tc>
        <w:tc>
          <w:tcPr>
            <w:tcW w:w="1500" w:type="pct"/>
            <w:gridSpan w:val="2"/>
            <w:shd w:val="clear" w:color="auto" w:fill="auto"/>
            <w:noWrap/>
            <w:vAlign w:val="bottom"/>
          </w:tcPr>
          <w:p w:rsidR="00B13F3D" w:rsidRDefault="00B13F3D">
            <w:pPr>
              <w:jc w:val="right"/>
            </w:pPr>
            <w:r>
              <w:t xml:space="preserve">2,068.6  </w:t>
            </w:r>
          </w:p>
        </w:tc>
        <w:tc>
          <w:tcPr>
            <w:tcW w:w="750" w:type="pct"/>
            <w:shd w:val="clear" w:color="auto" w:fill="auto"/>
            <w:noWrap/>
            <w:vAlign w:val="bottom"/>
          </w:tcPr>
          <w:p w:rsidR="00B13F3D" w:rsidRDefault="00B13F3D">
            <w:pPr>
              <w:jc w:val="right"/>
            </w:pPr>
            <w:r>
              <w:rPr>
                <w:b/>
                <w:bCs/>
              </w:rPr>
              <w:t>2,157.2</w:t>
            </w:r>
            <w:r>
              <w:t xml:space="preserve">  </w:t>
            </w:r>
          </w:p>
        </w:tc>
        <w:tc>
          <w:tcPr>
            <w:tcW w:w="750" w:type="pct"/>
            <w:shd w:val="clear" w:color="auto" w:fill="auto"/>
            <w:noWrap/>
            <w:vAlign w:val="bottom"/>
          </w:tcPr>
          <w:p w:rsidR="00B13F3D" w:rsidRDefault="00B13F3D">
            <w:pPr>
              <w:jc w:val="right"/>
            </w:pPr>
            <w:r>
              <w:t xml:space="preserve">2,083.6  </w:t>
            </w:r>
          </w:p>
        </w:tc>
      </w:tr>
      <w:tr w:rsidR="00B13F3D">
        <w:trPr>
          <w:tblCellSpacing w:w="7" w:type="dxa"/>
        </w:trPr>
        <w:tc>
          <w:tcPr>
            <w:tcW w:w="1250" w:type="pct"/>
            <w:shd w:val="clear" w:color="auto" w:fill="auto"/>
            <w:noWrap/>
            <w:vAlign w:val="bottom"/>
          </w:tcPr>
          <w:p w:rsidR="00B13F3D" w:rsidRDefault="00B13F3D">
            <w:r>
              <w:t xml:space="preserve">Partly paid to one cent  </w:t>
            </w:r>
          </w:p>
        </w:tc>
        <w:tc>
          <w:tcPr>
            <w:tcW w:w="750" w:type="pct"/>
            <w:shd w:val="clear" w:color="auto" w:fill="auto"/>
            <w:noWrap/>
            <w:vAlign w:val="bottom"/>
          </w:tcPr>
          <w:p w:rsidR="00B13F3D" w:rsidRDefault="00B13F3D">
            <w:pPr>
              <w:jc w:val="right"/>
            </w:pPr>
            <w:r>
              <w:rPr>
                <w:b/>
                <w:bCs/>
              </w:rPr>
              <w:t>–</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2,144.2</w:t>
            </w:r>
            <w:r>
              <w:t xml:space="preserve">  </w:t>
            </w:r>
          </w:p>
        </w:tc>
        <w:tc>
          <w:tcPr>
            <w:tcW w:w="1500" w:type="pct"/>
            <w:gridSpan w:val="2"/>
            <w:shd w:val="clear" w:color="auto" w:fill="auto"/>
            <w:noWrap/>
            <w:vAlign w:val="bottom"/>
          </w:tcPr>
          <w:p w:rsidR="00B13F3D" w:rsidRDefault="00B13F3D">
            <w:pPr>
              <w:jc w:val="right"/>
            </w:pPr>
            <w:r>
              <w:t xml:space="preserve">2,068.6  </w:t>
            </w:r>
          </w:p>
        </w:tc>
        <w:tc>
          <w:tcPr>
            <w:tcW w:w="750" w:type="pct"/>
            <w:shd w:val="clear" w:color="auto" w:fill="auto"/>
            <w:noWrap/>
            <w:vAlign w:val="bottom"/>
          </w:tcPr>
          <w:p w:rsidR="00B13F3D" w:rsidRDefault="00B13F3D">
            <w:pPr>
              <w:jc w:val="right"/>
            </w:pPr>
            <w:r>
              <w:rPr>
                <w:b/>
                <w:bCs/>
              </w:rPr>
              <w:t>2,157.2</w:t>
            </w:r>
            <w:r>
              <w:t xml:space="preserve">  </w:t>
            </w:r>
          </w:p>
        </w:tc>
        <w:tc>
          <w:tcPr>
            <w:tcW w:w="750" w:type="pct"/>
            <w:shd w:val="clear" w:color="auto" w:fill="auto"/>
            <w:noWrap/>
            <w:vAlign w:val="bottom"/>
          </w:tcPr>
          <w:p w:rsidR="00B13F3D" w:rsidRDefault="00B13F3D">
            <w:pPr>
              <w:jc w:val="right"/>
            </w:pPr>
            <w:r>
              <w:t xml:space="preserve">2,083.6 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1500" w:type="pct"/>
            <w:gridSpan w:val="2"/>
            <w:shd w:val="clear" w:color="auto" w:fill="auto"/>
            <w:noWrap/>
            <w:vAlign w:val="bottom"/>
          </w:tcPr>
          <w:p w:rsidR="00B13F3D" w:rsidRDefault="00B13F3D">
            <w:pPr>
              <w:jc w:val="right"/>
            </w:pPr>
            <w:r>
              <w:rPr>
                <w:b/>
                <w:bCs/>
              </w:rPr>
              <w:t>CML Group</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No. of shares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$m</w:t>
            </w:r>
            <w:r>
              <w:t xml:space="preserve">  </w:t>
            </w:r>
          </w:p>
        </w:tc>
        <w:tc>
          <w:tcPr>
            <w:tcW w:w="750" w:type="pct"/>
            <w:shd w:val="clear" w:color="auto" w:fill="auto"/>
            <w:noWrap/>
            <w:vAlign w:val="bottom"/>
          </w:tcPr>
          <w:p w:rsidR="00B13F3D" w:rsidRDefault="00B13F3D">
            <w:pPr>
              <w:jc w:val="right"/>
            </w:pPr>
            <w:r>
              <w:t xml:space="preserve">No. of shares  </w:t>
            </w:r>
          </w:p>
        </w:tc>
        <w:tc>
          <w:tcPr>
            <w:tcW w:w="750" w:type="pct"/>
            <w:shd w:val="clear" w:color="auto" w:fill="auto"/>
            <w:noWrap/>
            <w:vAlign w:val="bottom"/>
          </w:tcPr>
          <w:p w:rsidR="00B13F3D" w:rsidRDefault="00B13F3D">
            <w:pPr>
              <w:jc w:val="right"/>
            </w:pPr>
            <w:r>
              <w:rPr>
                <w:b/>
                <w:bCs/>
              </w:rPr>
              <w:t>$m</w:t>
            </w:r>
            <w:r>
              <w:t xml:space="preserve">  </w:t>
            </w:r>
          </w:p>
        </w:tc>
      </w:tr>
      <w:tr w:rsidR="00B13F3D">
        <w:trPr>
          <w:tblCellSpacing w:w="7" w:type="dxa"/>
        </w:trPr>
        <w:tc>
          <w:tcPr>
            <w:tcW w:w="1250" w:type="pct"/>
            <w:shd w:val="clear" w:color="auto" w:fill="auto"/>
            <w:noWrap/>
            <w:vAlign w:val="bottom"/>
          </w:tcPr>
          <w:p w:rsidR="00B13F3D" w:rsidRDefault="00B13F3D">
            <w:r>
              <w:rPr>
                <w:b/>
                <w:bCs/>
              </w:rPr>
              <w:t>(a) Movement in ordinary shares on issue</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rPr>
                <w:b/>
                <w:bCs/>
              </w:rPr>
              <w:t>Fully paid ordinary shares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Balance at the start of the year  </w:t>
            </w:r>
          </w:p>
        </w:tc>
        <w:tc>
          <w:tcPr>
            <w:tcW w:w="750" w:type="pct"/>
            <w:shd w:val="clear" w:color="auto" w:fill="auto"/>
            <w:noWrap/>
            <w:vAlign w:val="bottom"/>
          </w:tcPr>
          <w:p w:rsidR="00B13F3D" w:rsidRDefault="00B13F3D">
            <w:pPr>
              <w:jc w:val="right"/>
            </w:pPr>
            <w:r>
              <w:rPr>
                <w:b/>
                <w:bCs/>
              </w:rPr>
              <w:t>1,237,160,686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2,068.6</w:t>
            </w:r>
            <w:r>
              <w:t xml:space="preserve">  </w:t>
            </w:r>
          </w:p>
        </w:tc>
        <w:tc>
          <w:tcPr>
            <w:tcW w:w="750" w:type="pct"/>
            <w:shd w:val="clear" w:color="auto" w:fill="auto"/>
            <w:noWrap/>
            <w:vAlign w:val="bottom"/>
          </w:tcPr>
          <w:p w:rsidR="00B13F3D" w:rsidRDefault="00B13F3D">
            <w:pPr>
              <w:jc w:val="right"/>
            </w:pPr>
            <w:r>
              <w:t xml:space="preserve">1,225,410,546  </w:t>
            </w:r>
          </w:p>
        </w:tc>
        <w:tc>
          <w:tcPr>
            <w:tcW w:w="750" w:type="pct"/>
            <w:shd w:val="clear" w:color="auto" w:fill="auto"/>
            <w:noWrap/>
            <w:vAlign w:val="bottom"/>
          </w:tcPr>
          <w:p w:rsidR="00B13F3D" w:rsidRDefault="00B13F3D">
            <w:pPr>
              <w:jc w:val="right"/>
            </w:pPr>
            <w:r>
              <w:t xml:space="preserve">1,608.1  </w:t>
            </w:r>
          </w:p>
        </w:tc>
      </w:tr>
      <w:tr w:rsidR="00B13F3D">
        <w:trPr>
          <w:tblCellSpacing w:w="7" w:type="dxa"/>
        </w:trPr>
        <w:tc>
          <w:tcPr>
            <w:tcW w:w="1250" w:type="pct"/>
            <w:shd w:val="clear" w:color="auto" w:fill="auto"/>
            <w:noWrap/>
            <w:vAlign w:val="bottom"/>
          </w:tcPr>
          <w:p w:rsidR="00B13F3D" w:rsidRDefault="00B13F3D">
            <w:r>
              <w:t xml:space="preserve">Conversion from partly paid shares  </w:t>
            </w:r>
          </w:p>
        </w:tc>
        <w:tc>
          <w:tcPr>
            <w:tcW w:w="750" w:type="pct"/>
            <w:shd w:val="clear" w:color="auto" w:fill="auto"/>
            <w:noWrap/>
            <w:vAlign w:val="bottom"/>
          </w:tcPr>
          <w:p w:rsidR="00B13F3D" w:rsidRDefault="00B13F3D">
            <w:pPr>
              <w:jc w:val="right"/>
            </w:pPr>
            <w:r>
              <w:rPr>
                <w:b/>
                <w:bCs/>
              </w:rPr>
              <w:t>53,000</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0.1</w:t>
            </w:r>
            <w:r>
              <w:t xml:space="preserve">  </w:t>
            </w:r>
          </w:p>
        </w:tc>
        <w:tc>
          <w:tcPr>
            <w:tcW w:w="750" w:type="pct"/>
            <w:shd w:val="clear" w:color="auto" w:fill="auto"/>
            <w:noWrap/>
            <w:vAlign w:val="bottom"/>
          </w:tcPr>
          <w:p w:rsidR="00B13F3D" w:rsidRDefault="00B13F3D">
            <w:pPr>
              <w:jc w:val="right"/>
            </w:pPr>
            <w:r>
              <w:t xml:space="preserve">40,000  </w:t>
            </w:r>
          </w:p>
        </w:tc>
        <w:tc>
          <w:tcPr>
            <w:tcW w:w="750" w:type="pct"/>
            <w:shd w:val="clear" w:color="auto" w:fill="auto"/>
            <w:noWrap/>
            <w:vAlign w:val="bottom"/>
          </w:tcPr>
          <w:p w:rsidR="00B13F3D" w:rsidRDefault="00B13F3D">
            <w:pPr>
              <w:jc w:val="right"/>
            </w:pPr>
            <w:r>
              <w:t xml:space="preserve">0.1  </w:t>
            </w:r>
          </w:p>
        </w:tc>
      </w:tr>
      <w:tr w:rsidR="00B13F3D">
        <w:trPr>
          <w:tblCellSpacing w:w="7" w:type="dxa"/>
        </w:trPr>
        <w:tc>
          <w:tcPr>
            <w:tcW w:w="1250" w:type="pct"/>
            <w:shd w:val="clear" w:color="auto" w:fill="auto"/>
            <w:noWrap/>
            <w:vAlign w:val="bottom"/>
          </w:tcPr>
          <w:p w:rsidR="00B13F3D" w:rsidRDefault="00B13F3D">
            <w:r>
              <w:t xml:space="preserve">Contribution to equity under the Employee Share Plan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2.0</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3.0  </w:t>
            </w:r>
          </w:p>
        </w:tc>
      </w:tr>
      <w:tr w:rsidR="00B13F3D">
        <w:trPr>
          <w:tblCellSpacing w:w="7" w:type="dxa"/>
        </w:trPr>
        <w:tc>
          <w:tcPr>
            <w:tcW w:w="1250" w:type="pct"/>
            <w:shd w:val="clear" w:color="auto" w:fill="auto"/>
            <w:noWrap/>
            <w:vAlign w:val="bottom"/>
          </w:tcPr>
          <w:p w:rsidR="00B13F3D" w:rsidRDefault="00B13F3D">
            <w:r>
              <w:t xml:space="preserve">Exercise of options  </w:t>
            </w:r>
          </w:p>
        </w:tc>
        <w:tc>
          <w:tcPr>
            <w:tcW w:w="750" w:type="pct"/>
            <w:shd w:val="clear" w:color="auto" w:fill="auto"/>
            <w:noWrap/>
            <w:vAlign w:val="bottom"/>
          </w:tcPr>
          <w:p w:rsidR="00B13F3D" w:rsidRDefault="00B13F3D">
            <w:pPr>
              <w:jc w:val="right"/>
            </w:pPr>
            <w:r>
              <w:rPr>
                <w:b/>
                <w:bCs/>
              </w:rPr>
              <w:t>16,674,343</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120.4</w:t>
            </w:r>
            <w:r>
              <w:t xml:space="preserve">  </w:t>
            </w:r>
          </w:p>
        </w:tc>
        <w:tc>
          <w:tcPr>
            <w:tcW w:w="750" w:type="pct"/>
            <w:shd w:val="clear" w:color="auto" w:fill="auto"/>
            <w:noWrap/>
            <w:vAlign w:val="bottom"/>
          </w:tcPr>
          <w:p w:rsidR="00B13F3D" w:rsidRDefault="00B13F3D">
            <w:pPr>
              <w:jc w:val="right"/>
            </w:pPr>
            <w:r>
              <w:t xml:space="preserve">15,082,345  </w:t>
            </w:r>
          </w:p>
        </w:tc>
        <w:tc>
          <w:tcPr>
            <w:tcW w:w="750" w:type="pct"/>
            <w:shd w:val="clear" w:color="auto" w:fill="auto"/>
            <w:noWrap/>
            <w:vAlign w:val="bottom"/>
          </w:tcPr>
          <w:p w:rsidR="00B13F3D" w:rsidRDefault="00B13F3D">
            <w:pPr>
              <w:jc w:val="right"/>
            </w:pPr>
            <w:r>
              <w:t xml:space="preserve">107.9  </w:t>
            </w:r>
          </w:p>
        </w:tc>
      </w:tr>
      <w:tr w:rsidR="00B13F3D">
        <w:trPr>
          <w:tblCellSpacing w:w="7" w:type="dxa"/>
        </w:trPr>
        <w:tc>
          <w:tcPr>
            <w:tcW w:w="1250" w:type="pct"/>
            <w:shd w:val="clear" w:color="auto" w:fill="auto"/>
            <w:noWrap/>
            <w:vAlign w:val="bottom"/>
          </w:tcPr>
          <w:p w:rsidR="00B13F3D" w:rsidRDefault="00B13F3D">
            <w:r>
              <w:t xml:space="preserve">Issue for acquisition of Pharmacy Direct (note 34)  </w:t>
            </w:r>
          </w:p>
        </w:tc>
        <w:tc>
          <w:tcPr>
            <w:tcW w:w="750" w:type="pct"/>
            <w:shd w:val="clear" w:color="auto" w:fill="auto"/>
            <w:noWrap/>
            <w:vAlign w:val="bottom"/>
          </w:tcPr>
          <w:p w:rsidR="00B13F3D" w:rsidRDefault="00B13F3D">
            <w:pPr>
              <w:jc w:val="right"/>
            </w:pPr>
            <w:r>
              <w:rPr>
                <w:b/>
                <w:bCs/>
              </w:rPr>
              <w:t>4,191,033</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44.3</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Issue for acquisition of Hedley Group (note 34)  </w:t>
            </w:r>
          </w:p>
        </w:tc>
        <w:tc>
          <w:tcPr>
            <w:tcW w:w="750" w:type="pct"/>
            <w:shd w:val="clear" w:color="auto" w:fill="auto"/>
            <w:noWrap/>
            <w:vAlign w:val="bottom"/>
          </w:tcPr>
          <w:p w:rsidR="00B13F3D" w:rsidRDefault="00B13F3D">
            <w:pPr>
              <w:jc w:val="right"/>
            </w:pPr>
            <w:r>
              <w:rPr>
                <w:b/>
                <w:bCs/>
              </w:rPr>
              <w:t>13,656,906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156.2</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Off-market buy-back  </w:t>
            </w:r>
          </w:p>
        </w:tc>
        <w:tc>
          <w:tcPr>
            <w:tcW w:w="750" w:type="pct"/>
            <w:shd w:val="clear" w:color="auto" w:fill="auto"/>
            <w:noWrap/>
            <w:vAlign w:val="bottom"/>
          </w:tcPr>
          <w:p w:rsidR="00B13F3D" w:rsidRDefault="00B13F3D">
            <w:pPr>
              <w:jc w:val="right"/>
            </w:pPr>
            <w:r>
              <w:rPr>
                <w:b/>
                <w:bCs/>
              </w:rPr>
              <w:t>(81,816,534)</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(247.4)</w:t>
            </w:r>
            <w:r>
              <w:t xml:space="preserve">  </w:t>
            </w:r>
          </w:p>
        </w:tc>
        <w:tc>
          <w:tcPr>
            <w:tcW w:w="750" w:type="pct"/>
            <w:shd w:val="clear" w:color="auto" w:fill="auto"/>
            <w:noWrap/>
            <w:vAlign w:val="bottom"/>
          </w:tcPr>
          <w:p w:rsidR="00B13F3D" w:rsidRDefault="00B13F3D">
            <w:pPr>
              <w:jc w:val="right"/>
            </w:pPr>
            <w:r>
              <w:t xml:space="preserve">(70,433,916)  </w:t>
            </w:r>
          </w:p>
        </w:tc>
        <w:tc>
          <w:tcPr>
            <w:tcW w:w="750" w:type="pct"/>
            <w:shd w:val="clear" w:color="auto" w:fill="auto"/>
            <w:noWrap/>
            <w:vAlign w:val="bottom"/>
          </w:tcPr>
          <w:p w:rsidR="00B13F3D" w:rsidRDefault="00B13F3D">
            <w:pPr>
              <w:jc w:val="right"/>
            </w:pPr>
            <w:r>
              <w:t xml:space="preserve">(215.7)  </w:t>
            </w:r>
          </w:p>
        </w:tc>
      </w:tr>
      <w:tr w:rsidR="00B13F3D">
        <w:trPr>
          <w:tblCellSpacing w:w="7" w:type="dxa"/>
        </w:trPr>
        <w:tc>
          <w:tcPr>
            <w:tcW w:w="1250" w:type="pct"/>
            <w:shd w:val="clear" w:color="auto" w:fill="auto"/>
            <w:noWrap/>
            <w:vAlign w:val="bottom"/>
          </w:tcPr>
          <w:p w:rsidR="00B13F3D" w:rsidRDefault="00B13F3D">
            <w:r>
              <w:t xml:space="preserve">On-market buy-back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(12,221,111)  </w:t>
            </w:r>
          </w:p>
        </w:tc>
        <w:tc>
          <w:tcPr>
            <w:tcW w:w="750" w:type="pct"/>
            <w:shd w:val="clear" w:color="auto" w:fill="auto"/>
            <w:noWrap/>
            <w:vAlign w:val="bottom"/>
          </w:tcPr>
          <w:p w:rsidR="00B13F3D" w:rsidRDefault="00B13F3D">
            <w:pPr>
              <w:jc w:val="right"/>
            </w:pPr>
            <w:r>
              <w:t xml:space="preserve">(115.4)  </w:t>
            </w:r>
          </w:p>
        </w:tc>
      </w:tr>
      <w:tr w:rsidR="00B13F3D">
        <w:trPr>
          <w:tblCellSpacing w:w="7" w:type="dxa"/>
        </w:trPr>
        <w:tc>
          <w:tcPr>
            <w:tcW w:w="1250" w:type="pct"/>
            <w:shd w:val="clear" w:color="auto" w:fill="auto"/>
            <w:noWrap/>
            <w:vAlign w:val="bottom"/>
          </w:tcPr>
          <w:p w:rsidR="00B13F3D" w:rsidRDefault="00B13F3D">
            <w:r>
              <w:t xml:space="preserve">ReCAPS conversion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79,282,822  </w:t>
            </w:r>
          </w:p>
        </w:tc>
        <w:tc>
          <w:tcPr>
            <w:tcW w:w="750" w:type="pct"/>
            <w:shd w:val="clear" w:color="auto" w:fill="auto"/>
            <w:noWrap/>
            <w:vAlign w:val="bottom"/>
          </w:tcPr>
          <w:p w:rsidR="00B13F3D" w:rsidRDefault="00B13F3D">
            <w:pPr>
              <w:jc w:val="right"/>
            </w:pPr>
            <w:r>
              <w:t xml:space="preserve">680.6  </w:t>
            </w:r>
          </w:p>
        </w:tc>
      </w:tr>
      <w:tr w:rsidR="00B13F3D">
        <w:trPr>
          <w:tblCellSpacing w:w="7" w:type="dxa"/>
        </w:trPr>
        <w:tc>
          <w:tcPr>
            <w:tcW w:w="1250" w:type="pct"/>
            <w:shd w:val="clear" w:color="auto" w:fill="auto"/>
            <w:noWrap/>
            <w:vAlign w:val="bottom"/>
          </w:tcPr>
          <w:p w:rsidR="00B13F3D" w:rsidRDefault="00B13F3D">
            <w:r>
              <w:rPr>
                <w:b/>
                <w:bCs/>
              </w:rPr>
              <w:t>Balance at the end of the year</w:t>
            </w:r>
            <w:r>
              <w:t xml:space="preserve">  </w:t>
            </w:r>
          </w:p>
        </w:tc>
        <w:tc>
          <w:tcPr>
            <w:tcW w:w="750" w:type="pct"/>
            <w:shd w:val="clear" w:color="auto" w:fill="auto"/>
            <w:noWrap/>
            <w:vAlign w:val="bottom"/>
          </w:tcPr>
          <w:p w:rsidR="00B13F3D" w:rsidRDefault="00B13F3D">
            <w:pPr>
              <w:jc w:val="right"/>
            </w:pPr>
            <w:r>
              <w:rPr>
                <w:b/>
                <w:bCs/>
              </w:rPr>
              <w:t>1,189,919,434</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2,144.2</w:t>
            </w:r>
            <w:r>
              <w:t xml:space="preserve">  </w:t>
            </w:r>
          </w:p>
        </w:tc>
        <w:tc>
          <w:tcPr>
            <w:tcW w:w="750" w:type="pct"/>
            <w:shd w:val="clear" w:color="auto" w:fill="auto"/>
            <w:noWrap/>
            <w:vAlign w:val="bottom"/>
          </w:tcPr>
          <w:p w:rsidR="00B13F3D" w:rsidRDefault="00B13F3D">
            <w:pPr>
              <w:jc w:val="right"/>
            </w:pPr>
            <w:r>
              <w:t xml:space="preserve">1,237,160,686  </w:t>
            </w:r>
          </w:p>
        </w:tc>
        <w:tc>
          <w:tcPr>
            <w:tcW w:w="750" w:type="pct"/>
            <w:shd w:val="clear" w:color="auto" w:fill="auto"/>
            <w:noWrap/>
            <w:vAlign w:val="bottom"/>
          </w:tcPr>
          <w:p w:rsidR="00B13F3D" w:rsidRDefault="00B13F3D">
            <w:pPr>
              <w:jc w:val="right"/>
            </w:pPr>
            <w:r>
              <w:t xml:space="preserve">2,068.6  </w:t>
            </w:r>
          </w:p>
        </w:tc>
      </w:tr>
      <w:tr w:rsidR="00B13F3D">
        <w:trPr>
          <w:tblCellSpacing w:w="7" w:type="dxa"/>
        </w:trPr>
        <w:tc>
          <w:tcPr>
            <w:tcW w:w="1250" w:type="pct"/>
            <w:shd w:val="clear" w:color="auto" w:fill="auto"/>
            <w:noWrap/>
            <w:vAlign w:val="bottom"/>
          </w:tcPr>
          <w:p w:rsidR="00B13F3D" w:rsidRDefault="00B13F3D">
            <w:r>
              <w:rPr>
                <w:b/>
                <w:bCs/>
              </w:rPr>
              <w:t>Partly paid ordinary shares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Balance at the start of the year  </w:t>
            </w:r>
          </w:p>
        </w:tc>
        <w:tc>
          <w:tcPr>
            <w:tcW w:w="750" w:type="pct"/>
            <w:shd w:val="clear" w:color="auto" w:fill="auto"/>
            <w:noWrap/>
            <w:vAlign w:val="bottom"/>
          </w:tcPr>
          <w:p w:rsidR="00B13F3D" w:rsidRDefault="00B13F3D">
            <w:pPr>
              <w:jc w:val="right"/>
            </w:pPr>
            <w:r>
              <w:rPr>
                <w:b/>
                <w:bCs/>
              </w:rPr>
              <w:t>74,000</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w:t>
            </w:r>
            <w:r>
              <w:t xml:space="preserve">  </w:t>
            </w:r>
          </w:p>
        </w:tc>
        <w:tc>
          <w:tcPr>
            <w:tcW w:w="750" w:type="pct"/>
            <w:shd w:val="clear" w:color="auto" w:fill="auto"/>
            <w:noWrap/>
            <w:vAlign w:val="bottom"/>
          </w:tcPr>
          <w:p w:rsidR="00B13F3D" w:rsidRDefault="00B13F3D">
            <w:pPr>
              <w:jc w:val="right"/>
            </w:pPr>
            <w:r>
              <w:t xml:space="preserve">114,000 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Conversion to fully paid shares  </w:t>
            </w:r>
          </w:p>
        </w:tc>
        <w:tc>
          <w:tcPr>
            <w:tcW w:w="750" w:type="pct"/>
            <w:shd w:val="clear" w:color="auto" w:fill="auto"/>
            <w:noWrap/>
            <w:vAlign w:val="bottom"/>
          </w:tcPr>
          <w:p w:rsidR="00B13F3D" w:rsidRDefault="00B13F3D">
            <w:pPr>
              <w:jc w:val="right"/>
            </w:pPr>
            <w:r>
              <w:rPr>
                <w:b/>
                <w:bCs/>
              </w:rPr>
              <w:t>(53,000)</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w:t>
            </w:r>
            <w:r>
              <w:t xml:space="preserve">  </w:t>
            </w:r>
          </w:p>
        </w:tc>
        <w:tc>
          <w:tcPr>
            <w:tcW w:w="750" w:type="pct"/>
            <w:shd w:val="clear" w:color="auto" w:fill="auto"/>
            <w:noWrap/>
            <w:vAlign w:val="bottom"/>
          </w:tcPr>
          <w:p w:rsidR="00B13F3D" w:rsidRDefault="00B13F3D">
            <w:pPr>
              <w:jc w:val="right"/>
            </w:pPr>
            <w:r>
              <w:t xml:space="preserve">(40,000)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rPr>
                <w:b/>
                <w:bCs/>
              </w:rPr>
              <w:t>Balance at the end of the year</w:t>
            </w:r>
            <w:r>
              <w:t xml:space="preserve">  </w:t>
            </w:r>
          </w:p>
        </w:tc>
        <w:tc>
          <w:tcPr>
            <w:tcW w:w="750" w:type="pct"/>
            <w:shd w:val="clear" w:color="auto" w:fill="auto"/>
            <w:noWrap/>
            <w:vAlign w:val="bottom"/>
          </w:tcPr>
          <w:p w:rsidR="00B13F3D" w:rsidRDefault="00B13F3D">
            <w:pPr>
              <w:jc w:val="right"/>
            </w:pPr>
            <w:r>
              <w:rPr>
                <w:b/>
                <w:bCs/>
              </w:rPr>
              <w:t>21,000</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w:t>
            </w:r>
            <w:r>
              <w:t xml:space="preserve">  </w:t>
            </w:r>
          </w:p>
        </w:tc>
        <w:tc>
          <w:tcPr>
            <w:tcW w:w="750" w:type="pct"/>
            <w:shd w:val="clear" w:color="auto" w:fill="auto"/>
            <w:noWrap/>
            <w:vAlign w:val="bottom"/>
          </w:tcPr>
          <w:p w:rsidR="00B13F3D" w:rsidRDefault="00B13F3D">
            <w:pPr>
              <w:jc w:val="right"/>
            </w:pPr>
            <w:r>
              <w:t xml:space="preserve">74,000  </w:t>
            </w:r>
          </w:p>
        </w:tc>
        <w:tc>
          <w:tcPr>
            <w:tcW w:w="750" w:type="pct"/>
            <w:shd w:val="clear" w:color="auto" w:fill="auto"/>
            <w:noWrap/>
            <w:vAlign w:val="bottom"/>
          </w:tcPr>
          <w:p w:rsidR="00B13F3D" w:rsidRDefault="00B13F3D">
            <w:pPr>
              <w:jc w:val="right"/>
            </w:pPr>
            <w:r>
              <w:t xml:space="preserve">–  </w:t>
            </w:r>
          </w:p>
        </w:tc>
      </w:tr>
    </w:tbl>
    <w:p w:rsidR="00B13F3D" w:rsidRDefault="00B13F3D">
      <w:pPr>
        <w:rPr>
          <w:vanish/>
        </w:rPr>
      </w:pPr>
    </w:p>
    <w:tbl>
      <w:tblPr>
        <w:tblW w:w="12000" w:type="dxa"/>
        <w:tblCellSpacing w:w="7" w:type="dxa"/>
        <w:tblCellMar>
          <w:left w:w="0" w:type="dxa"/>
          <w:right w:w="0" w:type="dxa"/>
        </w:tblCellMar>
        <w:tblLook w:val="0000"/>
      </w:tblPr>
      <w:tblGrid>
        <w:gridCol w:w="5301"/>
        <w:gridCol w:w="1454"/>
        <w:gridCol w:w="1222"/>
        <w:gridCol w:w="1338"/>
        <w:gridCol w:w="1454"/>
        <w:gridCol w:w="1231"/>
      </w:tblGrid>
      <w:tr w:rsidR="00B13F3D">
        <w:trPr>
          <w:tblCellSpacing w:w="7" w:type="dxa"/>
        </w:trPr>
        <w:tc>
          <w:tcPr>
            <w:tcW w:w="1250" w:type="pct"/>
            <w:shd w:val="clear" w:color="auto" w:fill="auto"/>
            <w:noWrap/>
            <w:vAlign w:val="bottom"/>
          </w:tcPr>
          <w:p w:rsidR="00B13F3D" w:rsidRDefault="00B13F3D">
            <w:r>
              <w:t xml:space="preserve">Note 26 Other liabilities – non current  </w:t>
            </w:r>
          </w:p>
        </w:tc>
        <w:tc>
          <w:tcPr>
            <w:tcW w:w="750" w:type="pct"/>
            <w:shd w:val="clear" w:color="auto" w:fill="auto"/>
            <w:noWrap/>
            <w:vAlign w:val="bottom"/>
          </w:tcPr>
          <w:p w:rsidR="00B13F3D" w:rsidRDefault="00B13F3D">
            <w:pPr>
              <w:jc w:val="center"/>
            </w:pPr>
            <w:r>
              <w:t xml:space="preserve">  </w:t>
            </w:r>
          </w:p>
        </w:tc>
        <w:tc>
          <w:tcPr>
            <w:tcW w:w="750" w:type="pct"/>
            <w:shd w:val="clear" w:color="auto" w:fill="auto"/>
            <w:noWrap/>
            <w:vAlign w:val="bottom"/>
          </w:tcPr>
          <w:p w:rsidR="00B13F3D" w:rsidRDefault="00B13F3D">
            <w:pPr>
              <w:jc w:val="center"/>
            </w:pP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1500" w:type="pct"/>
            <w:gridSpan w:val="2"/>
            <w:shd w:val="clear" w:color="auto" w:fill="auto"/>
            <w:noWrap/>
            <w:vAlign w:val="bottom"/>
          </w:tcPr>
          <w:p w:rsidR="00B13F3D" w:rsidRDefault="00B13F3D">
            <w:pPr>
              <w:jc w:val="center"/>
            </w:pPr>
            <w:r>
              <w:rPr>
                <w:b/>
                <w:bCs/>
              </w:rPr>
              <w:t>CML Group</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center"/>
            </w:pPr>
            <w:r>
              <w:rPr>
                <w:b/>
                <w:bCs/>
              </w:rPr>
              <w:t>CML</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$m</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$m  </w:t>
            </w:r>
          </w:p>
        </w:tc>
        <w:tc>
          <w:tcPr>
            <w:tcW w:w="750" w:type="pct"/>
            <w:shd w:val="clear" w:color="auto" w:fill="auto"/>
            <w:noWrap/>
            <w:vAlign w:val="bottom"/>
          </w:tcPr>
          <w:p w:rsidR="00B13F3D" w:rsidRDefault="00B13F3D">
            <w:pPr>
              <w:jc w:val="right"/>
            </w:pPr>
            <w:r>
              <w:rPr>
                <w:b/>
                <w:bCs/>
              </w:rPr>
              <w:t>$m</w:t>
            </w:r>
            <w:r>
              <w:t xml:space="preserve">  </w:t>
            </w:r>
          </w:p>
        </w:tc>
        <w:tc>
          <w:tcPr>
            <w:tcW w:w="750" w:type="pct"/>
            <w:shd w:val="clear" w:color="auto" w:fill="auto"/>
            <w:noWrap/>
            <w:vAlign w:val="bottom"/>
          </w:tcPr>
          <w:p w:rsidR="00B13F3D" w:rsidRDefault="00B13F3D">
            <w:pPr>
              <w:jc w:val="right"/>
            </w:pPr>
            <w:r>
              <w:t xml:space="preserve">$m  </w:t>
            </w:r>
          </w:p>
        </w:tc>
      </w:tr>
      <w:tr w:rsidR="00B13F3D">
        <w:trPr>
          <w:tblCellSpacing w:w="7" w:type="dxa"/>
        </w:trPr>
        <w:tc>
          <w:tcPr>
            <w:tcW w:w="1250" w:type="pct"/>
            <w:shd w:val="clear" w:color="auto" w:fill="auto"/>
            <w:noWrap/>
            <w:vAlign w:val="bottom"/>
          </w:tcPr>
          <w:p w:rsidR="00B13F3D" w:rsidRDefault="00B13F3D">
            <w:r>
              <w:t xml:space="preserve">Deferred income – lease incentives  </w:t>
            </w:r>
          </w:p>
        </w:tc>
        <w:tc>
          <w:tcPr>
            <w:tcW w:w="750" w:type="pct"/>
            <w:shd w:val="clear" w:color="auto" w:fill="auto"/>
            <w:noWrap/>
            <w:vAlign w:val="bottom"/>
          </w:tcPr>
          <w:p w:rsidR="00B13F3D" w:rsidRDefault="00B13F3D">
            <w:pPr>
              <w:jc w:val="right"/>
            </w:pPr>
            <w:r>
              <w:rPr>
                <w:b/>
                <w:bCs/>
              </w:rPr>
              <w:t>88.3</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90.5 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Fixed rent escalation accruals  </w:t>
            </w:r>
          </w:p>
        </w:tc>
        <w:tc>
          <w:tcPr>
            <w:tcW w:w="750" w:type="pct"/>
            <w:shd w:val="clear" w:color="auto" w:fill="auto"/>
            <w:noWrap/>
            <w:vAlign w:val="bottom"/>
          </w:tcPr>
          <w:p w:rsidR="00B13F3D" w:rsidRDefault="00B13F3D">
            <w:pPr>
              <w:jc w:val="right"/>
            </w:pPr>
            <w:r>
              <w:rPr>
                <w:b/>
                <w:bCs/>
              </w:rPr>
              <w:t>74.8</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121.1  </w:t>
            </w:r>
          </w:p>
        </w:tc>
        <w:tc>
          <w:tcPr>
            <w:tcW w:w="750" w:type="pct"/>
            <w:shd w:val="clear" w:color="auto" w:fill="auto"/>
            <w:noWrap/>
            <w:vAlign w:val="bottom"/>
          </w:tcPr>
          <w:p w:rsidR="00B13F3D" w:rsidRDefault="00B13F3D">
            <w:pPr>
              <w:jc w:val="right"/>
            </w:pPr>
            <w:r>
              <w:rPr>
                <w:b/>
                <w:bCs/>
              </w:rPr>
              <w:t>3.2</w:t>
            </w:r>
            <w:r>
              <w:t xml:space="preserve">  </w:t>
            </w:r>
          </w:p>
        </w:tc>
        <w:tc>
          <w:tcPr>
            <w:tcW w:w="750" w:type="pct"/>
            <w:shd w:val="clear" w:color="auto" w:fill="auto"/>
            <w:noWrap/>
            <w:vAlign w:val="bottom"/>
          </w:tcPr>
          <w:p w:rsidR="00B13F3D" w:rsidRDefault="00B13F3D">
            <w:pPr>
              <w:jc w:val="right"/>
            </w:pPr>
            <w:r>
              <w:t xml:space="preserve">2.3 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163.1</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211.6  </w:t>
            </w:r>
          </w:p>
        </w:tc>
        <w:tc>
          <w:tcPr>
            <w:tcW w:w="750" w:type="pct"/>
            <w:shd w:val="clear" w:color="auto" w:fill="auto"/>
            <w:noWrap/>
            <w:vAlign w:val="bottom"/>
          </w:tcPr>
          <w:p w:rsidR="00B13F3D" w:rsidRDefault="00B13F3D">
            <w:pPr>
              <w:jc w:val="right"/>
            </w:pPr>
            <w:r>
              <w:rPr>
                <w:b/>
                <w:bCs/>
              </w:rPr>
              <w:t>3.2</w:t>
            </w:r>
            <w:r>
              <w:t xml:space="preserve">  </w:t>
            </w:r>
          </w:p>
        </w:tc>
        <w:tc>
          <w:tcPr>
            <w:tcW w:w="750" w:type="pct"/>
            <w:shd w:val="clear" w:color="auto" w:fill="auto"/>
            <w:noWrap/>
            <w:vAlign w:val="bottom"/>
          </w:tcPr>
          <w:p w:rsidR="00B13F3D" w:rsidRDefault="00B13F3D">
            <w:pPr>
              <w:jc w:val="right"/>
            </w:pPr>
            <w:r>
              <w:t xml:space="preserve">2.3  </w:t>
            </w:r>
          </w:p>
        </w:tc>
      </w:tr>
      <w:tr w:rsidR="00B13F3D">
        <w:trPr>
          <w:tblCellSpacing w:w="7" w:type="dxa"/>
        </w:trPr>
        <w:tc>
          <w:tcPr>
            <w:tcW w:w="1250" w:type="pct"/>
            <w:shd w:val="clear" w:color="auto" w:fill="auto"/>
            <w:noWrap/>
            <w:vAlign w:val="bottom"/>
          </w:tcPr>
          <w:p w:rsidR="00B13F3D" w:rsidRDefault="00B13F3D">
            <w:r>
              <w:t xml:space="preserve">Note 27 Contributed equity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1500" w:type="pct"/>
            <w:gridSpan w:val="2"/>
            <w:shd w:val="clear" w:color="auto" w:fill="auto"/>
            <w:noWrap/>
            <w:vAlign w:val="bottom"/>
          </w:tcPr>
          <w:p w:rsidR="00B13F3D" w:rsidRDefault="00B13F3D">
            <w:pPr>
              <w:jc w:val="right"/>
            </w:pPr>
            <w:r>
              <w:rPr>
                <w:b/>
                <w:bCs/>
              </w:rPr>
              <w:t>CML Group</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CML</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$m</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$m  </w:t>
            </w:r>
          </w:p>
        </w:tc>
        <w:tc>
          <w:tcPr>
            <w:tcW w:w="750" w:type="pct"/>
            <w:shd w:val="clear" w:color="auto" w:fill="auto"/>
            <w:noWrap/>
            <w:vAlign w:val="bottom"/>
          </w:tcPr>
          <w:p w:rsidR="00B13F3D" w:rsidRDefault="00B13F3D">
            <w:pPr>
              <w:jc w:val="right"/>
            </w:pPr>
            <w:r>
              <w:rPr>
                <w:b/>
                <w:bCs/>
              </w:rPr>
              <w:t>$m</w:t>
            </w:r>
            <w:r>
              <w:t xml:space="preserve">  </w:t>
            </w:r>
          </w:p>
        </w:tc>
        <w:tc>
          <w:tcPr>
            <w:tcW w:w="750" w:type="pct"/>
            <w:shd w:val="clear" w:color="auto" w:fill="auto"/>
            <w:noWrap/>
            <w:vAlign w:val="bottom"/>
          </w:tcPr>
          <w:p w:rsidR="00B13F3D" w:rsidRDefault="00B13F3D">
            <w:pPr>
              <w:jc w:val="right"/>
            </w:pPr>
            <w:r>
              <w:t xml:space="preserve">$m  </w:t>
            </w:r>
          </w:p>
        </w:tc>
      </w:tr>
      <w:tr w:rsidR="00B13F3D">
        <w:trPr>
          <w:tblCellSpacing w:w="7" w:type="dxa"/>
        </w:trPr>
        <w:tc>
          <w:tcPr>
            <w:tcW w:w="1250" w:type="pct"/>
            <w:shd w:val="clear" w:color="auto" w:fill="auto"/>
            <w:noWrap/>
            <w:vAlign w:val="bottom"/>
          </w:tcPr>
          <w:p w:rsidR="00B13F3D" w:rsidRDefault="00B13F3D">
            <w:r>
              <w:rPr>
                <w:b/>
                <w:bCs/>
              </w:rPr>
              <w:t>Ordinary shares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Fully paid  </w:t>
            </w:r>
          </w:p>
        </w:tc>
        <w:tc>
          <w:tcPr>
            <w:tcW w:w="750" w:type="pct"/>
            <w:shd w:val="clear" w:color="auto" w:fill="auto"/>
            <w:noWrap/>
            <w:vAlign w:val="bottom"/>
          </w:tcPr>
          <w:p w:rsidR="00B13F3D" w:rsidRDefault="00B13F3D">
            <w:pPr>
              <w:jc w:val="right"/>
            </w:pPr>
            <w:r>
              <w:rPr>
                <w:b/>
                <w:bCs/>
              </w:rPr>
              <w:t>2,144.2</w:t>
            </w:r>
            <w:r>
              <w:t xml:space="preserve">  </w:t>
            </w:r>
          </w:p>
        </w:tc>
        <w:tc>
          <w:tcPr>
            <w:tcW w:w="1500" w:type="pct"/>
            <w:gridSpan w:val="2"/>
            <w:shd w:val="clear" w:color="auto" w:fill="auto"/>
            <w:noWrap/>
            <w:vAlign w:val="bottom"/>
          </w:tcPr>
          <w:p w:rsidR="00B13F3D" w:rsidRDefault="00B13F3D">
            <w:pPr>
              <w:jc w:val="right"/>
            </w:pPr>
            <w:r>
              <w:t xml:space="preserve">2,068.6  </w:t>
            </w:r>
          </w:p>
        </w:tc>
        <w:tc>
          <w:tcPr>
            <w:tcW w:w="750" w:type="pct"/>
            <w:shd w:val="clear" w:color="auto" w:fill="auto"/>
            <w:noWrap/>
            <w:vAlign w:val="bottom"/>
          </w:tcPr>
          <w:p w:rsidR="00B13F3D" w:rsidRDefault="00B13F3D">
            <w:pPr>
              <w:jc w:val="right"/>
            </w:pPr>
            <w:r>
              <w:rPr>
                <w:b/>
                <w:bCs/>
              </w:rPr>
              <w:t>2,157.2</w:t>
            </w:r>
            <w:r>
              <w:t xml:space="preserve">  </w:t>
            </w:r>
          </w:p>
        </w:tc>
        <w:tc>
          <w:tcPr>
            <w:tcW w:w="750" w:type="pct"/>
            <w:shd w:val="clear" w:color="auto" w:fill="auto"/>
            <w:noWrap/>
            <w:vAlign w:val="bottom"/>
          </w:tcPr>
          <w:p w:rsidR="00B13F3D" w:rsidRDefault="00B13F3D">
            <w:pPr>
              <w:jc w:val="right"/>
            </w:pPr>
            <w:r>
              <w:t xml:space="preserve">2,083.6  </w:t>
            </w:r>
          </w:p>
        </w:tc>
      </w:tr>
      <w:tr w:rsidR="00B13F3D">
        <w:trPr>
          <w:tblCellSpacing w:w="7" w:type="dxa"/>
        </w:trPr>
        <w:tc>
          <w:tcPr>
            <w:tcW w:w="1250" w:type="pct"/>
            <w:shd w:val="clear" w:color="auto" w:fill="auto"/>
            <w:noWrap/>
            <w:vAlign w:val="bottom"/>
          </w:tcPr>
          <w:p w:rsidR="00B13F3D" w:rsidRDefault="00B13F3D">
            <w:r>
              <w:t xml:space="preserve">Partly paid to one cent  </w:t>
            </w:r>
          </w:p>
        </w:tc>
        <w:tc>
          <w:tcPr>
            <w:tcW w:w="750" w:type="pct"/>
            <w:shd w:val="clear" w:color="auto" w:fill="auto"/>
            <w:noWrap/>
            <w:vAlign w:val="bottom"/>
          </w:tcPr>
          <w:p w:rsidR="00B13F3D" w:rsidRDefault="00B13F3D">
            <w:pPr>
              <w:jc w:val="right"/>
            </w:pPr>
            <w:r>
              <w:rPr>
                <w:b/>
                <w:bCs/>
              </w:rPr>
              <w:t>–</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2,144.2</w:t>
            </w:r>
            <w:r>
              <w:t xml:space="preserve">  </w:t>
            </w:r>
          </w:p>
        </w:tc>
        <w:tc>
          <w:tcPr>
            <w:tcW w:w="1500" w:type="pct"/>
            <w:gridSpan w:val="2"/>
            <w:shd w:val="clear" w:color="auto" w:fill="auto"/>
            <w:noWrap/>
            <w:vAlign w:val="bottom"/>
          </w:tcPr>
          <w:p w:rsidR="00B13F3D" w:rsidRDefault="00B13F3D">
            <w:pPr>
              <w:jc w:val="right"/>
            </w:pPr>
            <w:r>
              <w:t xml:space="preserve">2,068.6  </w:t>
            </w:r>
          </w:p>
        </w:tc>
        <w:tc>
          <w:tcPr>
            <w:tcW w:w="750" w:type="pct"/>
            <w:shd w:val="clear" w:color="auto" w:fill="auto"/>
            <w:noWrap/>
            <w:vAlign w:val="bottom"/>
          </w:tcPr>
          <w:p w:rsidR="00B13F3D" w:rsidRDefault="00B13F3D">
            <w:pPr>
              <w:jc w:val="right"/>
            </w:pPr>
            <w:r>
              <w:rPr>
                <w:b/>
                <w:bCs/>
              </w:rPr>
              <w:t>2,157.2</w:t>
            </w:r>
            <w:r>
              <w:t xml:space="preserve">  </w:t>
            </w:r>
          </w:p>
        </w:tc>
        <w:tc>
          <w:tcPr>
            <w:tcW w:w="750" w:type="pct"/>
            <w:shd w:val="clear" w:color="auto" w:fill="auto"/>
            <w:noWrap/>
            <w:vAlign w:val="bottom"/>
          </w:tcPr>
          <w:p w:rsidR="00B13F3D" w:rsidRDefault="00B13F3D">
            <w:pPr>
              <w:jc w:val="right"/>
            </w:pPr>
            <w:r>
              <w:t xml:space="preserve">2,083.6 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1500" w:type="pct"/>
            <w:gridSpan w:val="2"/>
            <w:shd w:val="clear" w:color="auto" w:fill="auto"/>
            <w:noWrap/>
            <w:vAlign w:val="bottom"/>
          </w:tcPr>
          <w:p w:rsidR="00B13F3D" w:rsidRDefault="00B13F3D">
            <w:pPr>
              <w:jc w:val="center"/>
            </w:pPr>
            <w:r>
              <w:rPr>
                <w:b/>
                <w:bCs/>
              </w:rPr>
              <w:t>CML Group</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No. of shares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$m</w:t>
            </w:r>
            <w:r>
              <w:t xml:space="preserve">  </w:t>
            </w:r>
          </w:p>
        </w:tc>
        <w:tc>
          <w:tcPr>
            <w:tcW w:w="750" w:type="pct"/>
            <w:shd w:val="clear" w:color="auto" w:fill="auto"/>
            <w:noWrap/>
            <w:vAlign w:val="bottom"/>
          </w:tcPr>
          <w:p w:rsidR="00B13F3D" w:rsidRDefault="00B13F3D">
            <w:pPr>
              <w:jc w:val="right"/>
            </w:pPr>
            <w:r>
              <w:t xml:space="preserve">No. of shares  </w:t>
            </w:r>
          </w:p>
        </w:tc>
        <w:tc>
          <w:tcPr>
            <w:tcW w:w="750" w:type="pct"/>
            <w:shd w:val="clear" w:color="auto" w:fill="auto"/>
            <w:noWrap/>
            <w:vAlign w:val="bottom"/>
          </w:tcPr>
          <w:p w:rsidR="00B13F3D" w:rsidRDefault="00B13F3D">
            <w:pPr>
              <w:jc w:val="right"/>
            </w:pPr>
            <w:r>
              <w:rPr>
                <w:b/>
                <w:bCs/>
              </w:rPr>
              <w:t>$m</w:t>
            </w:r>
            <w:r>
              <w:t xml:space="preserve">  </w:t>
            </w:r>
          </w:p>
        </w:tc>
      </w:tr>
      <w:tr w:rsidR="00B13F3D">
        <w:trPr>
          <w:tblCellSpacing w:w="7" w:type="dxa"/>
        </w:trPr>
        <w:tc>
          <w:tcPr>
            <w:tcW w:w="1250" w:type="pct"/>
            <w:shd w:val="clear" w:color="auto" w:fill="auto"/>
            <w:noWrap/>
            <w:vAlign w:val="bottom"/>
          </w:tcPr>
          <w:p w:rsidR="00B13F3D" w:rsidRDefault="00B13F3D">
            <w:r>
              <w:rPr>
                <w:b/>
                <w:bCs/>
              </w:rPr>
              <w:t>(a) Movement in ordinary shares on issue</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rPr>
                <w:b/>
                <w:bCs/>
              </w:rPr>
              <w:t>Fully paid ordinary shares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Balance at the start of the year  </w:t>
            </w:r>
          </w:p>
        </w:tc>
        <w:tc>
          <w:tcPr>
            <w:tcW w:w="750" w:type="pct"/>
            <w:shd w:val="clear" w:color="auto" w:fill="auto"/>
            <w:noWrap/>
            <w:vAlign w:val="bottom"/>
          </w:tcPr>
          <w:p w:rsidR="00B13F3D" w:rsidRDefault="00B13F3D">
            <w:pPr>
              <w:jc w:val="right"/>
            </w:pPr>
            <w:r>
              <w:rPr>
                <w:b/>
                <w:bCs/>
              </w:rPr>
              <w:t>1,237,160,686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2,068.6</w:t>
            </w:r>
            <w:r>
              <w:t xml:space="preserve">  </w:t>
            </w:r>
          </w:p>
        </w:tc>
        <w:tc>
          <w:tcPr>
            <w:tcW w:w="750" w:type="pct"/>
            <w:shd w:val="clear" w:color="auto" w:fill="auto"/>
            <w:noWrap/>
            <w:vAlign w:val="bottom"/>
          </w:tcPr>
          <w:p w:rsidR="00B13F3D" w:rsidRDefault="00B13F3D">
            <w:pPr>
              <w:jc w:val="right"/>
            </w:pPr>
            <w:r>
              <w:t xml:space="preserve">1,225,410,546  </w:t>
            </w:r>
          </w:p>
        </w:tc>
        <w:tc>
          <w:tcPr>
            <w:tcW w:w="750" w:type="pct"/>
            <w:shd w:val="clear" w:color="auto" w:fill="auto"/>
            <w:noWrap/>
            <w:vAlign w:val="bottom"/>
          </w:tcPr>
          <w:p w:rsidR="00B13F3D" w:rsidRDefault="00B13F3D">
            <w:pPr>
              <w:jc w:val="right"/>
            </w:pPr>
            <w:r>
              <w:t xml:space="preserve">1,608.1  </w:t>
            </w:r>
          </w:p>
        </w:tc>
      </w:tr>
      <w:tr w:rsidR="00B13F3D">
        <w:trPr>
          <w:tblCellSpacing w:w="7" w:type="dxa"/>
        </w:trPr>
        <w:tc>
          <w:tcPr>
            <w:tcW w:w="1250" w:type="pct"/>
            <w:shd w:val="clear" w:color="auto" w:fill="auto"/>
            <w:noWrap/>
            <w:vAlign w:val="bottom"/>
          </w:tcPr>
          <w:p w:rsidR="00B13F3D" w:rsidRDefault="00B13F3D">
            <w:r>
              <w:t xml:space="preserve">Conversion from partly paid shares  </w:t>
            </w:r>
          </w:p>
        </w:tc>
        <w:tc>
          <w:tcPr>
            <w:tcW w:w="750" w:type="pct"/>
            <w:shd w:val="clear" w:color="auto" w:fill="auto"/>
            <w:noWrap/>
            <w:vAlign w:val="bottom"/>
          </w:tcPr>
          <w:p w:rsidR="00B13F3D" w:rsidRDefault="00B13F3D">
            <w:pPr>
              <w:jc w:val="right"/>
            </w:pPr>
            <w:r>
              <w:rPr>
                <w:b/>
                <w:bCs/>
              </w:rPr>
              <w:t>53,000</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0.1</w:t>
            </w:r>
            <w:r>
              <w:t xml:space="preserve">  </w:t>
            </w:r>
          </w:p>
        </w:tc>
        <w:tc>
          <w:tcPr>
            <w:tcW w:w="750" w:type="pct"/>
            <w:shd w:val="clear" w:color="auto" w:fill="auto"/>
            <w:noWrap/>
            <w:vAlign w:val="bottom"/>
          </w:tcPr>
          <w:p w:rsidR="00B13F3D" w:rsidRDefault="00B13F3D">
            <w:pPr>
              <w:jc w:val="right"/>
            </w:pPr>
            <w:r>
              <w:t xml:space="preserve">40,000  </w:t>
            </w:r>
          </w:p>
        </w:tc>
        <w:tc>
          <w:tcPr>
            <w:tcW w:w="750" w:type="pct"/>
            <w:shd w:val="clear" w:color="auto" w:fill="auto"/>
            <w:noWrap/>
            <w:vAlign w:val="bottom"/>
          </w:tcPr>
          <w:p w:rsidR="00B13F3D" w:rsidRDefault="00B13F3D">
            <w:pPr>
              <w:jc w:val="right"/>
            </w:pPr>
            <w:r>
              <w:t xml:space="preserve">0.1  </w:t>
            </w:r>
          </w:p>
        </w:tc>
      </w:tr>
      <w:tr w:rsidR="00B13F3D">
        <w:trPr>
          <w:tblCellSpacing w:w="7" w:type="dxa"/>
        </w:trPr>
        <w:tc>
          <w:tcPr>
            <w:tcW w:w="1250" w:type="pct"/>
            <w:shd w:val="clear" w:color="auto" w:fill="auto"/>
            <w:noWrap/>
            <w:vAlign w:val="bottom"/>
          </w:tcPr>
          <w:p w:rsidR="00B13F3D" w:rsidRDefault="00B13F3D">
            <w:r>
              <w:t xml:space="preserve">Contribution to equity under the Employee Share Plan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2.0</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3.0  </w:t>
            </w:r>
          </w:p>
        </w:tc>
      </w:tr>
      <w:tr w:rsidR="00B13F3D">
        <w:trPr>
          <w:tblCellSpacing w:w="7" w:type="dxa"/>
        </w:trPr>
        <w:tc>
          <w:tcPr>
            <w:tcW w:w="1250" w:type="pct"/>
            <w:shd w:val="clear" w:color="auto" w:fill="auto"/>
            <w:noWrap/>
            <w:vAlign w:val="bottom"/>
          </w:tcPr>
          <w:p w:rsidR="00B13F3D" w:rsidRDefault="00B13F3D">
            <w:r>
              <w:t xml:space="preserve">Exercise of options  </w:t>
            </w:r>
          </w:p>
        </w:tc>
        <w:tc>
          <w:tcPr>
            <w:tcW w:w="750" w:type="pct"/>
            <w:shd w:val="clear" w:color="auto" w:fill="auto"/>
            <w:noWrap/>
            <w:vAlign w:val="bottom"/>
          </w:tcPr>
          <w:p w:rsidR="00B13F3D" w:rsidRDefault="00B13F3D">
            <w:pPr>
              <w:jc w:val="right"/>
            </w:pPr>
            <w:r>
              <w:rPr>
                <w:b/>
                <w:bCs/>
              </w:rPr>
              <w:t>16,674,343</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120.4</w:t>
            </w:r>
            <w:r>
              <w:t xml:space="preserve">  </w:t>
            </w:r>
          </w:p>
        </w:tc>
        <w:tc>
          <w:tcPr>
            <w:tcW w:w="750" w:type="pct"/>
            <w:shd w:val="clear" w:color="auto" w:fill="auto"/>
            <w:noWrap/>
            <w:vAlign w:val="bottom"/>
          </w:tcPr>
          <w:p w:rsidR="00B13F3D" w:rsidRDefault="00B13F3D">
            <w:pPr>
              <w:jc w:val="right"/>
            </w:pPr>
            <w:r>
              <w:t xml:space="preserve">15,082,345  </w:t>
            </w:r>
          </w:p>
        </w:tc>
        <w:tc>
          <w:tcPr>
            <w:tcW w:w="750" w:type="pct"/>
            <w:shd w:val="clear" w:color="auto" w:fill="auto"/>
            <w:noWrap/>
            <w:vAlign w:val="bottom"/>
          </w:tcPr>
          <w:p w:rsidR="00B13F3D" w:rsidRDefault="00B13F3D">
            <w:pPr>
              <w:jc w:val="right"/>
            </w:pPr>
            <w:r>
              <w:t xml:space="preserve">107.9  </w:t>
            </w:r>
          </w:p>
        </w:tc>
      </w:tr>
      <w:tr w:rsidR="00B13F3D">
        <w:trPr>
          <w:tblCellSpacing w:w="7" w:type="dxa"/>
        </w:trPr>
        <w:tc>
          <w:tcPr>
            <w:tcW w:w="1250" w:type="pct"/>
            <w:shd w:val="clear" w:color="auto" w:fill="auto"/>
            <w:noWrap/>
            <w:vAlign w:val="bottom"/>
          </w:tcPr>
          <w:p w:rsidR="00B13F3D" w:rsidRDefault="00B13F3D">
            <w:r>
              <w:t xml:space="preserve">Issue for acquisition of Pharmacy Direct (note 34)  </w:t>
            </w:r>
          </w:p>
        </w:tc>
        <w:tc>
          <w:tcPr>
            <w:tcW w:w="750" w:type="pct"/>
            <w:shd w:val="clear" w:color="auto" w:fill="auto"/>
            <w:noWrap/>
            <w:vAlign w:val="bottom"/>
          </w:tcPr>
          <w:p w:rsidR="00B13F3D" w:rsidRDefault="00B13F3D">
            <w:pPr>
              <w:jc w:val="right"/>
            </w:pPr>
            <w:r>
              <w:rPr>
                <w:b/>
                <w:bCs/>
              </w:rPr>
              <w:t>4,191,033</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44.3</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Issue for acquisition of Hedley Group (note 34)  </w:t>
            </w:r>
          </w:p>
        </w:tc>
        <w:tc>
          <w:tcPr>
            <w:tcW w:w="750" w:type="pct"/>
            <w:shd w:val="clear" w:color="auto" w:fill="auto"/>
            <w:noWrap/>
            <w:vAlign w:val="bottom"/>
          </w:tcPr>
          <w:p w:rsidR="00B13F3D" w:rsidRDefault="00B13F3D">
            <w:pPr>
              <w:jc w:val="right"/>
            </w:pPr>
            <w:r>
              <w:rPr>
                <w:b/>
                <w:bCs/>
              </w:rPr>
              <w:t>13,656,906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156.2</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Off-market buy-back  </w:t>
            </w:r>
          </w:p>
        </w:tc>
        <w:tc>
          <w:tcPr>
            <w:tcW w:w="750" w:type="pct"/>
            <w:shd w:val="clear" w:color="auto" w:fill="auto"/>
            <w:noWrap/>
            <w:vAlign w:val="bottom"/>
          </w:tcPr>
          <w:p w:rsidR="00B13F3D" w:rsidRDefault="00B13F3D">
            <w:pPr>
              <w:jc w:val="right"/>
            </w:pPr>
            <w:r>
              <w:rPr>
                <w:b/>
                <w:bCs/>
              </w:rPr>
              <w:t>(81,816,534)</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(247.4)</w:t>
            </w:r>
            <w:r>
              <w:t xml:space="preserve">  </w:t>
            </w:r>
          </w:p>
        </w:tc>
        <w:tc>
          <w:tcPr>
            <w:tcW w:w="750" w:type="pct"/>
            <w:shd w:val="clear" w:color="auto" w:fill="auto"/>
            <w:noWrap/>
            <w:vAlign w:val="bottom"/>
          </w:tcPr>
          <w:p w:rsidR="00B13F3D" w:rsidRDefault="00B13F3D">
            <w:pPr>
              <w:jc w:val="right"/>
            </w:pPr>
            <w:r>
              <w:t xml:space="preserve">(70,433,916)  </w:t>
            </w:r>
          </w:p>
        </w:tc>
        <w:tc>
          <w:tcPr>
            <w:tcW w:w="750" w:type="pct"/>
            <w:shd w:val="clear" w:color="auto" w:fill="auto"/>
            <w:noWrap/>
            <w:vAlign w:val="bottom"/>
          </w:tcPr>
          <w:p w:rsidR="00B13F3D" w:rsidRDefault="00B13F3D">
            <w:pPr>
              <w:jc w:val="right"/>
            </w:pPr>
            <w:r>
              <w:t xml:space="preserve">(215.7)  </w:t>
            </w:r>
          </w:p>
        </w:tc>
      </w:tr>
      <w:tr w:rsidR="00B13F3D">
        <w:trPr>
          <w:tblCellSpacing w:w="7" w:type="dxa"/>
        </w:trPr>
        <w:tc>
          <w:tcPr>
            <w:tcW w:w="1250" w:type="pct"/>
            <w:shd w:val="clear" w:color="auto" w:fill="auto"/>
            <w:noWrap/>
            <w:vAlign w:val="bottom"/>
          </w:tcPr>
          <w:p w:rsidR="00B13F3D" w:rsidRDefault="00B13F3D">
            <w:r>
              <w:t xml:space="preserve">On-market buy-back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(12,221,111)  </w:t>
            </w:r>
          </w:p>
        </w:tc>
        <w:tc>
          <w:tcPr>
            <w:tcW w:w="750" w:type="pct"/>
            <w:shd w:val="clear" w:color="auto" w:fill="auto"/>
            <w:noWrap/>
            <w:vAlign w:val="bottom"/>
          </w:tcPr>
          <w:p w:rsidR="00B13F3D" w:rsidRDefault="00B13F3D">
            <w:pPr>
              <w:jc w:val="right"/>
            </w:pPr>
            <w:r>
              <w:t xml:space="preserve">(115.4)  </w:t>
            </w:r>
          </w:p>
        </w:tc>
      </w:tr>
      <w:tr w:rsidR="00B13F3D">
        <w:trPr>
          <w:tblCellSpacing w:w="7" w:type="dxa"/>
        </w:trPr>
        <w:tc>
          <w:tcPr>
            <w:tcW w:w="1250" w:type="pct"/>
            <w:shd w:val="clear" w:color="auto" w:fill="auto"/>
            <w:noWrap/>
            <w:vAlign w:val="bottom"/>
          </w:tcPr>
          <w:p w:rsidR="00B13F3D" w:rsidRDefault="00B13F3D">
            <w:r>
              <w:t xml:space="preserve">ReCAPS conversion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79,282,822  </w:t>
            </w:r>
          </w:p>
        </w:tc>
        <w:tc>
          <w:tcPr>
            <w:tcW w:w="750" w:type="pct"/>
            <w:shd w:val="clear" w:color="auto" w:fill="auto"/>
            <w:noWrap/>
            <w:vAlign w:val="bottom"/>
          </w:tcPr>
          <w:p w:rsidR="00B13F3D" w:rsidRDefault="00B13F3D">
            <w:pPr>
              <w:jc w:val="right"/>
            </w:pPr>
            <w:r>
              <w:t xml:space="preserve">680.6  </w:t>
            </w:r>
          </w:p>
        </w:tc>
      </w:tr>
      <w:tr w:rsidR="00B13F3D">
        <w:trPr>
          <w:tblCellSpacing w:w="7" w:type="dxa"/>
        </w:trPr>
        <w:tc>
          <w:tcPr>
            <w:tcW w:w="1250" w:type="pct"/>
            <w:shd w:val="clear" w:color="auto" w:fill="auto"/>
            <w:noWrap/>
            <w:vAlign w:val="bottom"/>
          </w:tcPr>
          <w:p w:rsidR="00B13F3D" w:rsidRDefault="00B13F3D">
            <w:r>
              <w:rPr>
                <w:b/>
                <w:bCs/>
              </w:rPr>
              <w:t>Balance at the end of the year</w:t>
            </w:r>
            <w:r>
              <w:t xml:space="preserve">  </w:t>
            </w:r>
          </w:p>
        </w:tc>
        <w:tc>
          <w:tcPr>
            <w:tcW w:w="750" w:type="pct"/>
            <w:shd w:val="clear" w:color="auto" w:fill="auto"/>
            <w:noWrap/>
            <w:vAlign w:val="bottom"/>
          </w:tcPr>
          <w:p w:rsidR="00B13F3D" w:rsidRDefault="00B13F3D">
            <w:pPr>
              <w:jc w:val="right"/>
            </w:pPr>
            <w:r>
              <w:rPr>
                <w:b/>
                <w:bCs/>
              </w:rPr>
              <w:t>1,189,919,434</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2,144.2</w:t>
            </w:r>
            <w:r>
              <w:t xml:space="preserve">  </w:t>
            </w:r>
          </w:p>
        </w:tc>
        <w:tc>
          <w:tcPr>
            <w:tcW w:w="750" w:type="pct"/>
            <w:shd w:val="clear" w:color="auto" w:fill="auto"/>
            <w:noWrap/>
            <w:vAlign w:val="bottom"/>
          </w:tcPr>
          <w:p w:rsidR="00B13F3D" w:rsidRDefault="00B13F3D">
            <w:pPr>
              <w:jc w:val="right"/>
            </w:pPr>
            <w:r>
              <w:t xml:space="preserve">1,237,160,686  </w:t>
            </w:r>
          </w:p>
        </w:tc>
        <w:tc>
          <w:tcPr>
            <w:tcW w:w="750" w:type="pct"/>
            <w:shd w:val="clear" w:color="auto" w:fill="auto"/>
            <w:noWrap/>
            <w:vAlign w:val="bottom"/>
          </w:tcPr>
          <w:p w:rsidR="00B13F3D" w:rsidRDefault="00B13F3D">
            <w:pPr>
              <w:jc w:val="right"/>
            </w:pPr>
            <w:r>
              <w:t xml:space="preserve">2,068.6  </w:t>
            </w:r>
          </w:p>
        </w:tc>
      </w:tr>
      <w:tr w:rsidR="00B13F3D">
        <w:trPr>
          <w:tblCellSpacing w:w="7" w:type="dxa"/>
        </w:trPr>
        <w:tc>
          <w:tcPr>
            <w:tcW w:w="1250" w:type="pct"/>
            <w:shd w:val="clear" w:color="auto" w:fill="auto"/>
            <w:noWrap/>
            <w:vAlign w:val="bottom"/>
          </w:tcPr>
          <w:p w:rsidR="00B13F3D" w:rsidRDefault="00B13F3D">
            <w:r>
              <w:rPr>
                <w:b/>
                <w:bCs/>
              </w:rPr>
              <w:t>Partly paid ordinary shares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Balance at the start of the year  </w:t>
            </w:r>
          </w:p>
        </w:tc>
        <w:tc>
          <w:tcPr>
            <w:tcW w:w="750" w:type="pct"/>
            <w:shd w:val="clear" w:color="auto" w:fill="auto"/>
            <w:noWrap/>
            <w:vAlign w:val="bottom"/>
          </w:tcPr>
          <w:p w:rsidR="00B13F3D" w:rsidRDefault="00B13F3D">
            <w:pPr>
              <w:jc w:val="right"/>
            </w:pPr>
            <w:r>
              <w:rPr>
                <w:b/>
                <w:bCs/>
              </w:rPr>
              <w:t>74,000</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w:t>
            </w:r>
            <w:r>
              <w:t xml:space="preserve">  </w:t>
            </w:r>
          </w:p>
        </w:tc>
        <w:tc>
          <w:tcPr>
            <w:tcW w:w="750" w:type="pct"/>
            <w:shd w:val="clear" w:color="auto" w:fill="auto"/>
            <w:noWrap/>
            <w:vAlign w:val="bottom"/>
          </w:tcPr>
          <w:p w:rsidR="00B13F3D" w:rsidRDefault="00B13F3D">
            <w:pPr>
              <w:jc w:val="right"/>
            </w:pPr>
            <w:r>
              <w:t xml:space="preserve">114,000 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Conversion to fully paid shares  </w:t>
            </w:r>
          </w:p>
        </w:tc>
        <w:tc>
          <w:tcPr>
            <w:tcW w:w="750" w:type="pct"/>
            <w:shd w:val="clear" w:color="auto" w:fill="auto"/>
            <w:noWrap/>
            <w:vAlign w:val="bottom"/>
          </w:tcPr>
          <w:p w:rsidR="00B13F3D" w:rsidRDefault="00B13F3D">
            <w:pPr>
              <w:jc w:val="right"/>
            </w:pPr>
            <w:r>
              <w:rPr>
                <w:b/>
                <w:bCs/>
              </w:rPr>
              <w:t>(53,000)</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w:t>
            </w:r>
            <w:r>
              <w:t xml:space="preserve">  </w:t>
            </w:r>
          </w:p>
        </w:tc>
        <w:tc>
          <w:tcPr>
            <w:tcW w:w="750" w:type="pct"/>
            <w:shd w:val="clear" w:color="auto" w:fill="auto"/>
            <w:noWrap/>
            <w:vAlign w:val="bottom"/>
          </w:tcPr>
          <w:p w:rsidR="00B13F3D" w:rsidRDefault="00B13F3D">
            <w:pPr>
              <w:jc w:val="right"/>
            </w:pPr>
            <w:r>
              <w:t xml:space="preserve">(40,000)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rPr>
                <w:b/>
                <w:bCs/>
              </w:rPr>
              <w:t>Balance at the end of the year</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21,000</w:t>
            </w:r>
            <w:r>
              <w:t xml:space="preserve">  </w:t>
            </w:r>
          </w:p>
        </w:tc>
        <w:tc>
          <w:tcPr>
            <w:tcW w:w="7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74,000 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r>
    </w:tbl>
    <w:p w:rsidR="00B13F3D" w:rsidRDefault="00B13F3D">
      <w:r>
        <w:br/>
      </w:r>
      <w:bookmarkStart w:id="105" w:name="page_111"/>
      <w:bookmarkEnd w:id="105"/>
    </w:p>
    <w:p w:rsidR="00B13F3D" w:rsidRDefault="00B13F3D">
      <w:pPr>
        <w:pStyle w:val="NormalWeb"/>
      </w:pPr>
      <w:r>
        <w:rPr>
          <w:b/>
          <w:bCs/>
        </w:rPr>
        <w:t xml:space="preserve">(b) Terms and conditions </w:t>
      </w:r>
    </w:p>
    <w:p w:rsidR="00B13F3D" w:rsidRDefault="00B13F3D">
      <w:pPr>
        <w:pStyle w:val="NormalWeb"/>
      </w:pPr>
      <w:r>
        <w:rPr>
          <w:i/>
          <w:iCs/>
        </w:rPr>
        <w:t>(i) Ordinary shares</w:t>
      </w:r>
    </w:p>
    <w:p w:rsidR="00B13F3D" w:rsidRDefault="00B13F3D">
      <w:pPr>
        <w:pStyle w:val="NormalWeb"/>
      </w:pPr>
      <w:r>
        <w:t>Ordinary shares entitle the holder to participate in the dividends of the Company and the proceeds on winding up of the Company. Fully paid ordinary shares entitle the holder to one vote, except on a poll, where each share is entitled to one vote. Partly paid shares do not have any voting rights, until fully paid (except with respect to any proposal to vary the rights of these shareholders).</w:t>
      </w:r>
    </w:p>
    <w:p w:rsidR="00B13F3D" w:rsidRDefault="00B13F3D">
      <w:pPr>
        <w:pStyle w:val="NormalWeb"/>
      </w:pPr>
      <w:r>
        <w:t xml:space="preserve">At </w:t>
      </w:r>
      <w:smartTag w:uri="urn:schemas-microsoft-com:office:smarttags" w:element="date">
        <w:smartTagPr>
          <w:attr w:name="Month" w:val="7"/>
          <w:attr w:name="Day" w:val="30"/>
          <w:attr w:name="Year" w:val="2006"/>
        </w:smartTagPr>
        <w:r>
          <w:t>30 July 2006</w:t>
        </w:r>
      </w:smartTag>
      <w:r>
        <w:t>, there were 21,000 (2005 74,000) partly paid shares on issue, on which a further $1.99 per share is uncalled.</w:t>
      </w:r>
    </w:p>
    <w:p w:rsidR="00B13F3D" w:rsidRDefault="00B13F3D">
      <w:pPr>
        <w:pStyle w:val="NormalWeb"/>
      </w:pPr>
      <w:r>
        <w:rPr>
          <w:i/>
          <w:iCs/>
        </w:rPr>
        <w:t>(ii) Non-redeemable reset convertible preference shares (ReCAPS)</w:t>
      </w:r>
    </w:p>
    <w:p w:rsidR="00B13F3D" w:rsidRDefault="00B13F3D">
      <w:pPr>
        <w:pStyle w:val="NormalWeb"/>
      </w:pPr>
      <w:r>
        <w:t xml:space="preserve">On </w:t>
      </w:r>
      <w:smartTag w:uri="urn:schemas-microsoft-com:office:smarttags" w:element="date">
        <w:smartTagPr>
          <w:attr w:name="Month" w:val="12"/>
          <w:attr w:name="Day" w:val="18"/>
          <w:attr w:name="Year" w:val="2000"/>
        </w:smartTagPr>
        <w:r>
          <w:t>18 December 2000</w:t>
        </w:r>
      </w:smartTag>
      <w:r>
        <w:t xml:space="preserve">, the Company allotted 7,000,000 ReCAPS with an issue price of $100 per share. On </w:t>
      </w:r>
      <w:smartTag w:uri="urn:schemas-microsoft-com:office:smarttags" w:element="date">
        <w:smartTagPr>
          <w:attr w:name="Month" w:val="7"/>
          <w:attr w:name="Day" w:val="12"/>
          <w:attr w:name="Year" w:val="2005"/>
        </w:smartTagPr>
        <w:r>
          <w:t>12 July 2005</w:t>
        </w:r>
      </w:smartTag>
      <w:r>
        <w:t>, at the option of the Company, all ReCAPS were converted to ordinary shares. An additional 79,282,822 fully paid ordinary shares were allotted under the terms of the ReCAPS. Shareholders received a preferential, non-cumulative dividend of at least 6.5% per annum until the time of conversion. ReCAPS dividends were paid in priority to any dividends declared on ordinary shares. ReCAPS shareholders were not entitled to vote at any general meetings, except in the following circumstances:</w:t>
      </w:r>
    </w:p>
    <w:tbl>
      <w:tblPr>
        <w:tblW w:w="0" w:type="auto"/>
        <w:tblCellSpacing w:w="0" w:type="dxa"/>
        <w:tblCellMar>
          <w:left w:w="0" w:type="dxa"/>
          <w:right w:w="0" w:type="dxa"/>
        </w:tblCellMar>
        <w:tblLook w:val="0000"/>
      </w:tblPr>
      <w:tblGrid>
        <w:gridCol w:w="500"/>
        <w:gridCol w:w="660"/>
        <w:gridCol w:w="7480"/>
      </w:tblGrid>
      <w:tr w:rsidR="00B13F3D">
        <w:trPr>
          <w:tblCellSpacing w:w="0" w:type="dxa"/>
        </w:trPr>
        <w:tc>
          <w:tcPr>
            <w:tcW w:w="0" w:type="auto"/>
            <w:shd w:val="clear" w:color="auto" w:fill="auto"/>
            <w:noWrap/>
          </w:tcPr>
          <w:p w:rsidR="00B13F3D" w:rsidRDefault="00B13F3D">
            <w:r>
              <w:t xml:space="preserve">a)      </w:t>
            </w:r>
          </w:p>
        </w:tc>
        <w:tc>
          <w:tcPr>
            <w:tcW w:w="5000" w:type="pct"/>
            <w:gridSpan w:val="2"/>
            <w:shd w:val="clear" w:color="auto" w:fill="auto"/>
            <w:vAlign w:val="center"/>
          </w:tcPr>
          <w:p w:rsidR="00B13F3D" w:rsidRDefault="00B13F3D">
            <w:r>
              <w:t xml:space="preserve">on a proposal: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(i)      </w:t>
            </w:r>
          </w:p>
        </w:tc>
        <w:tc>
          <w:tcPr>
            <w:tcW w:w="5000" w:type="pct"/>
            <w:shd w:val="clear" w:color="auto" w:fill="auto"/>
            <w:vAlign w:val="center"/>
          </w:tcPr>
          <w:p w:rsidR="00B13F3D" w:rsidRDefault="00B13F3D">
            <w:r>
              <w:t xml:space="preserve">to reduce the share capital of the Company;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(ii)      </w:t>
            </w:r>
          </w:p>
        </w:tc>
        <w:tc>
          <w:tcPr>
            <w:tcW w:w="5000" w:type="pct"/>
            <w:shd w:val="clear" w:color="auto" w:fill="auto"/>
            <w:vAlign w:val="center"/>
          </w:tcPr>
          <w:p w:rsidR="00B13F3D" w:rsidRDefault="00B13F3D">
            <w:r>
              <w:t xml:space="preserve">that affected rights attached to the ReCAPS;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(iii)      </w:t>
            </w:r>
          </w:p>
        </w:tc>
        <w:tc>
          <w:tcPr>
            <w:tcW w:w="5000" w:type="pct"/>
            <w:shd w:val="clear" w:color="auto" w:fill="auto"/>
            <w:vAlign w:val="center"/>
          </w:tcPr>
          <w:p w:rsidR="00B13F3D" w:rsidRDefault="00B13F3D">
            <w:r>
              <w:t xml:space="preserve">to wind up the Company;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(iv)      </w:t>
            </w:r>
          </w:p>
        </w:tc>
        <w:tc>
          <w:tcPr>
            <w:tcW w:w="5000" w:type="pct"/>
            <w:shd w:val="clear" w:color="auto" w:fill="auto"/>
            <w:vAlign w:val="center"/>
          </w:tcPr>
          <w:p w:rsidR="00B13F3D" w:rsidRDefault="00B13F3D">
            <w:r>
              <w:t xml:space="preserve">for the disposal of the whole of the property, business and undertakings of the Company;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b)      </w:t>
            </w:r>
          </w:p>
        </w:tc>
        <w:tc>
          <w:tcPr>
            <w:tcW w:w="5000" w:type="pct"/>
            <w:gridSpan w:val="2"/>
            <w:shd w:val="clear" w:color="auto" w:fill="auto"/>
            <w:vAlign w:val="center"/>
          </w:tcPr>
          <w:p w:rsidR="00B13F3D" w:rsidRDefault="00B13F3D">
            <w:r>
              <w:t xml:space="preserve">on a resolution to approve the terms of a buy-back agreement;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c)      </w:t>
            </w:r>
          </w:p>
        </w:tc>
        <w:tc>
          <w:tcPr>
            <w:tcW w:w="5000" w:type="pct"/>
            <w:gridSpan w:val="2"/>
            <w:shd w:val="clear" w:color="auto" w:fill="auto"/>
            <w:vAlign w:val="center"/>
          </w:tcPr>
          <w:p w:rsidR="00B13F3D" w:rsidRDefault="00B13F3D">
            <w:r>
              <w:t xml:space="preserve">during a period in which a dividend or part of a dividend on the ReCAPS was in arrears;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d)      </w:t>
            </w:r>
          </w:p>
        </w:tc>
        <w:tc>
          <w:tcPr>
            <w:tcW w:w="5000" w:type="pct"/>
            <w:gridSpan w:val="2"/>
            <w:shd w:val="clear" w:color="auto" w:fill="auto"/>
            <w:vAlign w:val="center"/>
          </w:tcPr>
          <w:p w:rsidR="00B13F3D" w:rsidRDefault="00B13F3D">
            <w:r>
              <w:t xml:space="preserve">during the winding up of the Company. </w:t>
            </w:r>
          </w:p>
        </w:tc>
      </w:tr>
      <w:tr w:rsidR="00B13F3D">
        <w:trPr>
          <w:tblCellSpacing w:w="0" w:type="dxa"/>
        </w:trPr>
        <w:tc>
          <w:tcPr>
            <w:tcW w:w="0" w:type="auto"/>
            <w:gridSpan w:val="3"/>
            <w:shd w:val="clear" w:color="auto" w:fill="auto"/>
            <w:vAlign w:val="center"/>
          </w:tcPr>
          <w:p w:rsidR="00B13F3D" w:rsidRDefault="00B13F3D">
            <w:r>
              <w:t> </w:t>
            </w:r>
          </w:p>
        </w:tc>
      </w:tr>
    </w:tbl>
    <w:p w:rsidR="00B13F3D" w:rsidRDefault="00B13F3D">
      <w:pPr>
        <w:pStyle w:val="NormalWeb"/>
      </w:pPr>
      <w:r>
        <w:t>In the event of the winding up of the Company, ReCAPS would have ranked ahead of the ordinary shares.</w:t>
      </w:r>
    </w:p>
    <w:p w:rsidR="00B13F3D" w:rsidRDefault="00B13F3D">
      <w:pPr>
        <w:pStyle w:val="NormalWeb"/>
      </w:pPr>
      <w:r>
        <w:rPr>
          <w:i/>
          <w:iCs/>
        </w:rPr>
        <w:t xml:space="preserve">(iii) Dividend reinvestment plan </w:t>
      </w:r>
    </w:p>
    <w:p w:rsidR="00B13F3D" w:rsidRDefault="00B13F3D">
      <w:pPr>
        <w:pStyle w:val="NormalWeb"/>
      </w:pPr>
      <w:r>
        <w:t>The Company has a dividend reinvestment plan under which holders of ordinary shares have previously been able to elect to have their dividend entitlements satisfied by the issue of new fully paid ordinary shares. The plan has been suspended. All future dividends will be paid in cash.</w:t>
      </w:r>
    </w:p>
    <w:p w:rsidR="00B13F3D" w:rsidRDefault="00B13F3D">
      <w:pPr>
        <w:pStyle w:val="NormalWeb"/>
      </w:pPr>
      <w:r>
        <w:rPr>
          <w:i/>
          <w:iCs/>
        </w:rPr>
        <w:t>(iv) Share buy-back</w:t>
      </w:r>
    </w:p>
    <w:p w:rsidR="00B13F3D" w:rsidRDefault="00B13F3D">
      <w:pPr>
        <w:pStyle w:val="NormalWeb"/>
      </w:pPr>
      <w:r>
        <w:t xml:space="preserve">On </w:t>
      </w:r>
      <w:smartTag w:uri="urn:schemas-microsoft-com:office:smarttags" w:element="date">
        <w:smartTagPr>
          <w:attr w:name="Month" w:val="7"/>
          <w:attr w:name="Day" w:val="10"/>
          <w:attr w:name="Year" w:val="2006"/>
        </w:smartTagPr>
        <w:r>
          <w:t>10 July 2006</w:t>
        </w:r>
      </w:smartTag>
      <w:r>
        <w:t xml:space="preserve"> (2005 </w:t>
      </w:r>
      <w:smartTag w:uri="urn:schemas-microsoft-com:office:smarttags" w:element="date">
        <w:smartTagPr>
          <w:attr w:name="Month" w:val="5"/>
          <w:attr w:name="Day" w:val="27"/>
          <w:attr w:name="Year" w:val="2005"/>
        </w:smartTagPr>
        <w:r>
          <w:t>27 May 2005</w:t>
        </w:r>
      </w:smartTag>
      <w:r>
        <w:t>) the Company purchased and cancelled 81,816,534 (2005 70,433,916) CML fully paid ordinary shares under an off-market buy-back. The shares were acquired at $10.23 (2005 $8.30) per share. The total cost of the off-market buy-back was $838.9 million (2005 $589.0 million), which included $1.9 million of transaction costs (2005 $4.4 million). At balance date $0.7 million of the total transaction costs of $1.9 million were unpaid.</w:t>
      </w:r>
    </w:p>
    <w:p w:rsidR="00B13F3D" w:rsidRDefault="00B13F3D">
      <w:pPr>
        <w:pStyle w:val="NormalWeb"/>
      </w:pPr>
      <w:r>
        <w:t xml:space="preserve">As announced in the CML Share Buy-Back offer document on </w:t>
      </w:r>
      <w:smartTag w:uri="urn:schemas-microsoft-com:office:smarttags" w:element="date">
        <w:smartTagPr>
          <w:attr w:name="Month" w:val="5"/>
          <w:attr w:name="Day" w:val="23"/>
          <w:attr w:name="Year" w:val="2006"/>
        </w:smartTagPr>
        <w:r>
          <w:t>23 May 2006</w:t>
        </w:r>
      </w:smartTag>
      <w:r>
        <w:t xml:space="preserve"> (2005 </w:t>
      </w:r>
      <w:smartTag w:uri="urn:schemas-microsoft-com:office:smarttags" w:element="date">
        <w:smartTagPr>
          <w:attr w:name="Month" w:val="3"/>
          <w:attr w:name="Day" w:val="17"/>
          <w:attr w:name="Year" w:val="2005"/>
        </w:smartTagPr>
        <w:r>
          <w:t>17 March 2005</w:t>
        </w:r>
      </w:smartTag>
      <w:r>
        <w:t>), all of the Buy-Back Price above $3.00 (2005 $3.00) per ordinary CML share acquired off-market has been treated for taxation purposes as a fully franked dividend. Accordingly, retained profits have been reduced by $591.5 million (2005 $373.3 million) and contributed equity has been reduced by $247.4 million (2005 $215.7 million). In addition, the Company’s dividend franking account has been reduced by $274.8 million (2005 $174.1 million) as a result of the off-market buy-back.</w:t>
      </w:r>
    </w:p>
    <w:p w:rsidR="00B13F3D" w:rsidRDefault="00B13F3D">
      <w:pPr>
        <w:pStyle w:val="NormalWeb"/>
      </w:pPr>
      <w:r>
        <w:t xml:space="preserve">On </w:t>
      </w:r>
      <w:smartTag w:uri="urn:schemas-microsoft-com:office:smarttags" w:element="date">
        <w:smartTagPr>
          <w:attr w:name="Month" w:val="7"/>
          <w:attr w:name="Day" w:val="10"/>
          <w:attr w:name="Year" w:val="2006"/>
        </w:smartTagPr>
        <w:r>
          <w:t>10 July 2006</w:t>
        </w:r>
      </w:smartTag>
      <w:r>
        <w:t xml:space="preserve"> the Company announced its intention to buy back CML fully paid ordinary shares up to the total value of $163.0 million on-market. At the date of reporting, no shares have been purchased under this program.</w:t>
      </w:r>
    </w:p>
    <w:p w:rsidR="00B13F3D" w:rsidRDefault="00B13F3D">
      <w:pPr>
        <w:pStyle w:val="NormalWeb"/>
      </w:pPr>
      <w:r>
        <w:t xml:space="preserve">On </w:t>
      </w:r>
      <w:smartTag w:uri="urn:schemas-microsoft-com:office:smarttags" w:element="date">
        <w:smartTagPr>
          <w:attr w:name="Month" w:val="5"/>
          <w:attr w:name="Day" w:val="23"/>
          <w:attr w:name="Year" w:val="2005"/>
        </w:smartTagPr>
        <w:r>
          <w:t>23 May 2005</w:t>
        </w:r>
      </w:smartTag>
      <w:r>
        <w:t xml:space="preserve"> the Company announced its intention to buy back up to 15 million CML fully paid ordinary shares on-market. Between </w:t>
      </w:r>
      <w:smartTag w:uri="urn:schemas-microsoft-com:office:smarttags" w:element="date">
        <w:smartTagPr>
          <w:attr w:name="Month" w:val="6"/>
          <w:attr w:name="Day" w:val="7"/>
          <w:attr w:name="Year" w:val="2005"/>
        </w:smartTagPr>
        <w:r>
          <w:t>7 June 2005</w:t>
        </w:r>
      </w:smartTag>
      <w:r>
        <w:t xml:space="preserve"> and </w:t>
      </w:r>
      <w:smartTag w:uri="urn:schemas-microsoft-com:office:smarttags" w:element="date">
        <w:smartTagPr>
          <w:attr w:name="Month" w:val="7"/>
          <w:attr w:name="Day" w:val="25"/>
          <w:attr w:name="Year" w:val="2005"/>
        </w:smartTagPr>
        <w:r>
          <w:t>25 July 2005</w:t>
        </w:r>
      </w:smartTag>
      <w:r>
        <w:t xml:space="preserve"> the Company purchased and cancelled 12,221,111 CML fully paid ordinary shares at prices between $9.18 and $9.63 per share. Contributed equity was reduced by the total cost of $115.4 million.</w:t>
      </w:r>
    </w:p>
    <w:tbl>
      <w:tblPr>
        <w:tblW w:w="12000" w:type="dxa"/>
        <w:tblCellSpacing w:w="7" w:type="dxa"/>
        <w:tblCellMar>
          <w:left w:w="0" w:type="dxa"/>
          <w:right w:w="0" w:type="dxa"/>
        </w:tblCellMar>
        <w:tblLook w:val="0000"/>
      </w:tblPr>
      <w:tblGrid>
        <w:gridCol w:w="6859"/>
        <w:gridCol w:w="1375"/>
        <w:gridCol w:w="678"/>
        <w:gridCol w:w="1027"/>
        <w:gridCol w:w="1027"/>
        <w:gridCol w:w="1034"/>
      </w:tblGrid>
      <w:tr w:rsidR="00B13F3D">
        <w:trPr>
          <w:tblCellSpacing w:w="7" w:type="dxa"/>
        </w:trPr>
        <w:tc>
          <w:tcPr>
            <w:tcW w:w="1250" w:type="pct"/>
            <w:shd w:val="clear" w:color="auto" w:fill="auto"/>
            <w:noWrap/>
            <w:vAlign w:val="bottom"/>
          </w:tcPr>
          <w:p w:rsidR="00B13F3D" w:rsidRDefault="00B13F3D">
            <w:bookmarkStart w:id="106" w:name="page_112"/>
            <w:bookmarkEnd w:id="106"/>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rPr>
                <w:b/>
                <w:bCs/>
              </w:rPr>
              <w:t>CML Group</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rPr>
                <w:b/>
                <w:bCs/>
              </w:rPr>
              <w:t>CML</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xml:space="preserve">  Note 28 Reserves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r>
      <w:tr w:rsidR="00B13F3D">
        <w:trPr>
          <w:tblCellSpacing w:w="7" w:type="dxa"/>
        </w:trPr>
        <w:tc>
          <w:tcPr>
            <w:tcW w:w="1250" w:type="pct"/>
            <w:shd w:val="clear" w:color="auto" w:fill="auto"/>
            <w:noWrap/>
            <w:vAlign w:val="bottom"/>
          </w:tcPr>
          <w:p w:rsidR="00B13F3D" w:rsidRDefault="00B13F3D">
            <w:r>
              <w:t xml:space="preserve">Equity compensation reserve  </w:t>
            </w:r>
          </w:p>
        </w:tc>
        <w:tc>
          <w:tcPr>
            <w:tcW w:w="750" w:type="pct"/>
            <w:shd w:val="clear" w:color="auto" w:fill="auto"/>
            <w:noWrap/>
            <w:vAlign w:val="bottom"/>
          </w:tcPr>
          <w:p w:rsidR="00B13F3D" w:rsidRDefault="00B13F3D">
            <w:pPr>
              <w:jc w:val="right"/>
            </w:pPr>
            <w:r>
              <w:rPr>
                <w:b/>
                <w:bCs/>
              </w:rPr>
              <w:t>19.8</w:t>
            </w:r>
            <w:r>
              <w:t xml:space="preserve">  </w:t>
            </w:r>
          </w:p>
        </w:tc>
        <w:tc>
          <w:tcPr>
            <w:tcW w:w="750" w:type="pct"/>
            <w:shd w:val="clear" w:color="auto" w:fill="auto"/>
            <w:noWrap/>
            <w:vAlign w:val="bottom"/>
          </w:tcPr>
          <w:p w:rsidR="00B13F3D" w:rsidRDefault="00B13F3D">
            <w:pPr>
              <w:jc w:val="right"/>
            </w:pPr>
            <w:r>
              <w:t xml:space="preserve">7.6  </w:t>
            </w:r>
          </w:p>
        </w:tc>
        <w:tc>
          <w:tcPr>
            <w:tcW w:w="750" w:type="pct"/>
            <w:shd w:val="clear" w:color="auto" w:fill="auto"/>
            <w:noWrap/>
            <w:vAlign w:val="bottom"/>
          </w:tcPr>
          <w:p w:rsidR="00B13F3D" w:rsidRDefault="00B13F3D">
            <w:pPr>
              <w:jc w:val="right"/>
            </w:pPr>
            <w:r>
              <w:rPr>
                <w:b/>
                <w:bCs/>
              </w:rPr>
              <w:t>19.8</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7.6  </w:t>
            </w:r>
          </w:p>
        </w:tc>
      </w:tr>
      <w:tr w:rsidR="00B13F3D">
        <w:trPr>
          <w:tblCellSpacing w:w="7" w:type="dxa"/>
        </w:trPr>
        <w:tc>
          <w:tcPr>
            <w:tcW w:w="1250" w:type="pct"/>
            <w:shd w:val="clear" w:color="auto" w:fill="auto"/>
            <w:noWrap/>
            <w:vAlign w:val="bottom"/>
          </w:tcPr>
          <w:p w:rsidR="00B13F3D" w:rsidRDefault="00B13F3D">
            <w:r>
              <w:t xml:space="preserve">Foreign currency translation reserve  </w:t>
            </w:r>
          </w:p>
        </w:tc>
        <w:tc>
          <w:tcPr>
            <w:tcW w:w="750" w:type="pct"/>
            <w:shd w:val="clear" w:color="auto" w:fill="auto"/>
            <w:noWrap/>
            <w:vAlign w:val="bottom"/>
          </w:tcPr>
          <w:p w:rsidR="00B13F3D" w:rsidRDefault="00B13F3D">
            <w:pPr>
              <w:jc w:val="right"/>
            </w:pPr>
            <w:r>
              <w:rPr>
                <w:b/>
                <w:bCs/>
              </w:rPr>
              <w:t>(7.8)</w:t>
            </w:r>
            <w:r>
              <w:t xml:space="preserve">  </w:t>
            </w:r>
          </w:p>
        </w:tc>
        <w:tc>
          <w:tcPr>
            <w:tcW w:w="750" w:type="pct"/>
            <w:shd w:val="clear" w:color="auto" w:fill="auto"/>
            <w:noWrap/>
            <w:vAlign w:val="bottom"/>
          </w:tcPr>
          <w:p w:rsidR="00B13F3D" w:rsidRDefault="00B13F3D">
            <w:pPr>
              <w:jc w:val="right"/>
            </w:pPr>
            <w:r>
              <w:t xml:space="preserve">(0.5)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Cash flow hedge reserve  </w:t>
            </w:r>
          </w:p>
        </w:tc>
        <w:tc>
          <w:tcPr>
            <w:tcW w:w="750" w:type="pct"/>
            <w:shd w:val="clear" w:color="auto" w:fill="auto"/>
            <w:noWrap/>
            <w:vAlign w:val="bottom"/>
          </w:tcPr>
          <w:p w:rsidR="00B13F3D" w:rsidRDefault="00B13F3D">
            <w:pPr>
              <w:jc w:val="right"/>
            </w:pPr>
            <w:r>
              <w:rPr>
                <w:b/>
                <w:bCs/>
              </w:rPr>
              <w:t>(8.1)</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3.9</w:t>
            </w:r>
            <w:r>
              <w:t xml:space="preserve">  </w:t>
            </w:r>
          </w:p>
        </w:tc>
        <w:tc>
          <w:tcPr>
            <w:tcW w:w="750" w:type="pct"/>
            <w:shd w:val="clear" w:color="auto" w:fill="auto"/>
            <w:noWrap/>
            <w:vAlign w:val="bottom"/>
          </w:tcPr>
          <w:p w:rsidR="00B13F3D" w:rsidRDefault="00B13F3D">
            <w:pPr>
              <w:jc w:val="right"/>
            </w:pPr>
            <w:r>
              <w:t xml:space="preserve">7.1  </w:t>
            </w:r>
          </w:p>
        </w:tc>
        <w:tc>
          <w:tcPr>
            <w:tcW w:w="750" w:type="pct"/>
            <w:shd w:val="clear" w:color="auto" w:fill="auto"/>
            <w:noWrap/>
            <w:vAlign w:val="bottom"/>
          </w:tcPr>
          <w:p w:rsidR="00B13F3D" w:rsidRDefault="00B13F3D">
            <w:pPr>
              <w:jc w:val="right"/>
            </w:pPr>
            <w:r>
              <w:rPr>
                <w:b/>
                <w:bCs/>
              </w:rPr>
              <w:t>19.8</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7.6  </w:t>
            </w:r>
          </w:p>
        </w:tc>
      </w:tr>
      <w:tr w:rsidR="00B13F3D">
        <w:trPr>
          <w:tblCellSpacing w:w="7" w:type="dxa"/>
        </w:trPr>
        <w:tc>
          <w:tcPr>
            <w:tcW w:w="1250" w:type="pct"/>
            <w:shd w:val="clear" w:color="auto" w:fill="auto"/>
            <w:noWrap/>
            <w:vAlign w:val="bottom"/>
          </w:tcPr>
          <w:p w:rsidR="00B13F3D" w:rsidRDefault="00B13F3D">
            <w:r>
              <w:rPr>
                <w:b/>
                <w:bCs/>
              </w:rPr>
              <w:t>(a) Movements in reserves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Movements in each class of reserves during the financial year,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are set out below: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rPr>
                <w:b/>
                <w:bCs/>
              </w:rPr>
              <w:t>Equity compensation reserve</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Balance at the start of the year  </w:t>
            </w:r>
          </w:p>
        </w:tc>
        <w:tc>
          <w:tcPr>
            <w:tcW w:w="750" w:type="pct"/>
            <w:shd w:val="clear" w:color="auto" w:fill="auto"/>
            <w:noWrap/>
            <w:vAlign w:val="bottom"/>
          </w:tcPr>
          <w:p w:rsidR="00B13F3D" w:rsidRDefault="00B13F3D">
            <w:pPr>
              <w:jc w:val="right"/>
            </w:pPr>
            <w:r>
              <w:rPr>
                <w:b/>
                <w:bCs/>
              </w:rPr>
              <w:t>7.6</w:t>
            </w:r>
            <w:r>
              <w:t xml:space="preserve">  </w:t>
            </w:r>
          </w:p>
        </w:tc>
        <w:tc>
          <w:tcPr>
            <w:tcW w:w="750" w:type="pct"/>
            <w:shd w:val="clear" w:color="auto" w:fill="auto"/>
            <w:noWrap/>
            <w:vAlign w:val="bottom"/>
          </w:tcPr>
          <w:p w:rsidR="00B13F3D" w:rsidRDefault="00B13F3D">
            <w:pPr>
              <w:jc w:val="right"/>
            </w:pPr>
            <w:r>
              <w:t xml:space="preserve">2.2  </w:t>
            </w:r>
          </w:p>
        </w:tc>
        <w:tc>
          <w:tcPr>
            <w:tcW w:w="750" w:type="pct"/>
            <w:shd w:val="clear" w:color="auto" w:fill="auto"/>
            <w:noWrap/>
            <w:vAlign w:val="bottom"/>
          </w:tcPr>
          <w:p w:rsidR="00B13F3D" w:rsidRDefault="00B13F3D">
            <w:pPr>
              <w:jc w:val="right"/>
            </w:pPr>
            <w:r>
              <w:rPr>
                <w:b/>
                <w:bCs/>
              </w:rPr>
              <w:t>7.6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2.2  </w:t>
            </w:r>
          </w:p>
        </w:tc>
      </w:tr>
      <w:tr w:rsidR="00B13F3D">
        <w:trPr>
          <w:tblCellSpacing w:w="7" w:type="dxa"/>
        </w:trPr>
        <w:tc>
          <w:tcPr>
            <w:tcW w:w="1250" w:type="pct"/>
            <w:shd w:val="clear" w:color="auto" w:fill="auto"/>
            <w:noWrap/>
            <w:vAlign w:val="bottom"/>
          </w:tcPr>
          <w:p w:rsidR="00B13F3D" w:rsidRDefault="00B13F3D">
            <w:r>
              <w:t xml:space="preserve">Share-based payments option expense  </w:t>
            </w:r>
          </w:p>
        </w:tc>
        <w:tc>
          <w:tcPr>
            <w:tcW w:w="750" w:type="pct"/>
            <w:shd w:val="clear" w:color="auto" w:fill="auto"/>
            <w:noWrap/>
            <w:vAlign w:val="bottom"/>
          </w:tcPr>
          <w:p w:rsidR="00B13F3D" w:rsidRDefault="00B13F3D">
            <w:pPr>
              <w:jc w:val="right"/>
            </w:pPr>
            <w:r>
              <w:rPr>
                <w:b/>
                <w:bCs/>
              </w:rPr>
              <w:t>12.2</w:t>
            </w:r>
            <w:r>
              <w:t xml:space="preserve">  </w:t>
            </w:r>
          </w:p>
        </w:tc>
        <w:tc>
          <w:tcPr>
            <w:tcW w:w="750" w:type="pct"/>
            <w:shd w:val="clear" w:color="auto" w:fill="auto"/>
            <w:noWrap/>
            <w:vAlign w:val="bottom"/>
          </w:tcPr>
          <w:p w:rsidR="00B13F3D" w:rsidRDefault="00B13F3D">
            <w:pPr>
              <w:jc w:val="right"/>
            </w:pPr>
            <w:r>
              <w:t xml:space="preserve">5.4  </w:t>
            </w:r>
          </w:p>
        </w:tc>
        <w:tc>
          <w:tcPr>
            <w:tcW w:w="750" w:type="pct"/>
            <w:shd w:val="clear" w:color="auto" w:fill="auto"/>
            <w:noWrap/>
            <w:vAlign w:val="bottom"/>
          </w:tcPr>
          <w:p w:rsidR="00B13F3D" w:rsidRDefault="00B13F3D">
            <w:pPr>
              <w:jc w:val="right"/>
            </w:pPr>
            <w:r>
              <w:rPr>
                <w:b/>
                <w:bCs/>
              </w:rPr>
              <w:t>12.2</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5.4  </w:t>
            </w:r>
          </w:p>
        </w:tc>
      </w:tr>
      <w:tr w:rsidR="00B13F3D">
        <w:trPr>
          <w:tblCellSpacing w:w="7" w:type="dxa"/>
        </w:trPr>
        <w:tc>
          <w:tcPr>
            <w:tcW w:w="1250" w:type="pct"/>
            <w:shd w:val="clear" w:color="auto" w:fill="auto"/>
            <w:noWrap/>
            <w:vAlign w:val="bottom"/>
          </w:tcPr>
          <w:p w:rsidR="00B13F3D" w:rsidRDefault="00B13F3D">
            <w:r>
              <w:rPr>
                <w:b/>
                <w:bCs/>
              </w:rPr>
              <w:t>Balance at the end of the year</w:t>
            </w:r>
            <w:r>
              <w:t xml:space="preserve">  </w:t>
            </w:r>
          </w:p>
        </w:tc>
        <w:tc>
          <w:tcPr>
            <w:tcW w:w="750" w:type="pct"/>
            <w:shd w:val="clear" w:color="auto" w:fill="auto"/>
            <w:noWrap/>
            <w:vAlign w:val="bottom"/>
          </w:tcPr>
          <w:p w:rsidR="00B13F3D" w:rsidRDefault="00B13F3D">
            <w:pPr>
              <w:jc w:val="right"/>
            </w:pPr>
            <w:r>
              <w:rPr>
                <w:b/>
                <w:bCs/>
              </w:rPr>
              <w:t>19.8</w:t>
            </w:r>
            <w:r>
              <w:t xml:space="preserve">  </w:t>
            </w:r>
          </w:p>
        </w:tc>
        <w:tc>
          <w:tcPr>
            <w:tcW w:w="750" w:type="pct"/>
            <w:shd w:val="clear" w:color="auto" w:fill="auto"/>
            <w:noWrap/>
            <w:vAlign w:val="bottom"/>
          </w:tcPr>
          <w:p w:rsidR="00B13F3D" w:rsidRDefault="00B13F3D">
            <w:pPr>
              <w:jc w:val="right"/>
            </w:pPr>
            <w:r>
              <w:t xml:space="preserve">7.6  </w:t>
            </w:r>
          </w:p>
        </w:tc>
        <w:tc>
          <w:tcPr>
            <w:tcW w:w="750" w:type="pct"/>
            <w:shd w:val="clear" w:color="auto" w:fill="auto"/>
            <w:noWrap/>
            <w:vAlign w:val="bottom"/>
          </w:tcPr>
          <w:p w:rsidR="00B13F3D" w:rsidRDefault="00B13F3D">
            <w:pPr>
              <w:jc w:val="right"/>
            </w:pPr>
            <w:r>
              <w:rPr>
                <w:b/>
                <w:bCs/>
              </w:rPr>
              <w:t>19.8</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7.6  </w:t>
            </w:r>
          </w:p>
        </w:tc>
      </w:tr>
      <w:tr w:rsidR="00B13F3D">
        <w:trPr>
          <w:tblCellSpacing w:w="7" w:type="dxa"/>
        </w:trPr>
        <w:tc>
          <w:tcPr>
            <w:tcW w:w="1250" w:type="pct"/>
            <w:shd w:val="clear" w:color="auto" w:fill="auto"/>
            <w:noWrap/>
            <w:vAlign w:val="bottom"/>
          </w:tcPr>
          <w:p w:rsidR="00B13F3D" w:rsidRDefault="00B13F3D">
            <w:r>
              <w:rPr>
                <w:b/>
                <w:bCs/>
              </w:rPr>
              <w:t>Foreign currency translation reserve</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Balance at the start of the year  </w:t>
            </w:r>
          </w:p>
        </w:tc>
        <w:tc>
          <w:tcPr>
            <w:tcW w:w="750" w:type="pct"/>
            <w:shd w:val="clear" w:color="auto" w:fill="auto"/>
            <w:noWrap/>
            <w:vAlign w:val="bottom"/>
          </w:tcPr>
          <w:p w:rsidR="00B13F3D" w:rsidRDefault="00B13F3D">
            <w:pPr>
              <w:jc w:val="right"/>
            </w:pPr>
            <w:r>
              <w:rPr>
                <w:b/>
                <w:bCs/>
              </w:rPr>
              <w:t>(0.5)</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Exchange differences on translation of foreign operations  </w:t>
            </w:r>
          </w:p>
        </w:tc>
        <w:tc>
          <w:tcPr>
            <w:tcW w:w="750" w:type="pct"/>
            <w:shd w:val="clear" w:color="auto" w:fill="auto"/>
            <w:noWrap/>
            <w:vAlign w:val="bottom"/>
          </w:tcPr>
          <w:p w:rsidR="00B13F3D" w:rsidRDefault="00B13F3D">
            <w:pPr>
              <w:jc w:val="right"/>
            </w:pPr>
            <w:r>
              <w:rPr>
                <w:b/>
                <w:bCs/>
              </w:rPr>
              <w:t>(7.3)</w:t>
            </w:r>
            <w:r>
              <w:t xml:space="preserve">  </w:t>
            </w:r>
          </w:p>
        </w:tc>
        <w:tc>
          <w:tcPr>
            <w:tcW w:w="750" w:type="pct"/>
            <w:shd w:val="clear" w:color="auto" w:fill="auto"/>
            <w:noWrap/>
            <w:vAlign w:val="bottom"/>
          </w:tcPr>
          <w:p w:rsidR="00B13F3D" w:rsidRDefault="00B13F3D">
            <w:pPr>
              <w:jc w:val="right"/>
            </w:pPr>
            <w:r>
              <w:t xml:space="preserve">(0.5)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rPr>
                <w:b/>
                <w:bCs/>
              </w:rPr>
              <w:t>Balance at the end of the year</w:t>
            </w:r>
            <w:r>
              <w:t xml:space="preserve">  </w:t>
            </w:r>
          </w:p>
        </w:tc>
        <w:tc>
          <w:tcPr>
            <w:tcW w:w="750" w:type="pct"/>
            <w:shd w:val="clear" w:color="auto" w:fill="auto"/>
            <w:noWrap/>
            <w:vAlign w:val="bottom"/>
          </w:tcPr>
          <w:p w:rsidR="00B13F3D" w:rsidRDefault="00B13F3D">
            <w:pPr>
              <w:jc w:val="right"/>
            </w:pPr>
            <w:r>
              <w:rPr>
                <w:b/>
                <w:bCs/>
              </w:rPr>
              <w:t>(7.8)</w:t>
            </w:r>
            <w:r>
              <w:t xml:space="preserve">  </w:t>
            </w:r>
          </w:p>
        </w:tc>
        <w:tc>
          <w:tcPr>
            <w:tcW w:w="750" w:type="pct"/>
            <w:shd w:val="clear" w:color="auto" w:fill="auto"/>
            <w:noWrap/>
            <w:vAlign w:val="bottom"/>
          </w:tcPr>
          <w:p w:rsidR="00B13F3D" w:rsidRDefault="00B13F3D">
            <w:pPr>
              <w:jc w:val="right"/>
            </w:pPr>
            <w:r>
              <w:t xml:space="preserve">(0.5)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rPr>
                <w:b/>
                <w:bCs/>
              </w:rPr>
              <w:t>Cash flow hedge reserve</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Balance at the start of the year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Adjustment on adoption of AASB 132 &amp; AASB 139, net of tax  </w:t>
            </w:r>
          </w:p>
        </w:tc>
        <w:tc>
          <w:tcPr>
            <w:tcW w:w="750" w:type="pct"/>
            <w:shd w:val="clear" w:color="auto" w:fill="auto"/>
            <w:noWrap/>
            <w:vAlign w:val="bottom"/>
          </w:tcPr>
          <w:p w:rsidR="00B13F3D" w:rsidRDefault="00B13F3D">
            <w:pPr>
              <w:jc w:val="right"/>
            </w:pPr>
            <w:r>
              <w:rPr>
                <w:b/>
                <w:bCs/>
              </w:rPr>
              <w:t>6.0</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Net hedging losses recognised directly in equity  </w:t>
            </w:r>
          </w:p>
        </w:tc>
        <w:tc>
          <w:tcPr>
            <w:tcW w:w="750" w:type="pct"/>
            <w:shd w:val="clear" w:color="auto" w:fill="auto"/>
            <w:noWrap/>
            <w:vAlign w:val="bottom"/>
          </w:tcPr>
          <w:p w:rsidR="00B13F3D" w:rsidRDefault="00B13F3D">
            <w:pPr>
              <w:jc w:val="right"/>
            </w:pPr>
            <w:r>
              <w:rPr>
                <w:b/>
                <w:bCs/>
              </w:rPr>
              <w:t>(11.5)</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Net hedging gains transferred to financial liabilities  </w:t>
            </w:r>
          </w:p>
        </w:tc>
        <w:tc>
          <w:tcPr>
            <w:tcW w:w="750" w:type="pct"/>
            <w:shd w:val="clear" w:color="auto" w:fill="auto"/>
            <w:noWrap/>
            <w:vAlign w:val="bottom"/>
          </w:tcPr>
          <w:p w:rsidR="00B13F3D" w:rsidRDefault="00B13F3D">
            <w:pPr>
              <w:jc w:val="right"/>
            </w:pPr>
            <w:r>
              <w:rPr>
                <w:b/>
                <w:bCs/>
              </w:rPr>
              <w:t>–</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Net hedging losses recognised directly in equity for forecast purchases  </w:t>
            </w:r>
          </w:p>
        </w:tc>
        <w:tc>
          <w:tcPr>
            <w:tcW w:w="750" w:type="pct"/>
            <w:shd w:val="clear" w:color="auto" w:fill="auto"/>
            <w:noWrap/>
            <w:vAlign w:val="bottom"/>
          </w:tcPr>
          <w:p w:rsidR="00B13F3D" w:rsidRDefault="00B13F3D">
            <w:pPr>
              <w:jc w:val="right"/>
            </w:pPr>
            <w:r>
              <w:rPr>
                <w:b/>
                <w:bCs/>
              </w:rPr>
              <w:t>(8.6)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Income tax on cash flow hedging gains and losses  </w:t>
            </w:r>
          </w:p>
        </w:tc>
        <w:tc>
          <w:tcPr>
            <w:tcW w:w="750" w:type="pct"/>
            <w:shd w:val="clear" w:color="auto" w:fill="auto"/>
            <w:noWrap/>
            <w:vAlign w:val="bottom"/>
          </w:tcPr>
          <w:p w:rsidR="00B13F3D" w:rsidRDefault="00B13F3D">
            <w:pPr>
              <w:jc w:val="right"/>
            </w:pPr>
            <w:r>
              <w:rPr>
                <w:b/>
                <w:bCs/>
              </w:rPr>
              <w:t>6.0</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rPr>
                <w:b/>
                <w:bCs/>
              </w:rPr>
              <w:t>Balance at the end of the year</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(8.1)</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r>
    </w:tbl>
    <w:p w:rsidR="00B13F3D" w:rsidRDefault="00B13F3D"/>
    <w:p w:rsidR="00B13F3D" w:rsidRDefault="00B13F3D">
      <w:pPr>
        <w:pStyle w:val="NormalWeb"/>
      </w:pPr>
      <w:r>
        <w:rPr>
          <w:b/>
          <w:bCs/>
        </w:rPr>
        <w:t>(b) Equity compensation reserve</w:t>
      </w:r>
    </w:p>
    <w:p w:rsidR="00B13F3D" w:rsidRDefault="00B13F3D">
      <w:pPr>
        <w:pStyle w:val="NormalWeb"/>
      </w:pPr>
      <w:r>
        <w:t>The equity compensation reserve includes the amortised value of options and performance rights granted to employees.</w:t>
      </w:r>
    </w:p>
    <w:p w:rsidR="00B13F3D" w:rsidRDefault="00B13F3D">
      <w:pPr>
        <w:pStyle w:val="NormalWeb"/>
      </w:pPr>
      <w:r>
        <w:rPr>
          <w:b/>
          <w:bCs/>
        </w:rPr>
        <w:t>(c) Foreign currency translation reserve</w:t>
      </w:r>
    </w:p>
    <w:p w:rsidR="00B13F3D" w:rsidRDefault="00B13F3D">
      <w:pPr>
        <w:pStyle w:val="NormalWeb"/>
      </w:pPr>
      <w:r>
        <w:t>The foreign currency translation reserve includes foreign currency translation differences on translation of foreign operations post transition to AIFRS. The reserve is recognised in the Income Statement when the net investment is disposed of (note 1(e)).</w:t>
      </w:r>
    </w:p>
    <w:p w:rsidR="00B13F3D" w:rsidRDefault="00B13F3D">
      <w:pPr>
        <w:pStyle w:val="NormalWeb"/>
      </w:pPr>
      <w:r>
        <w:rPr>
          <w:b/>
          <w:bCs/>
        </w:rPr>
        <w:t>(d) Cash flow hedge reserve</w:t>
      </w:r>
    </w:p>
    <w:p w:rsidR="00B13F3D" w:rsidRDefault="00B13F3D">
      <w:pPr>
        <w:pStyle w:val="NormalWeb"/>
      </w:pPr>
      <w:r>
        <w:t>The hedge reserve recognises the gains and losses on outstanding cash flow hedges to the extent that they are effective. Amounts are recognised in the Income Statement when the associated hedged transaction affects the Income Statement (note 1(l)</w:t>
      </w:r>
      <w:r>
        <w:rPr>
          <w:i/>
          <w:iCs/>
        </w:rPr>
        <w:t>(ii)</w:t>
      </w:r>
      <w:r>
        <w:t>).</w:t>
      </w:r>
    </w:p>
    <w:bookmarkStart w:id="107" w:name="page_113"/>
    <w:bookmarkEnd w:id="107"/>
    <w:p w:rsidR="00B13F3D" w:rsidRDefault="00B13F3D">
      <w:r>
        <w:fldChar w:fldCharType="begin"/>
      </w:r>
      <w:r w:rsidR="00884F58">
        <w:instrText xml:space="preserve"> INCLUDEPICTURE "C:\\Users\\uc103022\\Documents\\convert\\06\\cml06x113x1.jpg" \* MERGEFORMAT </w:instrText>
      </w:r>
      <w:r>
        <w:fldChar w:fldCharType="separate"/>
      </w:r>
      <w:r>
        <w:pict>
          <v:shape id="_x0000_i1063" type="#_x0000_t75" alt="" style="width:536.95pt;height:460.65pt">
            <v:imagedata r:id="rId81" r:href="rId82"/>
          </v:shape>
        </w:pict>
      </w:r>
      <w:r>
        <w:fldChar w:fldCharType="end"/>
      </w:r>
      <w:r>
        <w:br/>
      </w:r>
      <w:bookmarkStart w:id="108" w:name="page_114"/>
      <w:bookmarkEnd w:id="108"/>
    </w:p>
    <w:tbl>
      <w:tblPr>
        <w:tblW w:w="12000" w:type="dxa"/>
        <w:tblCellSpacing w:w="7" w:type="dxa"/>
        <w:tblCellMar>
          <w:left w:w="0" w:type="dxa"/>
          <w:right w:w="0" w:type="dxa"/>
        </w:tblCellMar>
        <w:tblLook w:val="0000"/>
      </w:tblPr>
      <w:tblGrid>
        <w:gridCol w:w="5580"/>
        <w:gridCol w:w="1151"/>
        <w:gridCol w:w="1027"/>
        <w:gridCol w:w="1027"/>
        <w:gridCol w:w="1152"/>
        <w:gridCol w:w="1152"/>
        <w:gridCol w:w="911"/>
      </w:tblGrid>
      <w:tr w:rsidR="00B13F3D">
        <w:trPr>
          <w:tblCellSpacing w:w="7" w:type="dxa"/>
        </w:trPr>
        <w:tc>
          <w:tcPr>
            <w:tcW w:w="2000" w:type="pct"/>
            <w:shd w:val="clear" w:color="auto" w:fill="auto"/>
            <w:noWrap/>
            <w:vAlign w:val="bottom"/>
          </w:tcPr>
          <w:p w:rsidR="00B13F3D" w:rsidRDefault="00B13F3D">
            <w:r>
              <w:t> </w:t>
            </w:r>
          </w:p>
        </w:tc>
        <w:tc>
          <w:tcPr>
            <w:tcW w:w="1400" w:type="pct"/>
            <w:gridSpan w:val="3"/>
            <w:shd w:val="clear" w:color="auto" w:fill="auto"/>
            <w:noWrap/>
            <w:vAlign w:val="bottom"/>
          </w:tcPr>
          <w:p w:rsidR="00B13F3D" w:rsidRDefault="00B13F3D">
            <w:r>
              <w:rPr>
                <w:b/>
                <w:bCs/>
              </w:rPr>
              <w:t>Contributed equity</w:t>
            </w:r>
            <w:r>
              <w:t> </w:t>
            </w:r>
          </w:p>
        </w:tc>
        <w:tc>
          <w:tcPr>
            <w:tcW w:w="500" w:type="pct"/>
            <w:shd w:val="clear" w:color="auto" w:fill="auto"/>
            <w:noWrap/>
            <w:vAlign w:val="bottom"/>
          </w:tcPr>
          <w:p w:rsidR="00B13F3D" w:rsidRDefault="00B13F3D">
            <w:r>
              <w:t> </w:t>
            </w:r>
          </w:p>
        </w:tc>
        <w:tc>
          <w:tcPr>
            <w:tcW w:w="500" w:type="pct"/>
            <w:shd w:val="clear" w:color="auto" w:fill="auto"/>
            <w:noWrap/>
            <w:vAlign w:val="bottom"/>
          </w:tcPr>
          <w:p w:rsidR="00B13F3D" w:rsidRDefault="00B13F3D">
            <w:r>
              <w:t> </w:t>
            </w:r>
          </w:p>
        </w:tc>
        <w:tc>
          <w:tcPr>
            <w:tcW w:w="400" w:type="pct"/>
            <w:shd w:val="clear" w:color="auto" w:fill="auto"/>
            <w:noWrap/>
            <w:vAlign w:val="bottom"/>
          </w:tcPr>
          <w:p w:rsidR="00B13F3D" w:rsidRDefault="00B13F3D">
            <w:r>
              <w:t> </w:t>
            </w:r>
          </w:p>
        </w:tc>
      </w:tr>
      <w:tr w:rsidR="00B13F3D">
        <w:trPr>
          <w:tblCellSpacing w:w="7" w:type="dxa"/>
        </w:trPr>
        <w:tc>
          <w:tcPr>
            <w:tcW w:w="2000" w:type="pct"/>
            <w:shd w:val="clear" w:color="auto" w:fill="auto"/>
            <w:noWrap/>
            <w:vAlign w:val="bottom"/>
          </w:tcPr>
          <w:p w:rsidR="00B13F3D" w:rsidRDefault="00B13F3D">
            <w:r>
              <w:t>CML Group – 2005 </w:t>
            </w:r>
          </w:p>
        </w:tc>
        <w:tc>
          <w:tcPr>
            <w:tcW w:w="50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rPr>
                <w:b/>
                <w:bCs/>
              </w:rPr>
              <w:t>Retained</w:t>
            </w:r>
            <w:r>
              <w:t> </w:t>
            </w:r>
          </w:p>
        </w:tc>
        <w:tc>
          <w:tcPr>
            <w:tcW w:w="400" w:type="pct"/>
            <w:shd w:val="clear" w:color="auto" w:fill="auto"/>
            <w:noWrap/>
            <w:vAlign w:val="bottom"/>
          </w:tcPr>
          <w:p w:rsidR="00B13F3D" w:rsidRDefault="00B13F3D">
            <w:pPr>
              <w:jc w:val="right"/>
            </w:pPr>
            <w:r>
              <w:rPr>
                <w:b/>
                <w:bCs/>
              </w:rPr>
              <w:t>Total</w:t>
            </w:r>
            <w:r>
              <w:t>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r>
              <w:rPr>
                <w:b/>
                <w:bCs/>
              </w:rPr>
              <w:t>$m</w:t>
            </w:r>
            <w:r>
              <w:t> </w:t>
            </w:r>
          </w:p>
        </w:tc>
        <w:tc>
          <w:tcPr>
            <w:tcW w:w="500" w:type="pct"/>
            <w:tcBorders>
              <w:bottom w:val="single" w:sz="8" w:space="0" w:color="000000"/>
            </w:tcBorders>
            <w:shd w:val="clear" w:color="auto" w:fill="auto"/>
            <w:noWrap/>
            <w:vAlign w:val="bottom"/>
          </w:tcPr>
          <w:p w:rsidR="00B13F3D" w:rsidRDefault="00B13F3D">
            <w:pPr>
              <w:jc w:val="right"/>
            </w:pPr>
            <w:r>
              <w:rPr>
                <w:b/>
                <w:bCs/>
              </w:rPr>
              <w:t>Ordinary</w:t>
            </w:r>
            <w:r>
              <w:t> </w:t>
            </w:r>
          </w:p>
        </w:tc>
        <w:tc>
          <w:tcPr>
            <w:tcW w:w="450" w:type="pct"/>
            <w:tcBorders>
              <w:bottom w:val="single" w:sz="8" w:space="0" w:color="000000"/>
            </w:tcBorders>
            <w:shd w:val="clear" w:color="auto" w:fill="auto"/>
            <w:noWrap/>
            <w:vAlign w:val="bottom"/>
          </w:tcPr>
          <w:p w:rsidR="00B13F3D" w:rsidRDefault="00B13F3D">
            <w:pPr>
              <w:jc w:val="right"/>
            </w:pPr>
            <w:r>
              <w:rPr>
                <w:b/>
                <w:bCs/>
              </w:rPr>
              <w:t>ReCAPS</w:t>
            </w:r>
            <w:r>
              <w:t> </w:t>
            </w:r>
          </w:p>
        </w:tc>
        <w:tc>
          <w:tcPr>
            <w:tcW w:w="450" w:type="pct"/>
            <w:tcBorders>
              <w:bottom w:val="single" w:sz="8" w:space="0" w:color="000000"/>
            </w:tcBorders>
            <w:shd w:val="clear" w:color="auto" w:fill="auto"/>
            <w:noWrap/>
            <w:vAlign w:val="bottom"/>
          </w:tcPr>
          <w:p w:rsidR="00B13F3D" w:rsidRDefault="00B13F3D">
            <w:pPr>
              <w:jc w:val="right"/>
            </w:pPr>
            <w:r>
              <w:rPr>
                <w:b/>
                <w:bCs/>
              </w:rPr>
              <w:t>Treasury</w:t>
            </w:r>
            <w:r>
              <w:t> </w:t>
            </w:r>
          </w:p>
        </w:tc>
        <w:tc>
          <w:tcPr>
            <w:tcW w:w="500" w:type="pct"/>
            <w:tcBorders>
              <w:bottom w:val="single" w:sz="8" w:space="0" w:color="000000"/>
            </w:tcBorders>
            <w:shd w:val="clear" w:color="auto" w:fill="auto"/>
            <w:noWrap/>
            <w:vAlign w:val="bottom"/>
          </w:tcPr>
          <w:p w:rsidR="00B13F3D" w:rsidRDefault="00B13F3D">
            <w:pPr>
              <w:jc w:val="right"/>
            </w:pPr>
            <w:r>
              <w:rPr>
                <w:b/>
                <w:bCs/>
              </w:rPr>
              <w:t>Reserves</w:t>
            </w:r>
            <w:r>
              <w:t> </w:t>
            </w:r>
          </w:p>
        </w:tc>
        <w:tc>
          <w:tcPr>
            <w:tcW w:w="500" w:type="pct"/>
            <w:tcBorders>
              <w:bottom w:val="single" w:sz="8" w:space="0" w:color="000000"/>
            </w:tcBorders>
            <w:shd w:val="clear" w:color="auto" w:fill="auto"/>
            <w:noWrap/>
            <w:vAlign w:val="bottom"/>
          </w:tcPr>
          <w:p w:rsidR="00B13F3D" w:rsidRDefault="00B13F3D">
            <w:pPr>
              <w:jc w:val="right"/>
            </w:pPr>
            <w:r>
              <w:rPr>
                <w:b/>
                <w:bCs/>
              </w:rPr>
              <w:t>profits</w:t>
            </w:r>
            <w:r>
              <w:t> </w:t>
            </w:r>
          </w:p>
        </w:tc>
        <w:tc>
          <w:tcPr>
            <w:tcW w:w="400" w:type="pct"/>
            <w:tcBorders>
              <w:bottom w:val="single" w:sz="8" w:space="0" w:color="000000"/>
            </w:tcBorders>
            <w:shd w:val="clear" w:color="auto" w:fill="auto"/>
            <w:noWrap/>
            <w:vAlign w:val="bottom"/>
          </w:tcPr>
          <w:p w:rsidR="00B13F3D" w:rsidRDefault="00B13F3D">
            <w:pPr>
              <w:jc w:val="right"/>
            </w:pPr>
            <w:r>
              <w:rPr>
                <w:b/>
                <w:bCs/>
              </w:rPr>
              <w:t>equity</w:t>
            </w:r>
            <w:r>
              <w:t> </w:t>
            </w:r>
          </w:p>
        </w:tc>
      </w:tr>
      <w:tr w:rsidR="00B13F3D">
        <w:trPr>
          <w:tblCellSpacing w:w="7" w:type="dxa"/>
        </w:trPr>
        <w:tc>
          <w:tcPr>
            <w:tcW w:w="2000" w:type="pct"/>
            <w:shd w:val="clear" w:color="auto" w:fill="auto"/>
            <w:noWrap/>
            <w:vAlign w:val="bottom"/>
          </w:tcPr>
          <w:p w:rsidR="00B13F3D" w:rsidRDefault="00B13F3D">
            <w:r>
              <w:t>Balance at the start of the year </w:t>
            </w:r>
          </w:p>
        </w:tc>
        <w:tc>
          <w:tcPr>
            <w:tcW w:w="500" w:type="pct"/>
            <w:shd w:val="clear" w:color="auto" w:fill="auto"/>
            <w:noWrap/>
            <w:vAlign w:val="bottom"/>
          </w:tcPr>
          <w:p w:rsidR="00B13F3D" w:rsidRDefault="00B13F3D">
            <w:pPr>
              <w:jc w:val="right"/>
            </w:pPr>
            <w:r>
              <w:t>1,608.1 </w:t>
            </w:r>
          </w:p>
        </w:tc>
        <w:tc>
          <w:tcPr>
            <w:tcW w:w="450" w:type="pct"/>
            <w:shd w:val="clear" w:color="auto" w:fill="auto"/>
            <w:noWrap/>
            <w:vAlign w:val="bottom"/>
          </w:tcPr>
          <w:p w:rsidR="00B13F3D" w:rsidRDefault="00B13F3D">
            <w:pPr>
              <w:jc w:val="right"/>
            </w:pPr>
            <w:r>
              <w:t>680.6 </w:t>
            </w:r>
          </w:p>
        </w:tc>
        <w:tc>
          <w:tcPr>
            <w:tcW w:w="450" w:type="pct"/>
            <w:shd w:val="clear" w:color="auto" w:fill="auto"/>
            <w:noWrap/>
            <w:vAlign w:val="bottom"/>
          </w:tcPr>
          <w:p w:rsidR="00B13F3D" w:rsidRDefault="00B13F3D">
            <w:pPr>
              <w:jc w:val="right"/>
            </w:pPr>
            <w:r>
              <w:t>(12.3) </w:t>
            </w:r>
          </w:p>
        </w:tc>
        <w:tc>
          <w:tcPr>
            <w:tcW w:w="500" w:type="pct"/>
            <w:shd w:val="clear" w:color="auto" w:fill="auto"/>
            <w:noWrap/>
            <w:vAlign w:val="bottom"/>
          </w:tcPr>
          <w:p w:rsidR="00B13F3D" w:rsidRDefault="00B13F3D">
            <w:pPr>
              <w:jc w:val="right"/>
            </w:pPr>
            <w:r>
              <w:t>2.2 </w:t>
            </w:r>
          </w:p>
        </w:tc>
        <w:tc>
          <w:tcPr>
            <w:tcW w:w="500" w:type="pct"/>
            <w:shd w:val="clear" w:color="auto" w:fill="auto"/>
            <w:noWrap/>
            <w:vAlign w:val="bottom"/>
          </w:tcPr>
          <w:p w:rsidR="00B13F3D" w:rsidRDefault="00B13F3D">
            <w:pPr>
              <w:jc w:val="right"/>
            </w:pPr>
            <w:r>
              <w:t>1,506.2 </w:t>
            </w:r>
          </w:p>
        </w:tc>
        <w:tc>
          <w:tcPr>
            <w:tcW w:w="400" w:type="pct"/>
            <w:shd w:val="clear" w:color="auto" w:fill="auto"/>
            <w:noWrap/>
            <w:vAlign w:val="bottom"/>
          </w:tcPr>
          <w:p w:rsidR="00B13F3D" w:rsidRDefault="00B13F3D">
            <w:pPr>
              <w:jc w:val="right"/>
            </w:pPr>
            <w:r>
              <w:t>3,784.8 </w:t>
            </w:r>
          </w:p>
        </w:tc>
      </w:tr>
      <w:tr w:rsidR="00B13F3D">
        <w:trPr>
          <w:tblCellSpacing w:w="7" w:type="dxa"/>
        </w:trPr>
        <w:tc>
          <w:tcPr>
            <w:tcW w:w="2000" w:type="pct"/>
            <w:shd w:val="clear" w:color="auto" w:fill="auto"/>
            <w:noWrap/>
            <w:vAlign w:val="bottom"/>
          </w:tcPr>
          <w:p w:rsidR="00B13F3D" w:rsidRDefault="00B13F3D">
            <w:r>
              <w:t>Total recognised (expense)/income for the year </w:t>
            </w:r>
          </w:p>
        </w:tc>
        <w:tc>
          <w:tcPr>
            <w:tcW w:w="50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(0.5) </w:t>
            </w:r>
          </w:p>
        </w:tc>
        <w:tc>
          <w:tcPr>
            <w:tcW w:w="500" w:type="pct"/>
            <w:shd w:val="clear" w:color="auto" w:fill="auto"/>
            <w:noWrap/>
            <w:vAlign w:val="bottom"/>
          </w:tcPr>
          <w:p w:rsidR="00B13F3D" w:rsidRDefault="00B13F3D">
            <w:pPr>
              <w:jc w:val="right"/>
            </w:pPr>
            <w:r>
              <w:t>639.7 </w:t>
            </w:r>
          </w:p>
        </w:tc>
        <w:tc>
          <w:tcPr>
            <w:tcW w:w="400" w:type="pct"/>
            <w:shd w:val="clear" w:color="auto" w:fill="auto"/>
            <w:noWrap/>
            <w:vAlign w:val="bottom"/>
          </w:tcPr>
          <w:p w:rsidR="00B13F3D" w:rsidRDefault="00B13F3D">
            <w:pPr>
              <w:jc w:val="right"/>
            </w:pPr>
            <w:r>
              <w:t>639.2 </w:t>
            </w:r>
          </w:p>
        </w:tc>
      </w:tr>
      <w:tr w:rsidR="00B13F3D">
        <w:trPr>
          <w:tblCellSpacing w:w="7" w:type="dxa"/>
        </w:trPr>
        <w:tc>
          <w:tcPr>
            <w:tcW w:w="2000" w:type="pct"/>
            <w:shd w:val="clear" w:color="auto" w:fill="auto"/>
            <w:noWrap/>
            <w:vAlign w:val="bottom"/>
          </w:tcPr>
          <w:p w:rsidR="00B13F3D" w:rsidRDefault="00B13F3D">
            <w:r>
              <w:t>Exercise of options (note 36) </w:t>
            </w:r>
          </w:p>
        </w:tc>
        <w:tc>
          <w:tcPr>
            <w:tcW w:w="500" w:type="pct"/>
            <w:shd w:val="clear" w:color="auto" w:fill="auto"/>
            <w:noWrap/>
            <w:vAlign w:val="bottom"/>
          </w:tcPr>
          <w:p w:rsidR="00B13F3D" w:rsidRDefault="00B13F3D">
            <w:pPr>
              <w:jc w:val="right"/>
            </w:pPr>
            <w:r>
              <w:t>107.9 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107.9 </w:t>
            </w:r>
          </w:p>
        </w:tc>
      </w:tr>
      <w:tr w:rsidR="00B13F3D">
        <w:trPr>
          <w:tblCellSpacing w:w="7" w:type="dxa"/>
        </w:trPr>
        <w:tc>
          <w:tcPr>
            <w:tcW w:w="2000" w:type="pct"/>
            <w:shd w:val="clear" w:color="auto" w:fill="auto"/>
            <w:noWrap/>
            <w:vAlign w:val="bottom"/>
          </w:tcPr>
          <w:p w:rsidR="00B13F3D" w:rsidRDefault="00B13F3D">
            <w:r>
              <w:t>Conversion of ReCAPS </w:t>
            </w:r>
          </w:p>
        </w:tc>
        <w:tc>
          <w:tcPr>
            <w:tcW w:w="500" w:type="pct"/>
            <w:shd w:val="clear" w:color="auto" w:fill="auto"/>
            <w:noWrap/>
            <w:vAlign w:val="bottom"/>
          </w:tcPr>
          <w:p w:rsidR="00B13F3D" w:rsidRDefault="00B13F3D">
            <w:pPr>
              <w:jc w:val="right"/>
            </w:pPr>
            <w:r>
              <w:t>680.6 </w:t>
            </w:r>
          </w:p>
        </w:tc>
        <w:tc>
          <w:tcPr>
            <w:tcW w:w="450" w:type="pct"/>
            <w:shd w:val="clear" w:color="auto" w:fill="auto"/>
            <w:noWrap/>
            <w:vAlign w:val="bottom"/>
          </w:tcPr>
          <w:p w:rsidR="00B13F3D" w:rsidRDefault="00B13F3D">
            <w:pPr>
              <w:jc w:val="right"/>
            </w:pPr>
            <w:r>
              <w:t>(680.6)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 </w:t>
            </w:r>
          </w:p>
        </w:tc>
      </w:tr>
      <w:tr w:rsidR="00B13F3D">
        <w:trPr>
          <w:tblCellSpacing w:w="7" w:type="dxa"/>
        </w:trPr>
        <w:tc>
          <w:tcPr>
            <w:tcW w:w="2000" w:type="pct"/>
            <w:shd w:val="clear" w:color="auto" w:fill="auto"/>
            <w:noWrap/>
            <w:vAlign w:val="bottom"/>
          </w:tcPr>
          <w:p w:rsidR="00B13F3D" w:rsidRDefault="00B13F3D">
            <w:r>
              <w:t>Conversion of partly paid shares </w:t>
            </w:r>
          </w:p>
        </w:tc>
        <w:tc>
          <w:tcPr>
            <w:tcW w:w="500" w:type="pct"/>
            <w:shd w:val="clear" w:color="auto" w:fill="auto"/>
            <w:noWrap/>
            <w:vAlign w:val="bottom"/>
          </w:tcPr>
          <w:p w:rsidR="00B13F3D" w:rsidRDefault="00B13F3D">
            <w:pPr>
              <w:jc w:val="right"/>
            </w:pPr>
            <w:r>
              <w:t>0.1 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0.1 </w:t>
            </w:r>
          </w:p>
        </w:tc>
      </w:tr>
      <w:tr w:rsidR="00B13F3D">
        <w:trPr>
          <w:tblCellSpacing w:w="7" w:type="dxa"/>
        </w:trPr>
        <w:tc>
          <w:tcPr>
            <w:tcW w:w="2000" w:type="pct"/>
            <w:shd w:val="clear" w:color="auto" w:fill="auto"/>
            <w:noWrap/>
            <w:vAlign w:val="bottom"/>
          </w:tcPr>
          <w:p w:rsidR="00B13F3D" w:rsidRDefault="00B13F3D">
            <w:r>
              <w:t>Disposal of treasury stock </w:t>
            </w:r>
          </w:p>
        </w:tc>
        <w:tc>
          <w:tcPr>
            <w:tcW w:w="50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12.3 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12.3 </w:t>
            </w:r>
          </w:p>
        </w:tc>
      </w:tr>
      <w:tr w:rsidR="00B13F3D">
        <w:trPr>
          <w:tblCellSpacing w:w="7" w:type="dxa"/>
        </w:trPr>
        <w:tc>
          <w:tcPr>
            <w:tcW w:w="2000" w:type="pct"/>
            <w:shd w:val="clear" w:color="auto" w:fill="auto"/>
            <w:noWrap/>
            <w:vAlign w:val="bottom"/>
          </w:tcPr>
          <w:p w:rsidR="00B13F3D" w:rsidRDefault="00B13F3D">
            <w:r>
              <w:t>On-market buy-back </w:t>
            </w:r>
          </w:p>
        </w:tc>
        <w:tc>
          <w:tcPr>
            <w:tcW w:w="500" w:type="pct"/>
            <w:shd w:val="clear" w:color="auto" w:fill="auto"/>
            <w:noWrap/>
            <w:vAlign w:val="bottom"/>
          </w:tcPr>
          <w:p w:rsidR="00B13F3D" w:rsidRDefault="00B13F3D">
            <w:pPr>
              <w:jc w:val="right"/>
            </w:pPr>
            <w:r>
              <w:t>(115.4)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(115.4) </w:t>
            </w:r>
          </w:p>
        </w:tc>
      </w:tr>
      <w:tr w:rsidR="00B13F3D">
        <w:trPr>
          <w:tblCellSpacing w:w="7" w:type="dxa"/>
        </w:trPr>
        <w:tc>
          <w:tcPr>
            <w:tcW w:w="2000" w:type="pct"/>
            <w:shd w:val="clear" w:color="auto" w:fill="auto"/>
            <w:noWrap/>
            <w:vAlign w:val="bottom"/>
          </w:tcPr>
          <w:p w:rsidR="00B13F3D" w:rsidRDefault="00B13F3D">
            <w:r>
              <w:t>Off-market buy-back </w:t>
            </w:r>
          </w:p>
        </w:tc>
        <w:tc>
          <w:tcPr>
            <w:tcW w:w="500" w:type="pct"/>
            <w:shd w:val="clear" w:color="auto" w:fill="auto"/>
            <w:noWrap/>
            <w:vAlign w:val="bottom"/>
          </w:tcPr>
          <w:p w:rsidR="00B13F3D" w:rsidRDefault="00B13F3D">
            <w:pPr>
              <w:jc w:val="right"/>
            </w:pPr>
            <w:r>
              <w:t>(215.7)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(215.7) </w:t>
            </w:r>
          </w:p>
        </w:tc>
      </w:tr>
      <w:tr w:rsidR="00B13F3D">
        <w:trPr>
          <w:tblCellSpacing w:w="7" w:type="dxa"/>
        </w:trPr>
        <w:tc>
          <w:tcPr>
            <w:tcW w:w="2000" w:type="pct"/>
            <w:shd w:val="clear" w:color="auto" w:fill="auto"/>
            <w:noWrap/>
            <w:vAlign w:val="bottom"/>
          </w:tcPr>
          <w:p w:rsidR="00B13F3D" w:rsidRDefault="00B13F3D">
            <w:r>
              <w:t>Profits returned to shareholders under the share buy-back </w:t>
            </w:r>
          </w:p>
        </w:tc>
        <w:tc>
          <w:tcPr>
            <w:tcW w:w="50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(373.3) </w:t>
            </w:r>
          </w:p>
        </w:tc>
        <w:tc>
          <w:tcPr>
            <w:tcW w:w="400" w:type="pct"/>
            <w:shd w:val="clear" w:color="auto" w:fill="auto"/>
            <w:noWrap/>
            <w:vAlign w:val="bottom"/>
          </w:tcPr>
          <w:p w:rsidR="00B13F3D" w:rsidRDefault="00B13F3D">
            <w:pPr>
              <w:jc w:val="right"/>
            </w:pPr>
            <w:r>
              <w:t>(373.3) </w:t>
            </w:r>
          </w:p>
        </w:tc>
      </w:tr>
      <w:tr w:rsidR="00B13F3D">
        <w:trPr>
          <w:tblCellSpacing w:w="7" w:type="dxa"/>
        </w:trPr>
        <w:tc>
          <w:tcPr>
            <w:tcW w:w="2000" w:type="pct"/>
            <w:shd w:val="clear" w:color="auto" w:fill="auto"/>
            <w:noWrap/>
            <w:vAlign w:val="bottom"/>
          </w:tcPr>
          <w:p w:rsidR="00B13F3D" w:rsidRDefault="00B13F3D">
            <w:r>
              <w:t>Share-based payments options expense (note 36) </w:t>
            </w:r>
          </w:p>
        </w:tc>
        <w:tc>
          <w:tcPr>
            <w:tcW w:w="50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5.4 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5.4 </w:t>
            </w:r>
          </w:p>
        </w:tc>
      </w:tr>
      <w:tr w:rsidR="00B13F3D">
        <w:trPr>
          <w:tblCellSpacing w:w="7" w:type="dxa"/>
        </w:trPr>
        <w:tc>
          <w:tcPr>
            <w:tcW w:w="2000" w:type="pct"/>
            <w:shd w:val="clear" w:color="auto" w:fill="auto"/>
            <w:noWrap/>
            <w:vAlign w:val="bottom"/>
          </w:tcPr>
          <w:p w:rsidR="00B13F3D" w:rsidRDefault="00B13F3D">
            <w:r>
              <w:t>Contribution of equity under the Employee Share Plan </w:t>
            </w:r>
          </w:p>
        </w:tc>
        <w:tc>
          <w:tcPr>
            <w:tcW w:w="50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 </w:t>
            </w:r>
          </w:p>
        </w:tc>
      </w:tr>
      <w:tr w:rsidR="00B13F3D">
        <w:trPr>
          <w:tblCellSpacing w:w="7" w:type="dxa"/>
        </w:trPr>
        <w:tc>
          <w:tcPr>
            <w:tcW w:w="2000" w:type="pct"/>
            <w:shd w:val="clear" w:color="auto" w:fill="auto"/>
            <w:noWrap/>
            <w:vAlign w:val="bottom"/>
          </w:tcPr>
          <w:p w:rsidR="00B13F3D" w:rsidRDefault="00B13F3D">
            <w:r>
              <w:t>(note 27) </w:t>
            </w:r>
          </w:p>
        </w:tc>
        <w:tc>
          <w:tcPr>
            <w:tcW w:w="500" w:type="pct"/>
            <w:shd w:val="clear" w:color="auto" w:fill="auto"/>
            <w:noWrap/>
            <w:vAlign w:val="bottom"/>
          </w:tcPr>
          <w:p w:rsidR="00B13F3D" w:rsidRDefault="00B13F3D">
            <w:pPr>
              <w:jc w:val="right"/>
            </w:pPr>
            <w:r>
              <w:t>3.0 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3.0 </w:t>
            </w:r>
          </w:p>
        </w:tc>
      </w:tr>
      <w:tr w:rsidR="00B13F3D">
        <w:trPr>
          <w:tblCellSpacing w:w="7" w:type="dxa"/>
        </w:trPr>
        <w:tc>
          <w:tcPr>
            <w:tcW w:w="2000" w:type="pct"/>
            <w:shd w:val="clear" w:color="auto" w:fill="auto"/>
            <w:noWrap/>
            <w:vAlign w:val="bottom"/>
          </w:tcPr>
          <w:p w:rsidR="00B13F3D" w:rsidRDefault="00B13F3D">
            <w:r>
              <w:t>Equity dividends </w:t>
            </w:r>
          </w:p>
        </w:tc>
        <w:tc>
          <w:tcPr>
            <w:tcW w:w="50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(433.2) </w:t>
            </w:r>
          </w:p>
        </w:tc>
        <w:tc>
          <w:tcPr>
            <w:tcW w:w="400" w:type="pct"/>
            <w:shd w:val="clear" w:color="auto" w:fill="auto"/>
            <w:noWrap/>
            <w:vAlign w:val="bottom"/>
          </w:tcPr>
          <w:p w:rsidR="00B13F3D" w:rsidRDefault="00B13F3D">
            <w:pPr>
              <w:jc w:val="right"/>
            </w:pPr>
            <w:r>
              <w:t>(433.2) </w:t>
            </w:r>
          </w:p>
        </w:tc>
      </w:tr>
      <w:tr w:rsidR="00B13F3D">
        <w:trPr>
          <w:tblCellSpacing w:w="7" w:type="dxa"/>
        </w:trPr>
        <w:tc>
          <w:tcPr>
            <w:tcW w:w="2000" w:type="pct"/>
            <w:shd w:val="clear" w:color="auto" w:fill="auto"/>
            <w:noWrap/>
            <w:vAlign w:val="bottom"/>
          </w:tcPr>
          <w:p w:rsidR="00B13F3D" w:rsidRDefault="00B13F3D">
            <w:r>
              <w:rPr>
                <w:b/>
                <w:bCs/>
              </w:rPr>
              <w:t>Balance at the end of the year</w:t>
            </w:r>
            <w:r>
              <w:t> </w:t>
            </w:r>
          </w:p>
        </w:tc>
        <w:tc>
          <w:tcPr>
            <w:tcW w:w="500" w:type="pct"/>
            <w:shd w:val="clear" w:color="auto" w:fill="auto"/>
            <w:noWrap/>
            <w:vAlign w:val="bottom"/>
          </w:tcPr>
          <w:p w:rsidR="00B13F3D" w:rsidRDefault="00B13F3D">
            <w:pPr>
              <w:jc w:val="right"/>
            </w:pPr>
            <w:r>
              <w:t>2,068.6 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7.1 </w:t>
            </w:r>
          </w:p>
        </w:tc>
        <w:tc>
          <w:tcPr>
            <w:tcW w:w="500" w:type="pct"/>
            <w:shd w:val="clear" w:color="auto" w:fill="auto"/>
            <w:noWrap/>
            <w:vAlign w:val="bottom"/>
          </w:tcPr>
          <w:p w:rsidR="00B13F3D" w:rsidRDefault="00B13F3D">
            <w:pPr>
              <w:jc w:val="right"/>
            </w:pPr>
            <w:r>
              <w:t>1,339.4 </w:t>
            </w:r>
          </w:p>
        </w:tc>
        <w:tc>
          <w:tcPr>
            <w:tcW w:w="400" w:type="pct"/>
            <w:shd w:val="clear" w:color="auto" w:fill="auto"/>
            <w:noWrap/>
            <w:vAlign w:val="bottom"/>
          </w:tcPr>
          <w:p w:rsidR="00B13F3D" w:rsidRDefault="00B13F3D">
            <w:pPr>
              <w:jc w:val="right"/>
            </w:pPr>
            <w:r>
              <w:t>3,415.1 </w:t>
            </w:r>
          </w:p>
        </w:tc>
      </w:tr>
      <w:tr w:rsidR="00B13F3D">
        <w:trPr>
          <w:tblCellSpacing w:w="7" w:type="dxa"/>
        </w:trPr>
        <w:tc>
          <w:tcPr>
            <w:tcW w:w="2000" w:type="pct"/>
            <w:shd w:val="clear" w:color="auto" w:fill="auto"/>
            <w:noWrap/>
            <w:vAlign w:val="bottom"/>
          </w:tcPr>
          <w:p w:rsidR="00B13F3D" w:rsidRDefault="00B13F3D">
            <w:r>
              <w:rPr>
                <w:b/>
                <w:bCs/>
              </w:rPr>
              <w:t>CML – 2005</w:t>
            </w:r>
            <w:r>
              <w:t> </w:t>
            </w:r>
          </w:p>
        </w:tc>
        <w:tc>
          <w:tcPr>
            <w:tcW w:w="50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 </w:t>
            </w:r>
          </w:p>
        </w:tc>
      </w:tr>
      <w:tr w:rsidR="00B13F3D">
        <w:trPr>
          <w:tblCellSpacing w:w="7" w:type="dxa"/>
        </w:trPr>
        <w:tc>
          <w:tcPr>
            <w:tcW w:w="2000" w:type="pct"/>
            <w:shd w:val="clear" w:color="auto" w:fill="auto"/>
            <w:noWrap/>
            <w:vAlign w:val="bottom"/>
          </w:tcPr>
          <w:p w:rsidR="00B13F3D" w:rsidRDefault="00B13F3D">
            <w:r>
              <w:rPr>
                <w:b/>
                <w:bCs/>
              </w:rPr>
              <w:t>$m</w:t>
            </w:r>
            <w:r>
              <w:t> </w:t>
            </w:r>
          </w:p>
        </w:tc>
        <w:tc>
          <w:tcPr>
            <w:tcW w:w="50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 </w:t>
            </w:r>
          </w:p>
        </w:tc>
      </w:tr>
      <w:tr w:rsidR="00B13F3D">
        <w:trPr>
          <w:tblCellSpacing w:w="7" w:type="dxa"/>
        </w:trPr>
        <w:tc>
          <w:tcPr>
            <w:tcW w:w="2000" w:type="pct"/>
            <w:shd w:val="clear" w:color="auto" w:fill="auto"/>
            <w:noWrap/>
            <w:vAlign w:val="bottom"/>
          </w:tcPr>
          <w:p w:rsidR="00B13F3D" w:rsidRDefault="00B13F3D">
            <w:r>
              <w:t>Balance at the start of the year </w:t>
            </w:r>
          </w:p>
        </w:tc>
        <w:tc>
          <w:tcPr>
            <w:tcW w:w="500" w:type="pct"/>
            <w:shd w:val="clear" w:color="auto" w:fill="auto"/>
            <w:noWrap/>
            <w:vAlign w:val="bottom"/>
          </w:tcPr>
          <w:p w:rsidR="00B13F3D" w:rsidRDefault="00B13F3D">
            <w:pPr>
              <w:jc w:val="right"/>
            </w:pPr>
            <w:r>
              <w:t>1,626.1 </w:t>
            </w:r>
          </w:p>
        </w:tc>
        <w:tc>
          <w:tcPr>
            <w:tcW w:w="450" w:type="pct"/>
            <w:shd w:val="clear" w:color="auto" w:fill="auto"/>
            <w:noWrap/>
            <w:vAlign w:val="bottom"/>
          </w:tcPr>
          <w:p w:rsidR="00B13F3D" w:rsidRDefault="00B13F3D">
            <w:pPr>
              <w:jc w:val="right"/>
            </w:pPr>
            <w:r>
              <w:t>680.6 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2.2 </w:t>
            </w:r>
          </w:p>
        </w:tc>
        <w:tc>
          <w:tcPr>
            <w:tcW w:w="500" w:type="pct"/>
            <w:shd w:val="clear" w:color="auto" w:fill="auto"/>
            <w:noWrap/>
            <w:vAlign w:val="bottom"/>
          </w:tcPr>
          <w:p w:rsidR="00B13F3D" w:rsidRDefault="00B13F3D">
            <w:pPr>
              <w:jc w:val="right"/>
            </w:pPr>
            <w:r>
              <w:t>483.1 </w:t>
            </w:r>
          </w:p>
        </w:tc>
        <w:tc>
          <w:tcPr>
            <w:tcW w:w="400" w:type="pct"/>
            <w:shd w:val="clear" w:color="auto" w:fill="auto"/>
            <w:noWrap/>
            <w:vAlign w:val="bottom"/>
          </w:tcPr>
          <w:p w:rsidR="00B13F3D" w:rsidRDefault="00B13F3D">
            <w:pPr>
              <w:jc w:val="right"/>
            </w:pPr>
            <w:r>
              <w:t>2,792.0 </w:t>
            </w:r>
          </w:p>
        </w:tc>
      </w:tr>
      <w:tr w:rsidR="00B13F3D">
        <w:trPr>
          <w:tblCellSpacing w:w="7" w:type="dxa"/>
        </w:trPr>
        <w:tc>
          <w:tcPr>
            <w:tcW w:w="2000" w:type="pct"/>
            <w:shd w:val="clear" w:color="auto" w:fill="auto"/>
            <w:noWrap/>
            <w:vAlign w:val="bottom"/>
          </w:tcPr>
          <w:p w:rsidR="00B13F3D" w:rsidRDefault="00B13F3D">
            <w:r>
              <w:t>Total recognised income for the year </w:t>
            </w:r>
          </w:p>
        </w:tc>
        <w:tc>
          <w:tcPr>
            <w:tcW w:w="50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508.3 </w:t>
            </w:r>
          </w:p>
        </w:tc>
        <w:tc>
          <w:tcPr>
            <w:tcW w:w="400" w:type="pct"/>
            <w:shd w:val="clear" w:color="auto" w:fill="auto"/>
            <w:noWrap/>
            <w:vAlign w:val="bottom"/>
          </w:tcPr>
          <w:p w:rsidR="00B13F3D" w:rsidRDefault="00B13F3D">
            <w:pPr>
              <w:jc w:val="right"/>
            </w:pPr>
            <w:r>
              <w:t>508.3 </w:t>
            </w:r>
          </w:p>
        </w:tc>
      </w:tr>
      <w:tr w:rsidR="00B13F3D">
        <w:trPr>
          <w:tblCellSpacing w:w="7" w:type="dxa"/>
        </w:trPr>
        <w:tc>
          <w:tcPr>
            <w:tcW w:w="2000" w:type="pct"/>
            <w:shd w:val="clear" w:color="auto" w:fill="auto"/>
            <w:noWrap/>
            <w:vAlign w:val="bottom"/>
          </w:tcPr>
          <w:p w:rsidR="00B13F3D" w:rsidRDefault="00B13F3D">
            <w:r>
              <w:t>Exercise of options (note 27) </w:t>
            </w:r>
          </w:p>
        </w:tc>
        <w:tc>
          <w:tcPr>
            <w:tcW w:w="500" w:type="pct"/>
            <w:shd w:val="clear" w:color="auto" w:fill="auto"/>
            <w:noWrap/>
            <w:vAlign w:val="bottom"/>
          </w:tcPr>
          <w:p w:rsidR="00B13F3D" w:rsidRDefault="00B13F3D">
            <w:pPr>
              <w:jc w:val="right"/>
            </w:pPr>
            <w:r>
              <w:t>107.9 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107.9 </w:t>
            </w:r>
          </w:p>
        </w:tc>
      </w:tr>
      <w:tr w:rsidR="00B13F3D">
        <w:trPr>
          <w:tblCellSpacing w:w="7" w:type="dxa"/>
        </w:trPr>
        <w:tc>
          <w:tcPr>
            <w:tcW w:w="2000" w:type="pct"/>
            <w:shd w:val="clear" w:color="auto" w:fill="auto"/>
            <w:noWrap/>
            <w:vAlign w:val="bottom"/>
          </w:tcPr>
          <w:p w:rsidR="00B13F3D" w:rsidRDefault="00B13F3D">
            <w:r>
              <w:t>Conversion of ReCAPS </w:t>
            </w:r>
          </w:p>
        </w:tc>
        <w:tc>
          <w:tcPr>
            <w:tcW w:w="500" w:type="pct"/>
            <w:shd w:val="clear" w:color="auto" w:fill="auto"/>
            <w:noWrap/>
            <w:vAlign w:val="bottom"/>
          </w:tcPr>
          <w:p w:rsidR="00B13F3D" w:rsidRDefault="00B13F3D">
            <w:pPr>
              <w:jc w:val="right"/>
            </w:pPr>
            <w:r>
              <w:t>680.6 </w:t>
            </w:r>
          </w:p>
        </w:tc>
        <w:tc>
          <w:tcPr>
            <w:tcW w:w="450" w:type="pct"/>
            <w:shd w:val="clear" w:color="auto" w:fill="auto"/>
            <w:noWrap/>
            <w:vAlign w:val="bottom"/>
          </w:tcPr>
          <w:p w:rsidR="00B13F3D" w:rsidRDefault="00B13F3D">
            <w:pPr>
              <w:jc w:val="right"/>
            </w:pPr>
            <w:r>
              <w:t>(680.6)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 </w:t>
            </w:r>
          </w:p>
        </w:tc>
      </w:tr>
      <w:tr w:rsidR="00B13F3D">
        <w:trPr>
          <w:tblCellSpacing w:w="7" w:type="dxa"/>
        </w:trPr>
        <w:tc>
          <w:tcPr>
            <w:tcW w:w="2000" w:type="pct"/>
            <w:shd w:val="clear" w:color="auto" w:fill="auto"/>
            <w:noWrap/>
            <w:vAlign w:val="bottom"/>
          </w:tcPr>
          <w:p w:rsidR="00B13F3D" w:rsidRDefault="00B13F3D">
            <w:r>
              <w:t>Conversion of partly paid shares </w:t>
            </w:r>
          </w:p>
        </w:tc>
        <w:tc>
          <w:tcPr>
            <w:tcW w:w="500" w:type="pct"/>
            <w:shd w:val="clear" w:color="auto" w:fill="auto"/>
            <w:noWrap/>
            <w:vAlign w:val="bottom"/>
          </w:tcPr>
          <w:p w:rsidR="00B13F3D" w:rsidRDefault="00B13F3D">
            <w:pPr>
              <w:jc w:val="right"/>
            </w:pPr>
            <w:r>
              <w:t>0.1 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0.1 </w:t>
            </w:r>
          </w:p>
        </w:tc>
      </w:tr>
      <w:tr w:rsidR="00B13F3D">
        <w:trPr>
          <w:tblCellSpacing w:w="7" w:type="dxa"/>
        </w:trPr>
        <w:tc>
          <w:tcPr>
            <w:tcW w:w="2000" w:type="pct"/>
            <w:shd w:val="clear" w:color="auto" w:fill="auto"/>
            <w:noWrap/>
            <w:vAlign w:val="bottom"/>
          </w:tcPr>
          <w:p w:rsidR="00B13F3D" w:rsidRDefault="00B13F3D">
            <w:r>
              <w:t>On-market buy-back </w:t>
            </w:r>
          </w:p>
        </w:tc>
        <w:tc>
          <w:tcPr>
            <w:tcW w:w="500" w:type="pct"/>
            <w:shd w:val="clear" w:color="auto" w:fill="auto"/>
            <w:noWrap/>
            <w:vAlign w:val="bottom"/>
          </w:tcPr>
          <w:p w:rsidR="00B13F3D" w:rsidRDefault="00B13F3D">
            <w:pPr>
              <w:jc w:val="right"/>
            </w:pPr>
            <w:r>
              <w:t>(115.4) </w:t>
            </w:r>
          </w:p>
        </w:tc>
        <w:tc>
          <w:tcPr>
            <w:tcW w:w="450" w:type="pct"/>
            <w:shd w:val="clear" w:color="auto" w:fill="auto"/>
            <w:noWrap/>
            <w:vAlign w:val="bottom"/>
          </w:tcPr>
          <w:p w:rsidR="00B13F3D" w:rsidRDefault="00B13F3D">
            <w:pPr>
              <w:jc w:val="right"/>
            </w:pPr>
            <w:r>
              <w:t> </w:t>
            </w:r>
          </w:p>
        </w:tc>
        <w:tc>
          <w:tcPr>
            <w:tcW w:w="45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500" w:type="pct"/>
            <w:shd w:val="clear" w:color="auto" w:fill="auto"/>
            <w:noWrap/>
            <w:vAlign w:val="bottom"/>
          </w:tcPr>
          <w:p w:rsidR="00B13F3D" w:rsidRDefault="00B13F3D">
            <w:pPr>
              <w:jc w:val="right"/>
            </w:pPr>
            <w:r>
              <w:t> </w:t>
            </w:r>
          </w:p>
        </w:tc>
        <w:tc>
          <w:tcPr>
            <w:tcW w:w="400" w:type="pct"/>
            <w:shd w:val="clear" w:color="auto" w:fill="auto"/>
            <w:noWrap/>
            <w:vAlign w:val="bottom"/>
          </w:tcPr>
          <w:p w:rsidR="00B13F3D" w:rsidRDefault="00B13F3D">
            <w:pPr>
              <w:jc w:val="right"/>
            </w:pPr>
            <w:r>
              <w:t>(115.4) </w:t>
            </w:r>
          </w:p>
        </w:tc>
      </w:tr>
      <w:tr w:rsidR="00B13F3D">
        <w:trPr>
          <w:tblCellSpacing w:w="7" w:type="dxa"/>
        </w:trPr>
        <w:tc>
          <w:tcPr>
            <w:tcW w:w="2000" w:type="pct"/>
            <w:shd w:val="clear" w:color="auto" w:fill="auto"/>
            <w:noWrap/>
            <w:vAlign w:val="bottom"/>
          </w:tcPr>
          <w:p w:rsidR="00B13F3D" w:rsidRDefault="00B13F3D">
            <w:r>
              <w:t>Off-market buy-back </w:t>
            </w:r>
          </w:p>
        </w:tc>
        <w:tc>
          <w:tcPr>
            <w:tcW w:w="500" w:type="pct"/>
            <w:shd w:val="clear" w:color="auto" w:fill="auto"/>
            <w:noWrap/>
            <w:vAlign w:val="bottom"/>
          </w:tcPr>
          <w:p w:rsidR="00B13F3D" w:rsidRDefault="00B13F3D">
            <w:pPr>
              <w:jc w:val="right"/>
            </w:pPr>
            <w:r>
              <w:t>(215.7) </w:t>
            </w:r>
          </w:p>
        </w:tc>
        <w:tc>
          <w:tcPr>
            <w:tcW w:w="450" w:type="pct"/>
            <w:shd w:val="clear" w:color="auto" w:fill="auto"/>
            <w:noWrap/>
            <w:vAlign w:val="bottom"/>
          </w:tcPr>
          <w:p w:rsidR="00B13F3D" w:rsidRDefault="00B13F3D">
            <w:r>
              <w:t> </w:t>
            </w:r>
          </w:p>
        </w:tc>
        <w:tc>
          <w:tcPr>
            <w:tcW w:w="450" w:type="pct"/>
            <w:shd w:val="clear" w:color="auto" w:fill="auto"/>
            <w:noWrap/>
            <w:vAlign w:val="bottom"/>
          </w:tcPr>
          <w:p w:rsidR="00B13F3D" w:rsidRDefault="00B13F3D">
            <w:r>
              <w:t> </w:t>
            </w:r>
          </w:p>
        </w:tc>
        <w:tc>
          <w:tcPr>
            <w:tcW w:w="500" w:type="pct"/>
            <w:shd w:val="clear" w:color="auto" w:fill="auto"/>
            <w:noWrap/>
            <w:vAlign w:val="bottom"/>
          </w:tcPr>
          <w:p w:rsidR="00B13F3D" w:rsidRDefault="00B13F3D">
            <w:r>
              <w:t> </w:t>
            </w:r>
          </w:p>
        </w:tc>
        <w:tc>
          <w:tcPr>
            <w:tcW w:w="500" w:type="pct"/>
            <w:shd w:val="clear" w:color="auto" w:fill="auto"/>
            <w:noWrap/>
            <w:vAlign w:val="bottom"/>
          </w:tcPr>
          <w:p w:rsidR="00B13F3D" w:rsidRDefault="00B13F3D">
            <w:r>
              <w:t> </w:t>
            </w:r>
          </w:p>
        </w:tc>
        <w:tc>
          <w:tcPr>
            <w:tcW w:w="400" w:type="pct"/>
            <w:shd w:val="clear" w:color="auto" w:fill="auto"/>
            <w:noWrap/>
            <w:vAlign w:val="bottom"/>
          </w:tcPr>
          <w:p w:rsidR="00B13F3D" w:rsidRDefault="00B13F3D">
            <w:pPr>
              <w:jc w:val="right"/>
            </w:pPr>
            <w:r>
              <w:t>(215.7) </w:t>
            </w:r>
          </w:p>
        </w:tc>
      </w:tr>
      <w:tr w:rsidR="00B13F3D">
        <w:trPr>
          <w:tblCellSpacing w:w="7" w:type="dxa"/>
        </w:trPr>
        <w:tc>
          <w:tcPr>
            <w:tcW w:w="2000" w:type="pct"/>
            <w:shd w:val="clear" w:color="auto" w:fill="auto"/>
            <w:noWrap/>
            <w:vAlign w:val="bottom"/>
          </w:tcPr>
          <w:p w:rsidR="00B13F3D" w:rsidRDefault="00B13F3D">
            <w:r>
              <w:t>Profits returned to shareholders under the share buy-back </w:t>
            </w:r>
          </w:p>
        </w:tc>
        <w:tc>
          <w:tcPr>
            <w:tcW w:w="500" w:type="pct"/>
            <w:shd w:val="clear" w:color="auto" w:fill="auto"/>
            <w:noWrap/>
            <w:vAlign w:val="bottom"/>
          </w:tcPr>
          <w:p w:rsidR="00B13F3D" w:rsidRDefault="00B13F3D">
            <w:r>
              <w:t> </w:t>
            </w:r>
          </w:p>
        </w:tc>
        <w:tc>
          <w:tcPr>
            <w:tcW w:w="450" w:type="pct"/>
            <w:shd w:val="clear" w:color="auto" w:fill="auto"/>
            <w:noWrap/>
            <w:vAlign w:val="bottom"/>
          </w:tcPr>
          <w:p w:rsidR="00B13F3D" w:rsidRDefault="00B13F3D">
            <w:r>
              <w:t> </w:t>
            </w:r>
          </w:p>
        </w:tc>
        <w:tc>
          <w:tcPr>
            <w:tcW w:w="450" w:type="pct"/>
            <w:shd w:val="clear" w:color="auto" w:fill="auto"/>
            <w:noWrap/>
            <w:vAlign w:val="bottom"/>
          </w:tcPr>
          <w:p w:rsidR="00B13F3D" w:rsidRDefault="00B13F3D">
            <w:r>
              <w:t> </w:t>
            </w:r>
          </w:p>
        </w:tc>
        <w:tc>
          <w:tcPr>
            <w:tcW w:w="500" w:type="pct"/>
            <w:shd w:val="clear" w:color="auto" w:fill="auto"/>
            <w:noWrap/>
            <w:vAlign w:val="bottom"/>
          </w:tcPr>
          <w:p w:rsidR="00B13F3D" w:rsidRDefault="00B13F3D">
            <w:r>
              <w:t> </w:t>
            </w:r>
          </w:p>
        </w:tc>
        <w:tc>
          <w:tcPr>
            <w:tcW w:w="500" w:type="pct"/>
            <w:shd w:val="clear" w:color="auto" w:fill="auto"/>
            <w:noWrap/>
            <w:vAlign w:val="bottom"/>
          </w:tcPr>
          <w:p w:rsidR="00B13F3D" w:rsidRDefault="00B13F3D">
            <w:pPr>
              <w:jc w:val="center"/>
            </w:pPr>
            <w:r>
              <w:t>(373.3) </w:t>
            </w:r>
          </w:p>
        </w:tc>
        <w:tc>
          <w:tcPr>
            <w:tcW w:w="400" w:type="pct"/>
            <w:shd w:val="clear" w:color="auto" w:fill="auto"/>
            <w:noWrap/>
            <w:vAlign w:val="bottom"/>
          </w:tcPr>
          <w:p w:rsidR="00B13F3D" w:rsidRDefault="00B13F3D">
            <w:pPr>
              <w:jc w:val="right"/>
            </w:pPr>
            <w:r>
              <w:t>(373.3) </w:t>
            </w:r>
          </w:p>
        </w:tc>
      </w:tr>
      <w:tr w:rsidR="00B13F3D">
        <w:trPr>
          <w:tblCellSpacing w:w="7" w:type="dxa"/>
        </w:trPr>
        <w:tc>
          <w:tcPr>
            <w:tcW w:w="2000" w:type="pct"/>
            <w:shd w:val="clear" w:color="auto" w:fill="auto"/>
            <w:noWrap/>
            <w:vAlign w:val="bottom"/>
          </w:tcPr>
          <w:p w:rsidR="00B13F3D" w:rsidRDefault="00B13F3D">
            <w:r>
              <w:t>Share-based payments options expense (note 36) </w:t>
            </w:r>
          </w:p>
        </w:tc>
        <w:tc>
          <w:tcPr>
            <w:tcW w:w="500" w:type="pct"/>
            <w:shd w:val="clear" w:color="auto" w:fill="auto"/>
            <w:noWrap/>
            <w:vAlign w:val="bottom"/>
          </w:tcPr>
          <w:p w:rsidR="00B13F3D" w:rsidRDefault="00B13F3D">
            <w:r>
              <w:t> </w:t>
            </w:r>
          </w:p>
        </w:tc>
        <w:tc>
          <w:tcPr>
            <w:tcW w:w="450" w:type="pct"/>
            <w:shd w:val="clear" w:color="auto" w:fill="auto"/>
            <w:noWrap/>
            <w:vAlign w:val="bottom"/>
          </w:tcPr>
          <w:p w:rsidR="00B13F3D" w:rsidRDefault="00B13F3D">
            <w:r>
              <w:t> </w:t>
            </w:r>
          </w:p>
        </w:tc>
        <w:tc>
          <w:tcPr>
            <w:tcW w:w="450" w:type="pct"/>
            <w:shd w:val="clear" w:color="auto" w:fill="auto"/>
            <w:noWrap/>
            <w:vAlign w:val="bottom"/>
          </w:tcPr>
          <w:p w:rsidR="00B13F3D" w:rsidRDefault="00B13F3D">
            <w:r>
              <w:t> </w:t>
            </w:r>
          </w:p>
        </w:tc>
        <w:tc>
          <w:tcPr>
            <w:tcW w:w="500" w:type="pct"/>
            <w:shd w:val="clear" w:color="auto" w:fill="auto"/>
            <w:noWrap/>
            <w:vAlign w:val="bottom"/>
          </w:tcPr>
          <w:p w:rsidR="00B13F3D" w:rsidRDefault="00B13F3D">
            <w:pPr>
              <w:jc w:val="center"/>
            </w:pPr>
            <w:r>
              <w:t>5.4 </w:t>
            </w:r>
          </w:p>
        </w:tc>
        <w:tc>
          <w:tcPr>
            <w:tcW w:w="500" w:type="pct"/>
            <w:shd w:val="clear" w:color="auto" w:fill="auto"/>
            <w:noWrap/>
            <w:vAlign w:val="bottom"/>
          </w:tcPr>
          <w:p w:rsidR="00B13F3D" w:rsidRDefault="00B13F3D">
            <w:r>
              <w:t> </w:t>
            </w:r>
          </w:p>
        </w:tc>
        <w:tc>
          <w:tcPr>
            <w:tcW w:w="400" w:type="pct"/>
            <w:shd w:val="clear" w:color="auto" w:fill="auto"/>
            <w:noWrap/>
            <w:vAlign w:val="bottom"/>
          </w:tcPr>
          <w:p w:rsidR="00B13F3D" w:rsidRDefault="00B13F3D">
            <w:pPr>
              <w:jc w:val="right"/>
            </w:pPr>
            <w:r>
              <w:t>5.4 </w:t>
            </w:r>
          </w:p>
        </w:tc>
      </w:tr>
      <w:tr w:rsidR="00B13F3D">
        <w:trPr>
          <w:tblCellSpacing w:w="7" w:type="dxa"/>
        </w:trPr>
        <w:tc>
          <w:tcPr>
            <w:tcW w:w="2000" w:type="pct"/>
            <w:shd w:val="clear" w:color="auto" w:fill="auto"/>
            <w:noWrap/>
            <w:vAlign w:val="bottom"/>
          </w:tcPr>
          <w:p w:rsidR="00B13F3D" w:rsidRDefault="00B13F3D">
            <w:r>
              <w:t>Equity dividends </w:t>
            </w:r>
          </w:p>
        </w:tc>
        <w:tc>
          <w:tcPr>
            <w:tcW w:w="500" w:type="pct"/>
            <w:shd w:val="clear" w:color="auto" w:fill="auto"/>
            <w:noWrap/>
            <w:vAlign w:val="bottom"/>
          </w:tcPr>
          <w:p w:rsidR="00B13F3D" w:rsidRDefault="00B13F3D">
            <w:r>
              <w:t> </w:t>
            </w:r>
          </w:p>
        </w:tc>
        <w:tc>
          <w:tcPr>
            <w:tcW w:w="450" w:type="pct"/>
            <w:shd w:val="clear" w:color="auto" w:fill="auto"/>
            <w:noWrap/>
            <w:vAlign w:val="bottom"/>
          </w:tcPr>
          <w:p w:rsidR="00B13F3D" w:rsidRDefault="00B13F3D">
            <w:r>
              <w:t> </w:t>
            </w:r>
          </w:p>
        </w:tc>
        <w:tc>
          <w:tcPr>
            <w:tcW w:w="450" w:type="pct"/>
            <w:shd w:val="clear" w:color="auto" w:fill="auto"/>
            <w:noWrap/>
            <w:vAlign w:val="bottom"/>
          </w:tcPr>
          <w:p w:rsidR="00B13F3D" w:rsidRDefault="00B13F3D">
            <w:r>
              <w:t> </w:t>
            </w:r>
          </w:p>
        </w:tc>
        <w:tc>
          <w:tcPr>
            <w:tcW w:w="500" w:type="pct"/>
            <w:shd w:val="clear" w:color="auto" w:fill="auto"/>
            <w:noWrap/>
            <w:vAlign w:val="bottom"/>
          </w:tcPr>
          <w:p w:rsidR="00B13F3D" w:rsidRDefault="00B13F3D">
            <w:r>
              <w:t> </w:t>
            </w:r>
          </w:p>
        </w:tc>
        <w:tc>
          <w:tcPr>
            <w:tcW w:w="500" w:type="pct"/>
            <w:shd w:val="clear" w:color="auto" w:fill="auto"/>
            <w:noWrap/>
            <w:vAlign w:val="bottom"/>
          </w:tcPr>
          <w:p w:rsidR="00B13F3D" w:rsidRDefault="00B13F3D">
            <w:pPr>
              <w:jc w:val="center"/>
            </w:pPr>
            <w:r>
              <w:t>(436.8) </w:t>
            </w:r>
          </w:p>
        </w:tc>
        <w:tc>
          <w:tcPr>
            <w:tcW w:w="400" w:type="pct"/>
            <w:shd w:val="clear" w:color="auto" w:fill="auto"/>
            <w:noWrap/>
            <w:vAlign w:val="bottom"/>
          </w:tcPr>
          <w:p w:rsidR="00B13F3D" w:rsidRDefault="00B13F3D">
            <w:pPr>
              <w:jc w:val="right"/>
            </w:pPr>
            <w:r>
              <w:t>(436.8)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r>
              <w:rPr>
                <w:b/>
                <w:bCs/>
              </w:rPr>
              <w:t>Balance at the end of the year</w:t>
            </w:r>
            <w:r>
              <w:t> </w:t>
            </w:r>
          </w:p>
        </w:tc>
        <w:tc>
          <w:tcPr>
            <w:tcW w:w="500" w:type="pct"/>
            <w:tcBorders>
              <w:bottom w:val="single" w:sz="8" w:space="0" w:color="000000"/>
            </w:tcBorders>
            <w:shd w:val="clear" w:color="auto" w:fill="auto"/>
            <w:noWrap/>
            <w:vAlign w:val="bottom"/>
          </w:tcPr>
          <w:p w:rsidR="00B13F3D" w:rsidRDefault="00B13F3D">
            <w:pPr>
              <w:jc w:val="right"/>
            </w:pPr>
            <w:r>
              <w:t>2,083.6 </w:t>
            </w:r>
          </w:p>
        </w:tc>
        <w:tc>
          <w:tcPr>
            <w:tcW w:w="450" w:type="pct"/>
            <w:tcBorders>
              <w:bottom w:val="single" w:sz="8" w:space="0" w:color="000000"/>
            </w:tcBorders>
            <w:shd w:val="clear" w:color="auto" w:fill="auto"/>
            <w:noWrap/>
            <w:vAlign w:val="bottom"/>
          </w:tcPr>
          <w:p w:rsidR="00B13F3D" w:rsidRDefault="00B13F3D">
            <w:r>
              <w:t> </w:t>
            </w:r>
          </w:p>
        </w:tc>
        <w:tc>
          <w:tcPr>
            <w:tcW w:w="450" w:type="pct"/>
            <w:tcBorders>
              <w:bottom w:val="single" w:sz="8" w:space="0" w:color="000000"/>
            </w:tcBorders>
            <w:shd w:val="clear" w:color="auto" w:fill="auto"/>
            <w:noWrap/>
            <w:vAlign w:val="bottom"/>
          </w:tcPr>
          <w:p w:rsidR="00B13F3D" w:rsidRDefault="00B13F3D">
            <w:r>
              <w:t> </w:t>
            </w:r>
          </w:p>
        </w:tc>
        <w:tc>
          <w:tcPr>
            <w:tcW w:w="500" w:type="pct"/>
            <w:tcBorders>
              <w:bottom w:val="single" w:sz="8" w:space="0" w:color="000000"/>
            </w:tcBorders>
            <w:shd w:val="clear" w:color="auto" w:fill="auto"/>
            <w:noWrap/>
            <w:vAlign w:val="bottom"/>
          </w:tcPr>
          <w:p w:rsidR="00B13F3D" w:rsidRDefault="00B13F3D">
            <w:pPr>
              <w:jc w:val="right"/>
            </w:pPr>
            <w:r>
              <w:t>7.6 </w:t>
            </w:r>
          </w:p>
        </w:tc>
        <w:tc>
          <w:tcPr>
            <w:tcW w:w="500" w:type="pct"/>
            <w:tcBorders>
              <w:bottom w:val="single" w:sz="8" w:space="0" w:color="000000"/>
            </w:tcBorders>
            <w:shd w:val="clear" w:color="auto" w:fill="auto"/>
            <w:noWrap/>
            <w:vAlign w:val="bottom"/>
          </w:tcPr>
          <w:p w:rsidR="00B13F3D" w:rsidRDefault="00B13F3D">
            <w:pPr>
              <w:jc w:val="right"/>
            </w:pPr>
            <w:r>
              <w:t>181.3 </w:t>
            </w:r>
          </w:p>
        </w:tc>
        <w:tc>
          <w:tcPr>
            <w:tcW w:w="400" w:type="pct"/>
            <w:tcBorders>
              <w:bottom w:val="single" w:sz="8" w:space="0" w:color="000000"/>
            </w:tcBorders>
            <w:shd w:val="clear" w:color="auto" w:fill="auto"/>
            <w:noWrap/>
            <w:vAlign w:val="bottom"/>
          </w:tcPr>
          <w:p w:rsidR="00B13F3D" w:rsidRDefault="00B13F3D">
            <w:pPr>
              <w:jc w:val="right"/>
            </w:pPr>
            <w:r>
              <w:t>2,272.5 </w:t>
            </w:r>
          </w:p>
        </w:tc>
      </w:tr>
    </w:tbl>
    <w:p w:rsidR="00B13F3D" w:rsidRDefault="00B13F3D">
      <w:r>
        <w:br/>
      </w:r>
      <w:bookmarkStart w:id="109" w:name="page_115"/>
      <w:bookmarkEnd w:id="109"/>
    </w:p>
    <w:tbl>
      <w:tblPr>
        <w:tblW w:w="12000" w:type="dxa"/>
        <w:tblCellSpacing w:w="7" w:type="dxa"/>
        <w:tblCellMar>
          <w:left w:w="0" w:type="dxa"/>
          <w:right w:w="0" w:type="dxa"/>
        </w:tblCellMar>
        <w:tblLook w:val="0000"/>
      </w:tblPr>
      <w:tblGrid>
        <w:gridCol w:w="10679"/>
        <w:gridCol w:w="1074"/>
        <w:gridCol w:w="1094"/>
      </w:tblGrid>
      <w:tr w:rsidR="00B13F3D">
        <w:trPr>
          <w:tblCellSpacing w:w="7" w:type="dxa"/>
        </w:trPr>
        <w:tc>
          <w:tcPr>
            <w:tcW w:w="3500" w:type="pct"/>
            <w:shd w:val="clear" w:color="auto" w:fill="auto"/>
            <w:noWrap/>
            <w:vAlign w:val="bottom"/>
          </w:tcPr>
          <w:p w:rsidR="00B13F3D" w:rsidRDefault="00B13F3D"/>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  </w:t>
            </w:r>
          </w:p>
        </w:tc>
        <w:tc>
          <w:tcPr>
            <w:tcW w:w="1500" w:type="pct"/>
            <w:gridSpan w:val="2"/>
            <w:shd w:val="clear" w:color="auto" w:fill="auto"/>
            <w:noWrap/>
            <w:vAlign w:val="bottom"/>
          </w:tcPr>
          <w:p w:rsidR="00B13F3D" w:rsidRDefault="00B13F3D">
            <w:pPr>
              <w:jc w:val="center"/>
            </w:pPr>
            <w:r>
              <w:rPr>
                <w:b/>
                <w:bCs/>
              </w:rPr>
              <w:t>CML Group</w:t>
            </w:r>
            <w:r>
              <w:t xml:space="preserve">  </w:t>
            </w:r>
          </w:p>
        </w:tc>
      </w:tr>
      <w:tr w:rsidR="00B13F3D">
        <w:trPr>
          <w:tblCellSpacing w:w="7" w:type="dxa"/>
        </w:trPr>
        <w:tc>
          <w:tcPr>
            <w:tcW w:w="3500" w:type="pct"/>
            <w:tcBorders>
              <w:bottom w:val="single" w:sz="8" w:space="0" w:color="000000"/>
            </w:tcBorders>
            <w:shd w:val="clear" w:color="auto" w:fill="auto"/>
            <w:noWrap/>
            <w:vAlign w:val="bottom"/>
          </w:tcPr>
          <w:p w:rsidR="00B13F3D" w:rsidRDefault="00B13F3D">
            <w:r>
              <w:t xml:space="preserve">Note 30 Earnings per share  </w:t>
            </w:r>
          </w:p>
        </w:tc>
        <w:tc>
          <w:tcPr>
            <w:tcW w:w="750" w:type="pct"/>
            <w:tcBorders>
              <w:bottom w:val="single" w:sz="8" w:space="0" w:color="000000"/>
            </w:tcBorders>
            <w:shd w:val="clear" w:color="auto" w:fill="auto"/>
            <w:noWrap/>
            <w:vAlign w:val="bottom"/>
          </w:tcPr>
          <w:p w:rsidR="00B13F3D" w:rsidRDefault="00B13F3D">
            <w:pPr>
              <w:jc w:val="right"/>
            </w:pPr>
            <w:r>
              <w:rPr>
                <w:b/>
                <w:bCs/>
              </w:rPr>
              <w:t>2006</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2005  </w:t>
            </w:r>
          </w:p>
        </w:tc>
      </w:tr>
      <w:tr w:rsidR="00B13F3D">
        <w:trPr>
          <w:tblCellSpacing w:w="7" w:type="dxa"/>
        </w:trPr>
        <w:tc>
          <w:tcPr>
            <w:tcW w:w="3500" w:type="pct"/>
            <w:shd w:val="clear" w:color="auto" w:fill="auto"/>
            <w:noWrap/>
            <w:vAlign w:val="bottom"/>
          </w:tcPr>
          <w:p w:rsidR="00B13F3D" w:rsidRDefault="00B13F3D">
            <w:r>
              <w:rPr>
                <w:b/>
                <w:bCs/>
              </w:rPr>
              <w:t>(a) Basic earnings per share</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Profit from continuing operations attributable to the ordinary equity holders of the Company  </w:t>
            </w:r>
          </w:p>
        </w:tc>
        <w:tc>
          <w:tcPr>
            <w:tcW w:w="750" w:type="pct"/>
            <w:shd w:val="clear" w:color="auto" w:fill="auto"/>
            <w:noWrap/>
            <w:vAlign w:val="bottom"/>
          </w:tcPr>
          <w:p w:rsidR="00B13F3D" w:rsidRDefault="00B13F3D">
            <w:pPr>
              <w:jc w:val="right"/>
            </w:pPr>
            <w:r>
              <w:rPr>
                <w:b/>
                <w:bCs/>
              </w:rPr>
              <w:t>43.0 cents</w:t>
            </w:r>
            <w:r>
              <w:t xml:space="preserve">  </w:t>
            </w:r>
          </w:p>
        </w:tc>
        <w:tc>
          <w:tcPr>
            <w:tcW w:w="750" w:type="pct"/>
            <w:shd w:val="clear" w:color="auto" w:fill="auto"/>
            <w:noWrap/>
            <w:vAlign w:val="bottom"/>
          </w:tcPr>
          <w:p w:rsidR="00B13F3D" w:rsidRDefault="00B13F3D">
            <w:pPr>
              <w:jc w:val="right"/>
            </w:pPr>
            <w:r>
              <w:t xml:space="preserve">51.8 cents  </w:t>
            </w:r>
          </w:p>
        </w:tc>
      </w:tr>
      <w:tr w:rsidR="00B13F3D">
        <w:trPr>
          <w:tblCellSpacing w:w="7" w:type="dxa"/>
        </w:trPr>
        <w:tc>
          <w:tcPr>
            <w:tcW w:w="3500" w:type="pct"/>
            <w:shd w:val="clear" w:color="auto" w:fill="auto"/>
            <w:noWrap/>
            <w:vAlign w:val="bottom"/>
          </w:tcPr>
          <w:p w:rsidR="00B13F3D" w:rsidRDefault="00B13F3D">
            <w:r>
              <w:t xml:space="preserve">Profit/(loss) from discontinued operations  </w:t>
            </w:r>
          </w:p>
        </w:tc>
        <w:tc>
          <w:tcPr>
            <w:tcW w:w="750" w:type="pct"/>
            <w:shd w:val="clear" w:color="auto" w:fill="auto"/>
            <w:noWrap/>
            <w:vAlign w:val="bottom"/>
          </w:tcPr>
          <w:p w:rsidR="00B13F3D" w:rsidRDefault="00B13F3D">
            <w:pPr>
              <w:jc w:val="right"/>
            </w:pPr>
            <w:r>
              <w:rPr>
                <w:b/>
                <w:bCs/>
              </w:rPr>
              <w:t>50.4 cents</w:t>
            </w:r>
            <w:r>
              <w:t xml:space="preserve">  </w:t>
            </w:r>
          </w:p>
        </w:tc>
        <w:tc>
          <w:tcPr>
            <w:tcW w:w="750" w:type="pct"/>
            <w:shd w:val="clear" w:color="auto" w:fill="auto"/>
            <w:noWrap/>
            <w:vAlign w:val="bottom"/>
          </w:tcPr>
          <w:p w:rsidR="00B13F3D" w:rsidRDefault="00B13F3D">
            <w:pPr>
              <w:jc w:val="right"/>
            </w:pPr>
            <w:r>
              <w:t xml:space="preserve">(3.9) cents  </w:t>
            </w:r>
          </w:p>
        </w:tc>
      </w:tr>
      <w:tr w:rsidR="00B13F3D">
        <w:trPr>
          <w:tblCellSpacing w:w="7" w:type="dxa"/>
        </w:trPr>
        <w:tc>
          <w:tcPr>
            <w:tcW w:w="3500" w:type="pct"/>
            <w:shd w:val="clear" w:color="auto" w:fill="auto"/>
            <w:noWrap/>
            <w:vAlign w:val="bottom"/>
          </w:tcPr>
          <w:p w:rsidR="00B13F3D" w:rsidRDefault="00B13F3D">
            <w:r>
              <w:t xml:space="preserve">Profit attributable to the ordinary equity holders of the Company  </w:t>
            </w:r>
          </w:p>
        </w:tc>
        <w:tc>
          <w:tcPr>
            <w:tcW w:w="750" w:type="pct"/>
            <w:shd w:val="clear" w:color="auto" w:fill="auto"/>
            <w:noWrap/>
            <w:vAlign w:val="bottom"/>
          </w:tcPr>
          <w:p w:rsidR="00B13F3D" w:rsidRDefault="00B13F3D">
            <w:pPr>
              <w:jc w:val="right"/>
            </w:pPr>
            <w:r>
              <w:rPr>
                <w:b/>
                <w:bCs/>
              </w:rPr>
              <w:t>93.4 cents</w:t>
            </w:r>
            <w:r>
              <w:t xml:space="preserve">  </w:t>
            </w:r>
          </w:p>
        </w:tc>
        <w:tc>
          <w:tcPr>
            <w:tcW w:w="750" w:type="pct"/>
            <w:shd w:val="clear" w:color="auto" w:fill="auto"/>
            <w:noWrap/>
            <w:vAlign w:val="bottom"/>
          </w:tcPr>
          <w:p w:rsidR="00B13F3D" w:rsidRDefault="00B13F3D">
            <w:pPr>
              <w:jc w:val="right"/>
            </w:pPr>
            <w:r>
              <w:t xml:space="preserve">47.9 cents  </w:t>
            </w:r>
          </w:p>
        </w:tc>
      </w:tr>
      <w:tr w:rsidR="00B13F3D">
        <w:trPr>
          <w:tblCellSpacing w:w="7" w:type="dxa"/>
        </w:trPr>
        <w:tc>
          <w:tcPr>
            <w:tcW w:w="3500" w:type="pct"/>
            <w:shd w:val="clear" w:color="auto" w:fill="auto"/>
            <w:noWrap/>
            <w:vAlign w:val="bottom"/>
          </w:tcPr>
          <w:p w:rsidR="00B13F3D" w:rsidRDefault="00B13F3D">
            <w:r>
              <w:t xml:space="preserve">The profit for the year ended </w:t>
            </w:r>
            <w:smartTag w:uri="urn:schemas-microsoft-com:office:smarttags" w:element="date">
              <w:smartTagPr>
                <w:attr w:name="Month" w:val="7"/>
                <w:attr w:name="Day" w:val="30"/>
                <w:attr w:name="Year" w:val="2006"/>
              </w:smartTagPr>
              <w:r>
                <w:t>30 July 2006</w:t>
              </w:r>
            </w:smartTag>
            <w:r>
              <w:t xml:space="preserve"> was $1,163.6 million. After adjusting for the gain on disposal of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Myer of $583.7 million and strategic initiative costs of $207.4 million, the profit for the year would have been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$787.3 million. Basic earnings per share would have been 63.2 cents.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The profit for the year ended </w:t>
            </w:r>
            <w:smartTag w:uri="urn:schemas-microsoft-com:office:smarttags" w:element="date">
              <w:smartTagPr>
                <w:attr w:name="Month" w:val="7"/>
                <w:attr w:name="Day" w:val="31"/>
                <w:attr w:name="Year" w:val="2005"/>
              </w:smartTagPr>
              <w:r>
                <w:t>31 July 2005</w:t>
              </w:r>
            </w:smartTag>
            <w:r>
              <w:t xml:space="preserve"> was $637.9 million. After adjusting for the Kmart New Zealand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onerous lease provision re-measurement benefit of $3.5 million and the Megamart divestment costs of $57.1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million, the profit for the year would have been $691.5 million. Basic earnings per share would have been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52.3 cents.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rPr>
                <w:b/>
                <w:bCs/>
              </w:rPr>
              <w:t>(b) Diluted earnings per share</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Profit from continuing operations attributable to the ordinary equity holders of the Company  </w:t>
            </w:r>
          </w:p>
        </w:tc>
        <w:tc>
          <w:tcPr>
            <w:tcW w:w="750" w:type="pct"/>
            <w:shd w:val="clear" w:color="auto" w:fill="auto"/>
            <w:noWrap/>
            <w:vAlign w:val="bottom"/>
          </w:tcPr>
          <w:p w:rsidR="00B13F3D" w:rsidRDefault="00B13F3D">
            <w:pPr>
              <w:jc w:val="right"/>
            </w:pPr>
            <w:r>
              <w:rPr>
                <w:b/>
                <w:bCs/>
              </w:rPr>
              <w:t>42.6 cents</w:t>
            </w:r>
            <w:r>
              <w:t xml:space="preserve">  </w:t>
            </w:r>
          </w:p>
        </w:tc>
        <w:tc>
          <w:tcPr>
            <w:tcW w:w="750" w:type="pct"/>
            <w:shd w:val="clear" w:color="auto" w:fill="auto"/>
            <w:noWrap/>
            <w:vAlign w:val="bottom"/>
          </w:tcPr>
          <w:p w:rsidR="00B13F3D" w:rsidRDefault="00B13F3D">
            <w:pPr>
              <w:jc w:val="right"/>
            </w:pPr>
            <w:r>
              <w:t xml:space="preserve">52.2 cents  </w:t>
            </w:r>
          </w:p>
        </w:tc>
      </w:tr>
      <w:tr w:rsidR="00B13F3D">
        <w:trPr>
          <w:tblCellSpacing w:w="7" w:type="dxa"/>
        </w:trPr>
        <w:tc>
          <w:tcPr>
            <w:tcW w:w="3500" w:type="pct"/>
            <w:shd w:val="clear" w:color="auto" w:fill="auto"/>
            <w:noWrap/>
            <w:vAlign w:val="bottom"/>
          </w:tcPr>
          <w:p w:rsidR="00B13F3D" w:rsidRDefault="00B13F3D">
            <w:r>
              <w:t xml:space="preserve">Profit/(loss) from discontinued operations  </w:t>
            </w:r>
          </w:p>
        </w:tc>
        <w:tc>
          <w:tcPr>
            <w:tcW w:w="750" w:type="pct"/>
            <w:shd w:val="clear" w:color="auto" w:fill="auto"/>
            <w:noWrap/>
            <w:vAlign w:val="bottom"/>
          </w:tcPr>
          <w:p w:rsidR="00B13F3D" w:rsidRDefault="00B13F3D">
            <w:pPr>
              <w:jc w:val="right"/>
            </w:pPr>
            <w:r>
              <w:rPr>
                <w:b/>
                <w:bCs/>
              </w:rPr>
              <w:t>49.8 cents</w:t>
            </w:r>
            <w:r>
              <w:t xml:space="preserve">  </w:t>
            </w:r>
          </w:p>
        </w:tc>
        <w:tc>
          <w:tcPr>
            <w:tcW w:w="750" w:type="pct"/>
            <w:shd w:val="clear" w:color="auto" w:fill="auto"/>
            <w:noWrap/>
            <w:vAlign w:val="bottom"/>
          </w:tcPr>
          <w:p w:rsidR="00B13F3D" w:rsidRDefault="00B13F3D">
            <w:pPr>
              <w:jc w:val="right"/>
            </w:pPr>
            <w:r>
              <w:t xml:space="preserve">(3.7) cents  </w:t>
            </w:r>
          </w:p>
        </w:tc>
      </w:tr>
      <w:tr w:rsidR="00B13F3D">
        <w:trPr>
          <w:tblCellSpacing w:w="7" w:type="dxa"/>
        </w:trPr>
        <w:tc>
          <w:tcPr>
            <w:tcW w:w="3500" w:type="pct"/>
            <w:shd w:val="clear" w:color="auto" w:fill="auto"/>
            <w:noWrap/>
            <w:vAlign w:val="bottom"/>
          </w:tcPr>
          <w:p w:rsidR="00B13F3D" w:rsidRDefault="00B13F3D">
            <w:r>
              <w:t xml:space="preserve">Profit attributable to the ordinary equity holders of the Company  </w:t>
            </w:r>
          </w:p>
        </w:tc>
        <w:tc>
          <w:tcPr>
            <w:tcW w:w="750" w:type="pct"/>
            <w:shd w:val="clear" w:color="auto" w:fill="auto"/>
            <w:noWrap/>
            <w:vAlign w:val="bottom"/>
          </w:tcPr>
          <w:p w:rsidR="00B13F3D" w:rsidRDefault="00B13F3D">
            <w:pPr>
              <w:jc w:val="right"/>
            </w:pPr>
            <w:r>
              <w:rPr>
                <w:b/>
                <w:bCs/>
              </w:rPr>
              <w:t>92.4 cents</w:t>
            </w:r>
            <w:r>
              <w:t xml:space="preserve">  </w:t>
            </w:r>
          </w:p>
        </w:tc>
        <w:tc>
          <w:tcPr>
            <w:tcW w:w="750" w:type="pct"/>
            <w:shd w:val="clear" w:color="auto" w:fill="auto"/>
            <w:noWrap/>
            <w:vAlign w:val="bottom"/>
          </w:tcPr>
          <w:p w:rsidR="00B13F3D" w:rsidRDefault="00B13F3D">
            <w:pPr>
              <w:jc w:val="right"/>
            </w:pPr>
            <w:r>
              <w:t xml:space="preserve">48.5 cents  </w:t>
            </w:r>
          </w:p>
        </w:tc>
      </w:tr>
      <w:tr w:rsidR="00B13F3D">
        <w:trPr>
          <w:tblCellSpacing w:w="7" w:type="dxa"/>
        </w:trPr>
        <w:tc>
          <w:tcPr>
            <w:tcW w:w="3500" w:type="pct"/>
            <w:shd w:val="clear" w:color="auto" w:fill="auto"/>
            <w:noWrap/>
            <w:vAlign w:val="bottom"/>
          </w:tcPr>
          <w:p w:rsidR="00B13F3D" w:rsidRDefault="00B13F3D">
            <w:r>
              <w:rPr>
                <w:b/>
                <w:bCs/>
              </w:rPr>
              <w:t>(c) Weighted average number of shares (’000s) used as the denominator</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Weighted average number of shares used as the denominator in calculating basic earnings per share  </w:t>
            </w:r>
          </w:p>
        </w:tc>
        <w:tc>
          <w:tcPr>
            <w:tcW w:w="750" w:type="pct"/>
            <w:shd w:val="clear" w:color="auto" w:fill="auto"/>
            <w:noWrap/>
            <w:vAlign w:val="bottom"/>
          </w:tcPr>
          <w:p w:rsidR="00B13F3D" w:rsidRDefault="00B13F3D">
            <w:pPr>
              <w:jc w:val="right"/>
            </w:pPr>
            <w:r>
              <w:rPr>
                <w:b/>
                <w:bCs/>
              </w:rPr>
              <w:t>1,246,009</w:t>
            </w:r>
            <w:r>
              <w:t xml:space="preserve">  </w:t>
            </w:r>
          </w:p>
        </w:tc>
        <w:tc>
          <w:tcPr>
            <w:tcW w:w="750" w:type="pct"/>
            <w:shd w:val="clear" w:color="auto" w:fill="auto"/>
            <w:noWrap/>
            <w:vAlign w:val="bottom"/>
          </w:tcPr>
          <w:p w:rsidR="00B13F3D" w:rsidRDefault="00B13F3D">
            <w:pPr>
              <w:jc w:val="right"/>
            </w:pPr>
            <w:r>
              <w:t xml:space="preserve">1,225,620  </w:t>
            </w:r>
          </w:p>
        </w:tc>
      </w:tr>
      <w:tr w:rsidR="00B13F3D">
        <w:trPr>
          <w:tblCellSpacing w:w="7" w:type="dxa"/>
        </w:trPr>
        <w:tc>
          <w:tcPr>
            <w:tcW w:w="3500" w:type="pct"/>
            <w:shd w:val="clear" w:color="auto" w:fill="auto"/>
            <w:noWrap/>
            <w:vAlign w:val="bottom"/>
          </w:tcPr>
          <w:p w:rsidR="00B13F3D" w:rsidRDefault="00B13F3D">
            <w:r>
              <w:t xml:space="preserve">Options  </w:t>
            </w:r>
          </w:p>
        </w:tc>
        <w:tc>
          <w:tcPr>
            <w:tcW w:w="750" w:type="pct"/>
            <w:shd w:val="clear" w:color="auto" w:fill="auto"/>
            <w:noWrap/>
            <w:vAlign w:val="bottom"/>
          </w:tcPr>
          <w:p w:rsidR="00B13F3D" w:rsidRDefault="00B13F3D">
            <w:pPr>
              <w:jc w:val="right"/>
            </w:pPr>
            <w:r>
              <w:rPr>
                <w:b/>
                <w:bCs/>
              </w:rPr>
              <w:t>12,633</w:t>
            </w:r>
            <w:r>
              <w:t xml:space="preserve">  </w:t>
            </w:r>
          </w:p>
        </w:tc>
        <w:tc>
          <w:tcPr>
            <w:tcW w:w="750" w:type="pct"/>
            <w:shd w:val="clear" w:color="auto" w:fill="auto"/>
            <w:noWrap/>
            <w:vAlign w:val="bottom"/>
          </w:tcPr>
          <w:p w:rsidR="00B13F3D" w:rsidRDefault="00B13F3D">
            <w:pPr>
              <w:jc w:val="right"/>
            </w:pPr>
            <w:r>
              <w:t xml:space="preserve">13,155  </w:t>
            </w:r>
          </w:p>
        </w:tc>
      </w:tr>
      <w:tr w:rsidR="00B13F3D">
        <w:trPr>
          <w:tblCellSpacing w:w="7" w:type="dxa"/>
        </w:trPr>
        <w:tc>
          <w:tcPr>
            <w:tcW w:w="3500" w:type="pct"/>
            <w:shd w:val="clear" w:color="auto" w:fill="auto"/>
            <w:noWrap/>
            <w:vAlign w:val="bottom"/>
          </w:tcPr>
          <w:p w:rsidR="00B13F3D" w:rsidRDefault="00B13F3D">
            <w:r>
              <w:t xml:space="preserve">Partly paid shares  </w:t>
            </w:r>
          </w:p>
        </w:tc>
        <w:tc>
          <w:tcPr>
            <w:tcW w:w="750" w:type="pct"/>
            <w:shd w:val="clear" w:color="auto" w:fill="auto"/>
            <w:noWrap/>
            <w:vAlign w:val="bottom"/>
          </w:tcPr>
          <w:p w:rsidR="00B13F3D" w:rsidRDefault="00B13F3D">
            <w:pPr>
              <w:jc w:val="right"/>
            </w:pPr>
            <w:r>
              <w:rPr>
                <w:b/>
                <w:bCs/>
              </w:rPr>
              <w:t>64</w:t>
            </w:r>
            <w:r>
              <w:t xml:space="preserve">  </w:t>
            </w:r>
          </w:p>
        </w:tc>
        <w:tc>
          <w:tcPr>
            <w:tcW w:w="750" w:type="pct"/>
            <w:shd w:val="clear" w:color="auto" w:fill="auto"/>
            <w:noWrap/>
            <w:vAlign w:val="bottom"/>
          </w:tcPr>
          <w:p w:rsidR="00B13F3D" w:rsidRDefault="00B13F3D">
            <w:pPr>
              <w:jc w:val="right"/>
            </w:pPr>
            <w:r>
              <w:t xml:space="preserve">86  </w:t>
            </w:r>
          </w:p>
        </w:tc>
      </w:tr>
      <w:tr w:rsidR="00B13F3D">
        <w:trPr>
          <w:tblCellSpacing w:w="7" w:type="dxa"/>
        </w:trPr>
        <w:tc>
          <w:tcPr>
            <w:tcW w:w="3500" w:type="pct"/>
            <w:shd w:val="clear" w:color="auto" w:fill="auto"/>
            <w:noWrap/>
            <w:vAlign w:val="bottom"/>
          </w:tcPr>
          <w:p w:rsidR="00B13F3D" w:rsidRDefault="00B13F3D">
            <w:r>
              <w:t xml:space="preserve">Contingently issuable shares for acquisition of Pharmacy Direct  </w:t>
            </w:r>
          </w:p>
        </w:tc>
        <w:tc>
          <w:tcPr>
            <w:tcW w:w="750" w:type="pct"/>
            <w:shd w:val="clear" w:color="auto" w:fill="auto"/>
            <w:noWrap/>
            <w:vAlign w:val="bottom"/>
          </w:tcPr>
          <w:p w:rsidR="00B13F3D" w:rsidRDefault="00B13F3D">
            <w:pPr>
              <w:jc w:val="right"/>
            </w:pPr>
            <w:r>
              <w:rPr>
                <w:b/>
                <w:bCs/>
              </w:rPr>
              <w:t>208</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Preference shares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75,237  </w:t>
            </w:r>
          </w:p>
        </w:tc>
      </w:tr>
      <w:tr w:rsidR="00B13F3D">
        <w:trPr>
          <w:tblCellSpacing w:w="7" w:type="dxa"/>
        </w:trPr>
        <w:tc>
          <w:tcPr>
            <w:tcW w:w="3500" w:type="pct"/>
            <w:shd w:val="clear" w:color="auto" w:fill="auto"/>
            <w:noWrap/>
            <w:vAlign w:val="bottom"/>
          </w:tcPr>
          <w:p w:rsidR="00B13F3D" w:rsidRDefault="00B13F3D">
            <w:r>
              <w:t xml:space="preserve">Weighted average number of ordinary shares and potential ordinary shares used as the denominator in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calculating diluted earnings per share  </w:t>
            </w:r>
          </w:p>
        </w:tc>
        <w:tc>
          <w:tcPr>
            <w:tcW w:w="750" w:type="pct"/>
            <w:shd w:val="clear" w:color="auto" w:fill="auto"/>
            <w:noWrap/>
            <w:vAlign w:val="bottom"/>
          </w:tcPr>
          <w:p w:rsidR="00B13F3D" w:rsidRDefault="00B13F3D">
            <w:pPr>
              <w:jc w:val="right"/>
            </w:pPr>
            <w:r>
              <w:rPr>
                <w:b/>
                <w:bCs/>
              </w:rPr>
              <w:t>1,258,914</w:t>
            </w:r>
            <w:r>
              <w:t xml:space="preserve">  </w:t>
            </w:r>
          </w:p>
        </w:tc>
        <w:tc>
          <w:tcPr>
            <w:tcW w:w="750" w:type="pct"/>
            <w:shd w:val="clear" w:color="auto" w:fill="auto"/>
            <w:noWrap/>
            <w:vAlign w:val="bottom"/>
          </w:tcPr>
          <w:p w:rsidR="00B13F3D" w:rsidRDefault="00B13F3D">
            <w:pPr>
              <w:jc w:val="right"/>
            </w:pPr>
            <w:r>
              <w:t xml:space="preserve">1,314,098  </w:t>
            </w:r>
          </w:p>
        </w:tc>
      </w:tr>
      <w:tr w:rsidR="00B13F3D">
        <w:trPr>
          <w:tblCellSpacing w:w="7" w:type="dxa"/>
        </w:trPr>
        <w:tc>
          <w:tcPr>
            <w:tcW w:w="3500" w:type="pct"/>
            <w:shd w:val="clear" w:color="auto" w:fill="auto"/>
            <w:noWrap/>
            <w:vAlign w:val="bottom"/>
          </w:tcPr>
          <w:p w:rsidR="00B13F3D" w:rsidRDefault="00B13F3D">
            <w:r>
              <w:rPr>
                <w:b/>
                <w:bCs/>
              </w:rPr>
              <w:t>(d) Reconciliation of earnings used in calculating earnings per share ($’000s)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rPr>
                <w:i/>
                <w:iCs/>
              </w:rPr>
              <w:t>(i) Basic earnings per share</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Profit from continuing operations attributable to the ordinary equity holders of the Company  </w:t>
            </w:r>
          </w:p>
        </w:tc>
        <w:tc>
          <w:tcPr>
            <w:tcW w:w="750" w:type="pct"/>
            <w:shd w:val="clear" w:color="auto" w:fill="auto"/>
            <w:noWrap/>
            <w:vAlign w:val="bottom"/>
          </w:tcPr>
          <w:p w:rsidR="00B13F3D" w:rsidRDefault="00B13F3D">
            <w:pPr>
              <w:jc w:val="right"/>
            </w:pPr>
            <w:r>
              <w:rPr>
                <w:b/>
                <w:bCs/>
              </w:rPr>
              <w:t>536,374</w:t>
            </w:r>
            <w:r>
              <w:t xml:space="preserve">  </w:t>
            </w:r>
          </w:p>
        </w:tc>
        <w:tc>
          <w:tcPr>
            <w:tcW w:w="750" w:type="pct"/>
            <w:shd w:val="clear" w:color="auto" w:fill="auto"/>
            <w:noWrap/>
            <w:vAlign w:val="bottom"/>
          </w:tcPr>
          <w:p w:rsidR="00B13F3D" w:rsidRDefault="00B13F3D">
            <w:pPr>
              <w:jc w:val="right"/>
            </w:pPr>
            <w:r>
              <w:t xml:space="preserve">686,100  </w:t>
            </w:r>
          </w:p>
        </w:tc>
      </w:tr>
      <w:tr w:rsidR="00B13F3D">
        <w:trPr>
          <w:tblCellSpacing w:w="7" w:type="dxa"/>
        </w:trPr>
        <w:tc>
          <w:tcPr>
            <w:tcW w:w="3500" w:type="pct"/>
            <w:shd w:val="clear" w:color="auto" w:fill="auto"/>
            <w:noWrap/>
            <w:vAlign w:val="bottom"/>
          </w:tcPr>
          <w:p w:rsidR="00B13F3D" w:rsidRDefault="00B13F3D">
            <w:r>
              <w:t xml:space="preserve">Dividends on ReCAPS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(50,700)  </w:t>
            </w:r>
          </w:p>
        </w:tc>
      </w:tr>
      <w:tr w:rsidR="00B13F3D">
        <w:trPr>
          <w:tblCellSpacing w:w="7" w:type="dxa"/>
        </w:trPr>
        <w:tc>
          <w:tcPr>
            <w:tcW w:w="3500" w:type="pct"/>
            <w:shd w:val="clear" w:color="auto" w:fill="auto"/>
            <w:noWrap/>
            <w:vAlign w:val="bottom"/>
          </w:tcPr>
          <w:p w:rsidR="00B13F3D" w:rsidRDefault="00B13F3D">
            <w:r>
              <w:t xml:space="preserve">Profit from continuing operations attributable to the ordinary equity holders of the Company used in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calculating basic earnings per share  </w:t>
            </w:r>
          </w:p>
        </w:tc>
        <w:tc>
          <w:tcPr>
            <w:tcW w:w="750" w:type="pct"/>
            <w:shd w:val="clear" w:color="auto" w:fill="auto"/>
            <w:noWrap/>
            <w:vAlign w:val="bottom"/>
          </w:tcPr>
          <w:p w:rsidR="00B13F3D" w:rsidRDefault="00B13F3D">
            <w:pPr>
              <w:jc w:val="right"/>
            </w:pPr>
            <w:r>
              <w:rPr>
                <w:b/>
                <w:bCs/>
              </w:rPr>
              <w:t>536,374</w:t>
            </w:r>
            <w:r>
              <w:t xml:space="preserve">  </w:t>
            </w:r>
          </w:p>
        </w:tc>
        <w:tc>
          <w:tcPr>
            <w:tcW w:w="750" w:type="pct"/>
            <w:shd w:val="clear" w:color="auto" w:fill="auto"/>
            <w:noWrap/>
            <w:vAlign w:val="bottom"/>
          </w:tcPr>
          <w:p w:rsidR="00B13F3D" w:rsidRDefault="00B13F3D">
            <w:pPr>
              <w:jc w:val="right"/>
            </w:pPr>
            <w:r>
              <w:t xml:space="preserve">635,400  </w:t>
            </w:r>
          </w:p>
        </w:tc>
      </w:tr>
      <w:tr w:rsidR="00B13F3D">
        <w:trPr>
          <w:tblCellSpacing w:w="7" w:type="dxa"/>
        </w:trPr>
        <w:tc>
          <w:tcPr>
            <w:tcW w:w="3500" w:type="pct"/>
            <w:shd w:val="clear" w:color="auto" w:fill="auto"/>
            <w:noWrap/>
            <w:vAlign w:val="bottom"/>
          </w:tcPr>
          <w:p w:rsidR="00B13F3D" w:rsidRDefault="00B13F3D">
            <w:r>
              <w:t xml:space="preserve">Profit from discontinued operations  </w:t>
            </w:r>
          </w:p>
        </w:tc>
        <w:tc>
          <w:tcPr>
            <w:tcW w:w="750" w:type="pct"/>
            <w:shd w:val="clear" w:color="auto" w:fill="auto"/>
            <w:noWrap/>
            <w:vAlign w:val="bottom"/>
          </w:tcPr>
          <w:p w:rsidR="00B13F3D" w:rsidRDefault="00B13F3D">
            <w:pPr>
              <w:jc w:val="right"/>
            </w:pPr>
            <w:r>
              <w:rPr>
                <w:b/>
                <w:bCs/>
              </w:rPr>
              <w:t>627,200</w:t>
            </w:r>
            <w:r>
              <w:t xml:space="preserve">  </w:t>
            </w:r>
          </w:p>
        </w:tc>
        <w:tc>
          <w:tcPr>
            <w:tcW w:w="750" w:type="pct"/>
            <w:shd w:val="clear" w:color="auto" w:fill="auto"/>
            <w:noWrap/>
            <w:vAlign w:val="bottom"/>
          </w:tcPr>
          <w:p w:rsidR="00B13F3D" w:rsidRDefault="00B13F3D">
            <w:pPr>
              <w:jc w:val="right"/>
            </w:pPr>
            <w:r>
              <w:t xml:space="preserve">(48,200)  </w:t>
            </w:r>
          </w:p>
        </w:tc>
      </w:tr>
      <w:tr w:rsidR="00B13F3D">
        <w:trPr>
          <w:tblCellSpacing w:w="7" w:type="dxa"/>
        </w:trPr>
        <w:tc>
          <w:tcPr>
            <w:tcW w:w="3500" w:type="pct"/>
            <w:shd w:val="clear" w:color="auto" w:fill="auto"/>
            <w:noWrap/>
            <w:vAlign w:val="bottom"/>
          </w:tcPr>
          <w:p w:rsidR="00B13F3D" w:rsidRDefault="00B13F3D">
            <w:r>
              <w:t xml:space="preserve">Profit attributable to the ordinary equity holders of the Company used in calculating basic earnings per share  </w:t>
            </w:r>
          </w:p>
        </w:tc>
        <w:tc>
          <w:tcPr>
            <w:tcW w:w="750" w:type="pct"/>
            <w:shd w:val="clear" w:color="auto" w:fill="auto"/>
            <w:noWrap/>
            <w:vAlign w:val="bottom"/>
          </w:tcPr>
          <w:p w:rsidR="00B13F3D" w:rsidRDefault="00B13F3D">
            <w:pPr>
              <w:jc w:val="right"/>
            </w:pPr>
            <w:r>
              <w:rPr>
                <w:b/>
                <w:bCs/>
              </w:rPr>
              <w:t>1,163,574</w:t>
            </w:r>
            <w:r>
              <w:t xml:space="preserve">  </w:t>
            </w:r>
          </w:p>
        </w:tc>
        <w:tc>
          <w:tcPr>
            <w:tcW w:w="750" w:type="pct"/>
            <w:shd w:val="clear" w:color="auto" w:fill="auto"/>
            <w:noWrap/>
            <w:vAlign w:val="bottom"/>
          </w:tcPr>
          <w:p w:rsidR="00B13F3D" w:rsidRDefault="00B13F3D">
            <w:pPr>
              <w:jc w:val="right"/>
            </w:pPr>
            <w:r>
              <w:t xml:space="preserve">587,200  </w:t>
            </w:r>
          </w:p>
        </w:tc>
      </w:tr>
      <w:tr w:rsidR="00B13F3D">
        <w:trPr>
          <w:tblCellSpacing w:w="7" w:type="dxa"/>
        </w:trPr>
        <w:tc>
          <w:tcPr>
            <w:tcW w:w="3500" w:type="pct"/>
            <w:shd w:val="clear" w:color="auto" w:fill="auto"/>
            <w:noWrap/>
            <w:vAlign w:val="bottom"/>
          </w:tcPr>
          <w:p w:rsidR="00B13F3D" w:rsidRDefault="00B13F3D">
            <w:r>
              <w:rPr>
                <w:i/>
                <w:iCs/>
              </w:rPr>
              <w:t>(ii) Diluted earnings per share</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Profit from continuing operations attributable to the ordinary equity holders of the Company used in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calculating basic earnings per share  </w:t>
            </w:r>
          </w:p>
        </w:tc>
        <w:tc>
          <w:tcPr>
            <w:tcW w:w="750" w:type="pct"/>
            <w:shd w:val="clear" w:color="auto" w:fill="auto"/>
            <w:noWrap/>
            <w:vAlign w:val="bottom"/>
          </w:tcPr>
          <w:p w:rsidR="00B13F3D" w:rsidRDefault="00B13F3D">
            <w:pPr>
              <w:jc w:val="right"/>
            </w:pPr>
            <w:r>
              <w:rPr>
                <w:b/>
                <w:bCs/>
              </w:rPr>
              <w:t>536,374</w:t>
            </w:r>
            <w:r>
              <w:t xml:space="preserve">  </w:t>
            </w:r>
          </w:p>
        </w:tc>
        <w:tc>
          <w:tcPr>
            <w:tcW w:w="750" w:type="pct"/>
            <w:shd w:val="clear" w:color="auto" w:fill="auto"/>
            <w:noWrap/>
            <w:vAlign w:val="bottom"/>
          </w:tcPr>
          <w:p w:rsidR="00B13F3D" w:rsidRDefault="00B13F3D">
            <w:pPr>
              <w:jc w:val="right"/>
            </w:pPr>
            <w:r>
              <w:t xml:space="preserve">635,400  </w:t>
            </w:r>
          </w:p>
        </w:tc>
      </w:tr>
      <w:tr w:rsidR="00B13F3D">
        <w:trPr>
          <w:tblCellSpacing w:w="7" w:type="dxa"/>
        </w:trPr>
        <w:tc>
          <w:tcPr>
            <w:tcW w:w="3500" w:type="pct"/>
            <w:shd w:val="clear" w:color="auto" w:fill="auto"/>
            <w:noWrap/>
            <w:vAlign w:val="bottom"/>
          </w:tcPr>
          <w:p w:rsidR="00B13F3D" w:rsidRDefault="00B13F3D">
            <w:r>
              <w:t xml:space="preserve">Dividends on ReCAPS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50,700  </w:t>
            </w:r>
          </w:p>
        </w:tc>
      </w:tr>
      <w:tr w:rsidR="00B13F3D">
        <w:trPr>
          <w:tblCellSpacing w:w="7" w:type="dxa"/>
        </w:trPr>
        <w:tc>
          <w:tcPr>
            <w:tcW w:w="3500" w:type="pct"/>
            <w:shd w:val="clear" w:color="auto" w:fill="auto"/>
            <w:noWrap/>
            <w:vAlign w:val="bottom"/>
          </w:tcPr>
          <w:p w:rsidR="00B13F3D" w:rsidRDefault="00B13F3D">
            <w:r>
              <w:t xml:space="preserve">Profit from continuing operations attributable to the ordinary equity holders of the Company used in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calculating diluted earnings per share  </w:t>
            </w:r>
          </w:p>
        </w:tc>
        <w:tc>
          <w:tcPr>
            <w:tcW w:w="750" w:type="pct"/>
            <w:shd w:val="clear" w:color="auto" w:fill="auto"/>
            <w:noWrap/>
            <w:vAlign w:val="bottom"/>
          </w:tcPr>
          <w:p w:rsidR="00B13F3D" w:rsidRDefault="00B13F3D">
            <w:pPr>
              <w:jc w:val="right"/>
            </w:pPr>
            <w:r>
              <w:rPr>
                <w:b/>
                <w:bCs/>
              </w:rPr>
              <w:t>536,374</w:t>
            </w:r>
            <w:r>
              <w:t xml:space="preserve">  </w:t>
            </w:r>
          </w:p>
        </w:tc>
        <w:tc>
          <w:tcPr>
            <w:tcW w:w="750" w:type="pct"/>
            <w:shd w:val="clear" w:color="auto" w:fill="auto"/>
            <w:noWrap/>
            <w:vAlign w:val="bottom"/>
          </w:tcPr>
          <w:p w:rsidR="00B13F3D" w:rsidRDefault="00B13F3D">
            <w:pPr>
              <w:jc w:val="right"/>
            </w:pPr>
            <w:r>
              <w:t xml:space="preserve">686,100  </w:t>
            </w:r>
          </w:p>
        </w:tc>
      </w:tr>
      <w:tr w:rsidR="00B13F3D">
        <w:trPr>
          <w:tblCellSpacing w:w="7" w:type="dxa"/>
        </w:trPr>
        <w:tc>
          <w:tcPr>
            <w:tcW w:w="3500" w:type="pct"/>
            <w:shd w:val="clear" w:color="auto" w:fill="auto"/>
            <w:noWrap/>
            <w:vAlign w:val="bottom"/>
          </w:tcPr>
          <w:p w:rsidR="00B13F3D" w:rsidRDefault="00B13F3D">
            <w:r>
              <w:t xml:space="preserve">Profit/(loss) from discontinued operations  </w:t>
            </w:r>
          </w:p>
        </w:tc>
        <w:tc>
          <w:tcPr>
            <w:tcW w:w="750" w:type="pct"/>
            <w:shd w:val="clear" w:color="auto" w:fill="auto"/>
            <w:noWrap/>
            <w:vAlign w:val="bottom"/>
          </w:tcPr>
          <w:p w:rsidR="00B13F3D" w:rsidRDefault="00B13F3D">
            <w:pPr>
              <w:jc w:val="right"/>
            </w:pPr>
            <w:r>
              <w:rPr>
                <w:b/>
                <w:bCs/>
              </w:rPr>
              <w:t>627,200</w:t>
            </w:r>
            <w:r>
              <w:t xml:space="preserve">  </w:t>
            </w:r>
          </w:p>
        </w:tc>
        <w:tc>
          <w:tcPr>
            <w:tcW w:w="750" w:type="pct"/>
            <w:shd w:val="clear" w:color="auto" w:fill="auto"/>
            <w:noWrap/>
            <w:vAlign w:val="bottom"/>
          </w:tcPr>
          <w:p w:rsidR="00B13F3D" w:rsidRDefault="00B13F3D">
            <w:pPr>
              <w:jc w:val="right"/>
            </w:pPr>
            <w:r>
              <w:t xml:space="preserve">(48,200)  </w:t>
            </w:r>
          </w:p>
        </w:tc>
      </w:tr>
      <w:tr w:rsidR="00B13F3D">
        <w:trPr>
          <w:tblCellSpacing w:w="7" w:type="dxa"/>
        </w:trPr>
        <w:tc>
          <w:tcPr>
            <w:tcW w:w="3500" w:type="pct"/>
            <w:tcBorders>
              <w:bottom w:val="single" w:sz="8" w:space="0" w:color="000000"/>
            </w:tcBorders>
            <w:shd w:val="clear" w:color="auto" w:fill="auto"/>
            <w:noWrap/>
            <w:vAlign w:val="bottom"/>
          </w:tcPr>
          <w:p w:rsidR="00B13F3D" w:rsidRDefault="00B13F3D">
            <w:r>
              <w:t xml:space="preserve">Profit attributable to the ordinary equity holders of the Company used in calculating diluted earnings per share  </w:t>
            </w:r>
          </w:p>
        </w:tc>
        <w:tc>
          <w:tcPr>
            <w:tcW w:w="750" w:type="pct"/>
            <w:tcBorders>
              <w:bottom w:val="single" w:sz="8" w:space="0" w:color="000000"/>
            </w:tcBorders>
            <w:shd w:val="clear" w:color="auto" w:fill="auto"/>
            <w:noWrap/>
            <w:vAlign w:val="bottom"/>
          </w:tcPr>
          <w:p w:rsidR="00B13F3D" w:rsidRDefault="00B13F3D">
            <w:pPr>
              <w:jc w:val="right"/>
            </w:pPr>
            <w:r>
              <w:rPr>
                <w:b/>
                <w:bCs/>
              </w:rPr>
              <w:t>1,163,574</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637,900  </w:t>
            </w:r>
          </w:p>
        </w:tc>
      </w:tr>
    </w:tbl>
    <w:p w:rsidR="00B13F3D" w:rsidRDefault="00B13F3D">
      <w:r>
        <w:br/>
      </w:r>
      <w:bookmarkStart w:id="110" w:name="page_116"/>
      <w:bookmarkEnd w:id="110"/>
    </w:p>
    <w:p w:rsidR="00B13F3D" w:rsidRDefault="00B13F3D">
      <w:pPr>
        <w:pStyle w:val="NormalWeb"/>
      </w:pPr>
      <w:r>
        <w:rPr>
          <w:b/>
          <w:bCs/>
        </w:rPr>
        <w:t xml:space="preserve">(e) Information concerning the classification of securities </w:t>
      </w:r>
    </w:p>
    <w:p w:rsidR="00B13F3D" w:rsidRDefault="00B13F3D">
      <w:pPr>
        <w:pStyle w:val="NormalWeb"/>
      </w:pPr>
      <w:r>
        <w:rPr>
          <w:i/>
          <w:iCs/>
        </w:rPr>
        <w:t>(i) Partly paid ordinary shares</w:t>
      </w:r>
    </w:p>
    <w:p w:rsidR="00B13F3D" w:rsidRDefault="00B13F3D">
      <w:pPr>
        <w:pStyle w:val="NormalWeb"/>
      </w:pPr>
      <w:r>
        <w:t>Partly paid ordinary shares do not carry the right to participate in dividends until they become fully paid. Amounts called and uncalled on partly paid shares and calls in arrears are treated as the equivalent of options to acquire ordinary shares and are included as potential ordinary shares in the determination of diluted earnings per share.</w:t>
      </w:r>
    </w:p>
    <w:p w:rsidR="00B13F3D" w:rsidRDefault="00B13F3D">
      <w:pPr>
        <w:pStyle w:val="NormalWeb"/>
      </w:pPr>
      <w:r>
        <w:rPr>
          <w:i/>
          <w:iCs/>
        </w:rPr>
        <w:t>(ii) Options and performance shares</w:t>
      </w:r>
    </w:p>
    <w:p w:rsidR="00B13F3D" w:rsidRDefault="00B13F3D">
      <w:pPr>
        <w:pStyle w:val="NormalWeb"/>
      </w:pPr>
      <w:r>
        <w:t>Options and performance shares are considered to be potential ordinary shares and have been included in the determination of diluted earnings per share to the extent to which they are dilutive. They have not been included in the determination of basic earnings per share. Details relating to options and performance shares are set out in note 36.</w:t>
      </w:r>
    </w:p>
    <w:p w:rsidR="00B13F3D" w:rsidRDefault="00B13F3D">
      <w:pPr>
        <w:pStyle w:val="NormalWeb"/>
      </w:pPr>
      <w:r>
        <w:t xml:space="preserve">Included in the weighted average number of shares used in the determination of diluted earnings per share is 5,684,460 instruments that have been exercised or lapsed. </w:t>
      </w:r>
    </w:p>
    <w:p w:rsidR="00B13F3D" w:rsidRDefault="00B13F3D">
      <w:pPr>
        <w:pStyle w:val="NormalWeb"/>
      </w:pPr>
      <w:r>
        <w:rPr>
          <w:i/>
          <w:iCs/>
        </w:rPr>
        <w:t>(iii) ReCAPS</w:t>
      </w:r>
    </w:p>
    <w:p w:rsidR="00B13F3D" w:rsidRDefault="00B13F3D">
      <w:pPr>
        <w:pStyle w:val="NormalWeb"/>
      </w:pPr>
      <w:r>
        <w:t>Refer to note 27(b)</w:t>
      </w:r>
      <w:r>
        <w:rPr>
          <w:i/>
          <w:iCs/>
        </w:rPr>
        <w:t>(ii)</w:t>
      </w:r>
      <w:r>
        <w:t>.</w:t>
      </w:r>
    </w:p>
    <w:p w:rsidR="00B13F3D" w:rsidRDefault="00B13F3D">
      <w:pPr>
        <w:pStyle w:val="NormalWeb"/>
      </w:pPr>
      <w:r>
        <w:t>Note 31 Commitments for expenditure</w:t>
      </w:r>
    </w:p>
    <w:tbl>
      <w:tblPr>
        <w:tblW w:w="12000" w:type="dxa"/>
        <w:tblCellSpacing w:w="7" w:type="dxa"/>
        <w:tblCellMar>
          <w:left w:w="0" w:type="dxa"/>
          <w:right w:w="0" w:type="dxa"/>
        </w:tblCellMar>
        <w:tblLook w:val="0000"/>
      </w:tblPr>
      <w:tblGrid>
        <w:gridCol w:w="7226"/>
        <w:gridCol w:w="953"/>
        <w:gridCol w:w="953"/>
        <w:gridCol w:w="953"/>
        <w:gridCol w:w="954"/>
        <w:gridCol w:w="961"/>
      </w:tblGrid>
      <w:tr w:rsidR="00B13F3D">
        <w:trPr>
          <w:tblCellSpacing w:w="7" w:type="dxa"/>
        </w:trPr>
        <w:tc>
          <w:tcPr>
            <w:tcW w:w="1250" w:type="pct"/>
            <w:shd w:val="clear" w:color="auto" w:fill="auto"/>
            <w:noWrap/>
            <w:vAlign w:val="bottom"/>
          </w:tcPr>
          <w:p w:rsidR="00B13F3D" w:rsidRDefault="00B13F3D">
            <w:r>
              <w:t xml:space="preserve">  </w:t>
            </w:r>
          </w:p>
        </w:tc>
        <w:tc>
          <w:tcPr>
            <w:tcW w:w="1500" w:type="pct"/>
            <w:gridSpan w:val="2"/>
            <w:shd w:val="clear" w:color="auto" w:fill="auto"/>
            <w:noWrap/>
            <w:vAlign w:val="bottom"/>
          </w:tcPr>
          <w:p w:rsidR="00B13F3D" w:rsidRDefault="00B13F3D">
            <w:pPr>
              <w:jc w:val="right"/>
            </w:pPr>
            <w:r>
              <w:rPr>
                <w:b/>
                <w:bCs/>
              </w:rPr>
              <w:t>CML Group</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rPr>
                <w:b/>
                <w:bCs/>
              </w:rPr>
              <w:t>CML</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r>
      <w:tr w:rsidR="00B13F3D">
        <w:trPr>
          <w:tblCellSpacing w:w="7" w:type="dxa"/>
        </w:trPr>
        <w:tc>
          <w:tcPr>
            <w:tcW w:w="1250" w:type="pct"/>
            <w:shd w:val="clear" w:color="auto" w:fill="auto"/>
            <w:noWrap/>
            <w:vAlign w:val="bottom"/>
          </w:tcPr>
          <w:p w:rsidR="00B13F3D" w:rsidRDefault="00B13F3D">
            <w:r>
              <w:rPr>
                <w:b/>
                <w:bCs/>
              </w:rPr>
              <w:t>(a) Capital commitments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Contracted capital expenditure commitments not provided for in this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Financial Report, which principally relate to building and fixture contracts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for new stores and shopping centres were as follows: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Less than one year  </w:t>
            </w:r>
          </w:p>
        </w:tc>
        <w:tc>
          <w:tcPr>
            <w:tcW w:w="750" w:type="pct"/>
            <w:shd w:val="clear" w:color="auto" w:fill="auto"/>
            <w:noWrap/>
            <w:vAlign w:val="bottom"/>
          </w:tcPr>
          <w:p w:rsidR="00B13F3D" w:rsidRDefault="00B13F3D">
            <w:pPr>
              <w:jc w:val="right"/>
            </w:pPr>
            <w:r>
              <w:rPr>
                <w:b/>
                <w:bCs/>
              </w:rPr>
              <w:t>217.9</w:t>
            </w:r>
            <w:r>
              <w:t xml:space="preserve">  </w:t>
            </w:r>
          </w:p>
        </w:tc>
        <w:tc>
          <w:tcPr>
            <w:tcW w:w="750" w:type="pct"/>
            <w:shd w:val="clear" w:color="auto" w:fill="auto"/>
            <w:noWrap/>
            <w:vAlign w:val="bottom"/>
          </w:tcPr>
          <w:p w:rsidR="00B13F3D" w:rsidRDefault="00B13F3D">
            <w:pPr>
              <w:jc w:val="right"/>
            </w:pPr>
            <w:r>
              <w:t xml:space="preserve">270.1  </w:t>
            </w:r>
          </w:p>
        </w:tc>
        <w:tc>
          <w:tcPr>
            <w:tcW w:w="750" w:type="pct"/>
            <w:shd w:val="clear" w:color="auto" w:fill="auto"/>
            <w:noWrap/>
            <w:vAlign w:val="bottom"/>
          </w:tcPr>
          <w:p w:rsidR="00B13F3D" w:rsidRDefault="00B13F3D">
            <w:pPr>
              <w:jc w:val="right"/>
            </w:pPr>
            <w:r>
              <w:rPr>
                <w:b/>
                <w:bCs/>
              </w:rPr>
              <w:t>18.5</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0.9  </w:t>
            </w:r>
          </w:p>
        </w:tc>
      </w:tr>
      <w:tr w:rsidR="00B13F3D">
        <w:trPr>
          <w:tblCellSpacing w:w="7" w:type="dxa"/>
        </w:trPr>
        <w:tc>
          <w:tcPr>
            <w:tcW w:w="1250" w:type="pct"/>
            <w:shd w:val="clear" w:color="auto" w:fill="auto"/>
            <w:noWrap/>
            <w:vAlign w:val="bottom"/>
          </w:tcPr>
          <w:p w:rsidR="00B13F3D" w:rsidRDefault="00B13F3D">
            <w:r>
              <w:t xml:space="preserve">Later than one year but not later than five years  </w:t>
            </w:r>
          </w:p>
        </w:tc>
        <w:tc>
          <w:tcPr>
            <w:tcW w:w="750" w:type="pct"/>
            <w:shd w:val="clear" w:color="auto" w:fill="auto"/>
            <w:noWrap/>
            <w:vAlign w:val="bottom"/>
          </w:tcPr>
          <w:p w:rsidR="00B13F3D" w:rsidRDefault="00B13F3D">
            <w:pPr>
              <w:jc w:val="right"/>
            </w:pPr>
            <w:r>
              <w:rPr>
                <w:b/>
                <w:bCs/>
              </w:rPr>
              <w:t>41.1</w:t>
            </w:r>
            <w:r>
              <w:t xml:space="preserve">  </w:t>
            </w:r>
          </w:p>
        </w:tc>
        <w:tc>
          <w:tcPr>
            <w:tcW w:w="750" w:type="pct"/>
            <w:shd w:val="clear" w:color="auto" w:fill="auto"/>
            <w:noWrap/>
            <w:vAlign w:val="bottom"/>
          </w:tcPr>
          <w:p w:rsidR="00B13F3D" w:rsidRDefault="00B13F3D">
            <w:pPr>
              <w:jc w:val="right"/>
            </w:pPr>
            <w:r>
              <w:t xml:space="preserve">0.7 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259.0</w:t>
            </w:r>
            <w:r>
              <w:t xml:space="preserve">  </w:t>
            </w:r>
          </w:p>
        </w:tc>
        <w:tc>
          <w:tcPr>
            <w:tcW w:w="750" w:type="pct"/>
            <w:shd w:val="clear" w:color="auto" w:fill="auto"/>
            <w:noWrap/>
            <w:vAlign w:val="bottom"/>
          </w:tcPr>
          <w:p w:rsidR="00B13F3D" w:rsidRDefault="00B13F3D">
            <w:pPr>
              <w:jc w:val="right"/>
            </w:pPr>
            <w:r>
              <w:t xml:space="preserve">270.8  </w:t>
            </w:r>
          </w:p>
        </w:tc>
        <w:tc>
          <w:tcPr>
            <w:tcW w:w="750" w:type="pct"/>
            <w:shd w:val="clear" w:color="auto" w:fill="auto"/>
            <w:noWrap/>
            <w:vAlign w:val="bottom"/>
          </w:tcPr>
          <w:p w:rsidR="00B13F3D" w:rsidRDefault="00B13F3D">
            <w:pPr>
              <w:jc w:val="right"/>
            </w:pPr>
            <w:r>
              <w:rPr>
                <w:b/>
                <w:bCs/>
              </w:rPr>
              <w:t>18.5</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0.9  </w:t>
            </w:r>
          </w:p>
        </w:tc>
      </w:tr>
      <w:tr w:rsidR="00B13F3D">
        <w:trPr>
          <w:tblCellSpacing w:w="7" w:type="dxa"/>
        </w:trPr>
        <w:tc>
          <w:tcPr>
            <w:tcW w:w="1250" w:type="pct"/>
            <w:shd w:val="clear" w:color="auto" w:fill="auto"/>
            <w:noWrap/>
            <w:vAlign w:val="bottom"/>
          </w:tcPr>
          <w:p w:rsidR="00B13F3D" w:rsidRDefault="00B13F3D">
            <w:r>
              <w:rPr>
                <w:b/>
                <w:bCs/>
              </w:rPr>
              <w:t>(b) Operating leases: members of the CML Group as lessee</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Contracted non-cancellable lease expenditure commitments not provided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for in this Financial Report were as follows: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Less than one year  </w:t>
            </w:r>
          </w:p>
        </w:tc>
        <w:tc>
          <w:tcPr>
            <w:tcW w:w="750" w:type="pct"/>
            <w:shd w:val="clear" w:color="auto" w:fill="auto"/>
            <w:noWrap/>
            <w:vAlign w:val="bottom"/>
          </w:tcPr>
          <w:p w:rsidR="00B13F3D" w:rsidRDefault="00B13F3D">
            <w:pPr>
              <w:jc w:val="right"/>
            </w:pPr>
            <w:r>
              <w:rPr>
                <w:b/>
                <w:bCs/>
              </w:rPr>
              <w:t>949.2</w:t>
            </w:r>
            <w:r>
              <w:t xml:space="preserve">  </w:t>
            </w:r>
          </w:p>
        </w:tc>
        <w:tc>
          <w:tcPr>
            <w:tcW w:w="750" w:type="pct"/>
            <w:shd w:val="clear" w:color="auto" w:fill="auto"/>
            <w:noWrap/>
            <w:vAlign w:val="bottom"/>
          </w:tcPr>
          <w:p w:rsidR="00B13F3D" w:rsidRDefault="00B13F3D">
            <w:pPr>
              <w:jc w:val="right"/>
            </w:pPr>
            <w:r>
              <w:t xml:space="preserve">988.0  </w:t>
            </w:r>
          </w:p>
        </w:tc>
        <w:tc>
          <w:tcPr>
            <w:tcW w:w="750" w:type="pct"/>
            <w:shd w:val="clear" w:color="auto" w:fill="auto"/>
            <w:noWrap/>
            <w:vAlign w:val="bottom"/>
          </w:tcPr>
          <w:p w:rsidR="00B13F3D" w:rsidRDefault="00B13F3D">
            <w:pPr>
              <w:jc w:val="right"/>
            </w:pPr>
            <w:r>
              <w:rPr>
                <w:b/>
                <w:bCs/>
              </w:rPr>
              <w:t>21.1</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19.9  </w:t>
            </w:r>
          </w:p>
        </w:tc>
      </w:tr>
      <w:tr w:rsidR="00B13F3D">
        <w:trPr>
          <w:tblCellSpacing w:w="7" w:type="dxa"/>
        </w:trPr>
        <w:tc>
          <w:tcPr>
            <w:tcW w:w="1250" w:type="pct"/>
            <w:shd w:val="clear" w:color="auto" w:fill="auto"/>
            <w:noWrap/>
            <w:vAlign w:val="bottom"/>
          </w:tcPr>
          <w:p w:rsidR="00B13F3D" w:rsidRDefault="00B13F3D">
            <w:r>
              <w:t xml:space="preserve">Later than one year but not later than five years  </w:t>
            </w:r>
          </w:p>
        </w:tc>
        <w:tc>
          <w:tcPr>
            <w:tcW w:w="750" w:type="pct"/>
            <w:shd w:val="clear" w:color="auto" w:fill="auto"/>
            <w:noWrap/>
            <w:vAlign w:val="bottom"/>
          </w:tcPr>
          <w:p w:rsidR="00B13F3D" w:rsidRDefault="00B13F3D">
            <w:pPr>
              <w:jc w:val="right"/>
            </w:pPr>
            <w:r>
              <w:rPr>
                <w:b/>
                <w:bCs/>
              </w:rPr>
              <w:t>3,242.6</w:t>
            </w:r>
            <w:r>
              <w:t xml:space="preserve">  </w:t>
            </w:r>
          </w:p>
        </w:tc>
        <w:tc>
          <w:tcPr>
            <w:tcW w:w="750" w:type="pct"/>
            <w:shd w:val="clear" w:color="auto" w:fill="auto"/>
            <w:noWrap/>
            <w:vAlign w:val="bottom"/>
          </w:tcPr>
          <w:p w:rsidR="00B13F3D" w:rsidRDefault="00B13F3D">
            <w:pPr>
              <w:jc w:val="right"/>
            </w:pPr>
            <w:r>
              <w:t xml:space="preserve">3,506.7  </w:t>
            </w:r>
          </w:p>
        </w:tc>
        <w:tc>
          <w:tcPr>
            <w:tcW w:w="750" w:type="pct"/>
            <w:shd w:val="clear" w:color="auto" w:fill="auto"/>
            <w:noWrap/>
            <w:vAlign w:val="bottom"/>
          </w:tcPr>
          <w:p w:rsidR="00B13F3D" w:rsidRDefault="00B13F3D">
            <w:pPr>
              <w:jc w:val="right"/>
            </w:pPr>
            <w:r>
              <w:rPr>
                <w:b/>
                <w:bCs/>
              </w:rPr>
              <w:t>77.4</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73.2  </w:t>
            </w:r>
          </w:p>
        </w:tc>
      </w:tr>
      <w:tr w:rsidR="00B13F3D">
        <w:trPr>
          <w:tblCellSpacing w:w="7" w:type="dxa"/>
        </w:trPr>
        <w:tc>
          <w:tcPr>
            <w:tcW w:w="1250" w:type="pct"/>
            <w:shd w:val="clear" w:color="auto" w:fill="auto"/>
            <w:noWrap/>
            <w:vAlign w:val="bottom"/>
          </w:tcPr>
          <w:p w:rsidR="00B13F3D" w:rsidRDefault="00B13F3D">
            <w:r>
              <w:t xml:space="preserve">Later than five years  </w:t>
            </w:r>
          </w:p>
        </w:tc>
        <w:tc>
          <w:tcPr>
            <w:tcW w:w="750" w:type="pct"/>
            <w:shd w:val="clear" w:color="auto" w:fill="auto"/>
            <w:noWrap/>
            <w:vAlign w:val="bottom"/>
          </w:tcPr>
          <w:p w:rsidR="00B13F3D" w:rsidRDefault="00B13F3D">
            <w:pPr>
              <w:jc w:val="right"/>
            </w:pPr>
            <w:r>
              <w:rPr>
                <w:b/>
                <w:bCs/>
              </w:rPr>
              <w:t>3,480.6</w:t>
            </w:r>
            <w:r>
              <w:t xml:space="preserve">  </w:t>
            </w:r>
          </w:p>
        </w:tc>
        <w:tc>
          <w:tcPr>
            <w:tcW w:w="750" w:type="pct"/>
            <w:shd w:val="clear" w:color="auto" w:fill="auto"/>
            <w:noWrap/>
            <w:vAlign w:val="bottom"/>
          </w:tcPr>
          <w:p w:rsidR="00B13F3D" w:rsidRDefault="00B13F3D">
            <w:pPr>
              <w:jc w:val="right"/>
            </w:pPr>
            <w:r>
              <w:t xml:space="preserve">4,333.9  </w:t>
            </w:r>
          </w:p>
        </w:tc>
        <w:tc>
          <w:tcPr>
            <w:tcW w:w="750" w:type="pct"/>
            <w:shd w:val="clear" w:color="auto" w:fill="auto"/>
            <w:noWrap/>
            <w:vAlign w:val="bottom"/>
          </w:tcPr>
          <w:p w:rsidR="00B13F3D" w:rsidRDefault="00B13F3D">
            <w:pPr>
              <w:jc w:val="right"/>
            </w:pPr>
            <w:r>
              <w:rPr>
                <w:b/>
                <w:bCs/>
              </w:rPr>
              <w:t>90.0</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101.4 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7,672.4</w:t>
            </w:r>
            <w:r>
              <w:t xml:space="preserve">  </w:t>
            </w:r>
          </w:p>
        </w:tc>
        <w:tc>
          <w:tcPr>
            <w:tcW w:w="750" w:type="pct"/>
            <w:shd w:val="clear" w:color="auto" w:fill="auto"/>
            <w:noWrap/>
            <w:vAlign w:val="bottom"/>
          </w:tcPr>
          <w:p w:rsidR="00B13F3D" w:rsidRDefault="00B13F3D">
            <w:pPr>
              <w:jc w:val="right"/>
            </w:pPr>
            <w:r>
              <w:t xml:space="preserve">8,828.6  </w:t>
            </w:r>
          </w:p>
        </w:tc>
        <w:tc>
          <w:tcPr>
            <w:tcW w:w="750" w:type="pct"/>
            <w:shd w:val="clear" w:color="auto" w:fill="auto"/>
            <w:noWrap/>
            <w:vAlign w:val="bottom"/>
          </w:tcPr>
          <w:p w:rsidR="00B13F3D" w:rsidRDefault="00B13F3D">
            <w:pPr>
              <w:jc w:val="right"/>
            </w:pPr>
            <w:r>
              <w:rPr>
                <w:b/>
                <w:bCs/>
              </w:rPr>
              <w:t>188.5</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194.5  </w:t>
            </w:r>
          </w:p>
        </w:tc>
      </w:tr>
      <w:tr w:rsidR="00B13F3D">
        <w:trPr>
          <w:tblCellSpacing w:w="7" w:type="dxa"/>
        </w:trPr>
        <w:tc>
          <w:tcPr>
            <w:tcW w:w="1250" w:type="pct"/>
            <w:shd w:val="clear" w:color="auto" w:fill="auto"/>
            <w:noWrap/>
            <w:vAlign w:val="bottom"/>
          </w:tcPr>
          <w:p w:rsidR="00B13F3D" w:rsidRDefault="00B13F3D">
            <w:r>
              <w:t xml:space="preserve">The CML Group leases various office, retail and distribution properties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under non-cancellable operating leases. The leases have varying terms,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escalation clauses and renewal rights.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rPr>
                <w:b/>
                <w:bCs/>
              </w:rPr>
              <w:t>(c) Operating leases: members of the CML Group as lessor for</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rPr>
                <w:b/>
                <w:bCs/>
              </w:rPr>
              <w:t>sub-leases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Contracted non-cancellable future minimum lease payments expected to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be received in relation to non-cancellable sub-leases not included in this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financial report were as follows: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Less than one year  </w:t>
            </w:r>
          </w:p>
        </w:tc>
        <w:tc>
          <w:tcPr>
            <w:tcW w:w="750" w:type="pct"/>
            <w:shd w:val="clear" w:color="auto" w:fill="auto"/>
            <w:noWrap/>
            <w:vAlign w:val="bottom"/>
          </w:tcPr>
          <w:p w:rsidR="00B13F3D" w:rsidRDefault="00B13F3D">
            <w:pPr>
              <w:jc w:val="right"/>
            </w:pPr>
            <w:r>
              <w:rPr>
                <w:b/>
                <w:bCs/>
              </w:rPr>
              <w:t>5.3</w:t>
            </w:r>
            <w:r>
              <w:t xml:space="preserve">  </w:t>
            </w:r>
          </w:p>
        </w:tc>
        <w:tc>
          <w:tcPr>
            <w:tcW w:w="750" w:type="pct"/>
            <w:shd w:val="clear" w:color="auto" w:fill="auto"/>
            <w:noWrap/>
            <w:vAlign w:val="bottom"/>
          </w:tcPr>
          <w:p w:rsidR="00B13F3D" w:rsidRDefault="00B13F3D">
            <w:pPr>
              <w:jc w:val="right"/>
            </w:pPr>
            <w:r>
              <w:t xml:space="preserve">4.2 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Later than one year but not later than five years  </w:t>
            </w:r>
          </w:p>
        </w:tc>
        <w:tc>
          <w:tcPr>
            <w:tcW w:w="750" w:type="pct"/>
            <w:shd w:val="clear" w:color="auto" w:fill="auto"/>
            <w:noWrap/>
            <w:vAlign w:val="bottom"/>
          </w:tcPr>
          <w:p w:rsidR="00B13F3D" w:rsidRDefault="00B13F3D">
            <w:pPr>
              <w:jc w:val="right"/>
            </w:pPr>
            <w:r>
              <w:rPr>
                <w:b/>
                <w:bCs/>
              </w:rPr>
              <w:t>10.5</w:t>
            </w:r>
            <w:r>
              <w:t xml:space="preserve">  </w:t>
            </w:r>
          </w:p>
        </w:tc>
        <w:tc>
          <w:tcPr>
            <w:tcW w:w="750" w:type="pct"/>
            <w:shd w:val="clear" w:color="auto" w:fill="auto"/>
            <w:noWrap/>
            <w:vAlign w:val="bottom"/>
          </w:tcPr>
          <w:p w:rsidR="00B13F3D" w:rsidRDefault="00B13F3D">
            <w:pPr>
              <w:jc w:val="right"/>
            </w:pPr>
            <w:r>
              <w:t xml:space="preserve">8.5 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Later than five years  </w:t>
            </w:r>
          </w:p>
        </w:tc>
        <w:tc>
          <w:tcPr>
            <w:tcW w:w="750" w:type="pct"/>
            <w:shd w:val="clear" w:color="auto" w:fill="auto"/>
            <w:noWrap/>
            <w:vAlign w:val="bottom"/>
          </w:tcPr>
          <w:p w:rsidR="00B13F3D" w:rsidRDefault="00B13F3D">
            <w:pPr>
              <w:jc w:val="right"/>
            </w:pPr>
            <w:r>
              <w:rPr>
                <w:b/>
                <w:bCs/>
              </w:rPr>
              <w:t>1.6</w:t>
            </w:r>
            <w:r>
              <w:t xml:space="preserve">  </w:t>
            </w:r>
          </w:p>
        </w:tc>
        <w:tc>
          <w:tcPr>
            <w:tcW w:w="750" w:type="pct"/>
            <w:shd w:val="clear" w:color="auto" w:fill="auto"/>
            <w:noWrap/>
            <w:vAlign w:val="bottom"/>
          </w:tcPr>
          <w:p w:rsidR="00B13F3D" w:rsidRDefault="00B13F3D">
            <w:pPr>
              <w:jc w:val="right"/>
            </w:pPr>
            <w:r>
              <w:t xml:space="preserve">4.9 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17.4</w:t>
            </w:r>
            <w:r>
              <w:t xml:space="preserve">  </w:t>
            </w:r>
          </w:p>
        </w:tc>
        <w:tc>
          <w:tcPr>
            <w:tcW w:w="750" w:type="pct"/>
            <w:shd w:val="clear" w:color="auto" w:fill="auto"/>
            <w:noWrap/>
            <w:vAlign w:val="bottom"/>
          </w:tcPr>
          <w:p w:rsidR="00B13F3D" w:rsidRDefault="00B13F3D">
            <w:pPr>
              <w:jc w:val="right"/>
            </w:pPr>
            <w:r>
              <w:t xml:space="preserve">17.6 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rPr>
                <w:b/>
                <w:bCs/>
              </w:rPr>
              <w:t>(d) Operating leases: members of the CML Group as lessor for</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rPr>
                <w:b/>
                <w:bCs/>
              </w:rPr>
              <w:t>investment properties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xml:space="preserve">Refer note 16(b) for details.  </w:t>
            </w:r>
          </w:p>
        </w:tc>
        <w:tc>
          <w:tcPr>
            <w:tcW w:w="7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r>
              <w:t xml:space="preserve">  </w:t>
            </w:r>
          </w:p>
        </w:tc>
      </w:tr>
    </w:tbl>
    <w:p w:rsidR="00B13F3D" w:rsidRDefault="00B13F3D">
      <w:r>
        <w:br/>
      </w:r>
      <w:bookmarkStart w:id="111" w:name="page_117"/>
      <w:bookmarkEnd w:id="111"/>
      <w:r>
        <w:fldChar w:fldCharType="begin"/>
      </w:r>
      <w:r w:rsidR="00884F58">
        <w:instrText xml:space="preserve"> INCLUDEPICTURE "C:\\Users\\uc103022\\Documents\\convert\\06\\cml06x117x1.jpg" \* MERGEFORMAT </w:instrText>
      </w:r>
      <w:r>
        <w:fldChar w:fldCharType="separate"/>
      </w:r>
      <w:r>
        <w:pict>
          <v:shape id="_x0000_i1064" type="#_x0000_t75" alt="" style="width:546.5pt;height:719.15pt">
            <v:imagedata r:id="rId83" r:href="rId84"/>
          </v:shape>
        </w:pict>
      </w:r>
      <w:r>
        <w:fldChar w:fldCharType="end"/>
      </w:r>
      <w:r>
        <w:br/>
      </w:r>
      <w:bookmarkStart w:id="112" w:name="page_118"/>
      <w:bookmarkEnd w:id="112"/>
      <w:r>
        <w:fldChar w:fldCharType="begin"/>
      </w:r>
      <w:r w:rsidR="00884F58">
        <w:instrText xml:space="preserve"> INCLUDEPICTURE "C:\\Users\\uc103022\\Documents\\convert\\06\\cml06x118x1.jpg" \* MERGEFORMAT </w:instrText>
      </w:r>
      <w:r>
        <w:fldChar w:fldCharType="separate"/>
      </w:r>
      <w:r>
        <w:pict>
          <v:shape id="_x0000_i1065" type="#_x0000_t75" alt="" style="width:539.55pt;height:628.9pt">
            <v:imagedata r:id="rId85" r:href="rId86"/>
          </v:shape>
        </w:pict>
      </w:r>
      <w:r>
        <w:fldChar w:fldCharType="end"/>
      </w:r>
      <w:r>
        <w:br/>
      </w:r>
      <w:r>
        <w:pict>
          <v:shape id="_x0000_i1066" type="#_x0000_t75" alt="" style="width:560.4pt;height:85.9pt">
            <v:imagedata r:id="rId87" r:href="rId88"/>
          </v:shape>
        </w:pict>
      </w:r>
      <w:r>
        <w:br/>
      </w:r>
      <w:bookmarkStart w:id="113" w:name="page_119"/>
      <w:bookmarkEnd w:id="113"/>
      <w:r>
        <w:fldChar w:fldCharType="begin"/>
      </w:r>
      <w:r w:rsidR="00884F58">
        <w:instrText xml:space="preserve"> INCLUDEPICTURE "C:\\Users\\uc103022\\Documents\\convert\\06\\cml06x119x1.jpg" \* MERGEFORMAT </w:instrText>
      </w:r>
      <w:r>
        <w:fldChar w:fldCharType="separate"/>
      </w:r>
      <w:r>
        <w:pict>
          <v:shape id="_x0000_i1067" type="#_x0000_t75" alt="" style="width:517pt;height:135.35pt">
            <v:imagedata r:id="rId89" r:href="rId90"/>
          </v:shape>
        </w:pict>
      </w:r>
      <w:r>
        <w:fldChar w:fldCharType="end"/>
      </w:r>
    </w:p>
    <w:p w:rsidR="00B13F3D" w:rsidRDefault="00B13F3D">
      <w:pPr>
        <w:pStyle w:val="NormalWeb"/>
      </w:pPr>
      <w:r>
        <w:t xml:space="preserve">The CML Group operates predominantly in the retail industry and comprises the following main business segments: </w:t>
      </w:r>
    </w:p>
    <w:p w:rsidR="00B13F3D" w:rsidRDefault="00B13F3D">
      <w:r>
        <w:pict>
          <v:shape id="_x0000_i1068" type="#_x0000_t75" alt="" style="width:543.9pt;height:262.85pt">
            <v:imagedata r:id="rId91" r:href="rId92"/>
          </v:shape>
        </w:pict>
      </w:r>
    </w:p>
    <w:p w:rsidR="00B13F3D" w:rsidRDefault="00B13F3D">
      <w:pPr>
        <w:pStyle w:val="NormalWeb"/>
      </w:pPr>
      <w:r>
        <w:rPr>
          <w:b/>
          <w:bCs/>
        </w:rPr>
        <w:t>Inter-segment transfers</w:t>
      </w:r>
    </w:p>
    <w:p w:rsidR="00B13F3D" w:rsidRDefault="00B13F3D">
      <w:pPr>
        <w:pStyle w:val="NormalWeb"/>
      </w:pPr>
      <w:r>
        <w:t>Segment revenues, expenses and results include transfers between segments. Such transfers are principally priced on an arm’s length basis and are eliminated on consolidation.</w:t>
      </w:r>
    </w:p>
    <w:p w:rsidR="00B13F3D" w:rsidRDefault="00B13F3D">
      <w:pPr>
        <w:pStyle w:val="NormalWeb"/>
      </w:pPr>
      <w:r>
        <w:t>The CML Group has certain investments in joint ventures and other associates. Segment disclosures relating to these investments have not been included, as they are not considered to be material.</w:t>
      </w:r>
    </w:p>
    <w:tbl>
      <w:tblPr>
        <w:tblW w:w="12000" w:type="dxa"/>
        <w:tblCellSpacing w:w="7" w:type="dxa"/>
        <w:tblCellMar>
          <w:left w:w="0" w:type="dxa"/>
          <w:right w:w="0" w:type="dxa"/>
        </w:tblCellMar>
        <w:tblLook w:val="0000"/>
      </w:tblPr>
      <w:tblGrid>
        <w:gridCol w:w="5753"/>
        <w:gridCol w:w="1248"/>
        <w:gridCol w:w="1248"/>
        <w:gridCol w:w="1248"/>
        <w:gridCol w:w="1248"/>
        <w:gridCol w:w="1255"/>
      </w:tblGrid>
      <w:tr w:rsidR="00B13F3D">
        <w:trPr>
          <w:tblCellSpacing w:w="7" w:type="dxa"/>
        </w:trPr>
        <w:tc>
          <w:tcPr>
            <w:tcW w:w="1250" w:type="pct"/>
            <w:shd w:val="clear" w:color="auto" w:fill="auto"/>
            <w:noWrap/>
            <w:vAlign w:val="bottom"/>
          </w:tcPr>
          <w:p w:rsidR="00B13F3D" w:rsidRDefault="00B13F3D">
            <w:bookmarkStart w:id="114" w:name="page_120"/>
            <w:bookmarkEnd w:id="114"/>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1500" w:type="pct"/>
            <w:gridSpan w:val="2"/>
            <w:shd w:val="clear" w:color="auto" w:fill="auto"/>
            <w:noWrap/>
            <w:vAlign w:val="bottom"/>
          </w:tcPr>
          <w:p w:rsidR="00B13F3D" w:rsidRDefault="00B13F3D">
            <w:pPr>
              <w:jc w:val="right"/>
            </w:pPr>
            <w:r>
              <w:rPr>
                <w:b/>
                <w:bCs/>
              </w:rPr>
              <w:t>CML Group</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rPr>
                <w:b/>
                <w:bCs/>
              </w:rPr>
              <w:t>CML</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xml:space="preserve">Note 33 Auditor’s remuneration  </w:t>
            </w:r>
          </w:p>
        </w:tc>
        <w:tc>
          <w:tcPr>
            <w:tcW w:w="750" w:type="pct"/>
            <w:tcBorders>
              <w:bottom w:val="single" w:sz="8" w:space="0" w:color="000000"/>
            </w:tcBorders>
            <w:shd w:val="clear" w:color="auto" w:fill="auto"/>
            <w:noWrap/>
            <w:vAlign w:val="bottom"/>
          </w:tcPr>
          <w:p w:rsidR="00B13F3D" w:rsidRDefault="00B13F3D">
            <w:pPr>
              <w:jc w:val="right"/>
            </w:pPr>
            <w:r>
              <w:rPr>
                <w:b/>
                <w:bCs/>
              </w:rPr>
              <w:t>$’000</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$’000  </w:t>
            </w:r>
          </w:p>
        </w:tc>
        <w:tc>
          <w:tcPr>
            <w:tcW w:w="750" w:type="pct"/>
            <w:tcBorders>
              <w:bottom w:val="single" w:sz="8" w:space="0" w:color="000000"/>
            </w:tcBorders>
            <w:shd w:val="clear" w:color="auto" w:fill="auto"/>
            <w:noWrap/>
            <w:vAlign w:val="bottom"/>
          </w:tcPr>
          <w:p w:rsidR="00B13F3D" w:rsidRDefault="00B13F3D">
            <w:pPr>
              <w:jc w:val="right"/>
            </w:pPr>
            <w:r>
              <w:rPr>
                <w:b/>
                <w:bCs/>
              </w:rPr>
              <w:t>$’000</w:t>
            </w:r>
            <w:r>
              <w:t xml:space="preserve">  </w:t>
            </w:r>
          </w:p>
        </w:tc>
        <w:tc>
          <w:tcPr>
            <w:tcW w:w="7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$’000  </w:t>
            </w:r>
          </w:p>
        </w:tc>
      </w:tr>
      <w:tr w:rsidR="00B13F3D">
        <w:trPr>
          <w:tblCellSpacing w:w="7" w:type="dxa"/>
        </w:trPr>
        <w:tc>
          <w:tcPr>
            <w:tcW w:w="1250" w:type="pct"/>
            <w:shd w:val="clear" w:color="auto" w:fill="auto"/>
            <w:noWrap/>
            <w:vAlign w:val="bottom"/>
          </w:tcPr>
          <w:p w:rsidR="00B13F3D" w:rsidRDefault="00B13F3D">
            <w:r>
              <w:t xml:space="preserve">Amounts received or due and receivable by the auditor for: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Audit and review of financial reports  </w:t>
            </w:r>
          </w:p>
        </w:tc>
        <w:tc>
          <w:tcPr>
            <w:tcW w:w="750" w:type="pct"/>
            <w:shd w:val="clear" w:color="auto" w:fill="auto"/>
            <w:noWrap/>
            <w:vAlign w:val="bottom"/>
          </w:tcPr>
          <w:p w:rsidR="00B13F3D" w:rsidRDefault="00B13F3D">
            <w:pPr>
              <w:jc w:val="right"/>
            </w:pPr>
            <w:r>
              <w:rPr>
                <w:b/>
                <w:bCs/>
              </w:rPr>
              <w:t>7,046</w:t>
            </w:r>
            <w:r>
              <w:t xml:space="preserve">  </w:t>
            </w:r>
          </w:p>
        </w:tc>
        <w:tc>
          <w:tcPr>
            <w:tcW w:w="750" w:type="pct"/>
            <w:shd w:val="clear" w:color="auto" w:fill="auto"/>
            <w:noWrap/>
            <w:vAlign w:val="bottom"/>
          </w:tcPr>
          <w:p w:rsidR="00B13F3D" w:rsidRDefault="00B13F3D">
            <w:pPr>
              <w:jc w:val="right"/>
            </w:pPr>
            <w:r>
              <w:t xml:space="preserve">6,338  </w:t>
            </w:r>
          </w:p>
        </w:tc>
        <w:tc>
          <w:tcPr>
            <w:tcW w:w="750" w:type="pct"/>
            <w:shd w:val="clear" w:color="auto" w:fill="auto"/>
            <w:noWrap/>
            <w:vAlign w:val="bottom"/>
          </w:tcPr>
          <w:p w:rsidR="00B13F3D" w:rsidRDefault="00B13F3D">
            <w:pPr>
              <w:jc w:val="right"/>
            </w:pPr>
            <w:r>
              <w:rPr>
                <w:b/>
                <w:bCs/>
              </w:rPr>
              <w:t>1,004</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873  </w:t>
            </w:r>
          </w:p>
        </w:tc>
      </w:tr>
      <w:tr w:rsidR="00B13F3D">
        <w:trPr>
          <w:tblCellSpacing w:w="7" w:type="dxa"/>
        </w:trPr>
        <w:tc>
          <w:tcPr>
            <w:tcW w:w="1250" w:type="pct"/>
            <w:shd w:val="clear" w:color="auto" w:fill="auto"/>
            <w:noWrap/>
            <w:vAlign w:val="bottom"/>
          </w:tcPr>
          <w:p w:rsidR="00B13F3D" w:rsidRDefault="00B13F3D">
            <w:r>
              <w:t xml:space="preserve">Other assurance services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IFRS accounting services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1,184 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1,184  </w:t>
            </w:r>
          </w:p>
        </w:tc>
      </w:tr>
      <w:tr w:rsidR="00B13F3D">
        <w:trPr>
          <w:tblCellSpacing w:w="7" w:type="dxa"/>
        </w:trPr>
        <w:tc>
          <w:tcPr>
            <w:tcW w:w="1250" w:type="pct"/>
            <w:shd w:val="clear" w:color="auto" w:fill="auto"/>
            <w:noWrap/>
            <w:vAlign w:val="bottom"/>
          </w:tcPr>
          <w:p w:rsidR="00B13F3D" w:rsidRDefault="00B13F3D">
            <w:r>
              <w:t xml:space="preserve">Acquisitions and divestments  </w:t>
            </w:r>
          </w:p>
        </w:tc>
        <w:tc>
          <w:tcPr>
            <w:tcW w:w="750" w:type="pct"/>
            <w:shd w:val="clear" w:color="auto" w:fill="auto"/>
            <w:noWrap/>
            <w:vAlign w:val="bottom"/>
          </w:tcPr>
          <w:p w:rsidR="00B13F3D" w:rsidRDefault="00B13F3D">
            <w:pPr>
              <w:jc w:val="right"/>
            </w:pPr>
            <w:r>
              <w:rPr>
                <w:b/>
                <w:bCs/>
              </w:rPr>
              <w:t>903</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Sales certificates under leases  </w:t>
            </w:r>
          </w:p>
        </w:tc>
        <w:tc>
          <w:tcPr>
            <w:tcW w:w="750" w:type="pct"/>
            <w:shd w:val="clear" w:color="auto" w:fill="auto"/>
            <w:noWrap/>
            <w:vAlign w:val="bottom"/>
          </w:tcPr>
          <w:p w:rsidR="00B13F3D" w:rsidRDefault="00B13F3D">
            <w:pPr>
              <w:jc w:val="right"/>
            </w:pPr>
            <w:r>
              <w:rPr>
                <w:b/>
                <w:bCs/>
              </w:rPr>
              <w:t>636</w:t>
            </w:r>
            <w:r>
              <w:t xml:space="preserve">  </w:t>
            </w:r>
          </w:p>
        </w:tc>
        <w:tc>
          <w:tcPr>
            <w:tcW w:w="750" w:type="pct"/>
            <w:shd w:val="clear" w:color="auto" w:fill="auto"/>
            <w:noWrap/>
            <w:vAlign w:val="bottom"/>
          </w:tcPr>
          <w:p w:rsidR="00B13F3D" w:rsidRDefault="00B13F3D">
            <w:pPr>
              <w:jc w:val="right"/>
            </w:pPr>
            <w:r>
              <w:t xml:space="preserve">452 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Advice on accounting standards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251 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205  </w:t>
            </w:r>
          </w:p>
        </w:tc>
      </w:tr>
      <w:tr w:rsidR="00B13F3D">
        <w:trPr>
          <w:tblCellSpacing w:w="7" w:type="dxa"/>
        </w:trPr>
        <w:tc>
          <w:tcPr>
            <w:tcW w:w="1250" w:type="pct"/>
            <w:shd w:val="clear" w:color="auto" w:fill="auto"/>
            <w:noWrap/>
            <w:vAlign w:val="bottom"/>
          </w:tcPr>
          <w:p w:rsidR="00B13F3D" w:rsidRDefault="00B13F3D">
            <w:smartTag w:uri="urn:schemas-microsoft-com:office:smarttags" w:element="country-region">
              <w:smartTag w:uri="urn:schemas-microsoft-com:office:smarttags" w:element="place">
                <w:r>
                  <w:t>U.S.</w:t>
                </w:r>
              </w:smartTag>
            </w:smartTag>
            <w:r>
              <w:t xml:space="preserve"> regulatory  </w:t>
            </w:r>
          </w:p>
        </w:tc>
        <w:tc>
          <w:tcPr>
            <w:tcW w:w="750" w:type="pct"/>
            <w:shd w:val="clear" w:color="auto" w:fill="auto"/>
            <w:noWrap/>
            <w:vAlign w:val="bottom"/>
          </w:tcPr>
          <w:p w:rsidR="00B13F3D" w:rsidRDefault="00B13F3D">
            <w:pPr>
              <w:jc w:val="right"/>
            </w:pPr>
            <w:r>
              <w:rPr>
                <w:b/>
                <w:bCs/>
              </w:rPr>
              <w:t>2,641</w:t>
            </w:r>
            <w:r>
              <w:t xml:space="preserve">  </w:t>
            </w:r>
          </w:p>
        </w:tc>
        <w:tc>
          <w:tcPr>
            <w:tcW w:w="750" w:type="pct"/>
            <w:shd w:val="clear" w:color="auto" w:fill="auto"/>
            <w:noWrap/>
            <w:vAlign w:val="bottom"/>
          </w:tcPr>
          <w:p w:rsidR="00B13F3D" w:rsidRDefault="00B13F3D">
            <w:pPr>
              <w:jc w:val="right"/>
            </w:pPr>
            <w:r>
              <w:t xml:space="preserve">1,064  </w:t>
            </w:r>
          </w:p>
        </w:tc>
        <w:tc>
          <w:tcPr>
            <w:tcW w:w="750" w:type="pct"/>
            <w:shd w:val="clear" w:color="auto" w:fill="auto"/>
            <w:noWrap/>
            <w:vAlign w:val="bottom"/>
          </w:tcPr>
          <w:p w:rsidR="00B13F3D" w:rsidRDefault="00B13F3D">
            <w:pPr>
              <w:jc w:val="right"/>
            </w:pPr>
            <w:r>
              <w:rPr>
                <w:b/>
                <w:bCs/>
              </w:rPr>
              <w:t>2,641</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1,064  </w:t>
            </w:r>
          </w:p>
        </w:tc>
      </w:tr>
      <w:tr w:rsidR="00B13F3D">
        <w:trPr>
          <w:tblCellSpacing w:w="7" w:type="dxa"/>
        </w:trPr>
        <w:tc>
          <w:tcPr>
            <w:tcW w:w="1250" w:type="pct"/>
            <w:shd w:val="clear" w:color="auto" w:fill="auto"/>
            <w:noWrap/>
            <w:vAlign w:val="bottom"/>
          </w:tcPr>
          <w:p w:rsidR="00B13F3D" w:rsidRDefault="00B13F3D">
            <w:r>
              <w:t xml:space="preserve">Other  </w:t>
            </w:r>
          </w:p>
        </w:tc>
        <w:tc>
          <w:tcPr>
            <w:tcW w:w="750" w:type="pct"/>
            <w:shd w:val="clear" w:color="auto" w:fill="auto"/>
            <w:noWrap/>
            <w:vAlign w:val="bottom"/>
          </w:tcPr>
          <w:p w:rsidR="00B13F3D" w:rsidRDefault="00B13F3D">
            <w:pPr>
              <w:jc w:val="right"/>
            </w:pPr>
            <w:r>
              <w:rPr>
                <w:b/>
                <w:bCs/>
              </w:rPr>
              <w:t>211</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4,391</w:t>
            </w:r>
            <w:r>
              <w:t xml:space="preserve">  </w:t>
            </w:r>
          </w:p>
        </w:tc>
        <w:tc>
          <w:tcPr>
            <w:tcW w:w="750" w:type="pct"/>
            <w:shd w:val="clear" w:color="auto" w:fill="auto"/>
            <w:noWrap/>
            <w:vAlign w:val="bottom"/>
          </w:tcPr>
          <w:p w:rsidR="00B13F3D" w:rsidRDefault="00B13F3D">
            <w:pPr>
              <w:jc w:val="right"/>
            </w:pPr>
            <w:r>
              <w:t xml:space="preserve">2,951  </w:t>
            </w:r>
          </w:p>
        </w:tc>
        <w:tc>
          <w:tcPr>
            <w:tcW w:w="750" w:type="pct"/>
            <w:shd w:val="clear" w:color="auto" w:fill="auto"/>
            <w:noWrap/>
            <w:vAlign w:val="bottom"/>
          </w:tcPr>
          <w:p w:rsidR="00B13F3D" w:rsidRDefault="00B13F3D">
            <w:pPr>
              <w:jc w:val="right"/>
            </w:pPr>
            <w:r>
              <w:rPr>
                <w:b/>
                <w:bCs/>
              </w:rPr>
              <w:t>2,641</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2,453  </w:t>
            </w:r>
          </w:p>
        </w:tc>
      </w:tr>
      <w:tr w:rsidR="00B13F3D">
        <w:trPr>
          <w:tblCellSpacing w:w="7" w:type="dxa"/>
        </w:trPr>
        <w:tc>
          <w:tcPr>
            <w:tcW w:w="1250" w:type="pct"/>
            <w:shd w:val="clear" w:color="auto" w:fill="auto"/>
            <w:noWrap/>
            <w:vAlign w:val="bottom"/>
          </w:tcPr>
          <w:p w:rsidR="00B13F3D" w:rsidRDefault="00B13F3D">
            <w:r>
              <w:t xml:space="preserve">Taxation advice  </w:t>
            </w:r>
          </w:p>
        </w:tc>
        <w:tc>
          <w:tcPr>
            <w:tcW w:w="750" w:type="pct"/>
            <w:shd w:val="clear" w:color="auto" w:fill="auto"/>
            <w:noWrap/>
            <w:vAlign w:val="bottom"/>
          </w:tcPr>
          <w:p w:rsidR="00B13F3D" w:rsidRDefault="00B13F3D">
            <w:pPr>
              <w:jc w:val="right"/>
            </w:pPr>
            <w:r>
              <w:rPr>
                <w:b/>
                <w:bCs/>
              </w:rPr>
              <w:t>93</w:t>
            </w:r>
            <w:r>
              <w:t xml:space="preserve">  </w:t>
            </w:r>
          </w:p>
        </w:tc>
        <w:tc>
          <w:tcPr>
            <w:tcW w:w="750" w:type="pct"/>
            <w:shd w:val="clear" w:color="auto" w:fill="auto"/>
            <w:noWrap/>
            <w:vAlign w:val="bottom"/>
          </w:tcPr>
          <w:p w:rsidR="00B13F3D" w:rsidRDefault="00B13F3D">
            <w:pPr>
              <w:jc w:val="right"/>
            </w:pPr>
            <w:r>
              <w:t xml:space="preserve">91  </w:t>
            </w:r>
          </w:p>
        </w:tc>
        <w:tc>
          <w:tcPr>
            <w:tcW w:w="750" w:type="pct"/>
            <w:shd w:val="clear" w:color="auto" w:fill="auto"/>
            <w:noWrap/>
            <w:vAlign w:val="bottom"/>
          </w:tcPr>
          <w:p w:rsidR="00B13F3D" w:rsidRDefault="00B13F3D">
            <w:pPr>
              <w:jc w:val="right"/>
            </w:pPr>
            <w:r>
              <w:rPr>
                <w:b/>
                <w:bCs/>
              </w:rPr>
              <w:t>93</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91 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xml:space="preserve">Total PricewaterhouseCoopers  </w:t>
            </w:r>
          </w:p>
        </w:tc>
        <w:tc>
          <w:tcPr>
            <w:tcW w:w="750" w:type="pct"/>
            <w:tcBorders>
              <w:bottom w:val="single" w:sz="8" w:space="0" w:color="000000"/>
            </w:tcBorders>
            <w:shd w:val="clear" w:color="auto" w:fill="auto"/>
            <w:noWrap/>
            <w:vAlign w:val="bottom"/>
          </w:tcPr>
          <w:p w:rsidR="00B13F3D" w:rsidRDefault="00B13F3D">
            <w:pPr>
              <w:jc w:val="right"/>
            </w:pPr>
            <w:r>
              <w:rPr>
                <w:b/>
                <w:bCs/>
              </w:rPr>
              <w:t>11,530</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9,380  </w:t>
            </w:r>
          </w:p>
        </w:tc>
        <w:tc>
          <w:tcPr>
            <w:tcW w:w="750" w:type="pct"/>
            <w:tcBorders>
              <w:bottom w:val="single" w:sz="8" w:space="0" w:color="000000"/>
            </w:tcBorders>
            <w:shd w:val="clear" w:color="auto" w:fill="auto"/>
            <w:noWrap/>
            <w:vAlign w:val="bottom"/>
          </w:tcPr>
          <w:p w:rsidR="00B13F3D" w:rsidRDefault="00B13F3D">
            <w:pPr>
              <w:jc w:val="right"/>
            </w:pPr>
            <w:r>
              <w:rPr>
                <w:b/>
                <w:bCs/>
              </w:rPr>
              <w:t>3,738</w:t>
            </w:r>
            <w:r>
              <w:t xml:space="preserve">  </w:t>
            </w:r>
          </w:p>
        </w:tc>
        <w:tc>
          <w:tcPr>
            <w:tcW w:w="7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3,417  </w:t>
            </w:r>
          </w:p>
        </w:tc>
      </w:tr>
    </w:tbl>
    <w:p w:rsidR="00B13F3D" w:rsidRDefault="00B13F3D"/>
    <w:p w:rsidR="00B13F3D" w:rsidRDefault="00B13F3D">
      <w:pPr>
        <w:pStyle w:val="NormalWeb"/>
      </w:pPr>
      <w:r>
        <w:t>Note 34 Business combinations</w:t>
      </w:r>
    </w:p>
    <w:p w:rsidR="00B13F3D" w:rsidRDefault="00B13F3D">
      <w:pPr>
        <w:pStyle w:val="NormalWeb"/>
      </w:pPr>
      <w:r>
        <w:rPr>
          <w:b/>
          <w:bCs/>
        </w:rPr>
        <w:t xml:space="preserve">(a) Summary of acquisitions </w:t>
      </w:r>
    </w:p>
    <w:p w:rsidR="00B13F3D" w:rsidRDefault="00B13F3D">
      <w:pPr>
        <w:pStyle w:val="NormalWeb"/>
      </w:pPr>
      <w:r>
        <w:t xml:space="preserve">During the year ended </w:t>
      </w:r>
      <w:smartTag w:uri="urn:schemas-microsoft-com:office:smarttags" w:element="date">
        <w:smartTagPr>
          <w:attr w:name="Month" w:val="7"/>
          <w:attr w:name="Day" w:val="30"/>
          <w:attr w:name="Year" w:val="2006"/>
        </w:smartTagPr>
        <w:r>
          <w:t>30 July 2006</w:t>
        </w:r>
      </w:smartTag>
      <w:r>
        <w:t>, the acquisitions as set out below were undertaken by the CML Group.</w:t>
      </w:r>
    </w:p>
    <w:p w:rsidR="00B13F3D" w:rsidRDefault="00B13F3D">
      <w:pPr>
        <w:pStyle w:val="NormalWeb"/>
      </w:pPr>
      <w:r>
        <w:t xml:space="preserve">On </w:t>
      </w:r>
      <w:smartTag w:uri="urn:schemas-microsoft-com:office:smarttags" w:element="date">
        <w:smartTagPr>
          <w:attr w:name="Month" w:val="3"/>
          <w:attr w:name="Day" w:val="31"/>
          <w:attr w:name="Year" w:val="2006"/>
        </w:smartTagPr>
        <w:r>
          <w:t>31 March 2006</w:t>
        </w:r>
      </w:smartTag>
      <w:r>
        <w:t>, now.com.au Pty Ltd, a wholly-owned subsidiary of the CML Group, acquired 100% of the issued capital of Sydney Drug Stores Pty Ltd (trading as Pharmacy Direct) for $56.2 million. Included in the total purchase consideration is $44.3 million which has been settled by way of 4.2 million shares in Coles Myer Ltd. issued at fair value at the date of acquisition of $10.58 per share; and contingent consideration of $6.6 million also to be settled by way of shares, measured at fair value at the date of acquisition of $10.58 per share. The contingent consideration is dependent on regulatory outcomes. The contingent amount has been recognised in full as deferred consideration (note 20) on the basis that it is considered probable based on the existing regulatory environment, and the amount can be reliably measured. Goodwill recognised on the acquisition was $50.4 million. At the date of this financial report, owing largely to the unresolved contingency, the accounting for Sydney Drug Stores Pty Ltd is considered provisional.</w:t>
      </w:r>
    </w:p>
    <w:p w:rsidR="00B13F3D" w:rsidRDefault="00B13F3D">
      <w:pPr>
        <w:pStyle w:val="NormalWeb"/>
      </w:pPr>
      <w:r>
        <w:t xml:space="preserve">On </w:t>
      </w:r>
      <w:smartTag w:uri="urn:schemas-microsoft-com:office:smarttags" w:element="date">
        <w:smartTagPr>
          <w:attr w:name="Month" w:val="6"/>
          <w:attr w:name="Day" w:val="14"/>
          <w:attr w:name="Year" w:val="2006"/>
        </w:smartTagPr>
        <w:r>
          <w:t>14 June 2006</w:t>
        </w:r>
      </w:smartTag>
      <w:r>
        <w:t>, Liquorland (Qld) Pty Ltd, a wholly-owned subsidiary of the CML Group, acquired 100% of the issued capital of Hedley Hotel Group Pty Ltd and Hedley Hotel Group No. 2 Pty Ltd for $320.5 million. Included in the total purchase consideration is $156.2 million which has been settled by way of 13.7 million shares in Coles Myer Ltd. issued at fair value at the date of acquisition of $11.44 per share; and deferred consideration of $49.8 million (note 20) also to be settled by way of shares measured at fair value at the date of acquisition of $11.44 per share. Goodwill recognised on the acquisition was $292.1 million. The accounting for Hedley Hotel Group Pty Ltd and Hedley Hotel Group No. 2 Pty Ltd is provisional. Finalisation of the acquisition accounting is awaiting resolution of outstanding warranty issues and completion of valuation reports.</w:t>
      </w:r>
    </w:p>
    <w:p w:rsidR="00B13F3D" w:rsidRDefault="00B13F3D">
      <w:pPr>
        <w:pStyle w:val="NormalWeb"/>
      </w:pPr>
      <w:r>
        <w:t xml:space="preserve">On </w:t>
      </w:r>
      <w:smartTag w:uri="urn:schemas-microsoft-com:office:smarttags" w:element="date">
        <w:smartTagPr>
          <w:attr w:name="Month" w:val="2"/>
          <w:attr w:name="Day" w:val="20"/>
          <w:attr w:name="Year" w:val="2006"/>
        </w:smartTagPr>
        <w:r>
          <w:t>20 February 2006</w:t>
        </w:r>
      </w:smartTag>
      <w:r>
        <w:t xml:space="preserve">, Kmart Australia Pty Ltd acquired the service centres located at 92 Shell service stations for $14.8 million. During the year ended </w:t>
      </w:r>
      <w:smartTag w:uri="urn:schemas-microsoft-com:office:smarttags" w:element="date">
        <w:smartTagPr>
          <w:attr w:name="Month" w:val="7"/>
          <w:attr w:name="Day" w:val="30"/>
          <w:attr w:name="Year" w:val="2006"/>
        </w:smartTagPr>
        <w:r>
          <w:t>30 July 2006</w:t>
        </w:r>
      </w:smartTag>
      <w:r>
        <w:t xml:space="preserve">, Coles Myer Property Developments Ltd acquired a hotel business in </w:t>
      </w:r>
      <w:smartTag w:uri="urn:schemas-microsoft-com:office:smarttags" w:element="State">
        <w:smartTag w:uri="urn:schemas-microsoft-com:office:smarttags" w:element="place">
          <w:r>
            <w:t>New South Wales</w:t>
          </w:r>
        </w:smartTag>
      </w:smartTag>
      <w:r>
        <w:t xml:space="preserve"> for a total consideration of $17.4 million. In addition, Liquorland (Qld) Pty Ltd acquired the net assets of six </w:t>
      </w:r>
      <w:smartTag w:uri="urn:schemas-microsoft-com:office:smarttags" w:element="State">
        <w:smartTag w:uri="urn:schemas-microsoft-com:office:smarttags" w:element="place">
          <w:r>
            <w:t>Queensland</w:t>
          </w:r>
        </w:smartTag>
      </w:smartTag>
      <w:r>
        <w:t xml:space="preserve"> hotels for a total consideration of $49.1 million, and other net asset acquisitions of $1.4 million were completed.</w:t>
      </w:r>
    </w:p>
    <w:p w:rsidR="00B13F3D" w:rsidRDefault="00B13F3D">
      <w:pPr>
        <w:pStyle w:val="NormalWeb"/>
      </w:pPr>
      <w:r>
        <w:t xml:space="preserve">During the year ended </w:t>
      </w:r>
      <w:smartTag w:uri="urn:schemas-microsoft-com:office:smarttags" w:element="date">
        <w:smartTagPr>
          <w:attr w:name="Month" w:val="7"/>
          <w:attr w:name="Day" w:val="31"/>
          <w:attr w:name="Year" w:val="2005"/>
        </w:smartTagPr>
        <w:r>
          <w:t>31 July 2005</w:t>
        </w:r>
      </w:smartTag>
      <w:r>
        <w:t xml:space="preserve">, Liquorland (Qld) Pty Ltd acquired the net assets of seven </w:t>
      </w:r>
      <w:smartTag w:uri="urn:schemas-microsoft-com:office:smarttags" w:element="State">
        <w:smartTag w:uri="urn:schemas-microsoft-com:office:smarttags" w:element="place">
          <w:r>
            <w:t>Queensland</w:t>
          </w:r>
        </w:smartTag>
      </w:smartTag>
      <w:r>
        <w:t xml:space="preserve"> hotels and freehold properties for $116.5 million, and other net asset acquisitions of $3.7 million were completed.</w:t>
      </w:r>
    </w:p>
    <w:p w:rsidR="00B13F3D" w:rsidRDefault="00B13F3D">
      <w:pPr>
        <w:pStyle w:val="NormalWeb"/>
      </w:pPr>
      <w:r>
        <w:t xml:space="preserve">The contributions to revenue and profit for the businesses acquired during the year ended </w:t>
      </w:r>
      <w:smartTag w:uri="urn:schemas-microsoft-com:office:smarttags" w:element="date">
        <w:smartTagPr>
          <w:attr w:name="Month" w:val="7"/>
          <w:attr w:name="Day" w:val="30"/>
          <w:attr w:name="Year" w:val="2006"/>
        </w:smartTagPr>
        <w:r>
          <w:t>30 July 2006</w:t>
        </w:r>
      </w:smartTag>
      <w:r>
        <w:t xml:space="preserve"> is not significant to the results of the CML Group. Further, the revenue and profit which would have been earned by the CML Group should the results of all acquisitions have been included from the start of the financial year does not vary significantly from that disclosed in the Income Statement for the year ended 30 July 2006.</w:t>
      </w:r>
    </w:p>
    <w:tbl>
      <w:tblPr>
        <w:tblW w:w="12000" w:type="dxa"/>
        <w:tblCellSpacing w:w="7" w:type="dxa"/>
        <w:tblCellMar>
          <w:left w:w="0" w:type="dxa"/>
          <w:right w:w="0" w:type="dxa"/>
        </w:tblCellMar>
        <w:tblLook w:val="0000"/>
      </w:tblPr>
      <w:tblGrid>
        <w:gridCol w:w="7146"/>
        <w:gridCol w:w="1181"/>
        <w:gridCol w:w="1121"/>
        <w:gridCol w:w="1181"/>
        <w:gridCol w:w="634"/>
        <w:gridCol w:w="1128"/>
      </w:tblGrid>
      <w:tr w:rsidR="00B13F3D">
        <w:trPr>
          <w:tblCellSpacing w:w="7" w:type="dxa"/>
        </w:trPr>
        <w:tc>
          <w:tcPr>
            <w:tcW w:w="1250" w:type="pct"/>
            <w:shd w:val="clear" w:color="auto" w:fill="auto"/>
            <w:noWrap/>
            <w:vAlign w:val="bottom"/>
          </w:tcPr>
          <w:p w:rsidR="00B13F3D" w:rsidRDefault="00B13F3D">
            <w:bookmarkStart w:id="115" w:name="page_121"/>
            <w:bookmarkEnd w:id="115"/>
            <w:r>
              <w:t> </w:t>
            </w:r>
          </w:p>
        </w:tc>
        <w:tc>
          <w:tcPr>
            <w:tcW w:w="1500" w:type="pct"/>
            <w:gridSpan w:val="2"/>
            <w:shd w:val="clear" w:color="auto" w:fill="auto"/>
            <w:noWrap/>
            <w:vAlign w:val="bottom"/>
          </w:tcPr>
          <w:p w:rsidR="00B13F3D" w:rsidRDefault="00B13F3D">
            <w:pPr>
              <w:jc w:val="center"/>
            </w:pPr>
            <w:r>
              <w:rPr>
                <w:b/>
                <w:bCs/>
              </w:rPr>
              <w:t>CML Group</w:t>
            </w:r>
            <w:r>
              <w:t> </w:t>
            </w:r>
          </w:p>
        </w:tc>
        <w:tc>
          <w:tcPr>
            <w:tcW w:w="7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pPr>
              <w:jc w:val="center"/>
            </w:pPr>
            <w:r>
              <w:rPr>
                <w:b/>
                <w:bCs/>
              </w:rPr>
              <w:t>CML</w:t>
            </w:r>
            <w:r>
              <w:t> </w:t>
            </w:r>
          </w:p>
        </w:tc>
        <w:tc>
          <w:tcPr>
            <w:tcW w:w="750" w:type="pct"/>
            <w:shd w:val="clear" w:color="auto" w:fill="auto"/>
            <w:noWrap/>
            <w:vAlign w:val="bottom"/>
          </w:tcPr>
          <w:p w:rsidR="00B13F3D" w:rsidRDefault="00B13F3D">
            <w:r>
              <w:t> </w:t>
            </w:r>
          </w:p>
        </w:tc>
      </w:tr>
      <w:tr w:rsidR="00B13F3D">
        <w:trPr>
          <w:tblCellSpacing w:w="7" w:type="dxa"/>
        </w:trPr>
        <w:tc>
          <w:tcPr>
            <w:tcW w:w="12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pPr>
              <w:jc w:val="right"/>
            </w:pPr>
            <w:r>
              <w:rPr>
                <w:b/>
                <w:bCs/>
              </w:rPr>
              <w:t>2006</w:t>
            </w:r>
            <w:r>
              <w:t> </w:t>
            </w:r>
          </w:p>
        </w:tc>
        <w:tc>
          <w:tcPr>
            <w:tcW w:w="750" w:type="pct"/>
            <w:shd w:val="clear" w:color="auto" w:fill="auto"/>
            <w:noWrap/>
            <w:vAlign w:val="bottom"/>
          </w:tcPr>
          <w:p w:rsidR="00B13F3D" w:rsidRDefault="00B13F3D">
            <w:pPr>
              <w:jc w:val="right"/>
            </w:pPr>
            <w:r>
              <w:t>2005 </w:t>
            </w:r>
          </w:p>
        </w:tc>
        <w:tc>
          <w:tcPr>
            <w:tcW w:w="750" w:type="pct"/>
            <w:shd w:val="clear" w:color="auto" w:fill="auto"/>
            <w:noWrap/>
            <w:vAlign w:val="bottom"/>
          </w:tcPr>
          <w:p w:rsidR="00B13F3D" w:rsidRDefault="00B13F3D">
            <w:pPr>
              <w:jc w:val="right"/>
            </w:pPr>
            <w:r>
              <w:rPr>
                <w:b/>
                <w:bCs/>
              </w:rPr>
              <w:t>2006</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2005 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w:t>
            </w:r>
          </w:p>
        </w:tc>
        <w:tc>
          <w:tcPr>
            <w:tcW w:w="750" w:type="pct"/>
            <w:tcBorders>
              <w:bottom w:val="single" w:sz="8" w:space="0" w:color="000000"/>
            </w:tcBorders>
            <w:shd w:val="clear" w:color="auto" w:fill="auto"/>
            <w:noWrap/>
            <w:vAlign w:val="bottom"/>
          </w:tcPr>
          <w:p w:rsidR="00B13F3D" w:rsidRDefault="00B13F3D">
            <w:pPr>
              <w:jc w:val="right"/>
            </w:pPr>
            <w:r>
              <w:t>$m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w:t>
            </w:r>
          </w:p>
        </w:tc>
        <w:tc>
          <w:tcPr>
            <w:tcW w:w="750" w:type="pct"/>
            <w:tcBorders>
              <w:bottom w:val="single" w:sz="8" w:space="0" w:color="000000"/>
            </w:tcBorders>
            <w:shd w:val="clear" w:color="auto" w:fill="auto"/>
            <w:noWrap/>
            <w:vAlign w:val="bottom"/>
          </w:tcPr>
          <w:p w:rsidR="00B13F3D" w:rsidRDefault="00B13F3D">
            <w:pPr>
              <w:jc w:val="right"/>
            </w:pPr>
            <w:r>
              <w:t> </w:t>
            </w:r>
          </w:p>
        </w:tc>
        <w:tc>
          <w:tcPr>
            <w:tcW w:w="750" w:type="pct"/>
            <w:tcBorders>
              <w:bottom w:val="single" w:sz="8" w:space="0" w:color="000000"/>
            </w:tcBorders>
            <w:shd w:val="clear" w:color="auto" w:fill="auto"/>
            <w:noWrap/>
            <w:vAlign w:val="bottom"/>
          </w:tcPr>
          <w:p w:rsidR="00B13F3D" w:rsidRDefault="00B13F3D">
            <w:pPr>
              <w:jc w:val="right"/>
            </w:pPr>
            <w:r>
              <w:t>$m </w:t>
            </w:r>
          </w:p>
        </w:tc>
      </w:tr>
      <w:tr w:rsidR="00B13F3D">
        <w:trPr>
          <w:tblCellSpacing w:w="7" w:type="dxa"/>
        </w:trPr>
        <w:tc>
          <w:tcPr>
            <w:tcW w:w="1250" w:type="pct"/>
            <w:shd w:val="clear" w:color="auto" w:fill="auto"/>
            <w:noWrap/>
            <w:vAlign w:val="bottom"/>
          </w:tcPr>
          <w:p w:rsidR="00B13F3D" w:rsidRDefault="00B13F3D">
            <w:r>
              <w:rPr>
                <w:b/>
                <w:bCs/>
              </w:rPr>
              <w:t>(a) Summary of acquisitions (continued)</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Details of the fair value of the assets and liabilities acquired and goodwill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are as follows: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Purchase consideration (refer to (b) below):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Cash paid (net of transaction costs) </w:t>
            </w:r>
          </w:p>
        </w:tc>
        <w:tc>
          <w:tcPr>
            <w:tcW w:w="750" w:type="pct"/>
            <w:shd w:val="clear" w:color="auto" w:fill="auto"/>
            <w:noWrap/>
            <w:vAlign w:val="bottom"/>
          </w:tcPr>
          <w:p w:rsidR="00B13F3D" w:rsidRDefault="00B13F3D">
            <w:pPr>
              <w:jc w:val="right"/>
            </w:pPr>
            <w:r>
              <w:rPr>
                <w:b/>
                <w:bCs/>
              </w:rPr>
              <w:t>202.5</w:t>
            </w:r>
            <w:r>
              <w:t> </w:t>
            </w:r>
          </w:p>
        </w:tc>
        <w:tc>
          <w:tcPr>
            <w:tcW w:w="750" w:type="pct"/>
            <w:shd w:val="clear" w:color="auto" w:fill="auto"/>
            <w:noWrap/>
            <w:vAlign w:val="bottom"/>
          </w:tcPr>
          <w:p w:rsidR="00B13F3D" w:rsidRDefault="00B13F3D">
            <w:pPr>
              <w:jc w:val="right"/>
            </w:pPr>
            <w:r>
              <w:t>120.2 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Equity settled consideration </w:t>
            </w:r>
          </w:p>
        </w:tc>
        <w:tc>
          <w:tcPr>
            <w:tcW w:w="750" w:type="pct"/>
            <w:shd w:val="clear" w:color="auto" w:fill="auto"/>
            <w:noWrap/>
            <w:vAlign w:val="bottom"/>
          </w:tcPr>
          <w:p w:rsidR="00B13F3D" w:rsidRDefault="00B13F3D">
            <w:pPr>
              <w:jc w:val="right"/>
            </w:pPr>
            <w:r>
              <w:rPr>
                <w:b/>
                <w:bCs/>
              </w:rPr>
              <w:t>200.5</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Deferred equity settled consideration </w:t>
            </w:r>
          </w:p>
        </w:tc>
        <w:tc>
          <w:tcPr>
            <w:tcW w:w="750" w:type="pct"/>
            <w:shd w:val="clear" w:color="auto" w:fill="auto"/>
            <w:noWrap/>
            <w:vAlign w:val="bottom"/>
          </w:tcPr>
          <w:p w:rsidR="00B13F3D" w:rsidRDefault="00B13F3D">
            <w:pPr>
              <w:jc w:val="right"/>
            </w:pPr>
            <w:r>
              <w:rPr>
                <w:b/>
                <w:bCs/>
              </w:rPr>
              <w:t>56.4</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Total purchase consideration </w:t>
            </w:r>
          </w:p>
        </w:tc>
        <w:tc>
          <w:tcPr>
            <w:tcW w:w="750" w:type="pct"/>
            <w:shd w:val="clear" w:color="auto" w:fill="auto"/>
            <w:noWrap/>
            <w:vAlign w:val="bottom"/>
          </w:tcPr>
          <w:p w:rsidR="00B13F3D" w:rsidRDefault="00B13F3D">
            <w:pPr>
              <w:jc w:val="right"/>
            </w:pPr>
            <w:r>
              <w:rPr>
                <w:b/>
                <w:bCs/>
              </w:rPr>
              <w:t>459.4</w:t>
            </w:r>
            <w:r>
              <w:t> </w:t>
            </w:r>
          </w:p>
        </w:tc>
        <w:tc>
          <w:tcPr>
            <w:tcW w:w="750" w:type="pct"/>
            <w:shd w:val="clear" w:color="auto" w:fill="auto"/>
            <w:noWrap/>
            <w:vAlign w:val="bottom"/>
          </w:tcPr>
          <w:p w:rsidR="00B13F3D" w:rsidRDefault="00B13F3D">
            <w:pPr>
              <w:jc w:val="right"/>
            </w:pPr>
            <w:r>
              <w:t>120.2 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Fair value of net identifiable assets acquired (refer to (c) below) </w:t>
            </w:r>
          </w:p>
        </w:tc>
        <w:tc>
          <w:tcPr>
            <w:tcW w:w="750" w:type="pct"/>
            <w:shd w:val="clear" w:color="auto" w:fill="auto"/>
            <w:noWrap/>
            <w:vAlign w:val="bottom"/>
          </w:tcPr>
          <w:p w:rsidR="00B13F3D" w:rsidRDefault="00B13F3D">
            <w:pPr>
              <w:jc w:val="right"/>
            </w:pPr>
            <w:r>
              <w:rPr>
                <w:b/>
                <w:bCs/>
              </w:rPr>
              <w:t>(71.3)</w:t>
            </w:r>
            <w:r>
              <w:t> </w:t>
            </w:r>
          </w:p>
        </w:tc>
        <w:tc>
          <w:tcPr>
            <w:tcW w:w="750" w:type="pct"/>
            <w:shd w:val="clear" w:color="auto" w:fill="auto"/>
            <w:noWrap/>
            <w:vAlign w:val="bottom"/>
          </w:tcPr>
          <w:p w:rsidR="00B13F3D" w:rsidRDefault="00B13F3D">
            <w:pPr>
              <w:jc w:val="right"/>
            </w:pPr>
            <w:r>
              <w:t>(63.3)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Goodwill </w:t>
            </w:r>
          </w:p>
        </w:tc>
        <w:tc>
          <w:tcPr>
            <w:tcW w:w="750" w:type="pct"/>
            <w:shd w:val="clear" w:color="auto" w:fill="auto"/>
            <w:noWrap/>
            <w:vAlign w:val="bottom"/>
          </w:tcPr>
          <w:p w:rsidR="00B13F3D" w:rsidRDefault="00B13F3D">
            <w:pPr>
              <w:jc w:val="right"/>
            </w:pPr>
            <w:r>
              <w:rPr>
                <w:b/>
                <w:bCs/>
              </w:rPr>
              <w:t>388.1</w:t>
            </w:r>
            <w:r>
              <w:t> </w:t>
            </w:r>
          </w:p>
        </w:tc>
        <w:tc>
          <w:tcPr>
            <w:tcW w:w="750" w:type="pct"/>
            <w:shd w:val="clear" w:color="auto" w:fill="auto"/>
            <w:noWrap/>
            <w:vAlign w:val="bottom"/>
          </w:tcPr>
          <w:p w:rsidR="00B13F3D" w:rsidRDefault="00B13F3D">
            <w:pPr>
              <w:jc w:val="right"/>
            </w:pPr>
            <w:r>
              <w:t>56.9 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The goodwill is attributable to the high profitability of the acquired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businesses. Liquor licences, acquired as part of the acquisitions made by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Liquorland (Qld) Pty Ltd, have been recognised as part of goodwill on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acquisition. Whilst the liquor licences meet the definition of separable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intangible assets, these assets were not able to be reliably measured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separate from the acquired business or premises. The fair value of assets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and liabilities acquired are based on discounted cash flow models. No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acquisition provisions were created.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rPr>
                <w:b/>
                <w:bCs/>
              </w:rPr>
              <w:t>(b) Purchase consideration</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Net outflow of cash to purchase businesses and controlled entities,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net of cash acquired: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Cash consideration, net of transaction costs </w:t>
            </w:r>
          </w:p>
        </w:tc>
        <w:tc>
          <w:tcPr>
            <w:tcW w:w="750" w:type="pct"/>
            <w:shd w:val="clear" w:color="auto" w:fill="auto"/>
            <w:noWrap/>
            <w:vAlign w:val="bottom"/>
          </w:tcPr>
          <w:p w:rsidR="00B13F3D" w:rsidRDefault="00B13F3D">
            <w:pPr>
              <w:jc w:val="right"/>
            </w:pPr>
            <w:r>
              <w:rPr>
                <w:b/>
                <w:bCs/>
              </w:rPr>
              <w:t>(202.5)</w:t>
            </w:r>
            <w:r>
              <w:t> </w:t>
            </w:r>
          </w:p>
        </w:tc>
        <w:tc>
          <w:tcPr>
            <w:tcW w:w="750" w:type="pct"/>
            <w:shd w:val="clear" w:color="auto" w:fill="auto"/>
            <w:noWrap/>
            <w:vAlign w:val="bottom"/>
          </w:tcPr>
          <w:p w:rsidR="00B13F3D" w:rsidRDefault="00B13F3D">
            <w:pPr>
              <w:jc w:val="right"/>
            </w:pPr>
            <w:r>
              <w:t>(120.2)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Less: Cash acquired </w:t>
            </w:r>
          </w:p>
        </w:tc>
        <w:tc>
          <w:tcPr>
            <w:tcW w:w="750" w:type="pct"/>
            <w:shd w:val="clear" w:color="auto" w:fill="auto"/>
            <w:noWrap/>
            <w:vAlign w:val="bottom"/>
          </w:tcPr>
          <w:p w:rsidR="00B13F3D" w:rsidRDefault="00B13F3D">
            <w:pPr>
              <w:jc w:val="right"/>
            </w:pPr>
            <w:r>
              <w:rPr>
                <w:b/>
                <w:bCs/>
              </w:rPr>
              <w:t>0.6</w:t>
            </w:r>
            <w:r>
              <w:t> </w:t>
            </w:r>
          </w:p>
        </w:tc>
        <w:tc>
          <w:tcPr>
            <w:tcW w:w="750" w:type="pct"/>
            <w:shd w:val="clear" w:color="auto" w:fill="auto"/>
            <w:noWrap/>
            <w:vAlign w:val="bottom"/>
          </w:tcPr>
          <w:p w:rsidR="00B13F3D" w:rsidRDefault="00B13F3D">
            <w:pPr>
              <w:jc w:val="right"/>
            </w:pPr>
            <w:r>
              <w:t>0.2 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Bank overdrafts acquired </w:t>
            </w:r>
          </w:p>
        </w:tc>
        <w:tc>
          <w:tcPr>
            <w:tcW w:w="750" w:type="pct"/>
            <w:shd w:val="clear" w:color="auto" w:fill="auto"/>
            <w:noWrap/>
            <w:vAlign w:val="bottom"/>
          </w:tcPr>
          <w:p w:rsidR="00B13F3D" w:rsidRDefault="00B13F3D">
            <w:pPr>
              <w:jc w:val="right"/>
            </w:pPr>
            <w:r>
              <w:rPr>
                <w:b/>
                <w:bCs/>
              </w:rPr>
              <w:t>(0.6)</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Net outflow of cash for purchase of businesses and controlled entities,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net of cash acquired </w:t>
            </w:r>
          </w:p>
        </w:tc>
        <w:tc>
          <w:tcPr>
            <w:tcW w:w="750" w:type="pct"/>
            <w:shd w:val="clear" w:color="auto" w:fill="auto"/>
            <w:noWrap/>
            <w:vAlign w:val="bottom"/>
          </w:tcPr>
          <w:p w:rsidR="00B13F3D" w:rsidRDefault="00B13F3D">
            <w:pPr>
              <w:jc w:val="right"/>
            </w:pPr>
            <w:r>
              <w:rPr>
                <w:b/>
                <w:bCs/>
              </w:rPr>
              <w:t>(202.5)</w:t>
            </w:r>
            <w:r>
              <w:t> </w:t>
            </w:r>
          </w:p>
        </w:tc>
        <w:tc>
          <w:tcPr>
            <w:tcW w:w="750" w:type="pct"/>
            <w:shd w:val="clear" w:color="auto" w:fill="auto"/>
            <w:noWrap/>
            <w:vAlign w:val="bottom"/>
          </w:tcPr>
          <w:p w:rsidR="00B13F3D" w:rsidRDefault="00B13F3D">
            <w:pPr>
              <w:jc w:val="right"/>
            </w:pPr>
            <w:r>
              <w:t>(120.0)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pPr>
              <w:jc w:val="right"/>
            </w:pPr>
            <w:r>
              <w:t> </w:t>
            </w:r>
          </w:p>
        </w:tc>
        <w:tc>
          <w:tcPr>
            <w:tcW w:w="1500" w:type="pct"/>
            <w:gridSpan w:val="2"/>
            <w:shd w:val="clear" w:color="auto" w:fill="auto"/>
            <w:noWrap/>
            <w:vAlign w:val="bottom"/>
          </w:tcPr>
          <w:p w:rsidR="00B13F3D" w:rsidRDefault="00B13F3D">
            <w:pPr>
              <w:jc w:val="right"/>
            </w:pPr>
            <w:r>
              <w:rPr>
                <w:b/>
                <w:bCs/>
              </w:rPr>
              <w:t>CML Group</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pPr>
              <w:jc w:val="right"/>
            </w:pPr>
            <w:r>
              <w:rPr>
                <w:b/>
                <w:bCs/>
              </w:rPr>
              <w:t>2006</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2005 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pPr>
              <w:jc w:val="right"/>
            </w:pPr>
            <w:r>
              <w:rPr>
                <w:b/>
                <w:bCs/>
              </w:rPr>
              <w:t>Acquirees’</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rPr>
                <w:b/>
                <w:bCs/>
              </w:rPr>
              <w:t>Acquirees’</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pPr>
              <w:jc w:val="right"/>
            </w:pPr>
            <w:r>
              <w:rPr>
                <w:b/>
                <w:bCs/>
              </w:rPr>
              <w:t>carrying</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rPr>
                <w:b/>
                <w:bCs/>
              </w:rPr>
              <w:t>carrying</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pPr>
              <w:jc w:val="right"/>
            </w:pPr>
            <w:r>
              <w:rPr>
                <w:b/>
                <w:bCs/>
              </w:rPr>
              <w:t>amount</w:t>
            </w:r>
            <w:r>
              <w:t> </w:t>
            </w:r>
          </w:p>
        </w:tc>
        <w:tc>
          <w:tcPr>
            <w:tcW w:w="750" w:type="pct"/>
            <w:shd w:val="clear" w:color="auto" w:fill="auto"/>
            <w:noWrap/>
            <w:vAlign w:val="bottom"/>
          </w:tcPr>
          <w:p w:rsidR="00B13F3D" w:rsidRDefault="00B13F3D">
            <w:pPr>
              <w:jc w:val="right"/>
            </w:pPr>
            <w:r>
              <w:rPr>
                <w:b/>
                <w:bCs/>
              </w:rPr>
              <w:t>Fair value</w:t>
            </w:r>
            <w:r>
              <w:t> </w:t>
            </w:r>
          </w:p>
        </w:tc>
        <w:tc>
          <w:tcPr>
            <w:tcW w:w="750" w:type="pct"/>
            <w:shd w:val="clear" w:color="auto" w:fill="auto"/>
            <w:noWrap/>
            <w:vAlign w:val="bottom"/>
          </w:tcPr>
          <w:p w:rsidR="00B13F3D" w:rsidRDefault="00B13F3D">
            <w:pPr>
              <w:jc w:val="right"/>
            </w:pPr>
            <w:r>
              <w:rPr>
                <w:b/>
                <w:bCs/>
              </w:rPr>
              <w:t>amount</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rPr>
                <w:b/>
                <w:bCs/>
              </w:rPr>
              <w:t>Fair value</w:t>
            </w:r>
            <w:r>
              <w:t> </w:t>
            </w:r>
          </w:p>
        </w:tc>
      </w:tr>
      <w:tr w:rsidR="00B13F3D">
        <w:trPr>
          <w:tblCellSpacing w:w="7" w:type="dxa"/>
        </w:trPr>
        <w:tc>
          <w:tcPr>
            <w:tcW w:w="12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pPr>
              <w:jc w:val="right"/>
            </w:pPr>
            <w:r>
              <w:rPr>
                <w:b/>
                <w:bCs/>
              </w:rPr>
              <w:t>$m</w:t>
            </w:r>
            <w:r>
              <w:t> </w:t>
            </w:r>
          </w:p>
        </w:tc>
        <w:tc>
          <w:tcPr>
            <w:tcW w:w="750" w:type="pct"/>
            <w:shd w:val="clear" w:color="auto" w:fill="auto"/>
            <w:noWrap/>
            <w:vAlign w:val="bottom"/>
          </w:tcPr>
          <w:p w:rsidR="00B13F3D" w:rsidRDefault="00B13F3D">
            <w:pPr>
              <w:jc w:val="right"/>
            </w:pPr>
            <w:r>
              <w:rPr>
                <w:b/>
                <w:bCs/>
              </w:rPr>
              <w:t>$m</w:t>
            </w:r>
            <w:r>
              <w:t> </w:t>
            </w:r>
          </w:p>
        </w:tc>
        <w:tc>
          <w:tcPr>
            <w:tcW w:w="750" w:type="pct"/>
            <w:shd w:val="clear" w:color="auto" w:fill="auto"/>
            <w:noWrap/>
            <w:vAlign w:val="bottom"/>
          </w:tcPr>
          <w:p w:rsidR="00B13F3D" w:rsidRDefault="00B13F3D">
            <w:pPr>
              <w:jc w:val="right"/>
            </w:pPr>
            <w:r>
              <w:rPr>
                <w:b/>
                <w:bCs/>
              </w:rPr>
              <w:t>$m</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rPr>
                <w:b/>
                <w:bCs/>
              </w:rPr>
              <w:t>$m</w:t>
            </w:r>
            <w:r>
              <w:t> </w:t>
            </w:r>
          </w:p>
        </w:tc>
      </w:tr>
      <w:tr w:rsidR="00B13F3D">
        <w:trPr>
          <w:tblCellSpacing w:w="7" w:type="dxa"/>
        </w:trPr>
        <w:tc>
          <w:tcPr>
            <w:tcW w:w="1250" w:type="pct"/>
            <w:shd w:val="clear" w:color="auto" w:fill="auto"/>
            <w:noWrap/>
            <w:vAlign w:val="bottom"/>
          </w:tcPr>
          <w:p w:rsidR="00B13F3D" w:rsidRDefault="00B13F3D">
            <w:r>
              <w:rPr>
                <w:b/>
                <w:bCs/>
              </w:rPr>
              <w:t>(c) Assets and liabilities acquired</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Cash assets </w:t>
            </w:r>
          </w:p>
        </w:tc>
        <w:tc>
          <w:tcPr>
            <w:tcW w:w="750" w:type="pct"/>
            <w:shd w:val="clear" w:color="auto" w:fill="auto"/>
            <w:noWrap/>
            <w:vAlign w:val="bottom"/>
          </w:tcPr>
          <w:p w:rsidR="00B13F3D" w:rsidRDefault="00B13F3D">
            <w:pPr>
              <w:jc w:val="right"/>
            </w:pPr>
            <w:r>
              <w:rPr>
                <w:b/>
                <w:bCs/>
              </w:rPr>
              <w:t>0.6</w:t>
            </w:r>
            <w:r>
              <w:t> </w:t>
            </w:r>
          </w:p>
        </w:tc>
        <w:tc>
          <w:tcPr>
            <w:tcW w:w="750" w:type="pct"/>
            <w:shd w:val="clear" w:color="auto" w:fill="auto"/>
            <w:noWrap/>
            <w:vAlign w:val="bottom"/>
          </w:tcPr>
          <w:p w:rsidR="00B13F3D" w:rsidRDefault="00B13F3D">
            <w:pPr>
              <w:jc w:val="right"/>
            </w:pPr>
            <w:r>
              <w:rPr>
                <w:b/>
                <w:bCs/>
              </w:rPr>
              <w:t>0.6</w:t>
            </w:r>
            <w:r>
              <w:t> </w:t>
            </w:r>
          </w:p>
        </w:tc>
        <w:tc>
          <w:tcPr>
            <w:tcW w:w="750" w:type="pct"/>
            <w:shd w:val="clear" w:color="auto" w:fill="auto"/>
            <w:noWrap/>
            <w:vAlign w:val="bottom"/>
          </w:tcPr>
          <w:p w:rsidR="00B13F3D" w:rsidRDefault="00B13F3D">
            <w:pPr>
              <w:jc w:val="right"/>
            </w:pPr>
            <w:r>
              <w:t>0.2 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0.2 </w:t>
            </w:r>
          </w:p>
        </w:tc>
      </w:tr>
      <w:tr w:rsidR="00B13F3D">
        <w:trPr>
          <w:tblCellSpacing w:w="7" w:type="dxa"/>
        </w:trPr>
        <w:tc>
          <w:tcPr>
            <w:tcW w:w="1250" w:type="pct"/>
            <w:shd w:val="clear" w:color="auto" w:fill="auto"/>
            <w:noWrap/>
            <w:vAlign w:val="bottom"/>
          </w:tcPr>
          <w:p w:rsidR="00B13F3D" w:rsidRDefault="00B13F3D">
            <w:r>
              <w:t>Trade and other receivables </w:t>
            </w:r>
          </w:p>
        </w:tc>
        <w:tc>
          <w:tcPr>
            <w:tcW w:w="750" w:type="pct"/>
            <w:shd w:val="clear" w:color="auto" w:fill="auto"/>
            <w:noWrap/>
            <w:vAlign w:val="bottom"/>
          </w:tcPr>
          <w:p w:rsidR="00B13F3D" w:rsidRDefault="00B13F3D">
            <w:pPr>
              <w:jc w:val="right"/>
            </w:pPr>
            <w:r>
              <w:rPr>
                <w:b/>
                <w:bCs/>
              </w:rPr>
              <w:t>5.9</w:t>
            </w:r>
            <w:r>
              <w:t> </w:t>
            </w:r>
          </w:p>
        </w:tc>
        <w:tc>
          <w:tcPr>
            <w:tcW w:w="750" w:type="pct"/>
            <w:shd w:val="clear" w:color="auto" w:fill="auto"/>
            <w:noWrap/>
            <w:vAlign w:val="bottom"/>
          </w:tcPr>
          <w:p w:rsidR="00B13F3D" w:rsidRDefault="00B13F3D">
            <w:pPr>
              <w:jc w:val="right"/>
            </w:pPr>
            <w:r>
              <w:rPr>
                <w:b/>
                <w:bCs/>
              </w:rPr>
              <w:t>5.9</w:t>
            </w:r>
            <w:r>
              <w:t> </w:t>
            </w:r>
          </w:p>
        </w:tc>
        <w:tc>
          <w:tcPr>
            <w:tcW w:w="750" w:type="pct"/>
            <w:shd w:val="clear" w:color="auto" w:fill="auto"/>
            <w:noWrap/>
            <w:vAlign w:val="bottom"/>
          </w:tcPr>
          <w:p w:rsidR="00B13F3D" w:rsidRDefault="00B13F3D">
            <w:pPr>
              <w:jc w:val="right"/>
            </w:pPr>
            <w:r>
              <w:t>1.2 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1.2 </w:t>
            </w:r>
          </w:p>
        </w:tc>
      </w:tr>
      <w:tr w:rsidR="00B13F3D">
        <w:trPr>
          <w:tblCellSpacing w:w="7" w:type="dxa"/>
        </w:trPr>
        <w:tc>
          <w:tcPr>
            <w:tcW w:w="1250" w:type="pct"/>
            <w:shd w:val="clear" w:color="auto" w:fill="auto"/>
            <w:noWrap/>
            <w:vAlign w:val="bottom"/>
          </w:tcPr>
          <w:p w:rsidR="00B13F3D" w:rsidRDefault="00B13F3D">
            <w:r>
              <w:t>Inventories </w:t>
            </w:r>
          </w:p>
        </w:tc>
        <w:tc>
          <w:tcPr>
            <w:tcW w:w="750" w:type="pct"/>
            <w:shd w:val="clear" w:color="auto" w:fill="auto"/>
            <w:noWrap/>
            <w:vAlign w:val="bottom"/>
          </w:tcPr>
          <w:p w:rsidR="00B13F3D" w:rsidRDefault="00B13F3D">
            <w:pPr>
              <w:jc w:val="right"/>
            </w:pPr>
            <w:r>
              <w:rPr>
                <w:b/>
                <w:bCs/>
              </w:rPr>
              <w:t>31.6</w:t>
            </w:r>
            <w:r>
              <w:t> </w:t>
            </w:r>
          </w:p>
        </w:tc>
        <w:tc>
          <w:tcPr>
            <w:tcW w:w="750" w:type="pct"/>
            <w:shd w:val="clear" w:color="auto" w:fill="auto"/>
            <w:noWrap/>
            <w:vAlign w:val="bottom"/>
          </w:tcPr>
          <w:p w:rsidR="00B13F3D" w:rsidRDefault="00B13F3D">
            <w:pPr>
              <w:jc w:val="right"/>
            </w:pPr>
            <w:r>
              <w:rPr>
                <w:b/>
                <w:bCs/>
              </w:rPr>
              <w:t>31.6</w:t>
            </w:r>
            <w:r>
              <w:t> </w:t>
            </w:r>
          </w:p>
        </w:tc>
        <w:tc>
          <w:tcPr>
            <w:tcW w:w="750" w:type="pct"/>
            <w:shd w:val="clear" w:color="auto" w:fill="auto"/>
            <w:noWrap/>
            <w:vAlign w:val="bottom"/>
          </w:tcPr>
          <w:p w:rsidR="00B13F3D" w:rsidRDefault="00B13F3D">
            <w:pPr>
              <w:jc w:val="right"/>
            </w:pPr>
            <w:r>
              <w:t>2.4 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2.4 </w:t>
            </w:r>
          </w:p>
        </w:tc>
      </w:tr>
      <w:tr w:rsidR="00B13F3D">
        <w:trPr>
          <w:tblCellSpacing w:w="7" w:type="dxa"/>
        </w:trPr>
        <w:tc>
          <w:tcPr>
            <w:tcW w:w="1250" w:type="pct"/>
            <w:shd w:val="clear" w:color="auto" w:fill="auto"/>
            <w:noWrap/>
            <w:vAlign w:val="bottom"/>
          </w:tcPr>
          <w:p w:rsidR="00B13F3D" w:rsidRDefault="00B13F3D">
            <w:r>
              <w:t>Property, plant and equipment </w:t>
            </w:r>
          </w:p>
        </w:tc>
        <w:tc>
          <w:tcPr>
            <w:tcW w:w="750" w:type="pct"/>
            <w:shd w:val="clear" w:color="auto" w:fill="auto"/>
            <w:noWrap/>
            <w:vAlign w:val="bottom"/>
          </w:tcPr>
          <w:p w:rsidR="00B13F3D" w:rsidRDefault="00B13F3D">
            <w:pPr>
              <w:jc w:val="right"/>
            </w:pPr>
            <w:r>
              <w:rPr>
                <w:b/>
                <w:bCs/>
              </w:rPr>
              <w:t>64.1</w:t>
            </w:r>
            <w:r>
              <w:t> </w:t>
            </w:r>
          </w:p>
        </w:tc>
        <w:tc>
          <w:tcPr>
            <w:tcW w:w="750" w:type="pct"/>
            <w:shd w:val="clear" w:color="auto" w:fill="auto"/>
            <w:noWrap/>
            <w:vAlign w:val="bottom"/>
          </w:tcPr>
          <w:p w:rsidR="00B13F3D" w:rsidRDefault="00B13F3D">
            <w:pPr>
              <w:jc w:val="right"/>
            </w:pPr>
            <w:r>
              <w:rPr>
                <w:b/>
                <w:bCs/>
              </w:rPr>
              <w:t>64.1</w:t>
            </w:r>
            <w:r>
              <w:t> </w:t>
            </w:r>
          </w:p>
        </w:tc>
        <w:tc>
          <w:tcPr>
            <w:tcW w:w="750" w:type="pct"/>
            <w:shd w:val="clear" w:color="auto" w:fill="auto"/>
            <w:noWrap/>
            <w:vAlign w:val="bottom"/>
          </w:tcPr>
          <w:p w:rsidR="00B13F3D" w:rsidRDefault="00B13F3D">
            <w:pPr>
              <w:jc w:val="right"/>
            </w:pPr>
            <w:r>
              <w:t>44.0 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44.0 </w:t>
            </w:r>
          </w:p>
        </w:tc>
      </w:tr>
      <w:tr w:rsidR="00B13F3D">
        <w:trPr>
          <w:tblCellSpacing w:w="7" w:type="dxa"/>
        </w:trPr>
        <w:tc>
          <w:tcPr>
            <w:tcW w:w="1250" w:type="pct"/>
            <w:shd w:val="clear" w:color="auto" w:fill="auto"/>
            <w:noWrap/>
            <w:vAlign w:val="bottom"/>
          </w:tcPr>
          <w:p w:rsidR="00B13F3D" w:rsidRDefault="00B13F3D">
            <w:r>
              <w:t>Deferred tax assets </w:t>
            </w:r>
          </w:p>
        </w:tc>
        <w:tc>
          <w:tcPr>
            <w:tcW w:w="750" w:type="pct"/>
            <w:shd w:val="clear" w:color="auto" w:fill="auto"/>
            <w:noWrap/>
            <w:vAlign w:val="bottom"/>
          </w:tcPr>
          <w:p w:rsidR="00B13F3D" w:rsidRDefault="00B13F3D">
            <w:pPr>
              <w:jc w:val="right"/>
            </w:pPr>
            <w:r>
              <w:rPr>
                <w:b/>
                <w:bCs/>
              </w:rPr>
              <w:t>3.2</w:t>
            </w:r>
            <w:r>
              <w:t> </w:t>
            </w:r>
          </w:p>
        </w:tc>
        <w:tc>
          <w:tcPr>
            <w:tcW w:w="750" w:type="pct"/>
            <w:shd w:val="clear" w:color="auto" w:fill="auto"/>
            <w:noWrap/>
            <w:vAlign w:val="bottom"/>
          </w:tcPr>
          <w:p w:rsidR="00B13F3D" w:rsidRDefault="00B13F3D">
            <w:pPr>
              <w:jc w:val="right"/>
            </w:pPr>
            <w:r>
              <w:rPr>
                <w:b/>
                <w:bCs/>
              </w:rPr>
              <w:t>3.2</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Goodwill in the books of the acquiree </w:t>
            </w:r>
          </w:p>
        </w:tc>
        <w:tc>
          <w:tcPr>
            <w:tcW w:w="750" w:type="pct"/>
            <w:shd w:val="clear" w:color="auto" w:fill="auto"/>
            <w:noWrap/>
            <w:vAlign w:val="bottom"/>
          </w:tcPr>
          <w:p w:rsidR="00B13F3D" w:rsidRDefault="00B13F3D">
            <w:pPr>
              <w:jc w:val="right"/>
            </w:pPr>
            <w:r>
              <w:rPr>
                <w:b/>
                <w:bCs/>
              </w:rPr>
              <w:t>122.0</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Co-branded operating rights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rPr>
                <w:b/>
                <w:bCs/>
              </w:rPr>
              <w:t>8.2</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Gaming licences </w:t>
            </w:r>
          </w:p>
        </w:tc>
        <w:tc>
          <w:tcPr>
            <w:tcW w:w="750" w:type="pct"/>
            <w:shd w:val="clear" w:color="auto" w:fill="auto"/>
            <w:noWrap/>
            <w:vAlign w:val="bottom"/>
          </w:tcPr>
          <w:p w:rsidR="00B13F3D" w:rsidRDefault="00B13F3D">
            <w:pPr>
              <w:jc w:val="right"/>
            </w:pPr>
            <w:r>
              <w:rPr>
                <w:b/>
                <w:bCs/>
              </w:rPr>
              <w:t>4.8</w:t>
            </w:r>
            <w:r>
              <w:t> </w:t>
            </w:r>
          </w:p>
        </w:tc>
        <w:tc>
          <w:tcPr>
            <w:tcW w:w="750" w:type="pct"/>
            <w:shd w:val="clear" w:color="auto" w:fill="auto"/>
            <w:noWrap/>
            <w:vAlign w:val="bottom"/>
          </w:tcPr>
          <w:p w:rsidR="00B13F3D" w:rsidRDefault="00B13F3D">
            <w:pPr>
              <w:jc w:val="right"/>
            </w:pPr>
            <w:r>
              <w:rPr>
                <w:b/>
                <w:bCs/>
              </w:rPr>
              <w:t>9.8</w:t>
            </w:r>
            <w:r>
              <w:t> </w:t>
            </w:r>
          </w:p>
        </w:tc>
        <w:tc>
          <w:tcPr>
            <w:tcW w:w="750" w:type="pct"/>
            <w:shd w:val="clear" w:color="auto" w:fill="auto"/>
            <w:noWrap/>
            <w:vAlign w:val="bottom"/>
          </w:tcPr>
          <w:p w:rsidR="00B13F3D" w:rsidRDefault="00B13F3D">
            <w:pPr>
              <w:jc w:val="right"/>
            </w:pPr>
            <w:r>
              <w:t>22.2 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22.2 </w:t>
            </w:r>
          </w:p>
        </w:tc>
      </w:tr>
      <w:tr w:rsidR="00B13F3D">
        <w:trPr>
          <w:tblCellSpacing w:w="7" w:type="dxa"/>
        </w:trPr>
        <w:tc>
          <w:tcPr>
            <w:tcW w:w="1250" w:type="pct"/>
            <w:shd w:val="clear" w:color="auto" w:fill="auto"/>
            <w:noWrap/>
            <w:vAlign w:val="bottom"/>
          </w:tcPr>
          <w:p w:rsidR="00B13F3D" w:rsidRDefault="00B13F3D">
            <w:r>
              <w:t>Bank overdraft </w:t>
            </w:r>
          </w:p>
        </w:tc>
        <w:tc>
          <w:tcPr>
            <w:tcW w:w="750" w:type="pct"/>
            <w:shd w:val="clear" w:color="auto" w:fill="auto"/>
            <w:noWrap/>
            <w:vAlign w:val="bottom"/>
          </w:tcPr>
          <w:p w:rsidR="00B13F3D" w:rsidRDefault="00B13F3D">
            <w:pPr>
              <w:jc w:val="right"/>
            </w:pPr>
            <w:r>
              <w:rPr>
                <w:b/>
                <w:bCs/>
              </w:rPr>
              <w:t>(0.6)</w:t>
            </w:r>
            <w:r>
              <w:t> </w:t>
            </w:r>
          </w:p>
        </w:tc>
        <w:tc>
          <w:tcPr>
            <w:tcW w:w="750" w:type="pct"/>
            <w:shd w:val="clear" w:color="auto" w:fill="auto"/>
            <w:noWrap/>
            <w:vAlign w:val="bottom"/>
          </w:tcPr>
          <w:p w:rsidR="00B13F3D" w:rsidRDefault="00B13F3D">
            <w:pPr>
              <w:jc w:val="right"/>
            </w:pPr>
            <w:r>
              <w:rPr>
                <w:b/>
                <w:bCs/>
              </w:rPr>
              <w:t>(0.6)</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Trade and other payables </w:t>
            </w:r>
          </w:p>
        </w:tc>
        <w:tc>
          <w:tcPr>
            <w:tcW w:w="750" w:type="pct"/>
            <w:shd w:val="clear" w:color="auto" w:fill="auto"/>
            <w:noWrap/>
            <w:vAlign w:val="bottom"/>
          </w:tcPr>
          <w:p w:rsidR="00B13F3D" w:rsidRDefault="00B13F3D">
            <w:pPr>
              <w:jc w:val="right"/>
            </w:pPr>
            <w:r>
              <w:rPr>
                <w:b/>
                <w:bCs/>
              </w:rPr>
              <w:t>(43.1)</w:t>
            </w:r>
            <w:r>
              <w:t> </w:t>
            </w:r>
          </w:p>
        </w:tc>
        <w:tc>
          <w:tcPr>
            <w:tcW w:w="750" w:type="pct"/>
            <w:shd w:val="clear" w:color="auto" w:fill="auto"/>
            <w:noWrap/>
            <w:vAlign w:val="bottom"/>
          </w:tcPr>
          <w:p w:rsidR="00B13F3D" w:rsidRDefault="00B13F3D">
            <w:pPr>
              <w:jc w:val="right"/>
            </w:pPr>
            <w:r>
              <w:rPr>
                <w:b/>
                <w:bCs/>
              </w:rPr>
              <w:t>(46.1)</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r>
      <w:tr w:rsidR="00B13F3D">
        <w:trPr>
          <w:tblCellSpacing w:w="7" w:type="dxa"/>
        </w:trPr>
        <w:tc>
          <w:tcPr>
            <w:tcW w:w="1250" w:type="pct"/>
            <w:shd w:val="clear" w:color="auto" w:fill="auto"/>
            <w:noWrap/>
            <w:vAlign w:val="bottom"/>
          </w:tcPr>
          <w:p w:rsidR="00B13F3D" w:rsidRDefault="00B13F3D">
            <w:r>
              <w:t>Deferred tax liabilities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rPr>
                <w:b/>
                <w:bCs/>
              </w:rPr>
              <w:t>(5.4)</w:t>
            </w: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 </w:t>
            </w:r>
          </w:p>
        </w:tc>
        <w:tc>
          <w:tcPr>
            <w:tcW w:w="750" w:type="pct"/>
            <w:shd w:val="clear" w:color="auto" w:fill="auto"/>
            <w:noWrap/>
            <w:vAlign w:val="bottom"/>
          </w:tcPr>
          <w:p w:rsidR="00B13F3D" w:rsidRDefault="00B13F3D">
            <w:pPr>
              <w:jc w:val="right"/>
            </w:pPr>
            <w:r>
              <w:t>(6.7)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Net identifiable assets acquired </w:t>
            </w:r>
          </w:p>
        </w:tc>
        <w:tc>
          <w:tcPr>
            <w:tcW w:w="750" w:type="pct"/>
            <w:tcBorders>
              <w:bottom w:val="single" w:sz="8" w:space="0" w:color="000000"/>
            </w:tcBorders>
            <w:shd w:val="clear" w:color="auto" w:fill="auto"/>
            <w:noWrap/>
            <w:vAlign w:val="bottom"/>
          </w:tcPr>
          <w:p w:rsidR="00B13F3D" w:rsidRDefault="00B13F3D">
            <w:pPr>
              <w:jc w:val="right"/>
            </w:pPr>
            <w:r>
              <w:rPr>
                <w:b/>
                <w:bCs/>
              </w:rPr>
              <w:t>188.5</w:t>
            </w:r>
            <w:r>
              <w:t> </w:t>
            </w:r>
          </w:p>
        </w:tc>
        <w:tc>
          <w:tcPr>
            <w:tcW w:w="750" w:type="pct"/>
            <w:tcBorders>
              <w:bottom w:val="single" w:sz="8" w:space="0" w:color="000000"/>
            </w:tcBorders>
            <w:shd w:val="clear" w:color="auto" w:fill="auto"/>
            <w:noWrap/>
            <w:vAlign w:val="bottom"/>
          </w:tcPr>
          <w:p w:rsidR="00B13F3D" w:rsidRDefault="00B13F3D">
            <w:pPr>
              <w:jc w:val="right"/>
            </w:pPr>
            <w:r>
              <w:rPr>
                <w:b/>
                <w:bCs/>
              </w:rPr>
              <w:t>71.3</w:t>
            </w:r>
            <w:r>
              <w:t> </w:t>
            </w:r>
          </w:p>
        </w:tc>
        <w:tc>
          <w:tcPr>
            <w:tcW w:w="750" w:type="pct"/>
            <w:tcBorders>
              <w:bottom w:val="single" w:sz="8" w:space="0" w:color="000000"/>
            </w:tcBorders>
            <w:shd w:val="clear" w:color="auto" w:fill="auto"/>
            <w:noWrap/>
            <w:vAlign w:val="bottom"/>
          </w:tcPr>
          <w:p w:rsidR="00B13F3D" w:rsidRDefault="00B13F3D">
            <w:pPr>
              <w:jc w:val="right"/>
            </w:pPr>
            <w:r>
              <w:t>70.0 </w:t>
            </w:r>
          </w:p>
        </w:tc>
        <w:tc>
          <w:tcPr>
            <w:tcW w:w="750" w:type="pct"/>
            <w:tcBorders>
              <w:bottom w:val="single" w:sz="8" w:space="0" w:color="000000"/>
            </w:tcBorders>
            <w:shd w:val="clear" w:color="auto" w:fill="auto"/>
            <w:noWrap/>
            <w:vAlign w:val="bottom"/>
          </w:tcPr>
          <w:p w:rsidR="00B13F3D" w:rsidRDefault="00B13F3D">
            <w:pPr>
              <w:jc w:val="right"/>
            </w:pPr>
            <w:r>
              <w:t> </w:t>
            </w:r>
          </w:p>
        </w:tc>
        <w:tc>
          <w:tcPr>
            <w:tcW w:w="750" w:type="pct"/>
            <w:tcBorders>
              <w:bottom w:val="single" w:sz="8" w:space="0" w:color="000000"/>
            </w:tcBorders>
            <w:shd w:val="clear" w:color="auto" w:fill="auto"/>
            <w:noWrap/>
            <w:vAlign w:val="bottom"/>
          </w:tcPr>
          <w:p w:rsidR="00B13F3D" w:rsidRDefault="00B13F3D">
            <w:pPr>
              <w:jc w:val="right"/>
            </w:pPr>
            <w:r>
              <w:t>63.3 </w:t>
            </w:r>
          </w:p>
        </w:tc>
      </w:tr>
    </w:tbl>
    <w:p w:rsidR="00B13F3D" w:rsidRDefault="00B13F3D">
      <w:r>
        <w:br/>
      </w:r>
      <w:bookmarkStart w:id="116" w:name="page_122"/>
      <w:bookmarkEnd w:id="116"/>
    </w:p>
    <w:tbl>
      <w:tblPr>
        <w:tblW w:w="12000" w:type="dxa"/>
        <w:tblCellSpacing w:w="7" w:type="dxa"/>
        <w:tblCellMar>
          <w:left w:w="0" w:type="dxa"/>
          <w:right w:w="0" w:type="dxa"/>
        </w:tblCellMar>
        <w:tblLook w:val="0000"/>
      </w:tblPr>
      <w:tblGrid>
        <w:gridCol w:w="10185"/>
        <w:gridCol w:w="1815"/>
      </w:tblGrid>
      <w:tr w:rsidR="00B13F3D">
        <w:trPr>
          <w:tblCellSpacing w:w="7" w:type="dxa"/>
        </w:trPr>
        <w:tc>
          <w:tcPr>
            <w:tcW w:w="4250" w:type="pct"/>
            <w:shd w:val="clear" w:color="auto" w:fill="auto"/>
            <w:noWrap/>
            <w:vAlign w:val="bottom"/>
          </w:tcPr>
          <w:p w:rsidR="00B13F3D" w:rsidRDefault="00B13F3D">
            <w:r>
              <w:t xml:space="preserve">Note 35 Particulars in relation to controlled entities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tcBorders>
              <w:bottom w:val="single" w:sz="8" w:space="0" w:color="000000"/>
            </w:tcBorders>
            <w:shd w:val="clear" w:color="auto" w:fill="auto"/>
            <w:noWrap/>
            <w:vAlign w:val="bottom"/>
          </w:tcPr>
          <w:p w:rsidR="00B13F3D" w:rsidRDefault="00B13F3D">
            <w:r>
              <w:rPr>
                <w:b/>
                <w:bCs/>
              </w:rPr>
              <w:t>Name of entity</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Legend</w:t>
            </w:r>
            <w:r>
              <w:t xml:space="preserve">  </w:t>
            </w:r>
          </w:p>
        </w:tc>
      </w:tr>
      <w:tr w:rsidR="00B13F3D">
        <w:trPr>
          <w:tblCellSpacing w:w="7" w:type="dxa"/>
        </w:trPr>
        <w:tc>
          <w:tcPr>
            <w:tcW w:w="4250" w:type="pct"/>
            <w:shd w:val="clear" w:color="auto" w:fill="auto"/>
            <w:noWrap/>
            <w:vAlign w:val="bottom"/>
          </w:tcPr>
          <w:p w:rsidR="00B13F3D" w:rsidRDefault="00B13F3D">
            <w:r>
              <w:t xml:space="preserve">Coles Myer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Bi-Lo Pty. Limited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Barrier Investments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CMFL Services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Financial Network Card Services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CMPQ (CML)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Ansett Travel Pty Ltd (97.5% owned, formerly Coles Myer Ansett Travel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Coles Myer Asia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Myer Deposit Services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Coles Myer Employee Share Plan Trust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Coles Myer Finance Limited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Coles Myer Finance (</w:t>
            </w:r>
            <w:smartTag w:uri="urn:schemas-microsoft-com:office:smarttags" w:element="country-region">
              <w:smartTag w:uri="urn:schemas-microsoft-com:office:smarttags" w:element="place">
                <w:r>
                  <w:t>USA</w:t>
                </w:r>
              </w:smartTag>
            </w:smartTag>
            <w:r>
              <w:t xml:space="preserve">)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Coles Myer International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Myer New Zealand Holdings Limited  </w:t>
            </w:r>
          </w:p>
        </w:tc>
        <w:tc>
          <w:tcPr>
            <w:tcW w:w="750" w:type="pct"/>
            <w:shd w:val="clear" w:color="auto" w:fill="auto"/>
            <w:noWrap/>
            <w:vAlign w:val="bottom"/>
          </w:tcPr>
          <w:p w:rsidR="00B13F3D" w:rsidRDefault="00B13F3D">
            <w:pPr>
              <w:jc w:val="right"/>
            </w:pPr>
            <w:r>
              <w:t xml:space="preserve">c  </w:t>
            </w:r>
          </w:p>
        </w:tc>
      </w:tr>
      <w:tr w:rsidR="00B13F3D">
        <w:trPr>
          <w:tblCellSpacing w:w="7" w:type="dxa"/>
        </w:trPr>
        <w:tc>
          <w:tcPr>
            <w:tcW w:w="4250" w:type="pct"/>
            <w:shd w:val="clear" w:color="auto" w:fill="auto"/>
            <w:noWrap/>
            <w:vAlign w:val="bottom"/>
          </w:tcPr>
          <w:p w:rsidR="00B13F3D" w:rsidRDefault="00B13F3D">
            <w:r>
              <w:t xml:space="preserve">CMNZ Finance Limited  </w:t>
            </w:r>
          </w:p>
        </w:tc>
        <w:tc>
          <w:tcPr>
            <w:tcW w:w="750" w:type="pct"/>
            <w:shd w:val="clear" w:color="auto" w:fill="auto"/>
            <w:noWrap/>
            <w:vAlign w:val="bottom"/>
          </w:tcPr>
          <w:p w:rsidR="00B13F3D" w:rsidRDefault="00B13F3D">
            <w:pPr>
              <w:jc w:val="right"/>
            </w:pPr>
            <w:r>
              <w:t xml:space="preserve">c  </w:t>
            </w:r>
          </w:p>
        </w:tc>
      </w:tr>
      <w:tr w:rsidR="00B13F3D">
        <w:trPr>
          <w:tblCellSpacing w:w="7" w:type="dxa"/>
        </w:trPr>
        <w:tc>
          <w:tcPr>
            <w:tcW w:w="4250" w:type="pct"/>
            <w:shd w:val="clear" w:color="auto" w:fill="auto"/>
            <w:noWrap/>
            <w:vAlign w:val="bottom"/>
          </w:tcPr>
          <w:p w:rsidR="00B13F3D" w:rsidRDefault="00B13F3D">
            <w:r>
              <w:t xml:space="preserve">Retail Investments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CMNZ Investments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Sanco Insurance Pte. Ltd.  </w:t>
            </w:r>
          </w:p>
        </w:tc>
        <w:tc>
          <w:tcPr>
            <w:tcW w:w="750" w:type="pct"/>
            <w:shd w:val="clear" w:color="auto" w:fill="auto"/>
            <w:noWrap/>
            <w:vAlign w:val="bottom"/>
          </w:tcPr>
          <w:p w:rsidR="00B13F3D" w:rsidRDefault="00B13F3D">
            <w:pPr>
              <w:jc w:val="right"/>
            </w:pPr>
            <w:r>
              <w:t xml:space="preserve">d  </w:t>
            </w:r>
          </w:p>
        </w:tc>
      </w:tr>
      <w:tr w:rsidR="00B13F3D">
        <w:trPr>
          <w:tblCellSpacing w:w="7" w:type="dxa"/>
        </w:trPr>
        <w:tc>
          <w:tcPr>
            <w:tcW w:w="4250" w:type="pct"/>
            <w:shd w:val="clear" w:color="auto" w:fill="auto"/>
            <w:noWrap/>
            <w:vAlign w:val="bottom"/>
          </w:tcPr>
          <w:p w:rsidR="00B13F3D" w:rsidRDefault="00B13F3D">
            <w:r>
              <w:t xml:space="preserve">Coles Myer Logistics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Myer Properties Holdings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Australian Grocery Holdings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Clarkson Shopping Centre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CMPQ (PEN)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CMTI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Group Pty Ltd (formerly Coles Myer Properties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Melbourne Ltd (formerly Myer Melbourne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Myer Property Developments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Properties W.A. Ltd (formerly Myer Properties W.A.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Fulthom Pty Limited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ht (colesmyer)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Morley Shopping Centre Pty Limited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Orzo Pty Limited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Procurement Online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Tooronga Shopping Centre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Supermarkets Australia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Charlie Carter (Norwest)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Eureka Operations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Newmart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Tooronga Holdings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e.colesmyer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Retail Group Pty Ltd (formerly colesmyer.com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e.tailing (colesmyer)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Coles Online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Direct Fulfilment Group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Liquorland Direct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e.trading (colesmyer)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Harris Technology (NZ)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Multimedia Services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tcBorders>
              <w:bottom w:val="single" w:sz="8" w:space="0" w:color="000000"/>
            </w:tcBorders>
            <w:shd w:val="clear" w:color="auto" w:fill="auto"/>
            <w:noWrap/>
            <w:vAlign w:val="bottom"/>
          </w:tcPr>
          <w:p w:rsidR="00B13F3D" w:rsidRDefault="00B13F3D">
            <w:r>
              <w:t xml:space="preserve">now.com.au Pty Ltd  </w:t>
            </w:r>
          </w:p>
        </w:tc>
        <w:tc>
          <w:tcPr>
            <w:tcW w:w="750" w:type="pct"/>
            <w:tcBorders>
              <w:bottom w:val="single" w:sz="8" w:space="0" w:color="000000"/>
            </w:tcBorders>
            <w:shd w:val="clear" w:color="auto" w:fill="auto"/>
            <w:noWrap/>
            <w:vAlign w:val="bottom"/>
          </w:tcPr>
          <w:p w:rsidR="00B13F3D" w:rsidRDefault="00B13F3D">
            <w:pPr>
              <w:jc w:val="right"/>
            </w:pPr>
            <w:r>
              <w:t xml:space="preserve">a(1)  </w:t>
            </w:r>
          </w:p>
        </w:tc>
      </w:tr>
    </w:tbl>
    <w:p w:rsidR="00B13F3D" w:rsidRDefault="00B13F3D">
      <w:r>
        <w:br/>
      </w:r>
      <w:bookmarkStart w:id="117" w:name="page_123"/>
      <w:bookmarkEnd w:id="117"/>
    </w:p>
    <w:tbl>
      <w:tblPr>
        <w:tblW w:w="12000" w:type="dxa"/>
        <w:tblCellSpacing w:w="7" w:type="dxa"/>
        <w:tblCellMar>
          <w:left w:w="0" w:type="dxa"/>
          <w:right w:w="0" w:type="dxa"/>
        </w:tblCellMar>
        <w:tblLook w:val="0000"/>
      </w:tblPr>
      <w:tblGrid>
        <w:gridCol w:w="10185"/>
        <w:gridCol w:w="1815"/>
      </w:tblGrid>
      <w:tr w:rsidR="00B13F3D">
        <w:trPr>
          <w:tblCellSpacing w:w="7" w:type="dxa"/>
        </w:trPr>
        <w:tc>
          <w:tcPr>
            <w:tcW w:w="4250" w:type="pct"/>
            <w:tcBorders>
              <w:bottom w:val="single" w:sz="8" w:space="0" w:color="000000"/>
            </w:tcBorders>
            <w:shd w:val="clear" w:color="auto" w:fill="auto"/>
            <w:noWrap/>
            <w:vAlign w:val="bottom"/>
          </w:tcPr>
          <w:p w:rsidR="00B13F3D" w:rsidRDefault="00B13F3D">
            <w:r>
              <w:rPr>
                <w:b/>
                <w:bCs/>
              </w:rPr>
              <w:t>Name of entity</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Legend</w:t>
            </w:r>
            <w:r>
              <w:t xml:space="preserve">  </w:t>
            </w:r>
          </w:p>
        </w:tc>
      </w:tr>
      <w:tr w:rsidR="00B13F3D">
        <w:trPr>
          <w:tblCellSpacing w:w="7" w:type="dxa"/>
        </w:trPr>
        <w:tc>
          <w:tcPr>
            <w:tcW w:w="4250" w:type="pct"/>
            <w:shd w:val="clear" w:color="auto" w:fill="auto"/>
            <w:noWrap/>
            <w:vAlign w:val="bottom"/>
          </w:tcPr>
          <w:p w:rsidR="00B13F3D" w:rsidRDefault="00B13F3D">
            <w:r>
              <w:t xml:space="preserve">Sydney Drug Stores Proprietary Limited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Pharmacy Direct Pty Limited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GBPL Pty Ltd (formerly Grace Bros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General Merchandise and Apparel Group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Grocery Holdings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Harris Technology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Kmart Australia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Arana Hills Properties Pty. Limited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Tyremaster (Wholesale)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W4K. World 4 Kids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Katies Fashions (Aust.) Pty. Limited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G.J. Coles &amp; Coy. Pty Limited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Liquorland (</w:t>
            </w:r>
            <w:smartTag w:uri="urn:schemas-microsoft-com:office:smarttags" w:element="country-region">
              <w:smartTag w:uri="urn:schemas-microsoft-com:office:smarttags" w:element="place">
                <w:r>
                  <w:t>Australia</w:t>
                </w:r>
              </w:smartTag>
            </w:smartTag>
            <w:r>
              <w:t xml:space="preserve">)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Australian Liquor Group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Knox Liquor Australia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Osmond Hotel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Outfront Liquor Services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Guidel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Sorcha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Philip Murphy Melbourne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Philip Murphy Niddrie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Philip Murphy Toorak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Philip Murphy Wine &amp; Spirits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Theo’s Liquor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ALW Newco Pty Limited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Pacific Liquor Wholesalers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Liquorland (Qld.)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LHG Pty Ltd (formerly Hedley Hotel Group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Brian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Fitzgibbons Hotel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Fitzinn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The Grape Management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Hotel Wickham Investments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LHG2 Pty Ltd (formerly Hedley Hotel Group No. 2 Pty Ltd)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Mycar Automotive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Officeworks Superstores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Officeworks Businessdirect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Officeworks Superstores N.Z. Limited  </w:t>
            </w:r>
          </w:p>
        </w:tc>
        <w:tc>
          <w:tcPr>
            <w:tcW w:w="750" w:type="pct"/>
            <w:shd w:val="clear" w:color="auto" w:fill="auto"/>
            <w:noWrap/>
            <w:vAlign w:val="bottom"/>
          </w:tcPr>
          <w:p w:rsidR="00B13F3D" w:rsidRDefault="00B13F3D">
            <w:pPr>
              <w:jc w:val="right"/>
            </w:pPr>
            <w:r>
              <w:t xml:space="preserve">c  </w:t>
            </w:r>
          </w:p>
        </w:tc>
      </w:tr>
      <w:tr w:rsidR="00B13F3D">
        <w:trPr>
          <w:tblCellSpacing w:w="7" w:type="dxa"/>
        </w:trPr>
        <w:tc>
          <w:tcPr>
            <w:tcW w:w="4250" w:type="pct"/>
            <w:shd w:val="clear" w:color="auto" w:fill="auto"/>
            <w:noWrap/>
            <w:vAlign w:val="bottom"/>
          </w:tcPr>
          <w:p w:rsidR="00B13F3D" w:rsidRDefault="00B13F3D">
            <w:r>
              <w:t xml:space="preserve">Viking Direct Pty. Limited  </w:t>
            </w:r>
          </w:p>
        </w:tc>
        <w:tc>
          <w:tcPr>
            <w:tcW w:w="750" w:type="pct"/>
            <w:shd w:val="clear" w:color="auto" w:fill="auto"/>
            <w:noWrap/>
            <w:vAlign w:val="bottom"/>
          </w:tcPr>
          <w:p w:rsidR="00B13F3D" w:rsidRDefault="00B13F3D">
            <w:pPr>
              <w:jc w:val="right"/>
            </w:pPr>
            <w:r>
              <w:t xml:space="preserve">a  </w:t>
            </w:r>
          </w:p>
        </w:tc>
      </w:tr>
      <w:tr w:rsidR="00B13F3D">
        <w:trPr>
          <w:tblCellSpacing w:w="7" w:type="dxa"/>
        </w:trPr>
        <w:tc>
          <w:tcPr>
            <w:tcW w:w="4250" w:type="pct"/>
            <w:shd w:val="clear" w:color="auto" w:fill="auto"/>
            <w:noWrap/>
            <w:vAlign w:val="bottom"/>
          </w:tcPr>
          <w:p w:rsidR="00B13F3D" w:rsidRDefault="00B13F3D">
            <w:r>
              <w:t xml:space="preserve">Penneys Pty. Limited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Price Point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Target Australia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Fosseys (</w:t>
            </w:r>
            <w:smartTag w:uri="urn:schemas-microsoft-com:office:smarttags" w:element="country-region">
              <w:smartTag w:uri="urn:schemas-microsoft-com:office:smarttags" w:element="place">
                <w:r>
                  <w:t>Australia</w:t>
                </w:r>
              </w:smartTag>
            </w:smartTag>
            <w:r>
              <w:t xml:space="preserve">)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shd w:val="clear" w:color="auto" w:fill="auto"/>
            <w:noWrap/>
            <w:vAlign w:val="bottom"/>
          </w:tcPr>
          <w:p w:rsidR="00B13F3D" w:rsidRDefault="00B13F3D">
            <w:r>
              <w:t xml:space="preserve">Tickoth Pty Ltd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Tyremaster Pty Ltd  </w:t>
            </w:r>
          </w:p>
        </w:tc>
        <w:tc>
          <w:tcPr>
            <w:tcW w:w="750" w:type="pct"/>
            <w:shd w:val="clear" w:color="auto" w:fill="auto"/>
            <w:noWrap/>
            <w:vAlign w:val="bottom"/>
          </w:tcPr>
          <w:p w:rsidR="00B13F3D" w:rsidRDefault="00B13F3D">
            <w:pPr>
              <w:jc w:val="right"/>
            </w:pPr>
            <w:r>
              <w:t xml:space="preserve">a(1)  </w:t>
            </w:r>
          </w:p>
        </w:tc>
      </w:tr>
      <w:tr w:rsidR="00B13F3D">
        <w:trPr>
          <w:tblCellSpacing w:w="7" w:type="dxa"/>
        </w:trPr>
        <w:tc>
          <w:tcPr>
            <w:tcW w:w="4250" w:type="pct"/>
            <w:tcBorders>
              <w:bottom w:val="single" w:sz="8" w:space="0" w:color="000000"/>
            </w:tcBorders>
            <w:shd w:val="clear" w:color="auto" w:fill="auto"/>
            <w:noWrap/>
            <w:vAlign w:val="bottom"/>
          </w:tcPr>
          <w:p w:rsidR="00B13F3D" w:rsidRDefault="00B13F3D">
            <w:r>
              <w:t xml:space="preserve">Comnet Pty Ltd  </w:t>
            </w:r>
          </w:p>
        </w:tc>
        <w:tc>
          <w:tcPr>
            <w:tcW w:w="750" w:type="pct"/>
            <w:tcBorders>
              <w:bottom w:val="single" w:sz="8" w:space="0" w:color="000000"/>
            </w:tcBorders>
            <w:shd w:val="clear" w:color="auto" w:fill="auto"/>
            <w:noWrap/>
            <w:vAlign w:val="bottom"/>
          </w:tcPr>
          <w:p w:rsidR="00B13F3D" w:rsidRDefault="00B13F3D">
            <w:pPr>
              <w:jc w:val="right"/>
            </w:pPr>
            <w:r>
              <w:t xml:space="preserve">a(1)  </w:t>
            </w:r>
          </w:p>
        </w:tc>
      </w:tr>
    </w:tbl>
    <w:p w:rsidR="00B13F3D" w:rsidRDefault="00B13F3D">
      <w:r>
        <w:br/>
      </w:r>
      <w:bookmarkStart w:id="118" w:name="page_124"/>
      <w:bookmarkEnd w:id="118"/>
    </w:p>
    <w:tbl>
      <w:tblPr>
        <w:tblW w:w="12000" w:type="dxa"/>
        <w:tblCellSpacing w:w="7" w:type="dxa"/>
        <w:tblCellMar>
          <w:left w:w="0" w:type="dxa"/>
          <w:right w:w="0" w:type="dxa"/>
        </w:tblCellMar>
        <w:tblLook w:val="0000"/>
      </w:tblPr>
      <w:tblGrid>
        <w:gridCol w:w="10185"/>
        <w:gridCol w:w="1815"/>
      </w:tblGrid>
      <w:tr w:rsidR="00B13F3D">
        <w:trPr>
          <w:tblCellSpacing w:w="7" w:type="dxa"/>
        </w:trPr>
        <w:tc>
          <w:tcPr>
            <w:tcW w:w="4250" w:type="pct"/>
            <w:tcBorders>
              <w:bottom w:val="single" w:sz="8" w:space="0" w:color="000000"/>
            </w:tcBorders>
            <w:shd w:val="clear" w:color="auto" w:fill="auto"/>
            <w:noWrap/>
            <w:vAlign w:val="bottom"/>
          </w:tcPr>
          <w:p w:rsidR="00B13F3D" w:rsidRDefault="00B13F3D">
            <w:r>
              <w:rPr>
                <w:b/>
                <w:bCs/>
              </w:rPr>
              <w:t>Name of entity</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Legend</w:t>
            </w:r>
            <w:r>
              <w:t xml:space="preserve">  </w:t>
            </w:r>
          </w:p>
        </w:tc>
      </w:tr>
      <w:tr w:rsidR="00B13F3D">
        <w:trPr>
          <w:tblCellSpacing w:w="7" w:type="dxa"/>
        </w:trPr>
        <w:tc>
          <w:tcPr>
            <w:tcW w:w="4250" w:type="pct"/>
            <w:shd w:val="clear" w:color="auto" w:fill="auto"/>
            <w:noWrap/>
            <w:vAlign w:val="bottom"/>
          </w:tcPr>
          <w:p w:rsidR="00B13F3D" w:rsidRDefault="00B13F3D">
            <w:r>
              <w:rPr>
                <w:b/>
                <w:bCs/>
              </w:rPr>
              <w:t>Controlled entities sold in 2006</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shd w:val="clear" w:color="auto" w:fill="auto"/>
            <w:noWrap/>
            <w:vAlign w:val="bottom"/>
          </w:tcPr>
          <w:p w:rsidR="00B13F3D" w:rsidRDefault="00B13F3D">
            <w:r>
              <w:t xml:space="preserve">Myer Limited  </w:t>
            </w:r>
          </w:p>
        </w:tc>
        <w:tc>
          <w:tcPr>
            <w:tcW w:w="750" w:type="pct"/>
            <w:shd w:val="clear" w:color="auto" w:fill="auto"/>
            <w:noWrap/>
            <w:vAlign w:val="bottom"/>
          </w:tcPr>
          <w:p w:rsidR="00B13F3D" w:rsidRDefault="00B13F3D">
            <w:pPr>
              <w:jc w:val="right"/>
            </w:pPr>
            <w:r>
              <w:t xml:space="preserve">b  </w:t>
            </w:r>
          </w:p>
        </w:tc>
      </w:tr>
      <w:tr w:rsidR="00B13F3D">
        <w:trPr>
          <w:tblCellSpacing w:w="7" w:type="dxa"/>
        </w:trPr>
        <w:tc>
          <w:tcPr>
            <w:tcW w:w="4250" w:type="pct"/>
            <w:tcBorders>
              <w:bottom w:val="single" w:sz="8" w:space="0" w:color="000000"/>
            </w:tcBorders>
            <w:shd w:val="clear" w:color="auto" w:fill="auto"/>
            <w:noWrap/>
            <w:vAlign w:val="bottom"/>
          </w:tcPr>
          <w:p w:rsidR="00B13F3D" w:rsidRDefault="00B13F3D">
            <w:r>
              <w:t xml:space="preserve">The Myer Emporium Limited  </w:t>
            </w:r>
          </w:p>
        </w:tc>
        <w:tc>
          <w:tcPr>
            <w:tcW w:w="750" w:type="pct"/>
            <w:tcBorders>
              <w:bottom w:val="single" w:sz="8" w:space="0" w:color="000000"/>
            </w:tcBorders>
            <w:shd w:val="clear" w:color="auto" w:fill="auto"/>
            <w:noWrap/>
            <w:vAlign w:val="bottom"/>
          </w:tcPr>
          <w:p w:rsidR="00B13F3D" w:rsidRDefault="00B13F3D">
            <w:pPr>
              <w:jc w:val="right"/>
            </w:pPr>
            <w:r>
              <w:t xml:space="preserve">b  </w:t>
            </w:r>
          </w:p>
        </w:tc>
      </w:tr>
    </w:tbl>
    <w:p w:rsidR="00B13F3D" w:rsidRDefault="00B13F3D"/>
    <w:p w:rsidR="00B13F3D" w:rsidRDefault="00B13F3D">
      <w:pPr>
        <w:pStyle w:val="NormalWeb"/>
      </w:pPr>
      <w:r>
        <w:t xml:space="preserve">Except where shown, controlled entities are wholly owned and incorporated or established in </w:t>
      </w:r>
      <w:smartTag w:uri="urn:schemas-microsoft-com:office:smarttags" w:element="country-region">
        <w:smartTag w:uri="urn:schemas-microsoft-com:office:smarttags" w:element="place">
          <w:r>
            <w:t>Australia</w:t>
          </w:r>
        </w:smartTag>
      </w:smartTag>
      <w:r>
        <w:t xml:space="preserve">. The 2.5% of capital in Coles Ansett Travel Pty Ltd not owned by the CML Group gives rise to outside equity interests of $NIL. The balance date of all controlled entities, apart from the Coles Myer Employee Share Plan Trust, was </w:t>
      </w:r>
      <w:smartTag w:uri="urn:schemas-microsoft-com:office:smarttags" w:element="date">
        <w:smartTagPr>
          <w:attr w:name="Month" w:val="7"/>
          <w:attr w:name="Day" w:val="30"/>
          <w:attr w:name="Year" w:val="2006"/>
        </w:smartTagPr>
        <w:r>
          <w:t>30 July 2006</w:t>
        </w:r>
      </w:smartTag>
      <w:r>
        <w:t xml:space="preserve">. The Income Statement and Balance Sheet of the Coles Myer Employee Share Plan Trust for the year ended </w:t>
      </w:r>
      <w:smartTag w:uri="urn:schemas-microsoft-com:office:smarttags" w:element="date">
        <w:smartTagPr>
          <w:attr w:name="Month" w:val="7"/>
          <w:attr w:name="Day" w:val="30"/>
          <w:attr w:name="Year" w:val="2006"/>
        </w:smartTagPr>
        <w:r>
          <w:t>30 July 2006</w:t>
        </w:r>
      </w:smartTag>
      <w:r>
        <w:t xml:space="preserve"> (</w:t>
      </w:r>
      <w:smartTag w:uri="urn:schemas-microsoft-com:office:smarttags" w:element="date">
        <w:smartTagPr>
          <w:attr w:name="Month" w:val="7"/>
          <w:attr w:name="Day" w:val="31"/>
          <w:attr w:name="Year" w:val="2005"/>
        </w:smartTagPr>
        <w:r>
          <w:t>31 July 2005</w:t>
        </w:r>
      </w:smartTag>
      <w:r>
        <w:t>) have been included in the results of the CML Group.</w:t>
      </w:r>
    </w:p>
    <w:p w:rsidR="00B13F3D" w:rsidRDefault="00B13F3D">
      <w:pPr>
        <w:pStyle w:val="NormalWeb"/>
      </w:pPr>
      <w:r>
        <w:t xml:space="preserve">Controlled entities carry on business in their countries of incorporation except Coles Myer Asia Pty Ltd, which carries on business in </w:t>
      </w:r>
      <w:smartTag w:uri="urn:schemas-microsoft-com:office:smarttags" w:element="country-region">
        <w:smartTag w:uri="urn:schemas-microsoft-com:office:smarttags" w:element="place">
          <w:r>
            <w:t>China</w:t>
          </w:r>
        </w:smartTag>
      </w:smartTag>
      <w:r>
        <w:t>.</w:t>
      </w:r>
    </w:p>
    <w:p w:rsidR="00B13F3D" w:rsidRDefault="00B13F3D">
      <w:pPr>
        <w:pStyle w:val="NormalWeb"/>
      </w:pPr>
      <w:r>
        <w:rPr>
          <w:b/>
          <w:bCs/>
        </w:rPr>
        <w:t>Legend</w:t>
      </w:r>
    </w:p>
    <w:p w:rsidR="00B13F3D" w:rsidRDefault="00B13F3D">
      <w:pPr>
        <w:pStyle w:val="NormalWeb"/>
      </w:pPr>
      <w:r>
        <w:t>Deed of Cross Guarantee:</w:t>
      </w:r>
    </w:p>
    <w:tbl>
      <w:tblPr>
        <w:tblW w:w="0" w:type="auto"/>
        <w:tblCellSpacing w:w="0" w:type="dxa"/>
        <w:tblCellMar>
          <w:left w:w="0" w:type="dxa"/>
          <w:right w:w="0" w:type="dxa"/>
        </w:tblCellMar>
        <w:tblLook w:val="0000"/>
      </w:tblPr>
      <w:tblGrid>
        <w:gridCol w:w="421"/>
        <w:gridCol w:w="580"/>
        <w:gridCol w:w="7639"/>
      </w:tblGrid>
      <w:tr w:rsidR="00B13F3D">
        <w:trPr>
          <w:tblCellSpacing w:w="0" w:type="dxa"/>
        </w:trPr>
        <w:tc>
          <w:tcPr>
            <w:tcW w:w="0" w:type="auto"/>
            <w:shd w:val="clear" w:color="auto" w:fill="auto"/>
            <w:noWrap/>
          </w:tcPr>
          <w:p w:rsidR="00B13F3D" w:rsidRDefault="00B13F3D">
            <w:r>
              <w:t xml:space="preserve">a      </w:t>
            </w:r>
          </w:p>
        </w:tc>
        <w:tc>
          <w:tcPr>
            <w:tcW w:w="5000" w:type="pct"/>
            <w:gridSpan w:val="2"/>
            <w:shd w:val="clear" w:color="auto" w:fill="auto"/>
            <w:vAlign w:val="center"/>
          </w:tcPr>
          <w:p w:rsidR="00B13F3D" w:rsidRDefault="00B13F3D">
            <w:r>
              <w:t xml:space="preserve">These companies and CML are party to a new Deed of Cross Guarantee (‘the Deed’) dated </w:t>
            </w:r>
            <w:smartTag w:uri="urn:schemas-microsoft-com:office:smarttags" w:element="date">
              <w:smartTagPr>
                <w:attr w:name="Month" w:val="7"/>
                <w:attr w:name="Day" w:val="28"/>
                <w:attr w:name="Year" w:val="2006"/>
              </w:smartTagPr>
              <w:r>
                <w:t>28 July 2006</w:t>
              </w:r>
            </w:smartTag>
            <w:r>
              <w:t xml:space="preserve">. Under this Deed, each company guarantees the liabilities of all other companies that are party to the Deed. These companies form a Closed Group and are relieved from the requirements to prepare audited financial reports under the Corporations Act 2001 and Australian Securities and Investments Commission accounting and audit relief Class Orders.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(1)      </w:t>
            </w:r>
          </w:p>
        </w:tc>
        <w:tc>
          <w:tcPr>
            <w:tcW w:w="5000" w:type="pct"/>
            <w:shd w:val="clear" w:color="auto" w:fill="auto"/>
            <w:vAlign w:val="center"/>
          </w:tcPr>
          <w:p w:rsidR="00B13F3D" w:rsidRDefault="00B13F3D">
            <w:r>
              <w:t xml:space="preserve">These companies and CML were party to the original Deed of Cross Guarantee dated </w:t>
            </w:r>
            <w:smartTag w:uri="urn:schemas-microsoft-com:office:smarttags" w:element="date">
              <w:smartTagPr>
                <w:attr w:name="Month" w:val="9"/>
                <w:attr w:name="Day" w:val="23"/>
                <w:attr w:name="Year" w:val="1992"/>
              </w:smartTagPr>
              <w:r>
                <w:t>23 September 1992</w:t>
              </w:r>
            </w:smartTag>
            <w:r>
              <w:t xml:space="preserve">. This Deed was revoked on </w:t>
            </w:r>
            <w:smartTag w:uri="urn:schemas-microsoft-com:office:smarttags" w:element="date">
              <w:smartTagPr>
                <w:attr w:name="Month" w:val="7"/>
                <w:attr w:name="Day" w:val="28"/>
                <w:attr w:name="Year" w:val="2006"/>
              </w:smartTagPr>
              <w:r>
                <w:t>28 July 2006</w:t>
              </w:r>
            </w:smartTag>
            <w:r>
              <w:t xml:space="preserve"> by Revocation Deed and replaced with the new Deed as detailed above.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b      </w:t>
            </w:r>
          </w:p>
        </w:tc>
        <w:tc>
          <w:tcPr>
            <w:tcW w:w="5000" w:type="pct"/>
            <w:gridSpan w:val="2"/>
            <w:shd w:val="clear" w:color="auto" w:fill="auto"/>
            <w:vAlign w:val="center"/>
          </w:tcPr>
          <w:p w:rsidR="00B13F3D" w:rsidRDefault="00B13F3D">
            <w:r>
              <w:t xml:space="preserve">These companies and CML were party to the original Deed of Cross Guarantee dated </w:t>
            </w:r>
            <w:smartTag w:uri="urn:schemas-microsoft-com:office:smarttags" w:element="date">
              <w:smartTagPr>
                <w:attr w:name="Month" w:val="9"/>
                <w:attr w:name="Day" w:val="23"/>
                <w:attr w:name="Year" w:val="1992"/>
              </w:smartTagPr>
              <w:r>
                <w:t>23 September 1992</w:t>
              </w:r>
            </w:smartTag>
            <w:r>
              <w:t xml:space="preserve"> and were subject to a Notice of Disposal dated </w:t>
            </w:r>
            <w:smartTag w:uri="urn:schemas-microsoft-com:office:smarttags" w:element="date">
              <w:smartTagPr>
                <w:attr w:name="Month" w:val="6"/>
                <w:attr w:name="Day" w:val="2"/>
                <w:attr w:name="Year" w:val="2006"/>
              </w:smartTagPr>
              <w:r>
                <w:t>2 June 2006</w:t>
              </w:r>
            </w:smartTag>
            <w:r>
              <w:t xml:space="preserve">.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c      </w:t>
            </w:r>
          </w:p>
        </w:tc>
        <w:tc>
          <w:tcPr>
            <w:tcW w:w="5000" w:type="pct"/>
            <w:gridSpan w:val="2"/>
            <w:shd w:val="clear" w:color="auto" w:fill="auto"/>
            <w:vAlign w:val="center"/>
          </w:tcPr>
          <w:p w:rsidR="00B13F3D" w:rsidRDefault="00B13F3D">
            <w:r>
              <w:t xml:space="preserve">Incorporated in </w:t>
            </w:r>
            <w:smartTag w:uri="urn:schemas-microsoft-com:office:smarttags" w:element="country-region">
              <w:smartTag w:uri="urn:schemas-microsoft-com:office:smarttags" w:element="place">
                <w:r>
                  <w:t>New Zealand</w:t>
                </w:r>
              </w:smartTag>
            </w:smartTag>
            <w:r>
              <w:t xml:space="preserve">.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d      </w:t>
            </w:r>
          </w:p>
        </w:tc>
        <w:tc>
          <w:tcPr>
            <w:tcW w:w="5000" w:type="pct"/>
            <w:gridSpan w:val="2"/>
            <w:shd w:val="clear" w:color="auto" w:fill="auto"/>
            <w:vAlign w:val="center"/>
          </w:tcPr>
          <w:p w:rsidR="00B13F3D" w:rsidRDefault="00B13F3D">
            <w:r>
              <w:t xml:space="preserve">Incorporated in </w:t>
            </w:r>
            <w:smartTag w:uri="urn:schemas-microsoft-com:office:smarttags" w:element="country-region">
              <w:smartTag w:uri="urn:schemas-microsoft-com:office:smarttags" w:element="place">
                <w:r>
                  <w:t>Singapore</w:t>
                </w:r>
              </w:smartTag>
            </w:smartTag>
            <w:r>
              <w:t xml:space="preserve">. </w:t>
            </w:r>
          </w:p>
        </w:tc>
      </w:tr>
      <w:tr w:rsidR="00B13F3D">
        <w:trPr>
          <w:tblCellSpacing w:w="0" w:type="dxa"/>
        </w:trPr>
        <w:tc>
          <w:tcPr>
            <w:tcW w:w="0" w:type="auto"/>
            <w:gridSpan w:val="3"/>
            <w:shd w:val="clear" w:color="auto" w:fill="auto"/>
            <w:vAlign w:val="center"/>
          </w:tcPr>
          <w:p w:rsidR="00B13F3D" w:rsidRDefault="00B13F3D">
            <w:r>
              <w:t> </w:t>
            </w:r>
          </w:p>
        </w:tc>
      </w:tr>
    </w:tbl>
    <w:p w:rsidR="00B13F3D" w:rsidRDefault="00B13F3D">
      <w:pPr>
        <w:pStyle w:val="NormalWeb"/>
      </w:pPr>
      <w:bookmarkStart w:id="119" w:name="page_125"/>
      <w:bookmarkEnd w:id="119"/>
      <w:r>
        <w:t>The Income Statement and Balance Sheet below represent companies, which are party to the Deed of Cross Guarantee. These companies form a Closed Group, which forms part of the CML Group. This information is provided in accordance with the requirements of Australian Securities and Investments Commission accounting and audit relief Class Orders.</w:t>
      </w:r>
    </w:p>
    <w:tbl>
      <w:tblPr>
        <w:tblW w:w="12000" w:type="dxa"/>
        <w:tblCellSpacing w:w="7" w:type="dxa"/>
        <w:tblCellMar>
          <w:left w:w="0" w:type="dxa"/>
          <w:right w:w="0" w:type="dxa"/>
        </w:tblCellMar>
        <w:tblLook w:val="0000"/>
      </w:tblPr>
      <w:tblGrid>
        <w:gridCol w:w="8381"/>
        <w:gridCol w:w="1806"/>
        <w:gridCol w:w="1813"/>
      </w:tblGrid>
      <w:tr w:rsidR="00B13F3D">
        <w:trPr>
          <w:tblCellSpacing w:w="7" w:type="dxa"/>
        </w:trPr>
        <w:tc>
          <w:tcPr>
            <w:tcW w:w="350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350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r>
      <w:tr w:rsidR="00B13F3D">
        <w:trPr>
          <w:tblCellSpacing w:w="7" w:type="dxa"/>
        </w:trPr>
        <w:tc>
          <w:tcPr>
            <w:tcW w:w="3500" w:type="pct"/>
            <w:shd w:val="clear" w:color="auto" w:fill="auto"/>
            <w:noWrap/>
            <w:vAlign w:val="bottom"/>
          </w:tcPr>
          <w:p w:rsidR="00B13F3D" w:rsidRDefault="00B13F3D">
            <w:r>
              <w:rPr>
                <w:b/>
                <w:bCs/>
              </w:rPr>
              <w:t>Consolidated Income Statement</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rPr>
                <w:b/>
                <w:bCs/>
              </w:rPr>
              <w:t>Profit before income tax expense</w:t>
            </w:r>
            <w:r>
              <w:t xml:space="preserve">  </w:t>
            </w:r>
          </w:p>
        </w:tc>
        <w:tc>
          <w:tcPr>
            <w:tcW w:w="750" w:type="pct"/>
            <w:shd w:val="clear" w:color="auto" w:fill="auto"/>
            <w:noWrap/>
            <w:vAlign w:val="bottom"/>
          </w:tcPr>
          <w:p w:rsidR="00B13F3D" w:rsidRDefault="00B13F3D">
            <w:pPr>
              <w:jc w:val="right"/>
            </w:pPr>
            <w:r>
              <w:rPr>
                <w:b/>
                <w:bCs/>
              </w:rPr>
              <w:t>794.8</w:t>
            </w:r>
            <w:r>
              <w:t xml:space="preserve">  </w:t>
            </w:r>
          </w:p>
        </w:tc>
        <w:tc>
          <w:tcPr>
            <w:tcW w:w="750" w:type="pct"/>
            <w:shd w:val="clear" w:color="auto" w:fill="auto"/>
            <w:noWrap/>
            <w:vAlign w:val="bottom"/>
          </w:tcPr>
          <w:p w:rsidR="00B13F3D" w:rsidRDefault="00B13F3D">
            <w:pPr>
              <w:jc w:val="right"/>
            </w:pPr>
            <w:r>
              <w:t xml:space="preserve">926.3  </w:t>
            </w:r>
          </w:p>
        </w:tc>
      </w:tr>
      <w:tr w:rsidR="00B13F3D">
        <w:trPr>
          <w:tblCellSpacing w:w="7" w:type="dxa"/>
        </w:trPr>
        <w:tc>
          <w:tcPr>
            <w:tcW w:w="3500" w:type="pct"/>
            <w:shd w:val="clear" w:color="auto" w:fill="auto"/>
            <w:noWrap/>
            <w:vAlign w:val="bottom"/>
          </w:tcPr>
          <w:p w:rsidR="00B13F3D" w:rsidRDefault="00B13F3D">
            <w:r>
              <w:t xml:space="preserve">Income tax expense  </w:t>
            </w:r>
          </w:p>
        </w:tc>
        <w:tc>
          <w:tcPr>
            <w:tcW w:w="750" w:type="pct"/>
            <w:shd w:val="clear" w:color="auto" w:fill="auto"/>
            <w:noWrap/>
            <w:vAlign w:val="bottom"/>
          </w:tcPr>
          <w:p w:rsidR="00B13F3D" w:rsidRDefault="00B13F3D">
            <w:pPr>
              <w:jc w:val="right"/>
            </w:pPr>
            <w:r>
              <w:rPr>
                <w:b/>
                <w:bCs/>
              </w:rPr>
              <w:t>(238.1)</w:t>
            </w:r>
            <w:r>
              <w:t xml:space="preserve">  </w:t>
            </w:r>
          </w:p>
        </w:tc>
        <w:tc>
          <w:tcPr>
            <w:tcW w:w="750" w:type="pct"/>
            <w:shd w:val="clear" w:color="auto" w:fill="auto"/>
            <w:noWrap/>
            <w:vAlign w:val="bottom"/>
          </w:tcPr>
          <w:p w:rsidR="00B13F3D" w:rsidRDefault="00B13F3D">
            <w:pPr>
              <w:jc w:val="right"/>
            </w:pPr>
            <w:r>
              <w:t xml:space="preserve">(273.8)  </w:t>
            </w:r>
          </w:p>
        </w:tc>
      </w:tr>
      <w:tr w:rsidR="00B13F3D">
        <w:trPr>
          <w:tblCellSpacing w:w="7" w:type="dxa"/>
        </w:trPr>
        <w:tc>
          <w:tcPr>
            <w:tcW w:w="3500" w:type="pct"/>
            <w:shd w:val="clear" w:color="auto" w:fill="auto"/>
            <w:noWrap/>
            <w:vAlign w:val="bottom"/>
          </w:tcPr>
          <w:p w:rsidR="00B13F3D" w:rsidRDefault="00B13F3D">
            <w:r>
              <w:rPr>
                <w:b/>
                <w:bCs/>
              </w:rPr>
              <w:t>Profit from continuing operations</w:t>
            </w:r>
            <w:r>
              <w:t xml:space="preserve">  </w:t>
            </w:r>
          </w:p>
        </w:tc>
        <w:tc>
          <w:tcPr>
            <w:tcW w:w="750" w:type="pct"/>
            <w:shd w:val="clear" w:color="auto" w:fill="auto"/>
            <w:noWrap/>
            <w:vAlign w:val="bottom"/>
          </w:tcPr>
          <w:p w:rsidR="00B13F3D" w:rsidRDefault="00B13F3D">
            <w:pPr>
              <w:jc w:val="right"/>
            </w:pPr>
            <w:r>
              <w:rPr>
                <w:b/>
                <w:bCs/>
              </w:rPr>
              <w:t>556.7</w:t>
            </w:r>
            <w:r>
              <w:t xml:space="preserve">  </w:t>
            </w:r>
          </w:p>
        </w:tc>
        <w:tc>
          <w:tcPr>
            <w:tcW w:w="750" w:type="pct"/>
            <w:shd w:val="clear" w:color="auto" w:fill="auto"/>
            <w:noWrap/>
            <w:vAlign w:val="bottom"/>
          </w:tcPr>
          <w:p w:rsidR="00B13F3D" w:rsidRDefault="00B13F3D">
            <w:pPr>
              <w:jc w:val="right"/>
            </w:pPr>
            <w:r>
              <w:t xml:space="preserve">652.5  </w:t>
            </w:r>
          </w:p>
        </w:tc>
      </w:tr>
      <w:tr w:rsidR="00B13F3D">
        <w:trPr>
          <w:tblCellSpacing w:w="7" w:type="dxa"/>
        </w:trPr>
        <w:tc>
          <w:tcPr>
            <w:tcW w:w="3500" w:type="pct"/>
            <w:shd w:val="clear" w:color="auto" w:fill="auto"/>
            <w:noWrap/>
            <w:vAlign w:val="bottom"/>
          </w:tcPr>
          <w:p w:rsidR="00B13F3D" w:rsidRDefault="00B13F3D">
            <w:r>
              <w:t xml:space="preserve">Profit/(loss) from discontinued operations  </w:t>
            </w:r>
          </w:p>
        </w:tc>
        <w:tc>
          <w:tcPr>
            <w:tcW w:w="750" w:type="pct"/>
            <w:shd w:val="clear" w:color="auto" w:fill="auto"/>
            <w:noWrap/>
            <w:vAlign w:val="bottom"/>
          </w:tcPr>
          <w:p w:rsidR="00B13F3D" w:rsidRDefault="00B13F3D">
            <w:pPr>
              <w:jc w:val="right"/>
            </w:pPr>
            <w:r>
              <w:rPr>
                <w:b/>
                <w:bCs/>
              </w:rPr>
              <w:t>627.2</w:t>
            </w:r>
            <w:r>
              <w:t xml:space="preserve">  </w:t>
            </w:r>
          </w:p>
        </w:tc>
        <w:tc>
          <w:tcPr>
            <w:tcW w:w="750" w:type="pct"/>
            <w:shd w:val="clear" w:color="auto" w:fill="auto"/>
            <w:noWrap/>
            <w:vAlign w:val="bottom"/>
          </w:tcPr>
          <w:p w:rsidR="00B13F3D" w:rsidRDefault="00B13F3D">
            <w:pPr>
              <w:jc w:val="right"/>
            </w:pPr>
            <w:r>
              <w:t xml:space="preserve">(48.2)  </w:t>
            </w:r>
          </w:p>
        </w:tc>
      </w:tr>
      <w:tr w:rsidR="00B13F3D">
        <w:trPr>
          <w:tblCellSpacing w:w="7" w:type="dxa"/>
        </w:trPr>
        <w:tc>
          <w:tcPr>
            <w:tcW w:w="3500" w:type="pct"/>
            <w:shd w:val="clear" w:color="auto" w:fill="auto"/>
            <w:noWrap/>
            <w:vAlign w:val="bottom"/>
          </w:tcPr>
          <w:p w:rsidR="00B13F3D" w:rsidRDefault="00B13F3D">
            <w:r>
              <w:rPr>
                <w:b/>
                <w:bCs/>
              </w:rPr>
              <w:t>Profit for the year</w:t>
            </w:r>
            <w:r>
              <w:t xml:space="preserve">  </w:t>
            </w:r>
          </w:p>
        </w:tc>
        <w:tc>
          <w:tcPr>
            <w:tcW w:w="750" w:type="pct"/>
            <w:shd w:val="clear" w:color="auto" w:fill="auto"/>
            <w:noWrap/>
            <w:vAlign w:val="bottom"/>
          </w:tcPr>
          <w:p w:rsidR="00B13F3D" w:rsidRDefault="00B13F3D">
            <w:pPr>
              <w:jc w:val="right"/>
            </w:pPr>
            <w:r>
              <w:rPr>
                <w:b/>
                <w:bCs/>
              </w:rPr>
              <w:t>1,183.9</w:t>
            </w:r>
            <w:r>
              <w:t xml:space="preserve">  </w:t>
            </w:r>
          </w:p>
        </w:tc>
        <w:tc>
          <w:tcPr>
            <w:tcW w:w="750" w:type="pct"/>
            <w:shd w:val="clear" w:color="auto" w:fill="auto"/>
            <w:noWrap/>
            <w:vAlign w:val="bottom"/>
          </w:tcPr>
          <w:p w:rsidR="00B13F3D" w:rsidRDefault="00B13F3D">
            <w:pPr>
              <w:jc w:val="right"/>
            </w:pPr>
            <w:r>
              <w:t xml:space="preserve">604.3  </w:t>
            </w:r>
          </w:p>
        </w:tc>
      </w:tr>
      <w:tr w:rsidR="00B13F3D">
        <w:trPr>
          <w:tblCellSpacing w:w="7" w:type="dxa"/>
        </w:trPr>
        <w:tc>
          <w:tcPr>
            <w:tcW w:w="3500" w:type="pct"/>
            <w:shd w:val="clear" w:color="auto" w:fill="auto"/>
            <w:noWrap/>
            <w:vAlign w:val="bottom"/>
          </w:tcPr>
          <w:p w:rsidR="00B13F3D" w:rsidRDefault="00B13F3D">
            <w:r>
              <w:rPr>
                <w:b/>
                <w:bCs/>
              </w:rPr>
              <w:t>Consolidated Balance Sheet</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rPr>
                <w:b/>
                <w:bCs/>
              </w:rPr>
              <w:t>Current assets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Cash and cash equivalents  </w:t>
            </w:r>
          </w:p>
        </w:tc>
        <w:tc>
          <w:tcPr>
            <w:tcW w:w="750" w:type="pct"/>
            <w:shd w:val="clear" w:color="auto" w:fill="auto"/>
            <w:noWrap/>
            <w:vAlign w:val="bottom"/>
          </w:tcPr>
          <w:p w:rsidR="00B13F3D" w:rsidRDefault="00B13F3D">
            <w:pPr>
              <w:jc w:val="right"/>
            </w:pPr>
            <w:r>
              <w:rPr>
                <w:b/>
                <w:bCs/>
              </w:rPr>
              <w:t>281.1</w:t>
            </w:r>
            <w:r>
              <w:t xml:space="preserve">  </w:t>
            </w:r>
          </w:p>
        </w:tc>
        <w:tc>
          <w:tcPr>
            <w:tcW w:w="750" w:type="pct"/>
            <w:shd w:val="clear" w:color="auto" w:fill="auto"/>
            <w:noWrap/>
            <w:vAlign w:val="bottom"/>
          </w:tcPr>
          <w:p w:rsidR="00B13F3D" w:rsidRDefault="00B13F3D">
            <w:pPr>
              <w:jc w:val="right"/>
            </w:pPr>
            <w:r>
              <w:t xml:space="preserve">360.9  </w:t>
            </w:r>
          </w:p>
        </w:tc>
      </w:tr>
      <w:tr w:rsidR="00B13F3D">
        <w:trPr>
          <w:tblCellSpacing w:w="7" w:type="dxa"/>
        </w:trPr>
        <w:tc>
          <w:tcPr>
            <w:tcW w:w="3500" w:type="pct"/>
            <w:shd w:val="clear" w:color="auto" w:fill="auto"/>
            <w:noWrap/>
            <w:vAlign w:val="bottom"/>
          </w:tcPr>
          <w:p w:rsidR="00B13F3D" w:rsidRDefault="00B13F3D">
            <w:r>
              <w:t xml:space="preserve">Trade and other receivables  </w:t>
            </w:r>
          </w:p>
        </w:tc>
        <w:tc>
          <w:tcPr>
            <w:tcW w:w="750" w:type="pct"/>
            <w:shd w:val="clear" w:color="auto" w:fill="auto"/>
            <w:noWrap/>
            <w:vAlign w:val="bottom"/>
          </w:tcPr>
          <w:p w:rsidR="00B13F3D" w:rsidRDefault="00B13F3D">
            <w:pPr>
              <w:jc w:val="right"/>
            </w:pPr>
            <w:r>
              <w:rPr>
                <w:b/>
                <w:bCs/>
              </w:rPr>
              <w:t>351.5</w:t>
            </w:r>
            <w:r>
              <w:t xml:space="preserve">  </w:t>
            </w:r>
          </w:p>
        </w:tc>
        <w:tc>
          <w:tcPr>
            <w:tcW w:w="750" w:type="pct"/>
            <w:shd w:val="clear" w:color="auto" w:fill="auto"/>
            <w:noWrap/>
            <w:vAlign w:val="bottom"/>
          </w:tcPr>
          <w:p w:rsidR="00B13F3D" w:rsidRDefault="00B13F3D">
            <w:pPr>
              <w:jc w:val="right"/>
            </w:pPr>
            <w:r>
              <w:t xml:space="preserve">247.3  </w:t>
            </w:r>
          </w:p>
        </w:tc>
      </w:tr>
      <w:tr w:rsidR="00B13F3D">
        <w:trPr>
          <w:tblCellSpacing w:w="7" w:type="dxa"/>
        </w:trPr>
        <w:tc>
          <w:tcPr>
            <w:tcW w:w="3500" w:type="pct"/>
            <w:shd w:val="clear" w:color="auto" w:fill="auto"/>
            <w:noWrap/>
            <w:vAlign w:val="bottom"/>
          </w:tcPr>
          <w:p w:rsidR="00B13F3D" w:rsidRDefault="00B13F3D">
            <w:r>
              <w:t xml:space="preserve">Inventories  </w:t>
            </w:r>
          </w:p>
        </w:tc>
        <w:tc>
          <w:tcPr>
            <w:tcW w:w="750" w:type="pct"/>
            <w:shd w:val="clear" w:color="auto" w:fill="auto"/>
            <w:noWrap/>
            <w:vAlign w:val="bottom"/>
          </w:tcPr>
          <w:p w:rsidR="00B13F3D" w:rsidRDefault="00B13F3D">
            <w:pPr>
              <w:jc w:val="right"/>
            </w:pPr>
            <w:r>
              <w:rPr>
                <w:b/>
                <w:bCs/>
              </w:rPr>
              <w:t>2,684.1</w:t>
            </w:r>
            <w:r>
              <w:t xml:space="preserve">  </w:t>
            </w:r>
          </w:p>
        </w:tc>
        <w:tc>
          <w:tcPr>
            <w:tcW w:w="750" w:type="pct"/>
            <w:shd w:val="clear" w:color="auto" w:fill="auto"/>
            <w:noWrap/>
            <w:vAlign w:val="bottom"/>
          </w:tcPr>
          <w:p w:rsidR="00B13F3D" w:rsidRDefault="00B13F3D">
            <w:pPr>
              <w:jc w:val="right"/>
            </w:pPr>
            <w:r>
              <w:t xml:space="preserve">3,103.3  </w:t>
            </w:r>
          </w:p>
        </w:tc>
      </w:tr>
      <w:tr w:rsidR="00B13F3D">
        <w:trPr>
          <w:tblCellSpacing w:w="7" w:type="dxa"/>
        </w:trPr>
        <w:tc>
          <w:tcPr>
            <w:tcW w:w="3500" w:type="pct"/>
            <w:shd w:val="clear" w:color="auto" w:fill="auto"/>
            <w:noWrap/>
            <w:vAlign w:val="bottom"/>
          </w:tcPr>
          <w:p w:rsidR="00B13F3D" w:rsidRDefault="00B13F3D">
            <w:r>
              <w:t xml:space="preserve">Assets classified as held for sale  </w:t>
            </w:r>
          </w:p>
        </w:tc>
        <w:tc>
          <w:tcPr>
            <w:tcW w:w="750" w:type="pct"/>
            <w:shd w:val="clear" w:color="auto" w:fill="auto"/>
            <w:noWrap/>
            <w:vAlign w:val="bottom"/>
          </w:tcPr>
          <w:p w:rsidR="00B13F3D" w:rsidRDefault="00B13F3D">
            <w:pPr>
              <w:jc w:val="right"/>
            </w:pPr>
            <w:r>
              <w:rPr>
                <w:b/>
                <w:bCs/>
              </w:rPr>
              <w:t>151.8</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rPr>
                <w:b/>
                <w:bCs/>
              </w:rPr>
              <w:t>Total current assets</w:t>
            </w:r>
            <w:r>
              <w:t xml:space="preserve">  </w:t>
            </w:r>
          </w:p>
        </w:tc>
        <w:tc>
          <w:tcPr>
            <w:tcW w:w="750" w:type="pct"/>
            <w:shd w:val="clear" w:color="auto" w:fill="auto"/>
            <w:noWrap/>
            <w:vAlign w:val="bottom"/>
          </w:tcPr>
          <w:p w:rsidR="00B13F3D" w:rsidRDefault="00B13F3D">
            <w:pPr>
              <w:jc w:val="right"/>
            </w:pPr>
            <w:r>
              <w:rPr>
                <w:b/>
                <w:bCs/>
              </w:rPr>
              <w:t>3,468.5</w:t>
            </w:r>
            <w:r>
              <w:t xml:space="preserve">  </w:t>
            </w:r>
          </w:p>
        </w:tc>
        <w:tc>
          <w:tcPr>
            <w:tcW w:w="750" w:type="pct"/>
            <w:shd w:val="clear" w:color="auto" w:fill="auto"/>
            <w:noWrap/>
            <w:vAlign w:val="bottom"/>
          </w:tcPr>
          <w:p w:rsidR="00B13F3D" w:rsidRDefault="00B13F3D">
            <w:pPr>
              <w:jc w:val="right"/>
            </w:pPr>
            <w:r>
              <w:t xml:space="preserve">3,711.5  </w:t>
            </w:r>
          </w:p>
        </w:tc>
      </w:tr>
      <w:tr w:rsidR="00B13F3D">
        <w:trPr>
          <w:tblCellSpacing w:w="7" w:type="dxa"/>
        </w:trPr>
        <w:tc>
          <w:tcPr>
            <w:tcW w:w="3500" w:type="pct"/>
            <w:shd w:val="clear" w:color="auto" w:fill="auto"/>
            <w:noWrap/>
            <w:vAlign w:val="bottom"/>
          </w:tcPr>
          <w:p w:rsidR="00B13F3D" w:rsidRDefault="00B13F3D">
            <w:r>
              <w:rPr>
                <w:b/>
                <w:bCs/>
              </w:rPr>
              <w:t>Non current assets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3500" w:type="pct"/>
            <w:shd w:val="clear" w:color="auto" w:fill="auto"/>
            <w:noWrap/>
            <w:vAlign w:val="bottom"/>
          </w:tcPr>
          <w:p w:rsidR="00B13F3D" w:rsidRDefault="00B13F3D">
            <w:r>
              <w:t xml:space="preserve">Receivables  </w:t>
            </w:r>
          </w:p>
        </w:tc>
        <w:tc>
          <w:tcPr>
            <w:tcW w:w="750" w:type="pct"/>
            <w:shd w:val="clear" w:color="auto" w:fill="auto"/>
            <w:noWrap/>
            <w:vAlign w:val="bottom"/>
          </w:tcPr>
          <w:p w:rsidR="00B13F3D" w:rsidRDefault="00B13F3D">
            <w:pPr>
              <w:jc w:val="right"/>
            </w:pPr>
            <w:r>
              <w:rPr>
                <w:b/>
                <w:bCs/>
              </w:rPr>
              <w:t>40.4</w:t>
            </w:r>
            <w:r>
              <w:t xml:space="preserve">  </w:t>
            </w:r>
          </w:p>
        </w:tc>
        <w:tc>
          <w:tcPr>
            <w:tcW w:w="750" w:type="pct"/>
            <w:shd w:val="clear" w:color="auto" w:fill="auto"/>
            <w:noWrap/>
            <w:vAlign w:val="bottom"/>
          </w:tcPr>
          <w:p w:rsidR="00B13F3D" w:rsidRDefault="00B13F3D">
            <w:pPr>
              <w:jc w:val="right"/>
            </w:pPr>
            <w:r>
              <w:t xml:space="preserve">60.5  </w:t>
            </w:r>
          </w:p>
        </w:tc>
      </w:tr>
      <w:tr w:rsidR="00B13F3D">
        <w:trPr>
          <w:tblCellSpacing w:w="7" w:type="dxa"/>
        </w:trPr>
        <w:tc>
          <w:tcPr>
            <w:tcW w:w="3500" w:type="pct"/>
            <w:shd w:val="clear" w:color="auto" w:fill="auto"/>
            <w:noWrap/>
            <w:vAlign w:val="bottom"/>
          </w:tcPr>
          <w:p w:rsidR="00B13F3D" w:rsidRDefault="00B13F3D">
            <w:r>
              <w:t xml:space="preserve">Investments  </w:t>
            </w:r>
          </w:p>
        </w:tc>
        <w:tc>
          <w:tcPr>
            <w:tcW w:w="750" w:type="pct"/>
            <w:shd w:val="clear" w:color="auto" w:fill="auto"/>
            <w:noWrap/>
            <w:vAlign w:val="bottom"/>
          </w:tcPr>
          <w:p w:rsidR="00B13F3D" w:rsidRDefault="00B13F3D">
            <w:pPr>
              <w:jc w:val="right"/>
            </w:pPr>
            <w:r>
              <w:rPr>
                <w:b/>
                <w:bCs/>
              </w:rPr>
              <w:t>1,383.5</w:t>
            </w:r>
            <w:r>
              <w:t xml:space="preserve">  </w:t>
            </w:r>
          </w:p>
        </w:tc>
        <w:tc>
          <w:tcPr>
            <w:tcW w:w="750" w:type="pct"/>
            <w:shd w:val="clear" w:color="auto" w:fill="auto"/>
            <w:noWrap/>
            <w:vAlign w:val="bottom"/>
          </w:tcPr>
          <w:p w:rsidR="00B13F3D" w:rsidRDefault="00B13F3D">
            <w:pPr>
              <w:jc w:val="right"/>
            </w:pPr>
            <w:r>
              <w:t xml:space="preserve">664.0  </w:t>
            </w:r>
          </w:p>
        </w:tc>
      </w:tr>
      <w:tr w:rsidR="00B13F3D">
        <w:trPr>
          <w:tblCellSpacing w:w="7" w:type="dxa"/>
        </w:trPr>
        <w:tc>
          <w:tcPr>
            <w:tcW w:w="3500" w:type="pct"/>
            <w:shd w:val="clear" w:color="auto" w:fill="auto"/>
            <w:noWrap/>
            <w:vAlign w:val="bottom"/>
          </w:tcPr>
          <w:p w:rsidR="00B13F3D" w:rsidRDefault="00B13F3D">
            <w:r>
              <w:t xml:space="preserve">Property, plant and equipment  </w:t>
            </w:r>
          </w:p>
        </w:tc>
        <w:tc>
          <w:tcPr>
            <w:tcW w:w="750" w:type="pct"/>
            <w:shd w:val="clear" w:color="auto" w:fill="auto"/>
            <w:noWrap/>
            <w:vAlign w:val="bottom"/>
          </w:tcPr>
          <w:p w:rsidR="00B13F3D" w:rsidRDefault="00B13F3D">
            <w:pPr>
              <w:jc w:val="right"/>
            </w:pPr>
            <w:r>
              <w:rPr>
                <w:b/>
                <w:bCs/>
              </w:rPr>
              <w:t>3,079.1</w:t>
            </w:r>
            <w:r>
              <w:t xml:space="preserve">  </w:t>
            </w:r>
          </w:p>
        </w:tc>
        <w:tc>
          <w:tcPr>
            <w:tcW w:w="750" w:type="pct"/>
            <w:shd w:val="clear" w:color="auto" w:fill="auto"/>
            <w:noWrap/>
            <w:vAlign w:val="bottom"/>
          </w:tcPr>
          <w:p w:rsidR="00B13F3D" w:rsidRDefault="00B13F3D">
            <w:pPr>
              <w:jc w:val="right"/>
            </w:pPr>
            <w:r>
              <w:t xml:space="preserve">3,448.9  </w:t>
            </w:r>
          </w:p>
        </w:tc>
      </w:tr>
      <w:tr w:rsidR="00B13F3D">
        <w:trPr>
          <w:tblCellSpacing w:w="7" w:type="dxa"/>
        </w:trPr>
        <w:tc>
          <w:tcPr>
            <w:tcW w:w="3500" w:type="pct"/>
            <w:shd w:val="clear" w:color="auto" w:fill="auto"/>
            <w:noWrap/>
            <w:vAlign w:val="bottom"/>
          </w:tcPr>
          <w:p w:rsidR="00B13F3D" w:rsidRDefault="00B13F3D">
            <w:r>
              <w:t xml:space="preserve">Investment properties  </w:t>
            </w:r>
          </w:p>
        </w:tc>
        <w:tc>
          <w:tcPr>
            <w:tcW w:w="750" w:type="pct"/>
            <w:shd w:val="clear" w:color="auto" w:fill="auto"/>
            <w:noWrap/>
            <w:vAlign w:val="bottom"/>
          </w:tcPr>
          <w:p w:rsidR="00B13F3D" w:rsidRDefault="00B13F3D">
            <w:pPr>
              <w:jc w:val="right"/>
            </w:pPr>
            <w:r>
              <w:rPr>
                <w:b/>
                <w:bCs/>
              </w:rPr>
              <w:t>7.6</w:t>
            </w:r>
            <w:r>
              <w:t xml:space="preserve">  </w:t>
            </w:r>
          </w:p>
        </w:tc>
        <w:tc>
          <w:tcPr>
            <w:tcW w:w="750" w:type="pct"/>
            <w:shd w:val="clear" w:color="auto" w:fill="auto"/>
            <w:noWrap/>
            <w:vAlign w:val="bottom"/>
          </w:tcPr>
          <w:p w:rsidR="00B13F3D" w:rsidRDefault="00B13F3D">
            <w:pPr>
              <w:jc w:val="right"/>
            </w:pPr>
            <w:r>
              <w:t xml:space="preserve">9.6  </w:t>
            </w:r>
          </w:p>
        </w:tc>
      </w:tr>
      <w:tr w:rsidR="00B13F3D">
        <w:trPr>
          <w:tblCellSpacing w:w="7" w:type="dxa"/>
        </w:trPr>
        <w:tc>
          <w:tcPr>
            <w:tcW w:w="3500" w:type="pct"/>
            <w:shd w:val="clear" w:color="auto" w:fill="auto"/>
            <w:noWrap/>
            <w:vAlign w:val="bottom"/>
          </w:tcPr>
          <w:p w:rsidR="00B13F3D" w:rsidRDefault="00B13F3D">
            <w:r>
              <w:t xml:space="preserve">Deferred tax assets  </w:t>
            </w:r>
          </w:p>
        </w:tc>
        <w:tc>
          <w:tcPr>
            <w:tcW w:w="750" w:type="pct"/>
            <w:shd w:val="clear" w:color="auto" w:fill="auto"/>
            <w:noWrap/>
            <w:vAlign w:val="bottom"/>
          </w:tcPr>
          <w:p w:rsidR="00B13F3D" w:rsidRDefault="00B13F3D">
            <w:pPr>
              <w:jc w:val="right"/>
            </w:pPr>
            <w:r>
              <w:rPr>
                <w:b/>
                <w:bCs/>
              </w:rPr>
              <w:t>460.2</w:t>
            </w:r>
            <w:r>
              <w:t xml:space="preserve">  </w:t>
            </w:r>
          </w:p>
        </w:tc>
        <w:tc>
          <w:tcPr>
            <w:tcW w:w="750" w:type="pct"/>
            <w:shd w:val="clear" w:color="auto" w:fill="auto"/>
            <w:noWrap/>
            <w:vAlign w:val="bottom"/>
          </w:tcPr>
          <w:p w:rsidR="00B13F3D" w:rsidRDefault="00B13F3D">
            <w:pPr>
              <w:jc w:val="right"/>
            </w:pPr>
            <w:r>
              <w:t xml:space="preserve">434.2  </w:t>
            </w:r>
          </w:p>
        </w:tc>
      </w:tr>
      <w:tr w:rsidR="00B13F3D">
        <w:trPr>
          <w:tblCellSpacing w:w="7" w:type="dxa"/>
        </w:trPr>
        <w:tc>
          <w:tcPr>
            <w:tcW w:w="3500" w:type="pct"/>
            <w:shd w:val="clear" w:color="auto" w:fill="auto"/>
            <w:noWrap/>
            <w:vAlign w:val="bottom"/>
          </w:tcPr>
          <w:p w:rsidR="00B13F3D" w:rsidRDefault="00B13F3D">
            <w:r>
              <w:t xml:space="preserve">Intangible assets  </w:t>
            </w:r>
          </w:p>
        </w:tc>
        <w:tc>
          <w:tcPr>
            <w:tcW w:w="750" w:type="pct"/>
            <w:shd w:val="clear" w:color="auto" w:fill="auto"/>
            <w:noWrap/>
            <w:vAlign w:val="bottom"/>
          </w:tcPr>
          <w:p w:rsidR="00B13F3D" w:rsidRDefault="00B13F3D">
            <w:pPr>
              <w:jc w:val="right"/>
            </w:pPr>
            <w:r>
              <w:rPr>
                <w:b/>
                <w:bCs/>
              </w:rPr>
              <w:t>1,116.4</w:t>
            </w:r>
            <w:r>
              <w:t xml:space="preserve">  </w:t>
            </w:r>
          </w:p>
        </w:tc>
        <w:tc>
          <w:tcPr>
            <w:tcW w:w="750" w:type="pct"/>
            <w:shd w:val="clear" w:color="auto" w:fill="auto"/>
            <w:noWrap/>
            <w:vAlign w:val="bottom"/>
          </w:tcPr>
          <w:p w:rsidR="00B13F3D" w:rsidRDefault="00B13F3D">
            <w:pPr>
              <w:jc w:val="right"/>
            </w:pPr>
            <w:r>
              <w:t xml:space="preserve">703.7  </w:t>
            </w:r>
          </w:p>
        </w:tc>
      </w:tr>
      <w:tr w:rsidR="00B13F3D">
        <w:trPr>
          <w:tblCellSpacing w:w="7" w:type="dxa"/>
        </w:trPr>
        <w:tc>
          <w:tcPr>
            <w:tcW w:w="3500" w:type="pct"/>
            <w:shd w:val="clear" w:color="auto" w:fill="auto"/>
            <w:noWrap/>
            <w:vAlign w:val="bottom"/>
          </w:tcPr>
          <w:p w:rsidR="00B13F3D" w:rsidRDefault="00B13F3D">
            <w:r>
              <w:t xml:space="preserve">Retirement benefit asset  </w:t>
            </w:r>
          </w:p>
        </w:tc>
        <w:tc>
          <w:tcPr>
            <w:tcW w:w="750" w:type="pct"/>
            <w:shd w:val="clear" w:color="auto" w:fill="auto"/>
            <w:noWrap/>
            <w:vAlign w:val="bottom"/>
          </w:tcPr>
          <w:p w:rsidR="00B13F3D" w:rsidRDefault="00B13F3D">
            <w:pPr>
              <w:jc w:val="right"/>
            </w:pPr>
            <w:r>
              <w:rPr>
                <w:b/>
                <w:bCs/>
              </w:rPr>
              <w:t>38.3</w:t>
            </w:r>
            <w:r>
              <w:t xml:space="preserve">  </w:t>
            </w:r>
          </w:p>
        </w:tc>
        <w:tc>
          <w:tcPr>
            <w:tcW w:w="750" w:type="pct"/>
            <w:shd w:val="clear" w:color="auto" w:fill="auto"/>
            <w:noWrap/>
            <w:vAlign w:val="bottom"/>
          </w:tcPr>
          <w:p w:rsidR="00B13F3D" w:rsidRDefault="00B13F3D">
            <w:pPr>
              <w:jc w:val="right"/>
            </w:pPr>
            <w:r>
              <w:t xml:space="preserve">17.7  </w:t>
            </w:r>
          </w:p>
        </w:tc>
      </w:tr>
      <w:tr w:rsidR="00B13F3D">
        <w:trPr>
          <w:tblCellSpacing w:w="7" w:type="dxa"/>
        </w:trPr>
        <w:tc>
          <w:tcPr>
            <w:tcW w:w="3500" w:type="pct"/>
            <w:shd w:val="clear" w:color="auto" w:fill="auto"/>
            <w:noWrap/>
            <w:vAlign w:val="bottom"/>
          </w:tcPr>
          <w:p w:rsidR="00B13F3D" w:rsidRDefault="00B13F3D">
            <w:r>
              <w:rPr>
                <w:b/>
                <w:bCs/>
              </w:rPr>
              <w:t>Total non current assets</w:t>
            </w:r>
            <w:r>
              <w:t xml:space="preserve">  </w:t>
            </w:r>
          </w:p>
        </w:tc>
        <w:tc>
          <w:tcPr>
            <w:tcW w:w="750" w:type="pct"/>
            <w:shd w:val="clear" w:color="auto" w:fill="auto"/>
            <w:noWrap/>
            <w:vAlign w:val="bottom"/>
          </w:tcPr>
          <w:p w:rsidR="00B13F3D" w:rsidRDefault="00B13F3D">
            <w:pPr>
              <w:jc w:val="right"/>
            </w:pPr>
            <w:r>
              <w:rPr>
                <w:b/>
                <w:bCs/>
              </w:rPr>
              <w:t>6,125.5</w:t>
            </w:r>
            <w:r>
              <w:t xml:space="preserve">  </w:t>
            </w:r>
          </w:p>
        </w:tc>
        <w:tc>
          <w:tcPr>
            <w:tcW w:w="750" w:type="pct"/>
            <w:shd w:val="clear" w:color="auto" w:fill="auto"/>
            <w:noWrap/>
            <w:vAlign w:val="bottom"/>
          </w:tcPr>
          <w:p w:rsidR="00B13F3D" w:rsidRDefault="00B13F3D">
            <w:pPr>
              <w:jc w:val="right"/>
            </w:pPr>
            <w:r>
              <w:t xml:space="preserve">5,338.6  </w:t>
            </w:r>
          </w:p>
        </w:tc>
      </w:tr>
      <w:tr w:rsidR="00B13F3D">
        <w:trPr>
          <w:tblCellSpacing w:w="7" w:type="dxa"/>
        </w:trPr>
        <w:tc>
          <w:tcPr>
            <w:tcW w:w="3500" w:type="pct"/>
            <w:shd w:val="clear" w:color="auto" w:fill="auto"/>
            <w:noWrap/>
            <w:vAlign w:val="bottom"/>
          </w:tcPr>
          <w:p w:rsidR="00B13F3D" w:rsidRDefault="00B13F3D">
            <w:r>
              <w:rPr>
                <w:b/>
                <w:bCs/>
              </w:rPr>
              <w:t>Total assets</w:t>
            </w:r>
            <w:r>
              <w:t xml:space="preserve">  </w:t>
            </w:r>
          </w:p>
        </w:tc>
        <w:tc>
          <w:tcPr>
            <w:tcW w:w="750" w:type="pct"/>
            <w:shd w:val="clear" w:color="auto" w:fill="auto"/>
            <w:noWrap/>
            <w:vAlign w:val="bottom"/>
          </w:tcPr>
          <w:p w:rsidR="00B13F3D" w:rsidRDefault="00B13F3D">
            <w:pPr>
              <w:jc w:val="right"/>
            </w:pPr>
            <w:r>
              <w:rPr>
                <w:b/>
                <w:bCs/>
              </w:rPr>
              <w:t>9,594.0</w:t>
            </w:r>
            <w:r>
              <w:t xml:space="preserve">  </w:t>
            </w:r>
          </w:p>
        </w:tc>
        <w:tc>
          <w:tcPr>
            <w:tcW w:w="750" w:type="pct"/>
            <w:shd w:val="clear" w:color="auto" w:fill="auto"/>
            <w:noWrap/>
            <w:vAlign w:val="bottom"/>
          </w:tcPr>
          <w:p w:rsidR="00B13F3D" w:rsidRDefault="00B13F3D">
            <w:pPr>
              <w:jc w:val="right"/>
            </w:pPr>
            <w:r>
              <w:t xml:space="preserve">9,050.1  </w:t>
            </w:r>
          </w:p>
        </w:tc>
      </w:tr>
      <w:tr w:rsidR="00B13F3D">
        <w:trPr>
          <w:tblCellSpacing w:w="7" w:type="dxa"/>
        </w:trPr>
        <w:tc>
          <w:tcPr>
            <w:tcW w:w="3500" w:type="pct"/>
            <w:shd w:val="clear" w:color="auto" w:fill="auto"/>
            <w:noWrap/>
            <w:vAlign w:val="bottom"/>
          </w:tcPr>
          <w:p w:rsidR="00B13F3D" w:rsidRDefault="00B13F3D">
            <w:r>
              <w:rPr>
                <w:b/>
                <w:bCs/>
              </w:rPr>
              <w:t>Current liabilities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Trade and other payables  </w:t>
            </w:r>
          </w:p>
        </w:tc>
        <w:tc>
          <w:tcPr>
            <w:tcW w:w="750" w:type="pct"/>
            <w:shd w:val="clear" w:color="auto" w:fill="auto"/>
            <w:noWrap/>
            <w:vAlign w:val="bottom"/>
          </w:tcPr>
          <w:p w:rsidR="00B13F3D" w:rsidRDefault="00B13F3D">
            <w:pPr>
              <w:jc w:val="right"/>
            </w:pPr>
            <w:r>
              <w:rPr>
                <w:b/>
                <w:bCs/>
              </w:rPr>
              <w:t>2,917.7</w:t>
            </w:r>
            <w:r>
              <w:t xml:space="preserve">  </w:t>
            </w:r>
          </w:p>
        </w:tc>
        <w:tc>
          <w:tcPr>
            <w:tcW w:w="750" w:type="pct"/>
            <w:shd w:val="clear" w:color="auto" w:fill="auto"/>
            <w:noWrap/>
            <w:vAlign w:val="bottom"/>
          </w:tcPr>
          <w:p w:rsidR="00B13F3D" w:rsidRDefault="00B13F3D">
            <w:pPr>
              <w:jc w:val="right"/>
            </w:pPr>
            <w:r>
              <w:t xml:space="preserve">2,869.1  </w:t>
            </w:r>
          </w:p>
        </w:tc>
      </w:tr>
      <w:tr w:rsidR="00B13F3D">
        <w:trPr>
          <w:tblCellSpacing w:w="7" w:type="dxa"/>
        </w:trPr>
        <w:tc>
          <w:tcPr>
            <w:tcW w:w="3500" w:type="pct"/>
            <w:shd w:val="clear" w:color="auto" w:fill="auto"/>
            <w:noWrap/>
            <w:vAlign w:val="bottom"/>
          </w:tcPr>
          <w:p w:rsidR="00B13F3D" w:rsidRDefault="00B13F3D">
            <w:r>
              <w:t xml:space="preserve">Interest bearing liabilities  </w:t>
            </w:r>
          </w:p>
        </w:tc>
        <w:tc>
          <w:tcPr>
            <w:tcW w:w="750" w:type="pct"/>
            <w:shd w:val="clear" w:color="auto" w:fill="auto"/>
            <w:noWrap/>
            <w:vAlign w:val="bottom"/>
          </w:tcPr>
          <w:p w:rsidR="00B13F3D" w:rsidRDefault="00B13F3D">
            <w:pPr>
              <w:jc w:val="right"/>
            </w:pPr>
            <w:r>
              <w:rPr>
                <w:b/>
                <w:bCs/>
              </w:rPr>
              <w:t>3.9</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Derivative financial instruments  </w:t>
            </w:r>
          </w:p>
        </w:tc>
        <w:tc>
          <w:tcPr>
            <w:tcW w:w="750" w:type="pct"/>
            <w:shd w:val="clear" w:color="auto" w:fill="auto"/>
            <w:noWrap/>
            <w:vAlign w:val="bottom"/>
          </w:tcPr>
          <w:p w:rsidR="00B13F3D" w:rsidRDefault="00B13F3D">
            <w:pPr>
              <w:jc w:val="right"/>
            </w:pPr>
            <w:r>
              <w:rPr>
                <w:b/>
                <w:bCs/>
              </w:rPr>
              <w:t>12.3</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Tax liabilities  </w:t>
            </w:r>
          </w:p>
        </w:tc>
        <w:tc>
          <w:tcPr>
            <w:tcW w:w="750" w:type="pct"/>
            <w:shd w:val="clear" w:color="auto" w:fill="auto"/>
            <w:noWrap/>
            <w:vAlign w:val="bottom"/>
          </w:tcPr>
          <w:p w:rsidR="00B13F3D" w:rsidRDefault="00B13F3D">
            <w:pPr>
              <w:jc w:val="right"/>
            </w:pPr>
            <w:r>
              <w:rPr>
                <w:b/>
                <w:bCs/>
              </w:rPr>
              <w:t>64.4</w:t>
            </w:r>
            <w:r>
              <w:t xml:space="preserve">  </w:t>
            </w:r>
          </w:p>
        </w:tc>
        <w:tc>
          <w:tcPr>
            <w:tcW w:w="750" w:type="pct"/>
            <w:shd w:val="clear" w:color="auto" w:fill="auto"/>
            <w:noWrap/>
            <w:vAlign w:val="bottom"/>
          </w:tcPr>
          <w:p w:rsidR="00B13F3D" w:rsidRDefault="00B13F3D">
            <w:pPr>
              <w:jc w:val="right"/>
            </w:pPr>
            <w:r>
              <w:t xml:space="preserve">122.3  </w:t>
            </w:r>
          </w:p>
        </w:tc>
      </w:tr>
      <w:tr w:rsidR="00B13F3D">
        <w:trPr>
          <w:tblCellSpacing w:w="7" w:type="dxa"/>
        </w:trPr>
        <w:tc>
          <w:tcPr>
            <w:tcW w:w="3500" w:type="pct"/>
            <w:shd w:val="clear" w:color="auto" w:fill="auto"/>
            <w:noWrap/>
            <w:vAlign w:val="bottom"/>
          </w:tcPr>
          <w:p w:rsidR="00B13F3D" w:rsidRDefault="00B13F3D">
            <w:r>
              <w:t xml:space="preserve">Provisions  </w:t>
            </w:r>
          </w:p>
        </w:tc>
        <w:tc>
          <w:tcPr>
            <w:tcW w:w="750" w:type="pct"/>
            <w:shd w:val="clear" w:color="auto" w:fill="auto"/>
            <w:noWrap/>
            <w:vAlign w:val="bottom"/>
          </w:tcPr>
          <w:p w:rsidR="00B13F3D" w:rsidRDefault="00B13F3D">
            <w:pPr>
              <w:jc w:val="right"/>
            </w:pPr>
            <w:r>
              <w:rPr>
                <w:b/>
                <w:bCs/>
              </w:rPr>
              <w:t>742.9</w:t>
            </w:r>
            <w:r>
              <w:t xml:space="preserve">  </w:t>
            </w:r>
          </w:p>
        </w:tc>
        <w:tc>
          <w:tcPr>
            <w:tcW w:w="750" w:type="pct"/>
            <w:shd w:val="clear" w:color="auto" w:fill="auto"/>
            <w:noWrap/>
            <w:vAlign w:val="bottom"/>
          </w:tcPr>
          <w:p w:rsidR="00B13F3D" w:rsidRDefault="00B13F3D">
            <w:pPr>
              <w:jc w:val="right"/>
            </w:pPr>
            <w:r>
              <w:t xml:space="preserve">582.4  </w:t>
            </w:r>
          </w:p>
        </w:tc>
      </w:tr>
      <w:tr w:rsidR="00B13F3D">
        <w:trPr>
          <w:tblCellSpacing w:w="7" w:type="dxa"/>
        </w:trPr>
        <w:tc>
          <w:tcPr>
            <w:tcW w:w="3500" w:type="pct"/>
            <w:shd w:val="clear" w:color="auto" w:fill="auto"/>
            <w:noWrap/>
            <w:vAlign w:val="bottom"/>
          </w:tcPr>
          <w:p w:rsidR="00B13F3D" w:rsidRDefault="00B13F3D">
            <w:r>
              <w:rPr>
                <w:b/>
                <w:bCs/>
              </w:rPr>
              <w:t>Total current liabilities</w:t>
            </w:r>
            <w:r>
              <w:t xml:space="preserve">  </w:t>
            </w:r>
          </w:p>
        </w:tc>
        <w:tc>
          <w:tcPr>
            <w:tcW w:w="750" w:type="pct"/>
            <w:shd w:val="clear" w:color="auto" w:fill="auto"/>
            <w:noWrap/>
            <w:vAlign w:val="bottom"/>
          </w:tcPr>
          <w:p w:rsidR="00B13F3D" w:rsidRDefault="00B13F3D">
            <w:pPr>
              <w:jc w:val="right"/>
            </w:pPr>
            <w:r>
              <w:rPr>
                <w:b/>
                <w:bCs/>
              </w:rPr>
              <w:t>3,741.2</w:t>
            </w:r>
            <w:r>
              <w:t xml:space="preserve">  </w:t>
            </w:r>
          </w:p>
        </w:tc>
        <w:tc>
          <w:tcPr>
            <w:tcW w:w="750" w:type="pct"/>
            <w:shd w:val="clear" w:color="auto" w:fill="auto"/>
            <w:noWrap/>
            <w:vAlign w:val="bottom"/>
          </w:tcPr>
          <w:p w:rsidR="00B13F3D" w:rsidRDefault="00B13F3D">
            <w:pPr>
              <w:jc w:val="right"/>
            </w:pPr>
            <w:r>
              <w:t xml:space="preserve">3,573.8  </w:t>
            </w:r>
          </w:p>
        </w:tc>
      </w:tr>
      <w:tr w:rsidR="00B13F3D">
        <w:trPr>
          <w:tblCellSpacing w:w="7" w:type="dxa"/>
        </w:trPr>
        <w:tc>
          <w:tcPr>
            <w:tcW w:w="3500" w:type="pct"/>
            <w:shd w:val="clear" w:color="auto" w:fill="auto"/>
            <w:noWrap/>
            <w:vAlign w:val="bottom"/>
          </w:tcPr>
          <w:p w:rsidR="00B13F3D" w:rsidRDefault="00B13F3D">
            <w:r>
              <w:rPr>
                <w:b/>
                <w:bCs/>
              </w:rPr>
              <w:t>Non current liabilities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Payables  </w:t>
            </w:r>
          </w:p>
        </w:tc>
        <w:tc>
          <w:tcPr>
            <w:tcW w:w="750" w:type="pct"/>
            <w:shd w:val="clear" w:color="auto" w:fill="auto"/>
            <w:noWrap/>
            <w:vAlign w:val="bottom"/>
          </w:tcPr>
          <w:p w:rsidR="00B13F3D" w:rsidRDefault="00B13F3D">
            <w:pPr>
              <w:jc w:val="right"/>
            </w:pPr>
            <w:r>
              <w:rPr>
                <w:b/>
                <w:bCs/>
              </w:rPr>
              <w:t>23.0</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Interest bearing liabilities  </w:t>
            </w:r>
          </w:p>
        </w:tc>
        <w:tc>
          <w:tcPr>
            <w:tcW w:w="750" w:type="pct"/>
            <w:shd w:val="clear" w:color="auto" w:fill="auto"/>
            <w:noWrap/>
            <w:vAlign w:val="bottom"/>
          </w:tcPr>
          <w:p w:rsidR="00B13F3D" w:rsidRDefault="00B13F3D">
            <w:pPr>
              <w:jc w:val="right"/>
            </w:pPr>
            <w:r>
              <w:rPr>
                <w:b/>
                <w:bCs/>
              </w:rPr>
              <w:t>2,142.9</w:t>
            </w:r>
            <w:r>
              <w:t xml:space="preserve">  </w:t>
            </w:r>
          </w:p>
        </w:tc>
        <w:tc>
          <w:tcPr>
            <w:tcW w:w="750" w:type="pct"/>
            <w:shd w:val="clear" w:color="auto" w:fill="auto"/>
            <w:noWrap/>
            <w:vAlign w:val="bottom"/>
          </w:tcPr>
          <w:p w:rsidR="00B13F3D" w:rsidRDefault="00B13F3D">
            <w:pPr>
              <w:jc w:val="right"/>
            </w:pPr>
            <w:r>
              <w:t xml:space="preserve">1,939.6  </w:t>
            </w:r>
          </w:p>
        </w:tc>
      </w:tr>
      <w:tr w:rsidR="00B13F3D">
        <w:trPr>
          <w:tblCellSpacing w:w="7" w:type="dxa"/>
        </w:trPr>
        <w:tc>
          <w:tcPr>
            <w:tcW w:w="3500" w:type="pct"/>
            <w:shd w:val="clear" w:color="auto" w:fill="auto"/>
            <w:noWrap/>
            <w:vAlign w:val="bottom"/>
          </w:tcPr>
          <w:p w:rsidR="00B13F3D" w:rsidRDefault="00B13F3D">
            <w:r>
              <w:t xml:space="preserve">Deferred tax liabilities  </w:t>
            </w:r>
          </w:p>
        </w:tc>
        <w:tc>
          <w:tcPr>
            <w:tcW w:w="750" w:type="pct"/>
            <w:shd w:val="clear" w:color="auto" w:fill="auto"/>
            <w:noWrap/>
            <w:vAlign w:val="bottom"/>
          </w:tcPr>
          <w:p w:rsidR="00B13F3D" w:rsidRDefault="00B13F3D">
            <w:pPr>
              <w:jc w:val="right"/>
            </w:pPr>
            <w:r>
              <w:rPr>
                <w:b/>
                <w:bCs/>
              </w:rPr>
              <w:t>98.9</w:t>
            </w:r>
            <w:r>
              <w:t xml:space="preserve">  </w:t>
            </w:r>
          </w:p>
        </w:tc>
        <w:tc>
          <w:tcPr>
            <w:tcW w:w="750" w:type="pct"/>
            <w:shd w:val="clear" w:color="auto" w:fill="auto"/>
            <w:noWrap/>
            <w:vAlign w:val="bottom"/>
          </w:tcPr>
          <w:p w:rsidR="00B13F3D" w:rsidRDefault="00B13F3D">
            <w:pPr>
              <w:jc w:val="right"/>
            </w:pPr>
            <w:r>
              <w:t xml:space="preserve">124.9  </w:t>
            </w:r>
          </w:p>
        </w:tc>
      </w:tr>
      <w:tr w:rsidR="00B13F3D">
        <w:trPr>
          <w:tblCellSpacing w:w="7" w:type="dxa"/>
        </w:trPr>
        <w:tc>
          <w:tcPr>
            <w:tcW w:w="3500" w:type="pct"/>
            <w:shd w:val="clear" w:color="auto" w:fill="auto"/>
            <w:noWrap/>
            <w:vAlign w:val="bottom"/>
          </w:tcPr>
          <w:p w:rsidR="00B13F3D" w:rsidRDefault="00B13F3D">
            <w:r>
              <w:t xml:space="preserve">Provisions  </w:t>
            </w:r>
          </w:p>
        </w:tc>
        <w:tc>
          <w:tcPr>
            <w:tcW w:w="750" w:type="pct"/>
            <w:shd w:val="clear" w:color="auto" w:fill="auto"/>
            <w:noWrap/>
            <w:vAlign w:val="bottom"/>
          </w:tcPr>
          <w:p w:rsidR="00B13F3D" w:rsidRDefault="00B13F3D">
            <w:pPr>
              <w:jc w:val="right"/>
            </w:pPr>
            <w:r>
              <w:rPr>
                <w:b/>
                <w:bCs/>
              </w:rPr>
              <w:t>318.8</w:t>
            </w:r>
            <w:r>
              <w:t xml:space="preserve">  </w:t>
            </w:r>
          </w:p>
        </w:tc>
        <w:tc>
          <w:tcPr>
            <w:tcW w:w="750" w:type="pct"/>
            <w:shd w:val="clear" w:color="auto" w:fill="auto"/>
            <w:noWrap/>
            <w:vAlign w:val="bottom"/>
          </w:tcPr>
          <w:p w:rsidR="00B13F3D" w:rsidRDefault="00B13F3D">
            <w:pPr>
              <w:jc w:val="right"/>
            </w:pPr>
            <w:r>
              <w:t xml:space="preserve">315.4  </w:t>
            </w:r>
          </w:p>
        </w:tc>
      </w:tr>
      <w:tr w:rsidR="00B13F3D">
        <w:trPr>
          <w:tblCellSpacing w:w="7" w:type="dxa"/>
        </w:trPr>
        <w:tc>
          <w:tcPr>
            <w:tcW w:w="3500" w:type="pct"/>
            <w:shd w:val="clear" w:color="auto" w:fill="auto"/>
            <w:noWrap/>
            <w:vAlign w:val="bottom"/>
          </w:tcPr>
          <w:p w:rsidR="00B13F3D" w:rsidRDefault="00B13F3D">
            <w:r>
              <w:t xml:space="preserve">Other  </w:t>
            </w:r>
          </w:p>
        </w:tc>
        <w:tc>
          <w:tcPr>
            <w:tcW w:w="750" w:type="pct"/>
            <w:shd w:val="clear" w:color="auto" w:fill="auto"/>
            <w:noWrap/>
            <w:vAlign w:val="bottom"/>
          </w:tcPr>
          <w:p w:rsidR="00B13F3D" w:rsidRDefault="00B13F3D">
            <w:pPr>
              <w:jc w:val="right"/>
            </w:pPr>
            <w:r>
              <w:rPr>
                <w:b/>
                <w:bCs/>
              </w:rPr>
              <w:t>127.4</w:t>
            </w:r>
            <w:r>
              <w:t xml:space="preserve">  </w:t>
            </w:r>
          </w:p>
        </w:tc>
        <w:tc>
          <w:tcPr>
            <w:tcW w:w="750" w:type="pct"/>
            <w:shd w:val="clear" w:color="auto" w:fill="auto"/>
            <w:noWrap/>
            <w:vAlign w:val="bottom"/>
          </w:tcPr>
          <w:p w:rsidR="00B13F3D" w:rsidRDefault="00B13F3D">
            <w:pPr>
              <w:jc w:val="right"/>
            </w:pPr>
            <w:r>
              <w:t xml:space="preserve">188.0  </w:t>
            </w:r>
          </w:p>
        </w:tc>
      </w:tr>
      <w:tr w:rsidR="00B13F3D">
        <w:trPr>
          <w:tblCellSpacing w:w="7" w:type="dxa"/>
        </w:trPr>
        <w:tc>
          <w:tcPr>
            <w:tcW w:w="3500" w:type="pct"/>
            <w:shd w:val="clear" w:color="auto" w:fill="auto"/>
            <w:noWrap/>
            <w:vAlign w:val="bottom"/>
          </w:tcPr>
          <w:p w:rsidR="00B13F3D" w:rsidRDefault="00B13F3D">
            <w:r>
              <w:rPr>
                <w:b/>
                <w:bCs/>
              </w:rPr>
              <w:t>Total non current liabilities</w:t>
            </w:r>
            <w:r>
              <w:t xml:space="preserve">  </w:t>
            </w:r>
          </w:p>
        </w:tc>
        <w:tc>
          <w:tcPr>
            <w:tcW w:w="750" w:type="pct"/>
            <w:shd w:val="clear" w:color="auto" w:fill="auto"/>
            <w:noWrap/>
            <w:vAlign w:val="bottom"/>
          </w:tcPr>
          <w:p w:rsidR="00B13F3D" w:rsidRDefault="00B13F3D">
            <w:pPr>
              <w:jc w:val="right"/>
            </w:pPr>
            <w:r>
              <w:rPr>
                <w:b/>
                <w:bCs/>
              </w:rPr>
              <w:t>2,711.0</w:t>
            </w:r>
            <w:r>
              <w:t xml:space="preserve">  </w:t>
            </w:r>
          </w:p>
        </w:tc>
        <w:tc>
          <w:tcPr>
            <w:tcW w:w="750" w:type="pct"/>
            <w:shd w:val="clear" w:color="auto" w:fill="auto"/>
            <w:noWrap/>
            <w:vAlign w:val="bottom"/>
          </w:tcPr>
          <w:p w:rsidR="00B13F3D" w:rsidRDefault="00B13F3D">
            <w:pPr>
              <w:jc w:val="right"/>
            </w:pPr>
            <w:r>
              <w:t xml:space="preserve">2,567.9  </w:t>
            </w:r>
          </w:p>
        </w:tc>
      </w:tr>
      <w:tr w:rsidR="00B13F3D">
        <w:trPr>
          <w:tblCellSpacing w:w="7" w:type="dxa"/>
        </w:trPr>
        <w:tc>
          <w:tcPr>
            <w:tcW w:w="3500" w:type="pct"/>
            <w:shd w:val="clear" w:color="auto" w:fill="auto"/>
            <w:noWrap/>
            <w:vAlign w:val="bottom"/>
          </w:tcPr>
          <w:p w:rsidR="00B13F3D" w:rsidRDefault="00B13F3D">
            <w:r>
              <w:rPr>
                <w:b/>
                <w:bCs/>
              </w:rPr>
              <w:t>Total liabilities</w:t>
            </w:r>
            <w:r>
              <w:t xml:space="preserve">  </w:t>
            </w:r>
          </w:p>
        </w:tc>
        <w:tc>
          <w:tcPr>
            <w:tcW w:w="750" w:type="pct"/>
            <w:shd w:val="clear" w:color="auto" w:fill="auto"/>
            <w:noWrap/>
            <w:vAlign w:val="bottom"/>
          </w:tcPr>
          <w:p w:rsidR="00B13F3D" w:rsidRDefault="00B13F3D">
            <w:pPr>
              <w:jc w:val="right"/>
            </w:pPr>
            <w:r>
              <w:rPr>
                <w:b/>
                <w:bCs/>
              </w:rPr>
              <w:t>6,452.2</w:t>
            </w:r>
            <w:r>
              <w:t xml:space="preserve">  </w:t>
            </w:r>
          </w:p>
        </w:tc>
        <w:tc>
          <w:tcPr>
            <w:tcW w:w="750" w:type="pct"/>
            <w:shd w:val="clear" w:color="auto" w:fill="auto"/>
            <w:noWrap/>
            <w:vAlign w:val="bottom"/>
          </w:tcPr>
          <w:p w:rsidR="00B13F3D" w:rsidRDefault="00B13F3D">
            <w:pPr>
              <w:jc w:val="right"/>
            </w:pPr>
            <w:r>
              <w:t xml:space="preserve">6,141.7  </w:t>
            </w:r>
          </w:p>
        </w:tc>
      </w:tr>
      <w:tr w:rsidR="00B13F3D">
        <w:trPr>
          <w:tblCellSpacing w:w="7" w:type="dxa"/>
        </w:trPr>
        <w:tc>
          <w:tcPr>
            <w:tcW w:w="3500" w:type="pct"/>
            <w:shd w:val="clear" w:color="auto" w:fill="auto"/>
            <w:noWrap/>
            <w:vAlign w:val="bottom"/>
          </w:tcPr>
          <w:p w:rsidR="00B13F3D" w:rsidRDefault="00B13F3D">
            <w:r>
              <w:rPr>
                <w:b/>
                <w:bCs/>
              </w:rPr>
              <w:t>Net assets</w:t>
            </w:r>
            <w:r>
              <w:t xml:space="preserve">  </w:t>
            </w:r>
          </w:p>
        </w:tc>
        <w:tc>
          <w:tcPr>
            <w:tcW w:w="750" w:type="pct"/>
            <w:shd w:val="clear" w:color="auto" w:fill="auto"/>
            <w:noWrap/>
            <w:vAlign w:val="bottom"/>
          </w:tcPr>
          <w:p w:rsidR="00B13F3D" w:rsidRDefault="00B13F3D">
            <w:pPr>
              <w:jc w:val="right"/>
            </w:pPr>
            <w:r>
              <w:rPr>
                <w:b/>
                <w:bCs/>
              </w:rPr>
              <w:t>3,141.8</w:t>
            </w:r>
            <w:r>
              <w:t xml:space="preserve">  </w:t>
            </w:r>
          </w:p>
        </w:tc>
        <w:tc>
          <w:tcPr>
            <w:tcW w:w="750" w:type="pct"/>
            <w:shd w:val="clear" w:color="auto" w:fill="auto"/>
            <w:noWrap/>
            <w:vAlign w:val="bottom"/>
          </w:tcPr>
          <w:p w:rsidR="00B13F3D" w:rsidRDefault="00B13F3D">
            <w:pPr>
              <w:jc w:val="right"/>
            </w:pPr>
            <w:r>
              <w:t xml:space="preserve">2,908.4  </w:t>
            </w:r>
          </w:p>
        </w:tc>
      </w:tr>
      <w:tr w:rsidR="00B13F3D">
        <w:trPr>
          <w:tblCellSpacing w:w="7" w:type="dxa"/>
        </w:trPr>
        <w:tc>
          <w:tcPr>
            <w:tcW w:w="3500" w:type="pct"/>
            <w:shd w:val="clear" w:color="auto" w:fill="auto"/>
            <w:noWrap/>
            <w:vAlign w:val="bottom"/>
          </w:tcPr>
          <w:p w:rsidR="00B13F3D" w:rsidRDefault="00B13F3D">
            <w:r>
              <w:rPr>
                <w:b/>
                <w:bCs/>
              </w:rPr>
              <w:t>Equity</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3500" w:type="pct"/>
            <w:shd w:val="clear" w:color="auto" w:fill="auto"/>
            <w:noWrap/>
            <w:vAlign w:val="bottom"/>
          </w:tcPr>
          <w:p w:rsidR="00B13F3D" w:rsidRDefault="00B13F3D">
            <w:r>
              <w:t xml:space="preserve">Contributed equity  </w:t>
            </w:r>
          </w:p>
        </w:tc>
        <w:tc>
          <w:tcPr>
            <w:tcW w:w="750" w:type="pct"/>
            <w:shd w:val="clear" w:color="auto" w:fill="auto"/>
            <w:noWrap/>
            <w:vAlign w:val="bottom"/>
          </w:tcPr>
          <w:p w:rsidR="00B13F3D" w:rsidRDefault="00B13F3D">
            <w:pPr>
              <w:jc w:val="right"/>
            </w:pPr>
            <w:r>
              <w:rPr>
                <w:b/>
                <w:bCs/>
              </w:rPr>
              <w:t>2,157.2</w:t>
            </w:r>
            <w:r>
              <w:t xml:space="preserve">  </w:t>
            </w:r>
          </w:p>
        </w:tc>
        <w:tc>
          <w:tcPr>
            <w:tcW w:w="750" w:type="pct"/>
            <w:shd w:val="clear" w:color="auto" w:fill="auto"/>
            <w:noWrap/>
            <w:vAlign w:val="bottom"/>
          </w:tcPr>
          <w:p w:rsidR="00B13F3D" w:rsidRDefault="00B13F3D">
            <w:pPr>
              <w:jc w:val="right"/>
            </w:pPr>
            <w:r>
              <w:t xml:space="preserve">2,083.6  </w:t>
            </w:r>
          </w:p>
        </w:tc>
      </w:tr>
      <w:tr w:rsidR="00B13F3D">
        <w:trPr>
          <w:tblCellSpacing w:w="7" w:type="dxa"/>
        </w:trPr>
        <w:tc>
          <w:tcPr>
            <w:tcW w:w="3500" w:type="pct"/>
            <w:shd w:val="clear" w:color="auto" w:fill="auto"/>
            <w:noWrap/>
            <w:vAlign w:val="bottom"/>
          </w:tcPr>
          <w:p w:rsidR="00B13F3D" w:rsidRDefault="00B13F3D">
            <w:r>
              <w:t xml:space="preserve">Reserves  </w:t>
            </w:r>
          </w:p>
        </w:tc>
        <w:tc>
          <w:tcPr>
            <w:tcW w:w="750" w:type="pct"/>
            <w:shd w:val="clear" w:color="auto" w:fill="auto"/>
            <w:noWrap/>
            <w:vAlign w:val="bottom"/>
          </w:tcPr>
          <w:p w:rsidR="00B13F3D" w:rsidRDefault="00B13F3D">
            <w:pPr>
              <w:jc w:val="right"/>
            </w:pPr>
            <w:r>
              <w:rPr>
                <w:b/>
                <w:bCs/>
              </w:rPr>
              <w:t>11.5</w:t>
            </w:r>
            <w:r>
              <w:t xml:space="preserve">  </w:t>
            </w:r>
          </w:p>
        </w:tc>
        <w:tc>
          <w:tcPr>
            <w:tcW w:w="750" w:type="pct"/>
            <w:shd w:val="clear" w:color="auto" w:fill="auto"/>
            <w:noWrap/>
            <w:vAlign w:val="bottom"/>
          </w:tcPr>
          <w:p w:rsidR="00B13F3D" w:rsidRDefault="00B13F3D">
            <w:pPr>
              <w:jc w:val="right"/>
            </w:pPr>
            <w:r>
              <w:t xml:space="preserve">7.6  </w:t>
            </w:r>
          </w:p>
        </w:tc>
      </w:tr>
      <w:tr w:rsidR="00B13F3D">
        <w:trPr>
          <w:tblCellSpacing w:w="7" w:type="dxa"/>
        </w:trPr>
        <w:tc>
          <w:tcPr>
            <w:tcW w:w="3500" w:type="pct"/>
            <w:shd w:val="clear" w:color="auto" w:fill="auto"/>
            <w:noWrap/>
            <w:vAlign w:val="bottom"/>
          </w:tcPr>
          <w:p w:rsidR="00B13F3D" w:rsidRDefault="00B13F3D">
            <w:r>
              <w:t xml:space="preserve">Retained profits  </w:t>
            </w:r>
          </w:p>
        </w:tc>
        <w:tc>
          <w:tcPr>
            <w:tcW w:w="750" w:type="pct"/>
            <w:shd w:val="clear" w:color="auto" w:fill="auto"/>
            <w:noWrap/>
            <w:vAlign w:val="bottom"/>
          </w:tcPr>
          <w:p w:rsidR="00B13F3D" w:rsidRDefault="00B13F3D">
            <w:pPr>
              <w:jc w:val="right"/>
            </w:pPr>
            <w:r>
              <w:rPr>
                <w:b/>
                <w:bCs/>
              </w:rPr>
              <w:t>973.1</w:t>
            </w:r>
            <w:r>
              <w:t xml:space="preserve">  </w:t>
            </w:r>
          </w:p>
        </w:tc>
        <w:tc>
          <w:tcPr>
            <w:tcW w:w="750" w:type="pct"/>
            <w:shd w:val="clear" w:color="auto" w:fill="auto"/>
            <w:noWrap/>
            <w:vAlign w:val="bottom"/>
          </w:tcPr>
          <w:p w:rsidR="00B13F3D" w:rsidRDefault="00B13F3D">
            <w:pPr>
              <w:jc w:val="right"/>
            </w:pPr>
            <w:r>
              <w:t xml:space="preserve">817.2  </w:t>
            </w:r>
          </w:p>
        </w:tc>
      </w:tr>
      <w:tr w:rsidR="00B13F3D">
        <w:trPr>
          <w:tblCellSpacing w:w="7" w:type="dxa"/>
        </w:trPr>
        <w:tc>
          <w:tcPr>
            <w:tcW w:w="3500" w:type="pct"/>
            <w:tcBorders>
              <w:bottom w:val="single" w:sz="8" w:space="0" w:color="000000"/>
            </w:tcBorders>
            <w:shd w:val="clear" w:color="auto" w:fill="auto"/>
            <w:noWrap/>
            <w:vAlign w:val="bottom"/>
          </w:tcPr>
          <w:p w:rsidR="00B13F3D" w:rsidRDefault="00B13F3D">
            <w:r>
              <w:rPr>
                <w:b/>
                <w:bCs/>
              </w:rPr>
              <w:t>Total equity</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3,141.8</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2,908.4  </w:t>
            </w:r>
          </w:p>
        </w:tc>
      </w:tr>
    </w:tbl>
    <w:p w:rsidR="00B13F3D" w:rsidRDefault="00B13F3D">
      <w:r>
        <w:br/>
      </w:r>
      <w:bookmarkStart w:id="120" w:name="page_126"/>
      <w:bookmarkEnd w:id="120"/>
    </w:p>
    <w:p w:rsidR="00B13F3D" w:rsidRDefault="00B13F3D">
      <w:pPr>
        <w:pStyle w:val="NormalWeb"/>
      </w:pPr>
      <w:r>
        <w:t>Note 36 Share-based payments</w:t>
      </w:r>
    </w:p>
    <w:p w:rsidR="00B13F3D" w:rsidRDefault="00B13F3D">
      <w:pPr>
        <w:pStyle w:val="NormalWeb"/>
      </w:pPr>
      <w:r>
        <w:rPr>
          <w:b/>
          <w:bCs/>
        </w:rPr>
        <w:t>(a) Coles Myer Employee Share Plan</w:t>
      </w:r>
    </w:p>
    <w:p w:rsidR="00B13F3D" w:rsidRDefault="00B13F3D">
      <w:pPr>
        <w:pStyle w:val="NormalWeb"/>
      </w:pPr>
      <w:r>
        <w:t>CML established a general employee share plan, the Coles Myer Employee Share Plan (the Plan), and the Coles Myer Employee Share Plan Trust (‘the Trust’). The Trust acquired CML fully paid ordinary shares (shares) and then invited eligible employees to purchase them. At CML’s discretion employees who had worked continuously for the CML Group for 12 months full-time, 12 months part-time, or 24 months casually, were eligible to purchase shares on the following bases:</w:t>
      </w:r>
    </w:p>
    <w:tbl>
      <w:tblPr>
        <w:tblW w:w="0" w:type="auto"/>
        <w:tblCellSpacing w:w="0" w:type="dxa"/>
        <w:tblCellMar>
          <w:left w:w="0" w:type="dxa"/>
          <w:right w:w="0" w:type="dxa"/>
        </w:tblCellMar>
        <w:tblLook w:val="0000"/>
      </w:tblPr>
      <w:tblGrid>
        <w:gridCol w:w="434"/>
        <w:gridCol w:w="8206"/>
      </w:tblGrid>
      <w:tr w:rsidR="00B13F3D">
        <w:trPr>
          <w:tblCellSpacing w:w="0" w:type="dxa"/>
        </w:trPr>
        <w:tc>
          <w:tcPr>
            <w:tcW w:w="0" w:type="auto"/>
            <w:shd w:val="clear" w:color="auto" w:fill="auto"/>
            <w:noWrap/>
          </w:tcPr>
          <w:p w:rsidR="00B13F3D" w:rsidRDefault="00B13F3D">
            <w:r>
              <w:rPr>
                <w:b/>
                <w:bCs/>
              </w:rPr>
              <w:t>n</w:t>
            </w:r>
            <w:r>
              <w:t xml:space="preserve">      </w:t>
            </w:r>
          </w:p>
        </w:tc>
        <w:tc>
          <w:tcPr>
            <w:tcW w:w="5000" w:type="pct"/>
            <w:shd w:val="clear" w:color="auto" w:fill="auto"/>
            <w:vAlign w:val="center"/>
          </w:tcPr>
          <w:p w:rsidR="00B13F3D" w:rsidRDefault="00B13F3D">
            <w:r>
              <w:t xml:space="preserve">Shares were purchased from the Trust at the average cost of the shares available for sale or such price as determined by the Trust;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n</w:t>
            </w:r>
            <w:r>
              <w:t xml:space="preserve">      </w:t>
            </w:r>
          </w:p>
        </w:tc>
        <w:tc>
          <w:tcPr>
            <w:tcW w:w="5000" w:type="pct"/>
            <w:shd w:val="clear" w:color="auto" w:fill="auto"/>
            <w:vAlign w:val="center"/>
          </w:tcPr>
          <w:p w:rsidR="00B13F3D" w:rsidRDefault="00B13F3D">
            <w:r>
              <w:t xml:space="preserve">Employees pay for the shares by applying dividends on the shares and making voluntary payments;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n</w:t>
            </w:r>
            <w:r>
              <w:t xml:space="preserve">      </w:t>
            </w:r>
          </w:p>
        </w:tc>
        <w:tc>
          <w:tcPr>
            <w:tcW w:w="5000" w:type="pct"/>
            <w:shd w:val="clear" w:color="auto" w:fill="auto"/>
            <w:vAlign w:val="center"/>
          </w:tcPr>
          <w:p w:rsidR="00B13F3D" w:rsidRDefault="00B13F3D">
            <w:r>
              <w:t xml:space="preserve">No interest is charged on the outstanding purchase price;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n</w:t>
            </w:r>
            <w:r>
              <w:t xml:space="preserve">      </w:t>
            </w:r>
          </w:p>
        </w:tc>
        <w:tc>
          <w:tcPr>
            <w:tcW w:w="5000" w:type="pct"/>
            <w:shd w:val="clear" w:color="auto" w:fill="auto"/>
            <w:vAlign w:val="center"/>
          </w:tcPr>
          <w:p w:rsidR="00B13F3D" w:rsidRDefault="00B13F3D">
            <w:r>
              <w:t xml:space="preserve">Employees who left the CML Group within three years of acquiring shares under the Plan forfeited their shareholding; and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n</w:t>
            </w:r>
            <w:r>
              <w:t xml:space="preserve">      </w:t>
            </w:r>
          </w:p>
        </w:tc>
        <w:tc>
          <w:tcPr>
            <w:tcW w:w="5000" w:type="pct"/>
            <w:shd w:val="clear" w:color="auto" w:fill="auto"/>
            <w:vAlign w:val="center"/>
          </w:tcPr>
          <w:p w:rsidR="00B13F3D" w:rsidRDefault="00B13F3D">
            <w:r>
              <w:t xml:space="preserve">A maximum of 20 years is allowed for the purchase price to be paid in full.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rPr>
          <w:vanish/>
        </w:rPr>
      </w:pPr>
    </w:p>
    <w:tbl>
      <w:tblPr>
        <w:tblW w:w="12000" w:type="dxa"/>
        <w:tblCellSpacing w:w="7" w:type="dxa"/>
        <w:tblCellMar>
          <w:left w:w="0" w:type="dxa"/>
          <w:right w:w="0" w:type="dxa"/>
        </w:tblCellMar>
        <w:tblLook w:val="0000"/>
      </w:tblPr>
      <w:tblGrid>
        <w:gridCol w:w="2034"/>
        <w:gridCol w:w="1596"/>
        <w:gridCol w:w="1021"/>
        <w:gridCol w:w="2890"/>
        <w:gridCol w:w="1452"/>
        <w:gridCol w:w="1596"/>
        <w:gridCol w:w="1883"/>
        <w:gridCol w:w="1459"/>
      </w:tblGrid>
      <w:tr w:rsidR="00B13F3D">
        <w:trPr>
          <w:tblCellSpacing w:w="7" w:type="dxa"/>
        </w:trPr>
        <w:tc>
          <w:tcPr>
            <w:tcW w:w="4800" w:type="pct"/>
            <w:gridSpan w:val="8"/>
            <w:shd w:val="clear" w:color="auto" w:fill="auto"/>
            <w:noWrap/>
            <w:vAlign w:val="bottom"/>
          </w:tcPr>
          <w:p w:rsidR="00B13F3D" w:rsidRDefault="00B13F3D">
            <w:r>
              <w:t xml:space="preserve">The number of shares offered to each employee depended on the employee’s position and performance within the CML Group. At balance date,  </w:t>
            </w:r>
          </w:p>
        </w:tc>
      </w:tr>
      <w:tr w:rsidR="00B13F3D">
        <w:trPr>
          <w:tblCellSpacing w:w="7" w:type="dxa"/>
        </w:trPr>
        <w:tc>
          <w:tcPr>
            <w:tcW w:w="1250" w:type="pct"/>
            <w:gridSpan w:val="2"/>
            <w:shd w:val="clear" w:color="auto" w:fill="auto"/>
            <w:noWrap/>
            <w:vAlign w:val="bottom"/>
          </w:tcPr>
          <w:p w:rsidR="00B13F3D" w:rsidRDefault="00B13F3D">
            <w:r>
              <w:t xml:space="preserve">the following shares were on issue:  </w:t>
            </w:r>
          </w:p>
        </w:tc>
        <w:tc>
          <w:tcPr>
            <w:tcW w:w="350" w:type="pct"/>
            <w:shd w:val="clear" w:color="auto" w:fill="auto"/>
            <w:noWrap/>
            <w:vAlign w:val="bottom"/>
          </w:tcPr>
          <w:p w:rsidR="00B13F3D" w:rsidRDefault="00B13F3D">
            <w:r>
              <w:t xml:space="preserve">  </w:t>
            </w:r>
          </w:p>
        </w:tc>
        <w:tc>
          <w:tcPr>
            <w:tcW w:w="1000" w:type="pct"/>
            <w:shd w:val="clear" w:color="auto" w:fill="auto"/>
            <w:noWrap/>
            <w:vAlign w:val="bottom"/>
          </w:tcPr>
          <w:p w:rsidR="00B13F3D" w:rsidRDefault="00B13F3D">
            <w:r>
              <w:t xml:space="preserve">  </w:t>
            </w:r>
          </w:p>
        </w:tc>
        <w:tc>
          <w:tcPr>
            <w:tcW w:w="500" w:type="pct"/>
            <w:shd w:val="clear" w:color="auto" w:fill="auto"/>
            <w:noWrap/>
            <w:vAlign w:val="bottom"/>
          </w:tcPr>
          <w:p w:rsidR="00B13F3D" w:rsidRDefault="00B13F3D">
            <w:r>
              <w:t xml:space="preserve">  </w:t>
            </w:r>
          </w:p>
        </w:tc>
        <w:tc>
          <w:tcPr>
            <w:tcW w:w="550" w:type="pct"/>
            <w:shd w:val="clear" w:color="auto" w:fill="auto"/>
            <w:noWrap/>
            <w:vAlign w:val="bottom"/>
          </w:tcPr>
          <w:p w:rsidR="00B13F3D" w:rsidRDefault="00B13F3D">
            <w:r>
              <w:t xml:space="preserve">  </w:t>
            </w:r>
          </w:p>
        </w:tc>
        <w:tc>
          <w:tcPr>
            <w:tcW w:w="650" w:type="pct"/>
            <w:shd w:val="clear" w:color="auto" w:fill="auto"/>
            <w:noWrap/>
            <w:vAlign w:val="bottom"/>
          </w:tcPr>
          <w:p w:rsidR="00B13F3D" w:rsidRDefault="00B13F3D">
            <w:r>
              <w:t xml:space="preserve">  </w:t>
            </w:r>
          </w:p>
        </w:tc>
        <w:tc>
          <w:tcPr>
            <w:tcW w:w="500" w:type="pct"/>
            <w:shd w:val="clear" w:color="auto" w:fill="auto"/>
            <w:noWrap/>
            <w:vAlign w:val="bottom"/>
          </w:tcPr>
          <w:p w:rsidR="00B13F3D" w:rsidRDefault="00B13F3D">
            <w:r>
              <w:t xml:space="preserve">  </w:t>
            </w:r>
          </w:p>
        </w:tc>
      </w:tr>
      <w:tr w:rsidR="00B13F3D">
        <w:trPr>
          <w:tblCellSpacing w:w="7" w:type="dxa"/>
        </w:trPr>
        <w:tc>
          <w:tcPr>
            <w:tcW w:w="700" w:type="pct"/>
            <w:shd w:val="clear" w:color="auto" w:fill="auto"/>
            <w:noWrap/>
            <w:vAlign w:val="bottom"/>
          </w:tcPr>
          <w:p w:rsidR="00B13F3D" w:rsidRDefault="00B13F3D">
            <w:r>
              <w:t xml:space="preserve">  </w:t>
            </w:r>
          </w:p>
        </w:tc>
        <w:tc>
          <w:tcPr>
            <w:tcW w:w="550" w:type="pct"/>
            <w:shd w:val="clear" w:color="auto" w:fill="auto"/>
            <w:noWrap/>
            <w:vAlign w:val="bottom"/>
          </w:tcPr>
          <w:p w:rsidR="00B13F3D" w:rsidRDefault="00B13F3D">
            <w:r>
              <w:t xml:space="preserve">  </w:t>
            </w:r>
          </w:p>
        </w:tc>
        <w:tc>
          <w:tcPr>
            <w:tcW w:w="350" w:type="pct"/>
            <w:shd w:val="clear" w:color="auto" w:fill="auto"/>
            <w:noWrap/>
            <w:vAlign w:val="bottom"/>
          </w:tcPr>
          <w:p w:rsidR="00B13F3D" w:rsidRDefault="00B13F3D">
            <w:pPr>
              <w:jc w:val="right"/>
            </w:pPr>
            <w:r>
              <w:rPr>
                <w:b/>
                <w:bCs/>
              </w:rPr>
              <w:t>Price</w:t>
            </w:r>
            <w:r>
              <w:t xml:space="preserve">  </w:t>
            </w:r>
          </w:p>
        </w:tc>
        <w:tc>
          <w:tcPr>
            <w:tcW w:w="1000" w:type="pct"/>
            <w:shd w:val="clear" w:color="auto" w:fill="auto"/>
            <w:noWrap/>
            <w:vAlign w:val="bottom"/>
          </w:tcPr>
          <w:p w:rsidR="00B13F3D" w:rsidRDefault="00B13F3D">
            <w:pPr>
              <w:jc w:val="right"/>
            </w:pPr>
            <w:r>
              <w:rPr>
                <w:b/>
                <w:bCs/>
              </w:rPr>
              <w:t>No. of shares offered</w:t>
            </w:r>
            <w:r>
              <w:t xml:space="preserve">  </w:t>
            </w:r>
          </w:p>
        </w:tc>
        <w:tc>
          <w:tcPr>
            <w:tcW w:w="1050" w:type="pct"/>
            <w:gridSpan w:val="2"/>
            <w:shd w:val="clear" w:color="auto" w:fill="auto"/>
            <w:noWrap/>
            <w:vAlign w:val="bottom"/>
          </w:tcPr>
          <w:p w:rsidR="00B13F3D" w:rsidRDefault="00B13F3D">
            <w:pPr>
              <w:jc w:val="center"/>
            </w:pPr>
            <w:r>
              <w:rPr>
                <w:b/>
                <w:bCs/>
              </w:rPr>
              <w:t>No. of employees</w:t>
            </w:r>
            <w:r>
              <w:t xml:space="preserve">  </w:t>
            </w:r>
          </w:p>
        </w:tc>
        <w:tc>
          <w:tcPr>
            <w:tcW w:w="1150" w:type="pct"/>
            <w:gridSpan w:val="2"/>
            <w:shd w:val="clear" w:color="auto" w:fill="auto"/>
            <w:noWrap/>
            <w:vAlign w:val="bottom"/>
          </w:tcPr>
          <w:p w:rsidR="00B13F3D" w:rsidRDefault="00B13F3D">
            <w:pPr>
              <w:jc w:val="center"/>
            </w:pPr>
            <w:r>
              <w:rPr>
                <w:b/>
                <w:bCs/>
              </w:rPr>
              <w:t>Total shares on issue</w:t>
            </w:r>
            <w:r>
              <w:t xml:space="preserve">  </w:t>
            </w:r>
          </w:p>
        </w:tc>
      </w:tr>
      <w:tr w:rsidR="00B13F3D">
        <w:trPr>
          <w:tblCellSpacing w:w="7" w:type="dxa"/>
        </w:trPr>
        <w:tc>
          <w:tcPr>
            <w:tcW w:w="700" w:type="pct"/>
            <w:tcBorders>
              <w:bottom w:val="single" w:sz="8" w:space="0" w:color="000000"/>
            </w:tcBorders>
            <w:shd w:val="clear" w:color="auto" w:fill="auto"/>
            <w:noWrap/>
            <w:vAlign w:val="bottom"/>
          </w:tcPr>
          <w:p w:rsidR="00B13F3D" w:rsidRDefault="00B13F3D">
            <w:pPr>
              <w:jc w:val="center"/>
            </w:pPr>
            <w:r>
              <w:rPr>
                <w:b/>
                <w:bCs/>
              </w:rPr>
              <w:t>Issue date</w:t>
            </w:r>
            <w:r>
              <w:t xml:space="preserve">  </w:t>
            </w:r>
          </w:p>
        </w:tc>
        <w:tc>
          <w:tcPr>
            <w:tcW w:w="550" w:type="pct"/>
            <w:tcBorders>
              <w:bottom w:val="single" w:sz="8" w:space="0" w:color="000000"/>
            </w:tcBorders>
            <w:shd w:val="clear" w:color="auto" w:fill="auto"/>
            <w:noWrap/>
            <w:vAlign w:val="bottom"/>
          </w:tcPr>
          <w:p w:rsidR="00B13F3D" w:rsidRDefault="00B13F3D">
            <w:r>
              <w:rPr>
                <w:b/>
                <w:bCs/>
              </w:rPr>
              <w:t>Type</w:t>
            </w:r>
            <w:r>
              <w:t xml:space="preserve">  </w:t>
            </w:r>
          </w:p>
        </w:tc>
        <w:tc>
          <w:tcPr>
            <w:tcW w:w="350" w:type="pct"/>
            <w:tcBorders>
              <w:bottom w:val="single" w:sz="8" w:space="0" w:color="000000"/>
            </w:tcBorders>
            <w:shd w:val="clear" w:color="auto" w:fill="auto"/>
            <w:noWrap/>
            <w:vAlign w:val="bottom"/>
          </w:tcPr>
          <w:p w:rsidR="00B13F3D" w:rsidRDefault="00B13F3D">
            <w:pPr>
              <w:jc w:val="right"/>
            </w:pPr>
            <w:r>
              <w:rPr>
                <w:b/>
                <w:bCs/>
              </w:rPr>
              <w:t>$</w:t>
            </w:r>
            <w:r>
              <w:t xml:space="preserve">  </w:t>
            </w:r>
          </w:p>
        </w:tc>
        <w:tc>
          <w:tcPr>
            <w:tcW w:w="1000" w:type="pct"/>
            <w:tcBorders>
              <w:bottom w:val="single" w:sz="8" w:space="0" w:color="000000"/>
            </w:tcBorders>
            <w:shd w:val="clear" w:color="auto" w:fill="auto"/>
            <w:noWrap/>
            <w:vAlign w:val="bottom"/>
          </w:tcPr>
          <w:p w:rsidR="00B13F3D" w:rsidRDefault="00B13F3D">
            <w:pPr>
              <w:jc w:val="right"/>
            </w:pPr>
            <w:r>
              <w:rPr>
                <w:b/>
                <w:bCs/>
              </w:rPr>
              <w:t>per employee</w:t>
            </w:r>
            <w:r>
              <w:t xml:space="preserve">  </w:t>
            </w:r>
          </w:p>
        </w:tc>
        <w:tc>
          <w:tcPr>
            <w:tcW w:w="500" w:type="pct"/>
            <w:tcBorders>
              <w:bottom w:val="single" w:sz="8" w:space="0" w:color="000000"/>
            </w:tcBorders>
            <w:shd w:val="clear" w:color="auto" w:fill="auto"/>
            <w:noWrap/>
            <w:vAlign w:val="bottom"/>
          </w:tcPr>
          <w:p w:rsidR="00B13F3D" w:rsidRDefault="00B13F3D">
            <w:pPr>
              <w:jc w:val="right"/>
            </w:pPr>
            <w:r>
              <w:rPr>
                <w:b/>
                <w:bCs/>
              </w:rPr>
              <w:t>2006</w:t>
            </w:r>
            <w:r>
              <w:t xml:space="preserve">  </w:t>
            </w:r>
          </w:p>
        </w:tc>
        <w:tc>
          <w:tcPr>
            <w:tcW w:w="550" w:type="pct"/>
            <w:tcBorders>
              <w:bottom w:val="single" w:sz="8" w:space="0" w:color="000000"/>
            </w:tcBorders>
            <w:shd w:val="clear" w:color="auto" w:fill="auto"/>
            <w:noWrap/>
            <w:vAlign w:val="bottom"/>
          </w:tcPr>
          <w:p w:rsidR="00B13F3D" w:rsidRDefault="00B13F3D">
            <w:pPr>
              <w:jc w:val="right"/>
            </w:pPr>
            <w:r>
              <w:t xml:space="preserve">2005  </w:t>
            </w:r>
          </w:p>
        </w:tc>
        <w:tc>
          <w:tcPr>
            <w:tcW w:w="650" w:type="pct"/>
            <w:tcBorders>
              <w:bottom w:val="single" w:sz="8" w:space="0" w:color="000000"/>
            </w:tcBorders>
            <w:shd w:val="clear" w:color="auto" w:fill="auto"/>
            <w:noWrap/>
            <w:vAlign w:val="bottom"/>
          </w:tcPr>
          <w:p w:rsidR="00B13F3D" w:rsidRDefault="00B13F3D">
            <w:pPr>
              <w:jc w:val="right"/>
            </w:pPr>
            <w:r>
              <w:rPr>
                <w:b/>
                <w:bCs/>
              </w:rPr>
              <w:t>2006</w:t>
            </w:r>
            <w:r>
              <w:t xml:space="preserve">  </w:t>
            </w:r>
          </w:p>
        </w:tc>
        <w:tc>
          <w:tcPr>
            <w:tcW w:w="500" w:type="pct"/>
            <w:tcBorders>
              <w:bottom w:val="single" w:sz="8" w:space="0" w:color="000000"/>
            </w:tcBorders>
            <w:shd w:val="clear" w:color="auto" w:fill="auto"/>
            <w:noWrap/>
            <w:vAlign w:val="bottom"/>
          </w:tcPr>
          <w:p w:rsidR="00B13F3D" w:rsidRDefault="00B13F3D">
            <w:pPr>
              <w:jc w:val="right"/>
            </w:pPr>
            <w:r>
              <w:t xml:space="preserve">2005  </w:t>
            </w:r>
          </w:p>
        </w:tc>
      </w:tr>
      <w:tr w:rsidR="00B13F3D">
        <w:trPr>
          <w:tblCellSpacing w:w="7" w:type="dxa"/>
        </w:trPr>
        <w:tc>
          <w:tcPr>
            <w:tcW w:w="700" w:type="pct"/>
            <w:shd w:val="clear" w:color="auto" w:fill="auto"/>
            <w:noWrap/>
            <w:vAlign w:val="bottom"/>
          </w:tcPr>
          <w:p w:rsidR="00B13F3D" w:rsidRDefault="00B13F3D">
            <w:r>
              <w:t xml:space="preserve">6 May 1994  </w:t>
            </w:r>
          </w:p>
        </w:tc>
        <w:tc>
          <w:tcPr>
            <w:tcW w:w="550" w:type="pct"/>
            <w:shd w:val="clear" w:color="auto" w:fill="auto"/>
            <w:noWrap/>
            <w:vAlign w:val="bottom"/>
          </w:tcPr>
          <w:p w:rsidR="00B13F3D" w:rsidRDefault="00B13F3D">
            <w:r>
              <w:t xml:space="preserve">G  </w:t>
            </w:r>
          </w:p>
        </w:tc>
        <w:tc>
          <w:tcPr>
            <w:tcW w:w="350" w:type="pct"/>
            <w:shd w:val="clear" w:color="auto" w:fill="auto"/>
            <w:noWrap/>
            <w:vAlign w:val="bottom"/>
          </w:tcPr>
          <w:p w:rsidR="00B13F3D" w:rsidRDefault="00B13F3D">
            <w:pPr>
              <w:jc w:val="right"/>
            </w:pPr>
            <w:r>
              <w:t xml:space="preserve">4.93  </w:t>
            </w:r>
          </w:p>
        </w:tc>
        <w:tc>
          <w:tcPr>
            <w:tcW w:w="1000" w:type="pct"/>
            <w:shd w:val="clear" w:color="auto" w:fill="auto"/>
            <w:noWrap/>
            <w:vAlign w:val="bottom"/>
          </w:tcPr>
          <w:p w:rsidR="00B13F3D" w:rsidRDefault="00B13F3D">
            <w:pPr>
              <w:jc w:val="right"/>
            </w:pPr>
            <w:r>
              <w:t xml:space="preserve">200 to 2,500  </w:t>
            </w:r>
          </w:p>
        </w:tc>
        <w:tc>
          <w:tcPr>
            <w:tcW w:w="500" w:type="pct"/>
            <w:shd w:val="clear" w:color="auto" w:fill="auto"/>
            <w:noWrap/>
            <w:vAlign w:val="bottom"/>
          </w:tcPr>
          <w:p w:rsidR="00B13F3D" w:rsidRDefault="00B13F3D">
            <w:pPr>
              <w:jc w:val="right"/>
            </w:pPr>
            <w:r>
              <w:t xml:space="preserve">12,783  </w:t>
            </w:r>
          </w:p>
        </w:tc>
        <w:tc>
          <w:tcPr>
            <w:tcW w:w="550" w:type="pct"/>
            <w:shd w:val="clear" w:color="auto" w:fill="auto"/>
            <w:noWrap/>
            <w:vAlign w:val="bottom"/>
          </w:tcPr>
          <w:p w:rsidR="00B13F3D" w:rsidRDefault="00B13F3D">
            <w:pPr>
              <w:jc w:val="right"/>
            </w:pPr>
            <w:r>
              <w:t xml:space="preserve">14,701  </w:t>
            </w:r>
          </w:p>
        </w:tc>
        <w:tc>
          <w:tcPr>
            <w:tcW w:w="650" w:type="pct"/>
            <w:shd w:val="clear" w:color="auto" w:fill="auto"/>
            <w:noWrap/>
            <w:vAlign w:val="bottom"/>
          </w:tcPr>
          <w:p w:rsidR="00B13F3D" w:rsidRDefault="00B13F3D">
            <w:pPr>
              <w:jc w:val="right"/>
            </w:pPr>
            <w:r>
              <w:rPr>
                <w:b/>
                <w:bCs/>
              </w:rPr>
              <w:t>7,803,000</w:t>
            </w:r>
            <w:r>
              <w:t xml:space="preserve">  </w:t>
            </w:r>
          </w:p>
        </w:tc>
        <w:tc>
          <w:tcPr>
            <w:tcW w:w="500" w:type="pct"/>
            <w:shd w:val="clear" w:color="auto" w:fill="auto"/>
            <w:noWrap/>
            <w:vAlign w:val="bottom"/>
          </w:tcPr>
          <w:p w:rsidR="00B13F3D" w:rsidRDefault="00B13F3D">
            <w:pPr>
              <w:jc w:val="right"/>
            </w:pPr>
            <w:r>
              <w:t xml:space="preserve">8,984,200  </w:t>
            </w:r>
          </w:p>
        </w:tc>
      </w:tr>
      <w:tr w:rsidR="00B13F3D">
        <w:trPr>
          <w:tblCellSpacing w:w="7" w:type="dxa"/>
        </w:trPr>
        <w:tc>
          <w:tcPr>
            <w:tcW w:w="700" w:type="pct"/>
            <w:shd w:val="clear" w:color="auto" w:fill="auto"/>
            <w:noWrap/>
            <w:vAlign w:val="bottom"/>
          </w:tcPr>
          <w:p w:rsidR="00B13F3D" w:rsidRDefault="00B13F3D">
            <w:smartTag w:uri="urn:schemas-microsoft-com:office:smarttags" w:element="date">
              <w:smartTagPr>
                <w:attr w:name="Month" w:val="6"/>
                <w:attr w:name="Day" w:val="15"/>
                <w:attr w:name="Year" w:val="1995"/>
              </w:smartTagPr>
              <w:r>
                <w:t>15 June 1995</w:t>
              </w:r>
            </w:smartTag>
            <w:r>
              <w:t xml:space="preserve">  </w:t>
            </w:r>
          </w:p>
        </w:tc>
        <w:tc>
          <w:tcPr>
            <w:tcW w:w="550" w:type="pct"/>
            <w:shd w:val="clear" w:color="auto" w:fill="auto"/>
            <w:noWrap/>
            <w:vAlign w:val="bottom"/>
          </w:tcPr>
          <w:p w:rsidR="00B13F3D" w:rsidRDefault="00B13F3D">
            <w:r>
              <w:t xml:space="preserve">P  </w:t>
            </w:r>
          </w:p>
        </w:tc>
        <w:tc>
          <w:tcPr>
            <w:tcW w:w="350" w:type="pct"/>
            <w:shd w:val="clear" w:color="auto" w:fill="auto"/>
            <w:noWrap/>
            <w:vAlign w:val="bottom"/>
          </w:tcPr>
          <w:p w:rsidR="00B13F3D" w:rsidRDefault="00B13F3D">
            <w:pPr>
              <w:jc w:val="right"/>
            </w:pPr>
            <w:r>
              <w:t xml:space="preserve">4.78  </w:t>
            </w:r>
          </w:p>
        </w:tc>
        <w:tc>
          <w:tcPr>
            <w:tcW w:w="1000" w:type="pct"/>
            <w:shd w:val="clear" w:color="auto" w:fill="auto"/>
            <w:noWrap/>
            <w:vAlign w:val="bottom"/>
          </w:tcPr>
          <w:p w:rsidR="00B13F3D" w:rsidRDefault="00B13F3D">
            <w:pPr>
              <w:jc w:val="right"/>
            </w:pPr>
            <w:r>
              <w:t xml:space="preserve">50 to 2,000  </w:t>
            </w:r>
          </w:p>
        </w:tc>
        <w:tc>
          <w:tcPr>
            <w:tcW w:w="500" w:type="pct"/>
            <w:shd w:val="clear" w:color="auto" w:fill="auto"/>
            <w:noWrap/>
            <w:vAlign w:val="bottom"/>
          </w:tcPr>
          <w:p w:rsidR="00B13F3D" w:rsidRDefault="00B13F3D">
            <w:pPr>
              <w:jc w:val="right"/>
            </w:pPr>
            <w:r>
              <w:t xml:space="preserve">1,123  </w:t>
            </w:r>
          </w:p>
        </w:tc>
        <w:tc>
          <w:tcPr>
            <w:tcW w:w="550" w:type="pct"/>
            <w:shd w:val="clear" w:color="auto" w:fill="auto"/>
            <w:noWrap/>
            <w:vAlign w:val="bottom"/>
          </w:tcPr>
          <w:p w:rsidR="00B13F3D" w:rsidRDefault="00B13F3D">
            <w:pPr>
              <w:jc w:val="right"/>
            </w:pPr>
            <w:r>
              <w:t xml:space="preserve">1,320  </w:t>
            </w:r>
          </w:p>
        </w:tc>
        <w:tc>
          <w:tcPr>
            <w:tcW w:w="650" w:type="pct"/>
            <w:shd w:val="clear" w:color="auto" w:fill="auto"/>
            <w:noWrap/>
            <w:vAlign w:val="bottom"/>
          </w:tcPr>
          <w:p w:rsidR="00B13F3D" w:rsidRDefault="00B13F3D">
            <w:pPr>
              <w:jc w:val="right"/>
            </w:pPr>
            <w:r>
              <w:rPr>
                <w:b/>
                <w:bCs/>
              </w:rPr>
              <w:t>226,525</w:t>
            </w:r>
            <w:r>
              <w:t xml:space="preserve">  </w:t>
            </w:r>
          </w:p>
        </w:tc>
        <w:tc>
          <w:tcPr>
            <w:tcW w:w="500" w:type="pct"/>
            <w:shd w:val="clear" w:color="auto" w:fill="auto"/>
            <w:noWrap/>
            <w:vAlign w:val="bottom"/>
          </w:tcPr>
          <w:p w:rsidR="00B13F3D" w:rsidRDefault="00B13F3D">
            <w:pPr>
              <w:jc w:val="right"/>
            </w:pPr>
            <w:r>
              <w:t xml:space="preserve">266,125  </w:t>
            </w:r>
          </w:p>
        </w:tc>
      </w:tr>
      <w:tr w:rsidR="00B13F3D">
        <w:trPr>
          <w:tblCellSpacing w:w="7" w:type="dxa"/>
        </w:trPr>
        <w:tc>
          <w:tcPr>
            <w:tcW w:w="700" w:type="pct"/>
            <w:shd w:val="clear" w:color="auto" w:fill="auto"/>
            <w:noWrap/>
            <w:vAlign w:val="bottom"/>
          </w:tcPr>
          <w:p w:rsidR="00B13F3D" w:rsidRDefault="00B13F3D">
            <w:smartTag w:uri="urn:schemas-microsoft-com:office:smarttags" w:element="date">
              <w:smartTagPr>
                <w:attr w:name="Month" w:val="1"/>
                <w:attr w:name="Day" w:val="12"/>
                <w:attr w:name="Year" w:val="1996"/>
              </w:smartTagPr>
              <w:r>
                <w:t>12 January 1996</w:t>
              </w:r>
            </w:smartTag>
            <w:r>
              <w:t xml:space="preserve">  </w:t>
            </w:r>
          </w:p>
        </w:tc>
        <w:tc>
          <w:tcPr>
            <w:tcW w:w="550" w:type="pct"/>
            <w:shd w:val="clear" w:color="auto" w:fill="auto"/>
            <w:noWrap/>
            <w:vAlign w:val="bottom"/>
          </w:tcPr>
          <w:p w:rsidR="00B13F3D" w:rsidRDefault="00B13F3D">
            <w:r>
              <w:t xml:space="preserve">P  </w:t>
            </w:r>
          </w:p>
        </w:tc>
        <w:tc>
          <w:tcPr>
            <w:tcW w:w="350" w:type="pct"/>
            <w:shd w:val="clear" w:color="auto" w:fill="auto"/>
            <w:noWrap/>
            <w:vAlign w:val="bottom"/>
          </w:tcPr>
          <w:p w:rsidR="00B13F3D" w:rsidRDefault="00B13F3D">
            <w:pPr>
              <w:jc w:val="right"/>
            </w:pPr>
            <w:r>
              <w:t xml:space="preserve">4.54  </w:t>
            </w:r>
          </w:p>
        </w:tc>
        <w:tc>
          <w:tcPr>
            <w:tcW w:w="1000" w:type="pct"/>
            <w:shd w:val="clear" w:color="auto" w:fill="auto"/>
            <w:noWrap/>
            <w:vAlign w:val="bottom"/>
          </w:tcPr>
          <w:p w:rsidR="00B13F3D" w:rsidRDefault="00B13F3D">
            <w:pPr>
              <w:jc w:val="right"/>
            </w:pPr>
            <w:r>
              <w:t xml:space="preserve">50 to 2,500  </w:t>
            </w:r>
          </w:p>
        </w:tc>
        <w:tc>
          <w:tcPr>
            <w:tcW w:w="500" w:type="pct"/>
            <w:shd w:val="clear" w:color="auto" w:fill="auto"/>
            <w:noWrap/>
            <w:vAlign w:val="bottom"/>
          </w:tcPr>
          <w:p w:rsidR="00B13F3D" w:rsidRDefault="00B13F3D">
            <w:pPr>
              <w:jc w:val="right"/>
            </w:pPr>
            <w:r>
              <w:t xml:space="preserve">1,227  </w:t>
            </w:r>
          </w:p>
        </w:tc>
        <w:tc>
          <w:tcPr>
            <w:tcW w:w="550" w:type="pct"/>
            <w:shd w:val="clear" w:color="auto" w:fill="auto"/>
            <w:noWrap/>
            <w:vAlign w:val="bottom"/>
          </w:tcPr>
          <w:p w:rsidR="00B13F3D" w:rsidRDefault="00B13F3D">
            <w:pPr>
              <w:jc w:val="right"/>
            </w:pPr>
            <w:r>
              <w:t xml:space="preserve">1,472  </w:t>
            </w:r>
          </w:p>
        </w:tc>
        <w:tc>
          <w:tcPr>
            <w:tcW w:w="650" w:type="pct"/>
            <w:shd w:val="clear" w:color="auto" w:fill="auto"/>
            <w:noWrap/>
            <w:vAlign w:val="bottom"/>
          </w:tcPr>
          <w:p w:rsidR="00B13F3D" w:rsidRDefault="00B13F3D">
            <w:pPr>
              <w:jc w:val="right"/>
            </w:pPr>
            <w:r>
              <w:rPr>
                <w:b/>
                <w:bCs/>
              </w:rPr>
              <w:t>260,100</w:t>
            </w:r>
            <w:r>
              <w:t xml:space="preserve">  </w:t>
            </w:r>
          </w:p>
        </w:tc>
        <w:tc>
          <w:tcPr>
            <w:tcW w:w="500" w:type="pct"/>
            <w:shd w:val="clear" w:color="auto" w:fill="auto"/>
            <w:noWrap/>
            <w:vAlign w:val="bottom"/>
          </w:tcPr>
          <w:p w:rsidR="00B13F3D" w:rsidRDefault="00B13F3D">
            <w:pPr>
              <w:jc w:val="right"/>
            </w:pPr>
            <w:r>
              <w:t xml:space="preserve">311,310  </w:t>
            </w:r>
          </w:p>
        </w:tc>
      </w:tr>
      <w:tr w:rsidR="00B13F3D">
        <w:trPr>
          <w:tblCellSpacing w:w="7" w:type="dxa"/>
        </w:trPr>
        <w:tc>
          <w:tcPr>
            <w:tcW w:w="700" w:type="pct"/>
            <w:shd w:val="clear" w:color="auto" w:fill="auto"/>
            <w:noWrap/>
            <w:vAlign w:val="bottom"/>
          </w:tcPr>
          <w:p w:rsidR="00B13F3D" w:rsidRDefault="00B13F3D">
            <w:smartTag w:uri="urn:schemas-microsoft-com:office:smarttags" w:element="date">
              <w:smartTagPr>
                <w:attr w:name="Month" w:val="8"/>
                <w:attr w:name="Day" w:val="14"/>
                <w:attr w:name="Year" w:val="1996"/>
              </w:smartTagPr>
              <w:r>
                <w:t>14 August 1996</w:t>
              </w:r>
            </w:smartTag>
            <w:r>
              <w:t xml:space="preserve">  </w:t>
            </w:r>
          </w:p>
        </w:tc>
        <w:tc>
          <w:tcPr>
            <w:tcW w:w="550" w:type="pct"/>
            <w:shd w:val="clear" w:color="auto" w:fill="auto"/>
            <w:noWrap/>
            <w:vAlign w:val="bottom"/>
          </w:tcPr>
          <w:p w:rsidR="00B13F3D" w:rsidRDefault="00B13F3D">
            <w:r>
              <w:t xml:space="preserve">P  </w:t>
            </w:r>
          </w:p>
        </w:tc>
        <w:tc>
          <w:tcPr>
            <w:tcW w:w="350" w:type="pct"/>
            <w:shd w:val="clear" w:color="auto" w:fill="auto"/>
            <w:noWrap/>
            <w:vAlign w:val="bottom"/>
          </w:tcPr>
          <w:p w:rsidR="00B13F3D" w:rsidRDefault="00B13F3D">
            <w:pPr>
              <w:jc w:val="right"/>
            </w:pPr>
            <w:r>
              <w:t xml:space="preserve">4.61  </w:t>
            </w:r>
          </w:p>
        </w:tc>
        <w:tc>
          <w:tcPr>
            <w:tcW w:w="1000" w:type="pct"/>
            <w:shd w:val="clear" w:color="auto" w:fill="auto"/>
            <w:noWrap/>
            <w:vAlign w:val="bottom"/>
          </w:tcPr>
          <w:p w:rsidR="00B13F3D" w:rsidRDefault="00B13F3D">
            <w:pPr>
              <w:jc w:val="right"/>
            </w:pPr>
            <w:r>
              <w:t xml:space="preserve">100 to 1,100  </w:t>
            </w:r>
          </w:p>
        </w:tc>
        <w:tc>
          <w:tcPr>
            <w:tcW w:w="500" w:type="pct"/>
            <w:shd w:val="clear" w:color="auto" w:fill="auto"/>
            <w:noWrap/>
            <w:vAlign w:val="bottom"/>
          </w:tcPr>
          <w:p w:rsidR="00B13F3D" w:rsidRDefault="00B13F3D">
            <w:pPr>
              <w:jc w:val="right"/>
            </w:pPr>
            <w:r>
              <w:t xml:space="preserve">649  </w:t>
            </w:r>
          </w:p>
        </w:tc>
        <w:tc>
          <w:tcPr>
            <w:tcW w:w="550" w:type="pct"/>
            <w:shd w:val="clear" w:color="auto" w:fill="auto"/>
            <w:noWrap/>
            <w:vAlign w:val="bottom"/>
          </w:tcPr>
          <w:p w:rsidR="00B13F3D" w:rsidRDefault="00B13F3D">
            <w:pPr>
              <w:jc w:val="right"/>
            </w:pPr>
            <w:r>
              <w:t xml:space="preserve">725  </w:t>
            </w:r>
          </w:p>
        </w:tc>
        <w:tc>
          <w:tcPr>
            <w:tcW w:w="650" w:type="pct"/>
            <w:shd w:val="clear" w:color="auto" w:fill="auto"/>
            <w:noWrap/>
            <w:vAlign w:val="bottom"/>
          </w:tcPr>
          <w:p w:rsidR="00B13F3D" w:rsidRDefault="00B13F3D">
            <w:pPr>
              <w:jc w:val="right"/>
            </w:pPr>
            <w:r>
              <w:rPr>
                <w:b/>
                <w:bCs/>
              </w:rPr>
              <w:t>236,355</w:t>
            </w:r>
            <w:r>
              <w:t xml:space="preserve">  </w:t>
            </w:r>
          </w:p>
        </w:tc>
        <w:tc>
          <w:tcPr>
            <w:tcW w:w="500" w:type="pct"/>
            <w:shd w:val="clear" w:color="auto" w:fill="auto"/>
            <w:noWrap/>
            <w:vAlign w:val="bottom"/>
          </w:tcPr>
          <w:p w:rsidR="00B13F3D" w:rsidRDefault="00B13F3D">
            <w:pPr>
              <w:jc w:val="right"/>
            </w:pPr>
            <w:r>
              <w:t xml:space="preserve">263,795  </w:t>
            </w:r>
          </w:p>
        </w:tc>
      </w:tr>
      <w:tr w:rsidR="00B13F3D">
        <w:trPr>
          <w:tblCellSpacing w:w="7" w:type="dxa"/>
        </w:trPr>
        <w:tc>
          <w:tcPr>
            <w:tcW w:w="700" w:type="pct"/>
            <w:tcBorders>
              <w:bottom w:val="single" w:sz="8" w:space="0" w:color="000000"/>
            </w:tcBorders>
            <w:shd w:val="clear" w:color="auto" w:fill="auto"/>
            <w:noWrap/>
            <w:vAlign w:val="bottom"/>
          </w:tcPr>
          <w:p w:rsidR="00B13F3D" w:rsidRDefault="00B13F3D">
            <w:r>
              <w:t xml:space="preserve">  </w:t>
            </w:r>
          </w:p>
        </w:tc>
        <w:tc>
          <w:tcPr>
            <w:tcW w:w="550" w:type="pct"/>
            <w:tcBorders>
              <w:bottom w:val="single" w:sz="8" w:space="0" w:color="000000"/>
            </w:tcBorders>
            <w:shd w:val="clear" w:color="auto" w:fill="auto"/>
            <w:noWrap/>
            <w:vAlign w:val="bottom"/>
          </w:tcPr>
          <w:p w:rsidR="00B13F3D" w:rsidRDefault="00B13F3D">
            <w:r>
              <w:t xml:space="preserve">  </w:t>
            </w:r>
          </w:p>
        </w:tc>
        <w:tc>
          <w:tcPr>
            <w:tcW w:w="350" w:type="pct"/>
            <w:tcBorders>
              <w:bottom w:val="single" w:sz="8" w:space="0" w:color="000000"/>
            </w:tcBorders>
            <w:shd w:val="clear" w:color="auto" w:fill="auto"/>
            <w:noWrap/>
            <w:vAlign w:val="bottom"/>
          </w:tcPr>
          <w:p w:rsidR="00B13F3D" w:rsidRDefault="00B13F3D">
            <w:pPr>
              <w:jc w:val="right"/>
            </w:pPr>
            <w:r>
              <w:t xml:space="preserve">  </w:t>
            </w:r>
          </w:p>
        </w:tc>
        <w:tc>
          <w:tcPr>
            <w:tcW w:w="1000" w:type="pct"/>
            <w:tcBorders>
              <w:bottom w:val="single" w:sz="8" w:space="0" w:color="000000"/>
            </w:tcBorders>
            <w:shd w:val="clear" w:color="auto" w:fill="auto"/>
            <w:noWrap/>
            <w:vAlign w:val="bottom"/>
          </w:tcPr>
          <w:p w:rsidR="00B13F3D" w:rsidRDefault="00B13F3D">
            <w:pPr>
              <w:jc w:val="right"/>
            </w:pPr>
            <w:r>
              <w:t xml:space="preserve">  </w:t>
            </w:r>
          </w:p>
        </w:tc>
        <w:tc>
          <w:tcPr>
            <w:tcW w:w="500" w:type="pct"/>
            <w:tcBorders>
              <w:bottom w:val="single" w:sz="8" w:space="0" w:color="000000"/>
            </w:tcBorders>
            <w:shd w:val="clear" w:color="auto" w:fill="auto"/>
            <w:noWrap/>
            <w:vAlign w:val="bottom"/>
          </w:tcPr>
          <w:p w:rsidR="00B13F3D" w:rsidRDefault="00B13F3D">
            <w:pPr>
              <w:jc w:val="right"/>
            </w:pPr>
            <w:r>
              <w:t xml:space="preserve">  </w:t>
            </w:r>
          </w:p>
        </w:tc>
        <w:tc>
          <w:tcPr>
            <w:tcW w:w="550" w:type="pct"/>
            <w:tcBorders>
              <w:bottom w:val="single" w:sz="8" w:space="0" w:color="000000"/>
            </w:tcBorders>
            <w:shd w:val="clear" w:color="auto" w:fill="auto"/>
            <w:noWrap/>
            <w:vAlign w:val="bottom"/>
          </w:tcPr>
          <w:p w:rsidR="00B13F3D" w:rsidRDefault="00B13F3D">
            <w:pPr>
              <w:jc w:val="right"/>
            </w:pPr>
            <w:r>
              <w:t xml:space="preserve">  </w:t>
            </w:r>
          </w:p>
        </w:tc>
        <w:tc>
          <w:tcPr>
            <w:tcW w:w="650" w:type="pct"/>
            <w:tcBorders>
              <w:bottom w:val="single" w:sz="8" w:space="0" w:color="000000"/>
            </w:tcBorders>
            <w:shd w:val="clear" w:color="auto" w:fill="auto"/>
            <w:noWrap/>
            <w:vAlign w:val="bottom"/>
          </w:tcPr>
          <w:p w:rsidR="00B13F3D" w:rsidRDefault="00B13F3D">
            <w:pPr>
              <w:jc w:val="right"/>
            </w:pPr>
            <w:r>
              <w:rPr>
                <w:b/>
                <w:bCs/>
              </w:rPr>
              <w:t>8,525,980</w:t>
            </w:r>
            <w:r>
              <w:t xml:space="preserve">  </w:t>
            </w:r>
          </w:p>
        </w:tc>
        <w:tc>
          <w:tcPr>
            <w:tcW w:w="500" w:type="pct"/>
            <w:tcBorders>
              <w:bottom w:val="single" w:sz="8" w:space="0" w:color="000000"/>
            </w:tcBorders>
            <w:shd w:val="clear" w:color="auto" w:fill="auto"/>
            <w:noWrap/>
            <w:vAlign w:val="bottom"/>
          </w:tcPr>
          <w:p w:rsidR="00B13F3D" w:rsidRDefault="00B13F3D">
            <w:pPr>
              <w:jc w:val="right"/>
            </w:pPr>
            <w:r>
              <w:t xml:space="preserve">9,825,430  </w:t>
            </w:r>
          </w:p>
        </w:tc>
      </w:tr>
    </w:tbl>
    <w:p w:rsidR="00B13F3D" w:rsidRDefault="00B13F3D"/>
    <w:p w:rsidR="00B13F3D" w:rsidRDefault="00B13F3D">
      <w:pPr>
        <w:pStyle w:val="NormalWeb"/>
      </w:pPr>
      <w:r>
        <w:t>G = General issue</w:t>
      </w:r>
    </w:p>
    <w:p w:rsidR="00B13F3D" w:rsidRDefault="00B13F3D">
      <w:pPr>
        <w:pStyle w:val="NormalWeb"/>
      </w:pPr>
      <w:r>
        <w:t>P = Performance issue</w:t>
      </w:r>
    </w:p>
    <w:p w:rsidR="00B13F3D" w:rsidRDefault="00B13F3D">
      <w:pPr>
        <w:pStyle w:val="NormalWeb"/>
      </w:pPr>
      <w:r>
        <w:t>Price = Average cost (including stamp duty and brokerage) of the shares to the Trust. The market value of CML ordinary shares at balance date was $11.70.</w:t>
      </w:r>
    </w:p>
    <w:p w:rsidR="00B13F3D" w:rsidRDefault="00B13F3D">
      <w:pPr>
        <w:pStyle w:val="NormalWeb"/>
      </w:pPr>
      <w:r>
        <w:t>CML provided the finance to the Trust to acquire these shares. At balance date a loan of $12.9 million (2005 $16.0 million) was receivable from the Trust (note 13). The Trust is consolidated as part of the CML Group. Accordingly, the loan receivable from the Trust is eliminated on consolidation. Shares on issue to employees are held in trust until the employee loans are settled. Loans receivable from the employees in relation to shares on issue are recognised by the CML Group as an increase to contributed equity when repaid. For the parent entity, these loans are recognised as a loan receivable.</w:t>
      </w:r>
    </w:p>
    <w:p w:rsidR="00B13F3D" w:rsidRDefault="00B13F3D">
      <w:pPr>
        <w:pStyle w:val="NormalWeb"/>
      </w:pPr>
      <w:bookmarkStart w:id="121" w:name="page_127"/>
      <w:bookmarkEnd w:id="121"/>
      <w:r>
        <w:rPr>
          <w:b/>
          <w:bCs/>
        </w:rPr>
        <w:t>(b) Coles Myer Executive Share Option Plans</w:t>
      </w:r>
    </w:p>
    <w:p w:rsidR="00B13F3D" w:rsidRDefault="00B13F3D">
      <w:pPr>
        <w:pStyle w:val="NormalWeb"/>
      </w:pPr>
      <w:r>
        <w:t xml:space="preserve">CML established Executive Share Option Plans, under which options over unissued shares, and over issued shares held by the Trust, may be issued to executives at CML’s discretion. Options are issued for $NIL consideration. Each option is over one share. </w:t>
      </w:r>
    </w:p>
    <w:p w:rsidR="00B13F3D" w:rsidRDefault="00B13F3D">
      <w:pPr>
        <w:pStyle w:val="NormalWeb"/>
      </w:pPr>
      <w:r>
        <w:t xml:space="preserve">Options have no voting rights until exercised. The holders of options are entitled to participate in bonus share issues. Where options are over issued shares held by the Trust, the Trust’s consent is required to make the necessary shares available. </w:t>
      </w:r>
    </w:p>
    <w:p w:rsidR="00B13F3D" w:rsidRDefault="00B13F3D">
      <w:pPr>
        <w:pStyle w:val="NormalWeb"/>
      </w:pPr>
      <w:r>
        <w:t xml:space="preserve">Details of options granted under the Coles Myer Executive Share Option Plans to </w:t>
      </w:r>
      <w:smartTag w:uri="urn:schemas-microsoft-com:office:smarttags" w:element="date">
        <w:smartTagPr>
          <w:attr w:name="Month" w:val="7"/>
          <w:attr w:name="Day" w:val="30"/>
          <w:attr w:name="Year" w:val="2006"/>
        </w:smartTagPr>
        <w:r>
          <w:t>30 July 2006</w:t>
        </w:r>
      </w:smartTag>
      <w:r>
        <w:t xml:space="preserve"> are:</w:t>
      </w:r>
    </w:p>
    <w:tbl>
      <w:tblPr>
        <w:tblW w:w="12000" w:type="dxa"/>
        <w:tblCellSpacing w:w="7" w:type="dxa"/>
        <w:tblCellMar>
          <w:left w:w="0" w:type="dxa"/>
          <w:right w:w="0" w:type="dxa"/>
        </w:tblCellMar>
        <w:tblLook w:val="0000"/>
      </w:tblPr>
      <w:tblGrid>
        <w:gridCol w:w="321"/>
        <w:gridCol w:w="1335"/>
        <w:gridCol w:w="2161"/>
        <w:gridCol w:w="1170"/>
        <w:gridCol w:w="1500"/>
        <w:gridCol w:w="1666"/>
        <w:gridCol w:w="1666"/>
        <w:gridCol w:w="1500"/>
        <w:gridCol w:w="1666"/>
        <w:gridCol w:w="1500"/>
        <w:gridCol w:w="1635"/>
      </w:tblGrid>
      <w:tr w:rsidR="00B13F3D">
        <w:trPr>
          <w:tblCellSpacing w:w="7" w:type="dxa"/>
        </w:trPr>
        <w:tc>
          <w:tcPr>
            <w:tcW w:w="100" w:type="pct"/>
            <w:shd w:val="clear" w:color="auto" w:fill="auto"/>
            <w:noWrap/>
            <w:vAlign w:val="bottom"/>
          </w:tcPr>
          <w:p w:rsidR="00B13F3D" w:rsidRDefault="00B13F3D">
            <w:r>
              <w:t xml:space="preserve">  </w:t>
            </w:r>
          </w:p>
        </w:tc>
        <w:tc>
          <w:tcPr>
            <w:tcW w:w="400" w:type="pct"/>
            <w:shd w:val="clear" w:color="auto" w:fill="auto"/>
            <w:noWrap/>
            <w:vAlign w:val="bottom"/>
          </w:tcPr>
          <w:p w:rsidR="00B13F3D" w:rsidRDefault="00B13F3D">
            <w:r>
              <w:t xml:space="preserve">  </w:t>
            </w:r>
          </w:p>
        </w:tc>
        <w:tc>
          <w:tcPr>
            <w:tcW w:w="650" w:type="pct"/>
            <w:shd w:val="clear" w:color="auto" w:fill="auto"/>
            <w:noWrap/>
            <w:vAlign w:val="bottom"/>
          </w:tcPr>
          <w:p w:rsidR="00B13F3D" w:rsidRDefault="00B13F3D">
            <w:r>
              <w:t xml:space="preserve">  </w:t>
            </w:r>
          </w:p>
        </w:tc>
        <w:tc>
          <w:tcPr>
            <w:tcW w:w="350" w:type="pct"/>
            <w:shd w:val="clear" w:color="auto" w:fill="auto"/>
            <w:noWrap/>
            <w:vAlign w:val="bottom"/>
          </w:tcPr>
          <w:p w:rsidR="00B13F3D" w:rsidRDefault="00B13F3D">
            <w:r>
              <w:t xml:space="preserve">  </w:t>
            </w:r>
          </w:p>
        </w:tc>
        <w:tc>
          <w:tcPr>
            <w:tcW w:w="450" w:type="pct"/>
            <w:shd w:val="clear" w:color="auto" w:fill="auto"/>
            <w:noWrap/>
            <w:vAlign w:val="bottom"/>
          </w:tcPr>
          <w:p w:rsidR="00B13F3D" w:rsidRDefault="00B13F3D">
            <w:pPr>
              <w:jc w:val="right"/>
            </w:pPr>
            <w:r>
              <w:rPr>
                <w:b/>
                <w:bCs/>
              </w:rPr>
              <w:t>Hurdle</w:t>
            </w:r>
            <w:r>
              <w:t xml:space="preserve">  </w:t>
            </w:r>
          </w:p>
        </w:tc>
        <w:tc>
          <w:tcPr>
            <w:tcW w:w="500" w:type="pct"/>
            <w:shd w:val="clear" w:color="auto" w:fill="auto"/>
            <w:noWrap/>
            <w:vAlign w:val="bottom"/>
          </w:tcPr>
          <w:p w:rsidR="00B13F3D" w:rsidRDefault="00B13F3D">
            <w:pPr>
              <w:jc w:val="right"/>
            </w:pPr>
            <w:r>
              <w:t xml:space="preserve">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rPr>
                <w:b/>
                <w:bCs/>
              </w:rPr>
              <w:t>Number</w:t>
            </w:r>
            <w:r>
              <w:t xml:space="preserve">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100" w:type="pct"/>
            <w:shd w:val="clear" w:color="auto" w:fill="auto"/>
            <w:noWrap/>
            <w:vAlign w:val="bottom"/>
          </w:tcPr>
          <w:p w:rsidR="00B13F3D" w:rsidRDefault="00B13F3D">
            <w:r>
              <w:t xml:space="preserve">  </w:t>
            </w:r>
          </w:p>
        </w:tc>
        <w:tc>
          <w:tcPr>
            <w:tcW w:w="400" w:type="pct"/>
            <w:shd w:val="clear" w:color="auto" w:fill="auto"/>
            <w:noWrap/>
            <w:vAlign w:val="bottom"/>
          </w:tcPr>
          <w:p w:rsidR="00B13F3D" w:rsidRDefault="00B13F3D">
            <w:r>
              <w:t xml:space="preserve">  </w:t>
            </w:r>
          </w:p>
        </w:tc>
        <w:tc>
          <w:tcPr>
            <w:tcW w:w="1000" w:type="pct"/>
            <w:gridSpan w:val="2"/>
            <w:shd w:val="clear" w:color="auto" w:fill="auto"/>
            <w:noWrap/>
            <w:vAlign w:val="bottom"/>
          </w:tcPr>
          <w:p w:rsidR="00B13F3D" w:rsidRDefault="00B13F3D">
            <w:pPr>
              <w:jc w:val="center"/>
            </w:pPr>
            <w:r>
              <w:rPr>
                <w:b/>
                <w:bCs/>
              </w:rPr>
              <w:t>Exercise price</w:t>
            </w:r>
            <w:r>
              <w:t xml:space="preserve">  </w:t>
            </w:r>
          </w:p>
        </w:tc>
        <w:tc>
          <w:tcPr>
            <w:tcW w:w="450" w:type="pct"/>
            <w:shd w:val="clear" w:color="auto" w:fill="auto"/>
            <w:noWrap/>
            <w:vAlign w:val="bottom"/>
          </w:tcPr>
          <w:p w:rsidR="00B13F3D" w:rsidRDefault="00B13F3D">
            <w:pPr>
              <w:jc w:val="right"/>
            </w:pPr>
            <w:r>
              <w:rPr>
                <w:b/>
                <w:bCs/>
              </w:rPr>
              <w:t>conditions</w:t>
            </w:r>
            <w:r>
              <w:t xml:space="preserve">  </w:t>
            </w:r>
          </w:p>
        </w:tc>
        <w:tc>
          <w:tcPr>
            <w:tcW w:w="500" w:type="pct"/>
            <w:shd w:val="clear" w:color="auto" w:fill="auto"/>
            <w:noWrap/>
            <w:vAlign w:val="bottom"/>
          </w:tcPr>
          <w:p w:rsidR="00B13F3D" w:rsidRDefault="00B13F3D">
            <w:pPr>
              <w:jc w:val="right"/>
            </w:pPr>
            <w:r>
              <w:rPr>
                <w:b/>
                <w:bCs/>
              </w:rPr>
              <w:t>Number at</w:t>
            </w:r>
            <w:r>
              <w:t xml:space="preserve">  </w:t>
            </w:r>
          </w:p>
        </w:tc>
        <w:tc>
          <w:tcPr>
            <w:tcW w:w="500" w:type="pct"/>
            <w:shd w:val="clear" w:color="auto" w:fill="auto"/>
            <w:noWrap/>
            <w:vAlign w:val="bottom"/>
          </w:tcPr>
          <w:p w:rsidR="00B13F3D" w:rsidRDefault="00B13F3D">
            <w:pPr>
              <w:jc w:val="right"/>
            </w:pPr>
            <w:r>
              <w:rPr>
                <w:b/>
                <w:bCs/>
              </w:rPr>
              <w:t>Number issued</w:t>
            </w:r>
            <w:r>
              <w:t xml:space="preserve">  </w:t>
            </w:r>
          </w:p>
        </w:tc>
        <w:tc>
          <w:tcPr>
            <w:tcW w:w="450" w:type="pct"/>
            <w:shd w:val="clear" w:color="auto" w:fill="auto"/>
            <w:noWrap/>
            <w:vAlign w:val="bottom"/>
          </w:tcPr>
          <w:p w:rsidR="00B13F3D" w:rsidRDefault="00B13F3D">
            <w:pPr>
              <w:jc w:val="right"/>
            </w:pPr>
            <w:r>
              <w:rPr>
                <w:b/>
                <w:bCs/>
              </w:rPr>
              <w:t>exercised</w:t>
            </w:r>
            <w:r>
              <w:t xml:space="preserve">  </w:t>
            </w:r>
          </w:p>
        </w:tc>
        <w:tc>
          <w:tcPr>
            <w:tcW w:w="500" w:type="pct"/>
            <w:shd w:val="clear" w:color="auto" w:fill="auto"/>
            <w:noWrap/>
            <w:vAlign w:val="bottom"/>
          </w:tcPr>
          <w:p w:rsidR="00B13F3D" w:rsidRDefault="00B13F3D">
            <w:pPr>
              <w:jc w:val="right"/>
            </w:pPr>
            <w:r>
              <w:rPr>
                <w:b/>
                <w:bCs/>
              </w:rPr>
              <w:t>Number lapsed</w:t>
            </w:r>
            <w:r>
              <w:t xml:space="preserve">  </w:t>
            </w:r>
          </w:p>
        </w:tc>
        <w:tc>
          <w:tcPr>
            <w:tcW w:w="450" w:type="pct"/>
            <w:shd w:val="clear" w:color="auto" w:fill="auto"/>
            <w:noWrap/>
            <w:vAlign w:val="bottom"/>
          </w:tcPr>
          <w:p w:rsidR="00B13F3D" w:rsidRDefault="00B13F3D">
            <w:pPr>
              <w:jc w:val="right"/>
            </w:pPr>
            <w:r>
              <w:rPr>
                <w:b/>
                <w:bCs/>
              </w:rPr>
              <w:t>Number at</w:t>
            </w:r>
            <w:r>
              <w:t xml:space="preserve">  </w:t>
            </w:r>
          </w:p>
        </w:tc>
        <w:tc>
          <w:tcPr>
            <w:tcW w:w="450" w:type="pct"/>
            <w:shd w:val="clear" w:color="auto" w:fill="auto"/>
            <w:noWrap/>
            <w:vAlign w:val="bottom"/>
          </w:tcPr>
          <w:p w:rsidR="00B13F3D" w:rsidRDefault="00B13F3D">
            <w:pPr>
              <w:jc w:val="right"/>
            </w:pPr>
            <w:r>
              <w:rPr>
                <w:b/>
                <w:bCs/>
              </w:rPr>
              <w:t>Number vested</w:t>
            </w:r>
            <w:r>
              <w:t xml:space="preserve">  </w:t>
            </w:r>
          </w:p>
        </w:tc>
      </w:tr>
      <w:tr w:rsidR="00B13F3D">
        <w:trPr>
          <w:tblCellSpacing w:w="7" w:type="dxa"/>
        </w:trPr>
        <w:tc>
          <w:tcPr>
            <w:tcW w:w="500" w:type="pct"/>
            <w:gridSpan w:val="2"/>
            <w:tcBorders>
              <w:bottom w:val="single" w:sz="8" w:space="0" w:color="000000"/>
            </w:tcBorders>
            <w:shd w:val="clear" w:color="auto" w:fill="auto"/>
            <w:noWrap/>
            <w:vAlign w:val="bottom"/>
          </w:tcPr>
          <w:p w:rsidR="00B13F3D" w:rsidRDefault="00B13F3D">
            <w:r>
              <w:rPr>
                <w:b/>
                <w:bCs/>
              </w:rPr>
              <w:t>Date of grant</w:t>
            </w:r>
            <w:r>
              <w:t xml:space="preserve">  </w:t>
            </w:r>
          </w:p>
        </w:tc>
        <w:tc>
          <w:tcPr>
            <w:tcW w:w="650" w:type="pct"/>
            <w:tcBorders>
              <w:bottom w:val="single" w:sz="8" w:space="0" w:color="000000"/>
            </w:tcBorders>
            <w:shd w:val="clear" w:color="auto" w:fill="auto"/>
            <w:noWrap/>
            <w:vAlign w:val="bottom"/>
          </w:tcPr>
          <w:p w:rsidR="00B13F3D" w:rsidRDefault="00B13F3D">
            <w:pPr>
              <w:jc w:val="right"/>
            </w:pPr>
            <w:r>
              <w:rPr>
                <w:b/>
                <w:bCs/>
              </w:rPr>
              <w:t>Expiry date</w:t>
            </w:r>
            <w:r>
              <w:t xml:space="preserve">  </w:t>
            </w:r>
          </w:p>
        </w:tc>
        <w:tc>
          <w:tcPr>
            <w:tcW w:w="350" w:type="pct"/>
            <w:tcBorders>
              <w:bottom w:val="single" w:sz="8" w:space="0" w:color="000000"/>
            </w:tcBorders>
            <w:shd w:val="clear" w:color="auto" w:fill="auto"/>
            <w:noWrap/>
            <w:vAlign w:val="bottom"/>
          </w:tcPr>
          <w:p w:rsidR="00B13F3D" w:rsidRDefault="00B13F3D">
            <w:pPr>
              <w:jc w:val="right"/>
            </w:pPr>
            <w:r>
              <w:rPr>
                <w:b/>
                <w:bCs/>
              </w:rPr>
              <w:t>$</w:t>
            </w:r>
            <w:r>
              <w:t xml:space="preserve">  </w:t>
            </w:r>
          </w:p>
        </w:tc>
        <w:tc>
          <w:tcPr>
            <w:tcW w:w="450" w:type="pct"/>
            <w:tcBorders>
              <w:bottom w:val="single" w:sz="8" w:space="0" w:color="000000"/>
            </w:tcBorders>
            <w:shd w:val="clear" w:color="auto" w:fill="auto"/>
            <w:noWrap/>
            <w:vAlign w:val="bottom"/>
          </w:tcPr>
          <w:p w:rsidR="00B13F3D" w:rsidRDefault="00B13F3D">
            <w:pPr>
              <w:jc w:val="right"/>
            </w:pPr>
            <w:r>
              <w:rPr>
                <w:b/>
                <w:bCs/>
              </w:rPr>
              <w:t>(page 67)</w:t>
            </w:r>
            <w:r>
              <w:t xml:space="preserve">  </w:t>
            </w:r>
          </w:p>
        </w:tc>
        <w:tc>
          <w:tcPr>
            <w:tcW w:w="500" w:type="pct"/>
            <w:tcBorders>
              <w:bottom w:val="single" w:sz="8" w:space="0" w:color="000000"/>
            </w:tcBorders>
            <w:shd w:val="clear" w:color="auto" w:fill="auto"/>
            <w:noWrap/>
            <w:vAlign w:val="bottom"/>
          </w:tcPr>
          <w:p w:rsidR="00B13F3D" w:rsidRDefault="00B13F3D">
            <w:pPr>
              <w:jc w:val="right"/>
            </w:pPr>
            <w:smartTag w:uri="urn:schemas-microsoft-com:office:smarttags" w:element="date">
              <w:smartTagPr>
                <w:attr w:name="Month" w:val="7"/>
                <w:attr w:name="Day" w:val="31"/>
                <w:attr w:name="Year" w:val="2005"/>
              </w:smartTagPr>
              <w:r>
                <w:rPr>
                  <w:b/>
                  <w:bCs/>
                </w:rPr>
                <w:t>31 July 2005</w:t>
              </w:r>
            </w:smartTag>
            <w:r>
              <w:t xml:space="preserve">  </w:t>
            </w:r>
          </w:p>
        </w:tc>
        <w:tc>
          <w:tcPr>
            <w:tcW w:w="500" w:type="pct"/>
            <w:tcBorders>
              <w:bottom w:val="single" w:sz="8" w:space="0" w:color="000000"/>
            </w:tcBorders>
            <w:shd w:val="clear" w:color="auto" w:fill="auto"/>
            <w:noWrap/>
            <w:vAlign w:val="bottom"/>
          </w:tcPr>
          <w:p w:rsidR="00B13F3D" w:rsidRDefault="00B13F3D">
            <w:pPr>
              <w:jc w:val="right"/>
            </w:pPr>
            <w:r>
              <w:rPr>
                <w:b/>
                <w:bCs/>
              </w:rPr>
              <w:t>during period</w:t>
            </w:r>
            <w:r>
              <w:t xml:space="preserve">  </w:t>
            </w:r>
          </w:p>
        </w:tc>
        <w:tc>
          <w:tcPr>
            <w:tcW w:w="450" w:type="pct"/>
            <w:tcBorders>
              <w:bottom w:val="single" w:sz="8" w:space="0" w:color="000000"/>
            </w:tcBorders>
            <w:shd w:val="clear" w:color="auto" w:fill="auto"/>
            <w:noWrap/>
            <w:vAlign w:val="bottom"/>
          </w:tcPr>
          <w:p w:rsidR="00B13F3D" w:rsidRDefault="00B13F3D">
            <w:pPr>
              <w:jc w:val="right"/>
            </w:pPr>
            <w:r>
              <w:rPr>
                <w:b/>
                <w:bCs/>
              </w:rPr>
              <w:t>during period</w:t>
            </w:r>
            <w:r>
              <w:t xml:space="preserve">  </w:t>
            </w:r>
          </w:p>
        </w:tc>
        <w:tc>
          <w:tcPr>
            <w:tcW w:w="500" w:type="pct"/>
            <w:tcBorders>
              <w:bottom w:val="single" w:sz="8" w:space="0" w:color="000000"/>
            </w:tcBorders>
            <w:shd w:val="clear" w:color="auto" w:fill="auto"/>
            <w:noWrap/>
            <w:vAlign w:val="bottom"/>
          </w:tcPr>
          <w:p w:rsidR="00B13F3D" w:rsidRDefault="00B13F3D">
            <w:pPr>
              <w:jc w:val="right"/>
            </w:pPr>
            <w:r>
              <w:rPr>
                <w:b/>
                <w:bCs/>
              </w:rPr>
              <w:t>during period</w:t>
            </w:r>
            <w:r>
              <w:t xml:space="preserve">  </w:t>
            </w:r>
          </w:p>
        </w:tc>
        <w:tc>
          <w:tcPr>
            <w:tcW w:w="450" w:type="pct"/>
            <w:tcBorders>
              <w:bottom w:val="single" w:sz="8" w:space="0" w:color="000000"/>
            </w:tcBorders>
            <w:shd w:val="clear" w:color="auto" w:fill="auto"/>
            <w:noWrap/>
            <w:vAlign w:val="bottom"/>
          </w:tcPr>
          <w:p w:rsidR="00B13F3D" w:rsidRDefault="00B13F3D">
            <w:pPr>
              <w:jc w:val="right"/>
            </w:pPr>
            <w:smartTag w:uri="urn:schemas-microsoft-com:office:smarttags" w:element="date">
              <w:smartTagPr>
                <w:attr w:name="Month" w:val="7"/>
                <w:attr w:name="Day" w:val="30"/>
                <w:attr w:name="Year" w:val="2006"/>
              </w:smartTagPr>
              <w:r>
                <w:rPr>
                  <w:b/>
                  <w:bCs/>
                </w:rPr>
                <w:t>30 July 2006</w:t>
              </w:r>
            </w:smartTag>
            <w:r>
              <w:t xml:space="preserve">  </w:t>
            </w:r>
          </w:p>
        </w:tc>
        <w:tc>
          <w:tcPr>
            <w:tcW w:w="450" w:type="pct"/>
            <w:tcBorders>
              <w:bottom w:val="single" w:sz="8" w:space="0" w:color="000000"/>
            </w:tcBorders>
            <w:shd w:val="clear" w:color="auto" w:fill="auto"/>
            <w:noWrap/>
            <w:vAlign w:val="bottom"/>
          </w:tcPr>
          <w:p w:rsidR="00B13F3D" w:rsidRDefault="00B13F3D">
            <w:pPr>
              <w:jc w:val="right"/>
            </w:pPr>
            <w:r>
              <w:rPr>
                <w:b/>
                <w:bCs/>
              </w:rPr>
              <w:t xml:space="preserve">at </w:t>
            </w:r>
            <w:smartTag w:uri="urn:schemas-microsoft-com:office:smarttags" w:element="date">
              <w:smartTagPr>
                <w:attr w:name="Month" w:val="7"/>
                <w:attr w:name="Day" w:val="30"/>
                <w:attr w:name="Year" w:val="2006"/>
              </w:smartTagPr>
              <w:r>
                <w:rPr>
                  <w:b/>
                  <w:bCs/>
                </w:rPr>
                <w:t>30 July 2006</w:t>
              </w:r>
            </w:smartTag>
            <w:r>
              <w:t xml:space="preserve">  </w:t>
            </w:r>
          </w:p>
        </w:tc>
      </w:tr>
      <w:tr w:rsidR="00B13F3D">
        <w:trPr>
          <w:tblCellSpacing w:w="7" w:type="dxa"/>
        </w:trPr>
        <w:tc>
          <w:tcPr>
            <w:tcW w:w="500" w:type="pct"/>
            <w:gridSpan w:val="2"/>
            <w:shd w:val="clear" w:color="auto" w:fill="auto"/>
            <w:noWrap/>
            <w:vAlign w:val="bottom"/>
          </w:tcPr>
          <w:p w:rsidR="00B13F3D" w:rsidRDefault="00B13F3D">
            <w:r>
              <w:t xml:space="preserve">Dec 98  </w:t>
            </w:r>
          </w:p>
        </w:tc>
        <w:tc>
          <w:tcPr>
            <w:tcW w:w="650" w:type="pct"/>
            <w:shd w:val="clear" w:color="auto" w:fill="auto"/>
            <w:noWrap/>
            <w:vAlign w:val="bottom"/>
          </w:tcPr>
          <w:p w:rsidR="00B13F3D" w:rsidRDefault="00B13F3D">
            <w:pPr>
              <w:jc w:val="right"/>
            </w:pPr>
            <w:r>
              <w:t xml:space="preserve">Oct 05  </w:t>
            </w:r>
          </w:p>
        </w:tc>
        <w:tc>
          <w:tcPr>
            <w:tcW w:w="350" w:type="pct"/>
            <w:shd w:val="clear" w:color="auto" w:fill="auto"/>
            <w:noWrap/>
            <w:vAlign w:val="bottom"/>
          </w:tcPr>
          <w:p w:rsidR="00B13F3D" w:rsidRDefault="00B13F3D">
            <w:pPr>
              <w:jc w:val="right"/>
            </w:pPr>
            <w:r>
              <w:t xml:space="preserve">4.50  </w:t>
            </w:r>
          </w:p>
        </w:tc>
        <w:tc>
          <w:tcPr>
            <w:tcW w:w="450" w:type="pct"/>
            <w:shd w:val="clear" w:color="auto" w:fill="auto"/>
            <w:noWrap/>
            <w:vAlign w:val="bottom"/>
          </w:tcPr>
          <w:p w:rsidR="00B13F3D" w:rsidRDefault="00B13F3D">
            <w:pPr>
              <w:jc w:val="right"/>
            </w:pPr>
            <w:r>
              <w:t xml:space="preserve">1  </w:t>
            </w:r>
          </w:p>
        </w:tc>
        <w:tc>
          <w:tcPr>
            <w:tcW w:w="500" w:type="pct"/>
            <w:shd w:val="clear" w:color="auto" w:fill="auto"/>
            <w:noWrap/>
            <w:vAlign w:val="bottom"/>
          </w:tcPr>
          <w:p w:rsidR="00B13F3D" w:rsidRDefault="00B13F3D">
            <w:pPr>
              <w:jc w:val="right"/>
            </w:pPr>
            <w:r>
              <w:t xml:space="preserve">22,000 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22,000 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Dec 98  </w:t>
            </w:r>
          </w:p>
        </w:tc>
        <w:tc>
          <w:tcPr>
            <w:tcW w:w="650" w:type="pct"/>
            <w:shd w:val="clear" w:color="auto" w:fill="auto"/>
            <w:noWrap/>
            <w:vAlign w:val="bottom"/>
          </w:tcPr>
          <w:p w:rsidR="00B13F3D" w:rsidRDefault="00B13F3D">
            <w:pPr>
              <w:jc w:val="right"/>
            </w:pPr>
            <w:r>
              <w:t xml:space="preserve">Oct 06  </w:t>
            </w:r>
          </w:p>
        </w:tc>
        <w:tc>
          <w:tcPr>
            <w:tcW w:w="350" w:type="pct"/>
            <w:shd w:val="clear" w:color="auto" w:fill="auto"/>
            <w:noWrap/>
            <w:vAlign w:val="bottom"/>
          </w:tcPr>
          <w:p w:rsidR="00B13F3D" w:rsidRDefault="00B13F3D">
            <w:pPr>
              <w:jc w:val="right"/>
            </w:pPr>
            <w:r>
              <w:t xml:space="preserve">4.50  </w:t>
            </w:r>
          </w:p>
        </w:tc>
        <w:tc>
          <w:tcPr>
            <w:tcW w:w="450" w:type="pct"/>
            <w:shd w:val="clear" w:color="auto" w:fill="auto"/>
            <w:noWrap/>
            <w:vAlign w:val="bottom"/>
          </w:tcPr>
          <w:p w:rsidR="00B13F3D" w:rsidRDefault="00B13F3D">
            <w:pPr>
              <w:jc w:val="right"/>
            </w:pPr>
            <w:r>
              <w:t xml:space="preserve">1  </w:t>
            </w:r>
          </w:p>
        </w:tc>
        <w:tc>
          <w:tcPr>
            <w:tcW w:w="500" w:type="pct"/>
            <w:shd w:val="clear" w:color="auto" w:fill="auto"/>
            <w:noWrap/>
            <w:vAlign w:val="bottom"/>
          </w:tcPr>
          <w:p w:rsidR="00B13F3D" w:rsidRDefault="00B13F3D">
            <w:pPr>
              <w:jc w:val="right"/>
            </w:pPr>
            <w:r>
              <w:t xml:space="preserve">22,000 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22,000 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Dec 98  </w:t>
            </w:r>
          </w:p>
        </w:tc>
        <w:tc>
          <w:tcPr>
            <w:tcW w:w="650" w:type="pct"/>
            <w:shd w:val="clear" w:color="auto" w:fill="auto"/>
            <w:noWrap/>
            <w:vAlign w:val="bottom"/>
          </w:tcPr>
          <w:p w:rsidR="00B13F3D" w:rsidRDefault="00B13F3D">
            <w:pPr>
              <w:jc w:val="right"/>
            </w:pPr>
            <w:r>
              <w:t xml:space="preserve">Oct 07  </w:t>
            </w:r>
          </w:p>
        </w:tc>
        <w:tc>
          <w:tcPr>
            <w:tcW w:w="350" w:type="pct"/>
            <w:shd w:val="clear" w:color="auto" w:fill="auto"/>
            <w:noWrap/>
            <w:vAlign w:val="bottom"/>
          </w:tcPr>
          <w:p w:rsidR="00B13F3D" w:rsidRDefault="00B13F3D">
            <w:pPr>
              <w:jc w:val="right"/>
            </w:pPr>
            <w:r>
              <w:t xml:space="preserve">4.50  </w:t>
            </w:r>
          </w:p>
        </w:tc>
        <w:tc>
          <w:tcPr>
            <w:tcW w:w="450" w:type="pct"/>
            <w:shd w:val="clear" w:color="auto" w:fill="auto"/>
            <w:noWrap/>
            <w:vAlign w:val="bottom"/>
          </w:tcPr>
          <w:p w:rsidR="00B13F3D" w:rsidRDefault="00B13F3D">
            <w:pPr>
              <w:jc w:val="right"/>
            </w:pPr>
            <w:r>
              <w:t xml:space="preserve">1  </w:t>
            </w:r>
          </w:p>
        </w:tc>
        <w:tc>
          <w:tcPr>
            <w:tcW w:w="500" w:type="pct"/>
            <w:shd w:val="clear" w:color="auto" w:fill="auto"/>
            <w:noWrap/>
            <w:vAlign w:val="bottom"/>
          </w:tcPr>
          <w:p w:rsidR="00B13F3D" w:rsidRDefault="00B13F3D">
            <w:pPr>
              <w:jc w:val="right"/>
            </w:pPr>
            <w:r>
              <w:t xml:space="preserve">23,000 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23,000 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Aug 01  </w:t>
            </w:r>
          </w:p>
        </w:tc>
        <w:tc>
          <w:tcPr>
            <w:tcW w:w="650" w:type="pct"/>
            <w:shd w:val="clear" w:color="auto" w:fill="auto"/>
            <w:noWrap/>
            <w:vAlign w:val="bottom"/>
          </w:tcPr>
          <w:p w:rsidR="00B13F3D" w:rsidRDefault="00B13F3D">
            <w:pPr>
              <w:jc w:val="right"/>
            </w:pPr>
            <w:r>
              <w:t xml:space="preserve">**  </w:t>
            </w:r>
          </w:p>
        </w:tc>
        <w:tc>
          <w:tcPr>
            <w:tcW w:w="350" w:type="pct"/>
            <w:shd w:val="clear" w:color="auto" w:fill="auto"/>
            <w:noWrap/>
            <w:vAlign w:val="bottom"/>
          </w:tcPr>
          <w:p w:rsidR="00B13F3D" w:rsidRDefault="00B13F3D">
            <w:pPr>
              <w:jc w:val="right"/>
            </w:pPr>
            <w:r>
              <w:t xml:space="preserve">6.21 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1,000,000 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1,000,000 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Sep 01  </w:t>
            </w:r>
          </w:p>
        </w:tc>
        <w:tc>
          <w:tcPr>
            <w:tcW w:w="650" w:type="pct"/>
            <w:shd w:val="clear" w:color="auto" w:fill="auto"/>
            <w:noWrap/>
            <w:vAlign w:val="bottom"/>
          </w:tcPr>
          <w:p w:rsidR="00B13F3D" w:rsidRDefault="00B13F3D">
            <w:pPr>
              <w:jc w:val="right"/>
            </w:pPr>
            <w:r>
              <w:t xml:space="preserve">**  </w:t>
            </w:r>
          </w:p>
        </w:tc>
        <w:tc>
          <w:tcPr>
            <w:tcW w:w="350" w:type="pct"/>
            <w:shd w:val="clear" w:color="auto" w:fill="auto"/>
            <w:noWrap/>
            <w:vAlign w:val="bottom"/>
          </w:tcPr>
          <w:p w:rsidR="00B13F3D" w:rsidRDefault="00B13F3D">
            <w:pPr>
              <w:jc w:val="right"/>
            </w:pPr>
            <w:r>
              <w:t xml:space="preserve">6.28 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600,000 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300,000 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300,000 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Sep 01  </w:t>
            </w:r>
          </w:p>
        </w:tc>
        <w:tc>
          <w:tcPr>
            <w:tcW w:w="650" w:type="pct"/>
            <w:shd w:val="clear" w:color="auto" w:fill="auto"/>
            <w:noWrap/>
            <w:vAlign w:val="bottom"/>
          </w:tcPr>
          <w:p w:rsidR="00B13F3D" w:rsidRDefault="00B13F3D">
            <w:pPr>
              <w:jc w:val="right"/>
            </w:pPr>
            <w:r>
              <w:t xml:space="preserve">**  </w:t>
            </w:r>
          </w:p>
        </w:tc>
        <w:tc>
          <w:tcPr>
            <w:tcW w:w="350" w:type="pct"/>
            <w:shd w:val="clear" w:color="auto" w:fill="auto"/>
            <w:noWrap/>
            <w:vAlign w:val="bottom"/>
          </w:tcPr>
          <w:p w:rsidR="00B13F3D" w:rsidRDefault="00B13F3D">
            <w:pPr>
              <w:jc w:val="right"/>
            </w:pPr>
            <w:r>
              <w:t xml:space="preserve">6.33 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1,500,000 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1,000,000 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500,000 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Feb 02  </w:t>
            </w:r>
          </w:p>
        </w:tc>
        <w:tc>
          <w:tcPr>
            <w:tcW w:w="650" w:type="pct"/>
            <w:shd w:val="clear" w:color="auto" w:fill="auto"/>
            <w:noWrap/>
            <w:vAlign w:val="bottom"/>
          </w:tcPr>
          <w:p w:rsidR="00B13F3D" w:rsidRDefault="00B13F3D">
            <w:pPr>
              <w:jc w:val="right"/>
            </w:pPr>
            <w:r>
              <w:t xml:space="preserve">Nov 06*  </w:t>
            </w:r>
          </w:p>
        </w:tc>
        <w:tc>
          <w:tcPr>
            <w:tcW w:w="350" w:type="pct"/>
            <w:shd w:val="clear" w:color="auto" w:fill="auto"/>
            <w:noWrap/>
            <w:vAlign w:val="bottom"/>
          </w:tcPr>
          <w:p w:rsidR="00B13F3D" w:rsidRDefault="00B13F3D">
            <w:pPr>
              <w:jc w:val="right"/>
            </w:pPr>
            <w:r>
              <w:t xml:space="preserve">7.66 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813,000 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534,000 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279,000  </w:t>
            </w:r>
          </w:p>
        </w:tc>
        <w:tc>
          <w:tcPr>
            <w:tcW w:w="450" w:type="pct"/>
            <w:shd w:val="clear" w:color="auto" w:fill="auto"/>
            <w:noWrap/>
            <w:vAlign w:val="bottom"/>
          </w:tcPr>
          <w:p w:rsidR="00B13F3D" w:rsidRDefault="00B13F3D">
            <w:pPr>
              <w:jc w:val="right"/>
            </w:pPr>
            <w:r>
              <w:t xml:space="preserve">96,000  </w:t>
            </w:r>
          </w:p>
        </w:tc>
      </w:tr>
      <w:tr w:rsidR="00B13F3D">
        <w:trPr>
          <w:tblCellSpacing w:w="7" w:type="dxa"/>
        </w:trPr>
        <w:tc>
          <w:tcPr>
            <w:tcW w:w="500" w:type="pct"/>
            <w:gridSpan w:val="2"/>
            <w:shd w:val="clear" w:color="auto" w:fill="auto"/>
            <w:noWrap/>
            <w:vAlign w:val="bottom"/>
          </w:tcPr>
          <w:p w:rsidR="00B13F3D" w:rsidRDefault="00B13F3D">
            <w:r>
              <w:t xml:space="preserve">Mar 02  </w:t>
            </w:r>
          </w:p>
        </w:tc>
        <w:tc>
          <w:tcPr>
            <w:tcW w:w="650" w:type="pct"/>
            <w:shd w:val="clear" w:color="auto" w:fill="auto"/>
            <w:noWrap/>
            <w:vAlign w:val="bottom"/>
          </w:tcPr>
          <w:p w:rsidR="00B13F3D" w:rsidRDefault="00B13F3D">
            <w:pPr>
              <w:jc w:val="right"/>
            </w:pPr>
            <w:r>
              <w:t xml:space="preserve">Nov 06*  </w:t>
            </w:r>
          </w:p>
        </w:tc>
        <w:tc>
          <w:tcPr>
            <w:tcW w:w="350" w:type="pct"/>
            <w:shd w:val="clear" w:color="auto" w:fill="auto"/>
            <w:noWrap/>
            <w:vAlign w:val="bottom"/>
          </w:tcPr>
          <w:p w:rsidR="00B13F3D" w:rsidRDefault="00B13F3D">
            <w:pPr>
              <w:jc w:val="right"/>
            </w:pPr>
            <w:r>
              <w:t xml:space="preserve">7.66 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8,538,357 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5,175,884  </w:t>
            </w:r>
          </w:p>
        </w:tc>
        <w:tc>
          <w:tcPr>
            <w:tcW w:w="500" w:type="pct"/>
            <w:shd w:val="clear" w:color="auto" w:fill="auto"/>
            <w:noWrap/>
            <w:vAlign w:val="bottom"/>
          </w:tcPr>
          <w:p w:rsidR="00B13F3D" w:rsidRDefault="00B13F3D">
            <w:pPr>
              <w:jc w:val="right"/>
            </w:pPr>
            <w:r>
              <w:t xml:space="preserve">168,090  </w:t>
            </w:r>
          </w:p>
        </w:tc>
        <w:tc>
          <w:tcPr>
            <w:tcW w:w="450" w:type="pct"/>
            <w:shd w:val="clear" w:color="auto" w:fill="auto"/>
            <w:noWrap/>
            <w:vAlign w:val="bottom"/>
          </w:tcPr>
          <w:p w:rsidR="00B13F3D" w:rsidRDefault="00B13F3D">
            <w:pPr>
              <w:jc w:val="right"/>
            </w:pPr>
            <w:r>
              <w:t xml:space="preserve">3,194,383  </w:t>
            </w:r>
          </w:p>
        </w:tc>
        <w:tc>
          <w:tcPr>
            <w:tcW w:w="450" w:type="pct"/>
            <w:shd w:val="clear" w:color="auto" w:fill="auto"/>
            <w:noWrap/>
            <w:vAlign w:val="bottom"/>
          </w:tcPr>
          <w:p w:rsidR="00B13F3D" w:rsidRDefault="00B13F3D">
            <w:pPr>
              <w:jc w:val="right"/>
            </w:pPr>
            <w:r>
              <w:t xml:space="preserve">802,400  </w:t>
            </w:r>
          </w:p>
        </w:tc>
      </w:tr>
      <w:tr w:rsidR="00B13F3D">
        <w:trPr>
          <w:tblCellSpacing w:w="7" w:type="dxa"/>
        </w:trPr>
        <w:tc>
          <w:tcPr>
            <w:tcW w:w="500" w:type="pct"/>
            <w:gridSpan w:val="2"/>
            <w:shd w:val="clear" w:color="auto" w:fill="auto"/>
            <w:noWrap/>
            <w:vAlign w:val="bottom"/>
          </w:tcPr>
          <w:p w:rsidR="00B13F3D" w:rsidRDefault="00B13F3D">
            <w:r>
              <w:t xml:space="preserve">May 02  </w:t>
            </w:r>
          </w:p>
        </w:tc>
        <w:tc>
          <w:tcPr>
            <w:tcW w:w="650" w:type="pct"/>
            <w:shd w:val="clear" w:color="auto" w:fill="auto"/>
            <w:noWrap/>
            <w:vAlign w:val="bottom"/>
          </w:tcPr>
          <w:p w:rsidR="00B13F3D" w:rsidRDefault="00B13F3D">
            <w:pPr>
              <w:jc w:val="right"/>
            </w:pPr>
            <w:r>
              <w:t xml:space="preserve">Nov 07*  </w:t>
            </w:r>
          </w:p>
        </w:tc>
        <w:tc>
          <w:tcPr>
            <w:tcW w:w="350" w:type="pct"/>
            <w:shd w:val="clear" w:color="auto" w:fill="auto"/>
            <w:noWrap/>
            <w:vAlign w:val="bottom"/>
          </w:tcPr>
          <w:p w:rsidR="00B13F3D" w:rsidRDefault="00B13F3D">
            <w:pPr>
              <w:jc w:val="right"/>
            </w:pPr>
            <w:r>
              <w:t xml:space="preserve">6.44 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1,500,000 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1,500,000 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Jun 02  </w:t>
            </w:r>
          </w:p>
        </w:tc>
        <w:tc>
          <w:tcPr>
            <w:tcW w:w="650" w:type="pct"/>
            <w:shd w:val="clear" w:color="auto" w:fill="auto"/>
            <w:noWrap/>
            <w:vAlign w:val="bottom"/>
          </w:tcPr>
          <w:p w:rsidR="00B13F3D" w:rsidRDefault="00B13F3D">
            <w:pPr>
              <w:jc w:val="right"/>
            </w:pPr>
            <w:r>
              <w:t xml:space="preserve">Nov 06*  </w:t>
            </w:r>
          </w:p>
        </w:tc>
        <w:tc>
          <w:tcPr>
            <w:tcW w:w="350" w:type="pct"/>
            <w:shd w:val="clear" w:color="auto" w:fill="auto"/>
            <w:noWrap/>
            <w:vAlign w:val="bottom"/>
          </w:tcPr>
          <w:p w:rsidR="00B13F3D" w:rsidRDefault="00B13F3D">
            <w:pPr>
              <w:jc w:val="right"/>
            </w:pPr>
            <w:r>
              <w:t xml:space="preserve">8.32 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172,000 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172,000  </w:t>
            </w:r>
          </w:p>
        </w:tc>
        <w:tc>
          <w:tcPr>
            <w:tcW w:w="450" w:type="pct"/>
            <w:shd w:val="clear" w:color="auto" w:fill="auto"/>
            <w:noWrap/>
            <w:vAlign w:val="bottom"/>
          </w:tcPr>
          <w:p w:rsidR="00B13F3D" w:rsidRDefault="00B13F3D">
            <w:pPr>
              <w:jc w:val="right"/>
            </w:pPr>
            <w:r>
              <w:t xml:space="preserve">86,000  </w:t>
            </w:r>
          </w:p>
        </w:tc>
      </w:tr>
      <w:tr w:rsidR="00B13F3D">
        <w:trPr>
          <w:tblCellSpacing w:w="7" w:type="dxa"/>
        </w:trPr>
        <w:tc>
          <w:tcPr>
            <w:tcW w:w="500" w:type="pct"/>
            <w:gridSpan w:val="2"/>
            <w:shd w:val="clear" w:color="auto" w:fill="auto"/>
            <w:noWrap/>
            <w:vAlign w:val="bottom"/>
          </w:tcPr>
          <w:p w:rsidR="00B13F3D" w:rsidRDefault="00B13F3D">
            <w:r>
              <w:t xml:space="preserve">Jun 02  </w:t>
            </w:r>
          </w:p>
        </w:tc>
        <w:tc>
          <w:tcPr>
            <w:tcW w:w="650" w:type="pct"/>
            <w:shd w:val="clear" w:color="auto" w:fill="auto"/>
            <w:noWrap/>
            <w:vAlign w:val="bottom"/>
          </w:tcPr>
          <w:p w:rsidR="00B13F3D" w:rsidRDefault="00B13F3D">
            <w:pPr>
              <w:jc w:val="right"/>
            </w:pPr>
            <w:r>
              <w:t xml:space="preserve">Nov 06*  </w:t>
            </w:r>
          </w:p>
        </w:tc>
        <w:tc>
          <w:tcPr>
            <w:tcW w:w="350" w:type="pct"/>
            <w:shd w:val="clear" w:color="auto" w:fill="auto"/>
            <w:noWrap/>
            <w:vAlign w:val="bottom"/>
          </w:tcPr>
          <w:p w:rsidR="00B13F3D" w:rsidRDefault="00B13F3D">
            <w:pPr>
              <w:jc w:val="right"/>
            </w:pPr>
            <w:r>
              <w:t xml:space="preserve">7.66 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7,045,286 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3,571,997  </w:t>
            </w:r>
          </w:p>
        </w:tc>
        <w:tc>
          <w:tcPr>
            <w:tcW w:w="500" w:type="pct"/>
            <w:shd w:val="clear" w:color="auto" w:fill="auto"/>
            <w:noWrap/>
            <w:vAlign w:val="bottom"/>
          </w:tcPr>
          <w:p w:rsidR="00B13F3D" w:rsidRDefault="00B13F3D">
            <w:pPr>
              <w:jc w:val="right"/>
            </w:pPr>
            <w:r>
              <w:t xml:space="preserve">86,539  </w:t>
            </w:r>
          </w:p>
        </w:tc>
        <w:tc>
          <w:tcPr>
            <w:tcW w:w="450" w:type="pct"/>
            <w:shd w:val="clear" w:color="auto" w:fill="auto"/>
            <w:noWrap/>
            <w:vAlign w:val="bottom"/>
          </w:tcPr>
          <w:p w:rsidR="00B13F3D" w:rsidRDefault="00B13F3D">
            <w:pPr>
              <w:jc w:val="right"/>
            </w:pPr>
            <w:r>
              <w:t xml:space="preserve">3,386,750  </w:t>
            </w:r>
          </w:p>
        </w:tc>
        <w:tc>
          <w:tcPr>
            <w:tcW w:w="450" w:type="pct"/>
            <w:shd w:val="clear" w:color="auto" w:fill="auto"/>
            <w:noWrap/>
            <w:vAlign w:val="bottom"/>
          </w:tcPr>
          <w:p w:rsidR="00B13F3D" w:rsidRDefault="00B13F3D">
            <w:pPr>
              <w:jc w:val="right"/>
            </w:pPr>
            <w:r>
              <w:t xml:space="preserve">1,628,750  </w:t>
            </w:r>
          </w:p>
        </w:tc>
      </w:tr>
      <w:tr w:rsidR="00B13F3D">
        <w:trPr>
          <w:tblCellSpacing w:w="7" w:type="dxa"/>
        </w:trPr>
        <w:tc>
          <w:tcPr>
            <w:tcW w:w="500" w:type="pct"/>
            <w:gridSpan w:val="2"/>
            <w:shd w:val="clear" w:color="auto" w:fill="auto"/>
            <w:noWrap/>
            <w:vAlign w:val="bottom"/>
          </w:tcPr>
          <w:p w:rsidR="00B13F3D" w:rsidRDefault="00B13F3D">
            <w:r>
              <w:t xml:space="preserve">Jul 02  </w:t>
            </w:r>
          </w:p>
        </w:tc>
        <w:tc>
          <w:tcPr>
            <w:tcW w:w="650" w:type="pct"/>
            <w:shd w:val="clear" w:color="auto" w:fill="auto"/>
            <w:noWrap/>
            <w:vAlign w:val="bottom"/>
          </w:tcPr>
          <w:p w:rsidR="00B13F3D" w:rsidRDefault="00B13F3D">
            <w:pPr>
              <w:jc w:val="right"/>
            </w:pPr>
            <w:r>
              <w:t xml:space="preserve">May 07*  </w:t>
            </w:r>
          </w:p>
        </w:tc>
        <w:tc>
          <w:tcPr>
            <w:tcW w:w="350" w:type="pct"/>
            <w:shd w:val="clear" w:color="auto" w:fill="auto"/>
            <w:noWrap/>
            <w:vAlign w:val="bottom"/>
          </w:tcPr>
          <w:p w:rsidR="00B13F3D" w:rsidRDefault="00B13F3D">
            <w:pPr>
              <w:jc w:val="right"/>
            </w:pPr>
            <w:r>
              <w:t xml:space="preserve">8.26 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320,000 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60,000  </w:t>
            </w:r>
          </w:p>
        </w:tc>
        <w:tc>
          <w:tcPr>
            <w:tcW w:w="500" w:type="pct"/>
            <w:shd w:val="clear" w:color="auto" w:fill="auto"/>
            <w:noWrap/>
            <w:vAlign w:val="bottom"/>
          </w:tcPr>
          <w:p w:rsidR="00B13F3D" w:rsidRDefault="00B13F3D">
            <w:pPr>
              <w:jc w:val="right"/>
            </w:pPr>
            <w:r>
              <w:t xml:space="preserve">10,000  </w:t>
            </w:r>
          </w:p>
        </w:tc>
        <w:tc>
          <w:tcPr>
            <w:tcW w:w="450" w:type="pct"/>
            <w:shd w:val="clear" w:color="auto" w:fill="auto"/>
            <w:noWrap/>
            <w:vAlign w:val="bottom"/>
          </w:tcPr>
          <w:p w:rsidR="00B13F3D" w:rsidRDefault="00B13F3D">
            <w:pPr>
              <w:jc w:val="right"/>
            </w:pPr>
            <w:r>
              <w:t xml:space="preserve">250,000  </w:t>
            </w:r>
          </w:p>
        </w:tc>
        <w:tc>
          <w:tcPr>
            <w:tcW w:w="450" w:type="pct"/>
            <w:shd w:val="clear" w:color="auto" w:fill="auto"/>
            <w:noWrap/>
            <w:vAlign w:val="bottom"/>
          </w:tcPr>
          <w:p w:rsidR="00B13F3D" w:rsidRDefault="00B13F3D">
            <w:pPr>
              <w:jc w:val="right"/>
            </w:pPr>
            <w:r>
              <w:t xml:space="preserve">180,000  </w:t>
            </w:r>
          </w:p>
        </w:tc>
      </w:tr>
      <w:tr w:rsidR="00B13F3D">
        <w:trPr>
          <w:tblCellSpacing w:w="7" w:type="dxa"/>
        </w:trPr>
        <w:tc>
          <w:tcPr>
            <w:tcW w:w="500" w:type="pct"/>
            <w:gridSpan w:val="2"/>
            <w:shd w:val="clear" w:color="auto" w:fill="auto"/>
            <w:noWrap/>
            <w:vAlign w:val="bottom"/>
          </w:tcPr>
          <w:p w:rsidR="00B13F3D" w:rsidRDefault="00B13F3D">
            <w:r>
              <w:t xml:space="preserve">Jul 02  </w:t>
            </w:r>
          </w:p>
        </w:tc>
        <w:tc>
          <w:tcPr>
            <w:tcW w:w="650" w:type="pct"/>
            <w:shd w:val="clear" w:color="auto" w:fill="auto"/>
            <w:noWrap/>
            <w:vAlign w:val="bottom"/>
          </w:tcPr>
          <w:p w:rsidR="00B13F3D" w:rsidRDefault="00B13F3D">
            <w:pPr>
              <w:jc w:val="right"/>
            </w:pPr>
            <w:r>
              <w:t xml:space="preserve">May 07*  </w:t>
            </w:r>
          </w:p>
        </w:tc>
        <w:tc>
          <w:tcPr>
            <w:tcW w:w="350" w:type="pct"/>
            <w:shd w:val="clear" w:color="auto" w:fill="auto"/>
            <w:noWrap/>
            <w:vAlign w:val="bottom"/>
          </w:tcPr>
          <w:p w:rsidR="00B13F3D" w:rsidRDefault="00B13F3D">
            <w:pPr>
              <w:jc w:val="right"/>
            </w:pPr>
            <w:r>
              <w:t xml:space="preserve">8.26 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168,000 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60,000 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108,000  </w:t>
            </w:r>
          </w:p>
        </w:tc>
        <w:tc>
          <w:tcPr>
            <w:tcW w:w="450" w:type="pct"/>
            <w:shd w:val="clear" w:color="auto" w:fill="auto"/>
            <w:noWrap/>
            <w:vAlign w:val="bottom"/>
          </w:tcPr>
          <w:p w:rsidR="00B13F3D" w:rsidRDefault="00B13F3D">
            <w:pPr>
              <w:jc w:val="right"/>
            </w:pPr>
            <w:r>
              <w:t xml:space="preserve">66,000  </w:t>
            </w:r>
          </w:p>
        </w:tc>
      </w:tr>
      <w:tr w:rsidR="00B13F3D">
        <w:trPr>
          <w:tblCellSpacing w:w="7" w:type="dxa"/>
        </w:trPr>
        <w:tc>
          <w:tcPr>
            <w:tcW w:w="500" w:type="pct"/>
            <w:gridSpan w:val="2"/>
            <w:shd w:val="clear" w:color="auto" w:fill="auto"/>
            <w:noWrap/>
            <w:vAlign w:val="bottom"/>
          </w:tcPr>
          <w:p w:rsidR="00B13F3D" w:rsidRDefault="00B13F3D">
            <w:r>
              <w:t xml:space="preserve">Sep 02  </w:t>
            </w:r>
          </w:p>
        </w:tc>
        <w:tc>
          <w:tcPr>
            <w:tcW w:w="650" w:type="pct"/>
            <w:shd w:val="clear" w:color="auto" w:fill="auto"/>
            <w:noWrap/>
            <w:vAlign w:val="bottom"/>
          </w:tcPr>
          <w:p w:rsidR="00B13F3D" w:rsidRDefault="00B13F3D">
            <w:pPr>
              <w:jc w:val="right"/>
            </w:pPr>
            <w:r>
              <w:t xml:space="preserve">Nov 07*  </w:t>
            </w:r>
          </w:p>
        </w:tc>
        <w:tc>
          <w:tcPr>
            <w:tcW w:w="350" w:type="pct"/>
            <w:shd w:val="clear" w:color="auto" w:fill="auto"/>
            <w:noWrap/>
            <w:vAlign w:val="bottom"/>
          </w:tcPr>
          <w:p w:rsidR="00B13F3D" w:rsidRDefault="00B13F3D">
            <w:pPr>
              <w:jc w:val="right"/>
            </w:pPr>
            <w:r>
              <w:t xml:space="preserve">5.88 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516,000 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172,000 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344,000 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Dec 02  </w:t>
            </w:r>
          </w:p>
        </w:tc>
        <w:tc>
          <w:tcPr>
            <w:tcW w:w="650" w:type="pct"/>
            <w:shd w:val="clear" w:color="auto" w:fill="auto"/>
            <w:noWrap/>
            <w:vAlign w:val="bottom"/>
          </w:tcPr>
          <w:p w:rsidR="00B13F3D" w:rsidRDefault="00B13F3D">
            <w:pPr>
              <w:jc w:val="right"/>
            </w:pPr>
            <w:r>
              <w:t xml:space="preserve">Nov 07*  </w:t>
            </w:r>
          </w:p>
        </w:tc>
        <w:tc>
          <w:tcPr>
            <w:tcW w:w="350" w:type="pct"/>
            <w:shd w:val="clear" w:color="auto" w:fill="auto"/>
            <w:noWrap/>
            <w:vAlign w:val="bottom"/>
          </w:tcPr>
          <w:p w:rsidR="00B13F3D" w:rsidRDefault="00B13F3D">
            <w:pPr>
              <w:jc w:val="right"/>
            </w:pPr>
            <w:r>
              <w:t xml:space="preserve">6.59 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216,712 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106,712  </w:t>
            </w:r>
          </w:p>
        </w:tc>
        <w:tc>
          <w:tcPr>
            <w:tcW w:w="500" w:type="pct"/>
            <w:shd w:val="clear" w:color="auto" w:fill="auto"/>
            <w:noWrap/>
            <w:vAlign w:val="bottom"/>
          </w:tcPr>
          <w:p w:rsidR="00B13F3D" w:rsidRDefault="00B13F3D">
            <w:pPr>
              <w:jc w:val="right"/>
            </w:pPr>
            <w:r>
              <w:t xml:space="preserve">28,000  </w:t>
            </w:r>
          </w:p>
        </w:tc>
        <w:tc>
          <w:tcPr>
            <w:tcW w:w="450" w:type="pct"/>
            <w:shd w:val="clear" w:color="auto" w:fill="auto"/>
            <w:noWrap/>
            <w:vAlign w:val="bottom"/>
          </w:tcPr>
          <w:p w:rsidR="00B13F3D" w:rsidRDefault="00B13F3D">
            <w:pPr>
              <w:jc w:val="right"/>
            </w:pPr>
            <w:r>
              <w:t xml:space="preserve">82,000  </w:t>
            </w:r>
          </w:p>
        </w:tc>
        <w:tc>
          <w:tcPr>
            <w:tcW w:w="450" w:type="pct"/>
            <w:shd w:val="clear" w:color="auto" w:fill="auto"/>
            <w:noWrap/>
            <w:vAlign w:val="bottom"/>
          </w:tcPr>
          <w:p w:rsidR="00B13F3D" w:rsidRDefault="00B13F3D">
            <w:pPr>
              <w:jc w:val="right"/>
            </w:pPr>
            <w:r>
              <w:t xml:space="preserve">14,000  </w:t>
            </w:r>
          </w:p>
        </w:tc>
      </w:tr>
      <w:tr w:rsidR="00B13F3D">
        <w:trPr>
          <w:tblCellSpacing w:w="7" w:type="dxa"/>
        </w:trPr>
        <w:tc>
          <w:tcPr>
            <w:tcW w:w="500" w:type="pct"/>
            <w:gridSpan w:val="2"/>
            <w:shd w:val="clear" w:color="auto" w:fill="auto"/>
            <w:noWrap/>
            <w:vAlign w:val="bottom"/>
          </w:tcPr>
          <w:p w:rsidR="00B13F3D" w:rsidRDefault="00B13F3D">
            <w:r>
              <w:t xml:space="preserve">Dec 02  </w:t>
            </w:r>
          </w:p>
        </w:tc>
        <w:tc>
          <w:tcPr>
            <w:tcW w:w="650" w:type="pct"/>
            <w:shd w:val="clear" w:color="auto" w:fill="auto"/>
            <w:noWrap/>
            <w:vAlign w:val="bottom"/>
          </w:tcPr>
          <w:p w:rsidR="00B13F3D" w:rsidRDefault="00B13F3D">
            <w:pPr>
              <w:jc w:val="right"/>
            </w:pPr>
            <w:r>
              <w:t xml:space="preserve">Nov 07*  </w:t>
            </w:r>
          </w:p>
        </w:tc>
        <w:tc>
          <w:tcPr>
            <w:tcW w:w="350" w:type="pct"/>
            <w:shd w:val="clear" w:color="auto" w:fill="auto"/>
            <w:noWrap/>
            <w:vAlign w:val="bottom"/>
          </w:tcPr>
          <w:p w:rsidR="00B13F3D" w:rsidRDefault="00B13F3D">
            <w:pPr>
              <w:jc w:val="right"/>
            </w:pPr>
            <w:r>
              <w:t xml:space="preserve">5.88 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516,000 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172,000 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344,000 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Dec 02  </w:t>
            </w:r>
          </w:p>
        </w:tc>
        <w:tc>
          <w:tcPr>
            <w:tcW w:w="650" w:type="pct"/>
            <w:shd w:val="clear" w:color="auto" w:fill="auto"/>
            <w:noWrap/>
            <w:vAlign w:val="bottom"/>
          </w:tcPr>
          <w:p w:rsidR="00B13F3D" w:rsidRDefault="00B13F3D">
            <w:pPr>
              <w:jc w:val="right"/>
            </w:pPr>
            <w:r>
              <w:t xml:space="preserve">Nov 07*  </w:t>
            </w:r>
          </w:p>
        </w:tc>
        <w:tc>
          <w:tcPr>
            <w:tcW w:w="350" w:type="pct"/>
            <w:shd w:val="clear" w:color="auto" w:fill="auto"/>
            <w:noWrap/>
            <w:vAlign w:val="bottom"/>
          </w:tcPr>
          <w:p w:rsidR="00B13F3D" w:rsidRDefault="00B13F3D">
            <w:pPr>
              <w:jc w:val="right"/>
            </w:pPr>
            <w:r>
              <w:t xml:space="preserve">6.59 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66,000 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54,000 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12,000 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Feb 03  </w:t>
            </w:r>
          </w:p>
        </w:tc>
        <w:tc>
          <w:tcPr>
            <w:tcW w:w="650" w:type="pct"/>
            <w:shd w:val="clear" w:color="auto" w:fill="auto"/>
            <w:noWrap/>
            <w:vAlign w:val="bottom"/>
          </w:tcPr>
          <w:p w:rsidR="00B13F3D" w:rsidRDefault="00B13F3D">
            <w:pPr>
              <w:jc w:val="right"/>
            </w:pPr>
            <w:r>
              <w:t xml:space="preserve">Nov 07*  </w:t>
            </w:r>
          </w:p>
        </w:tc>
        <w:tc>
          <w:tcPr>
            <w:tcW w:w="350" w:type="pct"/>
            <w:shd w:val="clear" w:color="auto" w:fill="auto"/>
            <w:noWrap/>
            <w:vAlign w:val="bottom"/>
          </w:tcPr>
          <w:p w:rsidR="00B13F3D" w:rsidRDefault="00B13F3D">
            <w:pPr>
              <w:jc w:val="right"/>
            </w:pPr>
            <w:r>
              <w:t xml:space="preserve">6.59 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282,000 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60,000 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222,000  </w:t>
            </w:r>
          </w:p>
        </w:tc>
        <w:tc>
          <w:tcPr>
            <w:tcW w:w="450" w:type="pct"/>
            <w:shd w:val="clear" w:color="auto" w:fill="auto"/>
            <w:noWrap/>
            <w:vAlign w:val="bottom"/>
          </w:tcPr>
          <w:p w:rsidR="00B13F3D" w:rsidRDefault="00B13F3D">
            <w:pPr>
              <w:jc w:val="right"/>
            </w:pPr>
            <w:r>
              <w:t xml:space="preserve">34,000  </w:t>
            </w:r>
          </w:p>
        </w:tc>
      </w:tr>
      <w:tr w:rsidR="00B13F3D">
        <w:trPr>
          <w:tblCellSpacing w:w="7" w:type="dxa"/>
        </w:trPr>
        <w:tc>
          <w:tcPr>
            <w:tcW w:w="500" w:type="pct"/>
            <w:gridSpan w:val="2"/>
            <w:shd w:val="clear" w:color="auto" w:fill="auto"/>
            <w:noWrap/>
            <w:vAlign w:val="bottom"/>
          </w:tcPr>
          <w:p w:rsidR="00B13F3D" w:rsidRDefault="00B13F3D">
            <w:r>
              <w:t xml:space="preserve">Feb 03  </w:t>
            </w:r>
          </w:p>
        </w:tc>
        <w:tc>
          <w:tcPr>
            <w:tcW w:w="650" w:type="pct"/>
            <w:shd w:val="clear" w:color="auto" w:fill="auto"/>
            <w:noWrap/>
            <w:vAlign w:val="bottom"/>
          </w:tcPr>
          <w:p w:rsidR="00B13F3D" w:rsidRDefault="00B13F3D">
            <w:pPr>
              <w:jc w:val="right"/>
            </w:pPr>
            <w:r>
              <w:t xml:space="preserve">Nov 07*  </w:t>
            </w:r>
          </w:p>
        </w:tc>
        <w:tc>
          <w:tcPr>
            <w:tcW w:w="350" w:type="pct"/>
            <w:shd w:val="clear" w:color="auto" w:fill="auto"/>
            <w:noWrap/>
            <w:vAlign w:val="bottom"/>
          </w:tcPr>
          <w:p w:rsidR="00B13F3D" w:rsidRDefault="00B13F3D">
            <w:pPr>
              <w:jc w:val="right"/>
            </w:pPr>
            <w:r>
              <w:t xml:space="preserve">6.59 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38,000 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6,000  </w:t>
            </w:r>
          </w:p>
        </w:tc>
        <w:tc>
          <w:tcPr>
            <w:tcW w:w="500" w:type="pct"/>
            <w:shd w:val="clear" w:color="auto" w:fill="auto"/>
            <w:noWrap/>
            <w:vAlign w:val="bottom"/>
          </w:tcPr>
          <w:p w:rsidR="00B13F3D" w:rsidRDefault="00B13F3D">
            <w:pPr>
              <w:jc w:val="right"/>
            </w:pPr>
            <w:r>
              <w:t xml:space="preserve">18,445  </w:t>
            </w:r>
          </w:p>
        </w:tc>
        <w:tc>
          <w:tcPr>
            <w:tcW w:w="450" w:type="pct"/>
            <w:shd w:val="clear" w:color="auto" w:fill="auto"/>
            <w:noWrap/>
            <w:vAlign w:val="bottom"/>
          </w:tcPr>
          <w:p w:rsidR="00B13F3D" w:rsidRDefault="00B13F3D">
            <w:pPr>
              <w:jc w:val="right"/>
            </w:pPr>
            <w:r>
              <w:t xml:space="preserve">13,555  </w:t>
            </w:r>
          </w:p>
        </w:tc>
        <w:tc>
          <w:tcPr>
            <w:tcW w:w="450" w:type="pct"/>
            <w:shd w:val="clear" w:color="auto" w:fill="auto"/>
            <w:noWrap/>
            <w:vAlign w:val="bottom"/>
          </w:tcPr>
          <w:p w:rsidR="00B13F3D" w:rsidRDefault="00B13F3D">
            <w:pPr>
              <w:jc w:val="right"/>
            </w:pPr>
            <w:r>
              <w:t xml:space="preserve">8,000  </w:t>
            </w:r>
          </w:p>
        </w:tc>
      </w:tr>
      <w:tr w:rsidR="00B13F3D">
        <w:trPr>
          <w:tblCellSpacing w:w="7" w:type="dxa"/>
        </w:trPr>
        <w:tc>
          <w:tcPr>
            <w:tcW w:w="500" w:type="pct"/>
            <w:gridSpan w:val="2"/>
            <w:shd w:val="clear" w:color="auto" w:fill="auto"/>
            <w:noWrap/>
            <w:vAlign w:val="bottom"/>
          </w:tcPr>
          <w:p w:rsidR="00B13F3D" w:rsidRDefault="00B13F3D">
            <w:r>
              <w:t xml:space="preserve">May 03  </w:t>
            </w:r>
          </w:p>
        </w:tc>
        <w:tc>
          <w:tcPr>
            <w:tcW w:w="650" w:type="pct"/>
            <w:shd w:val="clear" w:color="auto" w:fill="auto"/>
            <w:noWrap/>
            <w:vAlign w:val="bottom"/>
          </w:tcPr>
          <w:p w:rsidR="00B13F3D" w:rsidRDefault="00B13F3D">
            <w:pPr>
              <w:jc w:val="right"/>
            </w:pPr>
            <w:r>
              <w:t xml:space="preserve">May 08*  </w:t>
            </w:r>
          </w:p>
        </w:tc>
        <w:tc>
          <w:tcPr>
            <w:tcW w:w="350" w:type="pct"/>
            <w:shd w:val="clear" w:color="auto" w:fill="auto"/>
            <w:noWrap/>
            <w:vAlign w:val="bottom"/>
          </w:tcPr>
          <w:p w:rsidR="00B13F3D" w:rsidRDefault="00B13F3D">
            <w:pPr>
              <w:jc w:val="right"/>
            </w:pPr>
            <w:r>
              <w:t xml:space="preserve">6.42 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620,474 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205,175  </w:t>
            </w:r>
          </w:p>
        </w:tc>
        <w:tc>
          <w:tcPr>
            <w:tcW w:w="500" w:type="pct"/>
            <w:shd w:val="clear" w:color="auto" w:fill="auto"/>
            <w:noWrap/>
            <w:vAlign w:val="bottom"/>
          </w:tcPr>
          <w:p w:rsidR="00B13F3D" w:rsidRDefault="00B13F3D">
            <w:pPr>
              <w:jc w:val="right"/>
            </w:pPr>
            <w:r>
              <w:t xml:space="preserve">141,299  </w:t>
            </w:r>
          </w:p>
        </w:tc>
        <w:tc>
          <w:tcPr>
            <w:tcW w:w="450" w:type="pct"/>
            <w:shd w:val="clear" w:color="auto" w:fill="auto"/>
            <w:noWrap/>
            <w:vAlign w:val="bottom"/>
          </w:tcPr>
          <w:p w:rsidR="00B13F3D" w:rsidRDefault="00B13F3D">
            <w:pPr>
              <w:jc w:val="right"/>
            </w:pPr>
            <w:r>
              <w:t xml:space="preserve">274,000  </w:t>
            </w:r>
          </w:p>
        </w:tc>
        <w:tc>
          <w:tcPr>
            <w:tcW w:w="450" w:type="pct"/>
            <w:shd w:val="clear" w:color="auto" w:fill="auto"/>
            <w:noWrap/>
            <w:vAlign w:val="bottom"/>
          </w:tcPr>
          <w:p w:rsidR="00B13F3D" w:rsidRDefault="00B13F3D">
            <w:pPr>
              <w:jc w:val="right"/>
            </w:pPr>
            <w:r>
              <w:t xml:space="preserve">84,000  </w:t>
            </w:r>
          </w:p>
        </w:tc>
      </w:tr>
      <w:tr w:rsidR="00B13F3D">
        <w:trPr>
          <w:tblCellSpacing w:w="7" w:type="dxa"/>
        </w:trPr>
        <w:tc>
          <w:tcPr>
            <w:tcW w:w="500" w:type="pct"/>
            <w:gridSpan w:val="2"/>
            <w:shd w:val="clear" w:color="auto" w:fill="auto"/>
            <w:noWrap/>
            <w:vAlign w:val="bottom"/>
          </w:tcPr>
          <w:p w:rsidR="00B13F3D" w:rsidRDefault="00B13F3D">
            <w:r>
              <w:t xml:space="preserve">May 03  </w:t>
            </w:r>
          </w:p>
        </w:tc>
        <w:tc>
          <w:tcPr>
            <w:tcW w:w="650" w:type="pct"/>
            <w:shd w:val="clear" w:color="auto" w:fill="auto"/>
            <w:noWrap/>
            <w:vAlign w:val="bottom"/>
          </w:tcPr>
          <w:p w:rsidR="00B13F3D" w:rsidRDefault="00B13F3D">
            <w:pPr>
              <w:jc w:val="right"/>
            </w:pPr>
            <w:r>
              <w:t xml:space="preserve">May 08*  </w:t>
            </w:r>
          </w:p>
        </w:tc>
        <w:tc>
          <w:tcPr>
            <w:tcW w:w="350" w:type="pct"/>
            <w:shd w:val="clear" w:color="auto" w:fill="auto"/>
            <w:noWrap/>
            <w:vAlign w:val="bottom"/>
          </w:tcPr>
          <w:p w:rsidR="00B13F3D" w:rsidRDefault="00B13F3D">
            <w:pPr>
              <w:jc w:val="right"/>
            </w:pPr>
            <w:r>
              <w:t xml:space="preserve">6.42 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105,000 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50,505  </w:t>
            </w:r>
          </w:p>
        </w:tc>
        <w:tc>
          <w:tcPr>
            <w:tcW w:w="500" w:type="pct"/>
            <w:shd w:val="clear" w:color="auto" w:fill="auto"/>
            <w:noWrap/>
            <w:vAlign w:val="bottom"/>
          </w:tcPr>
          <w:p w:rsidR="00B13F3D" w:rsidRDefault="00B13F3D">
            <w:pPr>
              <w:jc w:val="right"/>
            </w:pPr>
            <w:r>
              <w:t xml:space="preserve">21,495  </w:t>
            </w:r>
          </w:p>
        </w:tc>
        <w:tc>
          <w:tcPr>
            <w:tcW w:w="450" w:type="pct"/>
            <w:shd w:val="clear" w:color="auto" w:fill="auto"/>
            <w:noWrap/>
            <w:vAlign w:val="bottom"/>
          </w:tcPr>
          <w:p w:rsidR="00B13F3D" w:rsidRDefault="00B13F3D">
            <w:pPr>
              <w:jc w:val="right"/>
            </w:pPr>
            <w:r>
              <w:t xml:space="preserve">33,000  </w:t>
            </w:r>
          </w:p>
        </w:tc>
        <w:tc>
          <w:tcPr>
            <w:tcW w:w="450" w:type="pct"/>
            <w:shd w:val="clear" w:color="auto" w:fill="auto"/>
            <w:noWrap/>
            <w:vAlign w:val="bottom"/>
          </w:tcPr>
          <w:p w:rsidR="00B13F3D" w:rsidRDefault="00B13F3D">
            <w:pPr>
              <w:jc w:val="right"/>
            </w:pPr>
            <w:r>
              <w:t xml:space="preserve">15,000  </w:t>
            </w:r>
          </w:p>
        </w:tc>
      </w:tr>
      <w:tr w:rsidR="00B13F3D">
        <w:trPr>
          <w:tblCellSpacing w:w="7" w:type="dxa"/>
        </w:trPr>
        <w:tc>
          <w:tcPr>
            <w:tcW w:w="500" w:type="pct"/>
            <w:gridSpan w:val="2"/>
            <w:shd w:val="clear" w:color="auto" w:fill="auto"/>
            <w:noWrap/>
            <w:vAlign w:val="bottom"/>
          </w:tcPr>
          <w:p w:rsidR="00B13F3D" w:rsidRDefault="00B13F3D">
            <w:r>
              <w:t xml:space="preserve">Jun 03  </w:t>
            </w:r>
          </w:p>
        </w:tc>
        <w:tc>
          <w:tcPr>
            <w:tcW w:w="650" w:type="pct"/>
            <w:shd w:val="clear" w:color="auto" w:fill="auto"/>
            <w:noWrap/>
            <w:vAlign w:val="bottom"/>
          </w:tcPr>
          <w:p w:rsidR="00B13F3D" w:rsidRDefault="00B13F3D">
            <w:pPr>
              <w:jc w:val="right"/>
            </w:pPr>
            <w:r>
              <w:t xml:space="preserve">May 08*  </w:t>
            </w:r>
          </w:p>
        </w:tc>
        <w:tc>
          <w:tcPr>
            <w:tcW w:w="350" w:type="pct"/>
            <w:shd w:val="clear" w:color="auto" w:fill="auto"/>
            <w:noWrap/>
            <w:vAlign w:val="bottom"/>
          </w:tcPr>
          <w:p w:rsidR="00B13F3D" w:rsidRDefault="00B13F3D">
            <w:pPr>
              <w:jc w:val="right"/>
            </w:pPr>
            <w:r>
              <w:t xml:space="preserve">6.42 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510,000 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192,000  </w:t>
            </w:r>
          </w:p>
        </w:tc>
        <w:tc>
          <w:tcPr>
            <w:tcW w:w="500" w:type="pct"/>
            <w:shd w:val="clear" w:color="auto" w:fill="auto"/>
            <w:noWrap/>
            <w:vAlign w:val="bottom"/>
          </w:tcPr>
          <w:p w:rsidR="00B13F3D" w:rsidRDefault="00B13F3D">
            <w:pPr>
              <w:jc w:val="right"/>
            </w:pPr>
            <w:r>
              <w:t xml:space="preserve">96,000  </w:t>
            </w:r>
          </w:p>
        </w:tc>
        <w:tc>
          <w:tcPr>
            <w:tcW w:w="450" w:type="pct"/>
            <w:shd w:val="clear" w:color="auto" w:fill="auto"/>
            <w:noWrap/>
            <w:vAlign w:val="bottom"/>
          </w:tcPr>
          <w:p w:rsidR="00B13F3D" w:rsidRDefault="00B13F3D">
            <w:pPr>
              <w:jc w:val="right"/>
            </w:pPr>
            <w:r>
              <w:t xml:space="preserve">222,000  </w:t>
            </w:r>
          </w:p>
        </w:tc>
        <w:tc>
          <w:tcPr>
            <w:tcW w:w="450" w:type="pct"/>
            <w:shd w:val="clear" w:color="auto" w:fill="auto"/>
            <w:noWrap/>
            <w:vAlign w:val="bottom"/>
          </w:tcPr>
          <w:p w:rsidR="00B13F3D" w:rsidRDefault="00B13F3D">
            <w:pPr>
              <w:jc w:val="right"/>
            </w:pPr>
            <w:r>
              <w:t xml:space="preserve">30,000  </w:t>
            </w:r>
          </w:p>
        </w:tc>
      </w:tr>
      <w:tr w:rsidR="00B13F3D">
        <w:trPr>
          <w:tblCellSpacing w:w="7" w:type="dxa"/>
        </w:trPr>
        <w:tc>
          <w:tcPr>
            <w:tcW w:w="500" w:type="pct"/>
            <w:gridSpan w:val="2"/>
            <w:shd w:val="clear" w:color="auto" w:fill="auto"/>
            <w:noWrap/>
            <w:vAlign w:val="bottom"/>
          </w:tcPr>
          <w:p w:rsidR="00B13F3D" w:rsidRDefault="00B13F3D">
            <w:r>
              <w:t xml:space="preserve">Jun 03  </w:t>
            </w:r>
          </w:p>
        </w:tc>
        <w:tc>
          <w:tcPr>
            <w:tcW w:w="650" w:type="pct"/>
            <w:shd w:val="clear" w:color="auto" w:fill="auto"/>
            <w:noWrap/>
            <w:vAlign w:val="bottom"/>
          </w:tcPr>
          <w:p w:rsidR="00B13F3D" w:rsidRDefault="00B13F3D">
            <w:pPr>
              <w:jc w:val="right"/>
            </w:pPr>
            <w:r>
              <w:t xml:space="preserve">May 08*  </w:t>
            </w:r>
          </w:p>
        </w:tc>
        <w:tc>
          <w:tcPr>
            <w:tcW w:w="350" w:type="pct"/>
            <w:shd w:val="clear" w:color="auto" w:fill="auto"/>
            <w:noWrap/>
            <w:vAlign w:val="bottom"/>
          </w:tcPr>
          <w:p w:rsidR="00B13F3D" w:rsidRDefault="00B13F3D">
            <w:pPr>
              <w:jc w:val="right"/>
            </w:pPr>
            <w:r>
              <w:t xml:space="preserve">6.42 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144,000 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57,445  </w:t>
            </w:r>
          </w:p>
        </w:tc>
        <w:tc>
          <w:tcPr>
            <w:tcW w:w="500" w:type="pct"/>
            <w:shd w:val="clear" w:color="auto" w:fill="auto"/>
            <w:noWrap/>
            <w:vAlign w:val="bottom"/>
          </w:tcPr>
          <w:p w:rsidR="00B13F3D" w:rsidRDefault="00B13F3D">
            <w:pPr>
              <w:jc w:val="right"/>
            </w:pPr>
            <w:r>
              <w:t xml:space="preserve">32,555  </w:t>
            </w:r>
          </w:p>
        </w:tc>
        <w:tc>
          <w:tcPr>
            <w:tcW w:w="450" w:type="pct"/>
            <w:shd w:val="clear" w:color="auto" w:fill="auto"/>
            <w:noWrap/>
            <w:vAlign w:val="bottom"/>
          </w:tcPr>
          <w:p w:rsidR="00B13F3D" w:rsidRDefault="00B13F3D">
            <w:pPr>
              <w:jc w:val="right"/>
            </w:pPr>
            <w:r>
              <w:t xml:space="preserve">54,000  </w:t>
            </w:r>
          </w:p>
        </w:tc>
        <w:tc>
          <w:tcPr>
            <w:tcW w:w="450" w:type="pct"/>
            <w:shd w:val="clear" w:color="auto" w:fill="auto"/>
            <w:noWrap/>
            <w:vAlign w:val="bottom"/>
          </w:tcPr>
          <w:p w:rsidR="00B13F3D" w:rsidRDefault="00B13F3D">
            <w:pPr>
              <w:jc w:val="right"/>
            </w:pPr>
            <w:r>
              <w:t xml:space="preserve">6,000  </w:t>
            </w:r>
          </w:p>
        </w:tc>
      </w:tr>
      <w:tr w:rsidR="00B13F3D">
        <w:trPr>
          <w:tblCellSpacing w:w="7" w:type="dxa"/>
        </w:trPr>
        <w:tc>
          <w:tcPr>
            <w:tcW w:w="500" w:type="pct"/>
            <w:gridSpan w:val="2"/>
            <w:shd w:val="clear" w:color="auto" w:fill="auto"/>
            <w:noWrap/>
            <w:vAlign w:val="bottom"/>
          </w:tcPr>
          <w:p w:rsidR="00B13F3D" w:rsidRDefault="00B13F3D">
            <w:r>
              <w:t xml:space="preserve">Aug 03  </w:t>
            </w:r>
          </w:p>
        </w:tc>
        <w:tc>
          <w:tcPr>
            <w:tcW w:w="650" w:type="pct"/>
            <w:shd w:val="clear" w:color="auto" w:fill="auto"/>
            <w:noWrap/>
            <w:vAlign w:val="bottom"/>
          </w:tcPr>
          <w:p w:rsidR="00B13F3D" w:rsidRDefault="00B13F3D">
            <w:pPr>
              <w:jc w:val="right"/>
            </w:pPr>
            <w:r>
              <w:t xml:space="preserve">Nov 08*  </w:t>
            </w:r>
          </w:p>
        </w:tc>
        <w:tc>
          <w:tcPr>
            <w:tcW w:w="350" w:type="pct"/>
            <w:shd w:val="clear" w:color="auto" w:fill="auto"/>
            <w:noWrap/>
            <w:vAlign w:val="bottom"/>
          </w:tcPr>
          <w:p w:rsidR="00B13F3D" w:rsidRDefault="00B13F3D">
            <w:pPr>
              <w:jc w:val="right"/>
            </w:pPr>
            <w:r>
              <w:t xml:space="preserve">7.28 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713,699 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713,699 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Aug 03  </w:t>
            </w:r>
          </w:p>
        </w:tc>
        <w:tc>
          <w:tcPr>
            <w:tcW w:w="650" w:type="pct"/>
            <w:shd w:val="clear" w:color="auto" w:fill="auto"/>
            <w:noWrap/>
            <w:vAlign w:val="bottom"/>
          </w:tcPr>
          <w:p w:rsidR="00B13F3D" w:rsidRDefault="00B13F3D">
            <w:pPr>
              <w:jc w:val="right"/>
            </w:pPr>
            <w:r>
              <w:t xml:space="preserve">Nov 08*  </w:t>
            </w:r>
          </w:p>
        </w:tc>
        <w:tc>
          <w:tcPr>
            <w:tcW w:w="350" w:type="pct"/>
            <w:shd w:val="clear" w:color="auto" w:fill="auto"/>
            <w:noWrap/>
            <w:vAlign w:val="bottom"/>
          </w:tcPr>
          <w:p w:rsidR="00B13F3D" w:rsidRDefault="00B13F3D">
            <w:pPr>
              <w:jc w:val="right"/>
            </w:pPr>
            <w:r>
              <w:t xml:space="preserve">7.28  </w:t>
            </w:r>
          </w:p>
        </w:tc>
        <w:tc>
          <w:tcPr>
            <w:tcW w:w="450" w:type="pct"/>
            <w:shd w:val="clear" w:color="auto" w:fill="auto"/>
            <w:noWrap/>
            <w:vAlign w:val="bottom"/>
          </w:tcPr>
          <w:p w:rsidR="00B13F3D" w:rsidRDefault="00B13F3D">
            <w:pPr>
              <w:jc w:val="right"/>
            </w:pPr>
            <w:r>
              <w:t xml:space="preserve">4  </w:t>
            </w:r>
          </w:p>
        </w:tc>
        <w:tc>
          <w:tcPr>
            <w:tcW w:w="500" w:type="pct"/>
            <w:shd w:val="clear" w:color="auto" w:fill="auto"/>
            <w:noWrap/>
            <w:vAlign w:val="bottom"/>
          </w:tcPr>
          <w:p w:rsidR="00B13F3D" w:rsidRDefault="00B13F3D">
            <w:pPr>
              <w:jc w:val="right"/>
            </w:pPr>
            <w:r>
              <w:t xml:space="preserve">142,740 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129,362  </w:t>
            </w:r>
          </w:p>
        </w:tc>
        <w:tc>
          <w:tcPr>
            <w:tcW w:w="500" w:type="pct"/>
            <w:shd w:val="clear" w:color="auto" w:fill="auto"/>
            <w:noWrap/>
            <w:vAlign w:val="bottom"/>
          </w:tcPr>
          <w:p w:rsidR="00B13F3D" w:rsidRDefault="00B13F3D">
            <w:pPr>
              <w:jc w:val="right"/>
            </w:pPr>
            <w:r>
              <w:t xml:space="preserve">13,378  </w:t>
            </w:r>
          </w:p>
        </w:tc>
        <w:tc>
          <w:tcPr>
            <w:tcW w:w="45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Oct 03  </w:t>
            </w:r>
          </w:p>
        </w:tc>
        <w:tc>
          <w:tcPr>
            <w:tcW w:w="650" w:type="pct"/>
            <w:shd w:val="clear" w:color="auto" w:fill="auto"/>
            <w:noWrap/>
            <w:vAlign w:val="bottom"/>
          </w:tcPr>
          <w:p w:rsidR="00B13F3D" w:rsidRDefault="00B13F3D">
            <w:pPr>
              <w:jc w:val="right"/>
            </w:pPr>
            <w:r>
              <w:t xml:space="preserve">Nov 08*  </w:t>
            </w:r>
          </w:p>
        </w:tc>
        <w:tc>
          <w:tcPr>
            <w:tcW w:w="350" w:type="pct"/>
            <w:shd w:val="clear" w:color="auto" w:fill="auto"/>
            <w:noWrap/>
            <w:vAlign w:val="bottom"/>
          </w:tcPr>
          <w:p w:rsidR="00B13F3D" w:rsidRDefault="00B13F3D">
            <w:pPr>
              <w:jc w:val="right"/>
            </w:pPr>
            <w:r>
              <w:t xml:space="preserve">7.26 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1,013,414 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349,414  </w:t>
            </w:r>
          </w:p>
        </w:tc>
        <w:tc>
          <w:tcPr>
            <w:tcW w:w="500" w:type="pct"/>
            <w:shd w:val="clear" w:color="auto" w:fill="auto"/>
            <w:noWrap/>
            <w:vAlign w:val="bottom"/>
          </w:tcPr>
          <w:p w:rsidR="00B13F3D" w:rsidRDefault="00B13F3D">
            <w:pPr>
              <w:jc w:val="right"/>
            </w:pPr>
            <w:r>
              <w:t xml:space="preserve">77,890  </w:t>
            </w:r>
          </w:p>
        </w:tc>
        <w:tc>
          <w:tcPr>
            <w:tcW w:w="450" w:type="pct"/>
            <w:shd w:val="clear" w:color="auto" w:fill="auto"/>
            <w:noWrap/>
            <w:vAlign w:val="bottom"/>
          </w:tcPr>
          <w:p w:rsidR="00B13F3D" w:rsidRDefault="00B13F3D">
            <w:pPr>
              <w:jc w:val="right"/>
            </w:pPr>
            <w:r>
              <w:t xml:space="preserve">586,110  </w:t>
            </w:r>
          </w:p>
        </w:tc>
        <w:tc>
          <w:tcPr>
            <w:tcW w:w="450" w:type="pct"/>
            <w:shd w:val="clear" w:color="auto" w:fill="auto"/>
            <w:noWrap/>
            <w:vAlign w:val="bottom"/>
          </w:tcPr>
          <w:p w:rsidR="00B13F3D" w:rsidRDefault="00B13F3D">
            <w:pPr>
              <w:jc w:val="right"/>
            </w:pPr>
            <w:r>
              <w:t xml:space="preserve">124,000  </w:t>
            </w:r>
          </w:p>
        </w:tc>
      </w:tr>
      <w:tr w:rsidR="00B13F3D">
        <w:trPr>
          <w:tblCellSpacing w:w="7" w:type="dxa"/>
        </w:trPr>
        <w:tc>
          <w:tcPr>
            <w:tcW w:w="500" w:type="pct"/>
            <w:gridSpan w:val="2"/>
            <w:shd w:val="clear" w:color="auto" w:fill="auto"/>
            <w:noWrap/>
            <w:vAlign w:val="bottom"/>
          </w:tcPr>
          <w:p w:rsidR="00B13F3D" w:rsidRDefault="00B13F3D">
            <w:r>
              <w:t xml:space="preserve">Oct 03  </w:t>
            </w:r>
          </w:p>
        </w:tc>
        <w:tc>
          <w:tcPr>
            <w:tcW w:w="650" w:type="pct"/>
            <w:shd w:val="clear" w:color="auto" w:fill="auto"/>
            <w:noWrap/>
            <w:vAlign w:val="bottom"/>
          </w:tcPr>
          <w:p w:rsidR="00B13F3D" w:rsidRDefault="00B13F3D">
            <w:pPr>
              <w:jc w:val="right"/>
            </w:pPr>
            <w:r>
              <w:t xml:space="preserve">Nov 08*  </w:t>
            </w:r>
          </w:p>
        </w:tc>
        <w:tc>
          <w:tcPr>
            <w:tcW w:w="350" w:type="pct"/>
            <w:shd w:val="clear" w:color="auto" w:fill="auto"/>
            <w:noWrap/>
            <w:vAlign w:val="bottom"/>
          </w:tcPr>
          <w:p w:rsidR="00B13F3D" w:rsidRDefault="00B13F3D">
            <w:pPr>
              <w:jc w:val="right"/>
            </w:pPr>
            <w:r>
              <w:t xml:space="preserve">7.26 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300,000 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102,500 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197,500  </w:t>
            </w:r>
          </w:p>
        </w:tc>
        <w:tc>
          <w:tcPr>
            <w:tcW w:w="450" w:type="pct"/>
            <w:shd w:val="clear" w:color="auto" w:fill="auto"/>
            <w:noWrap/>
            <w:vAlign w:val="bottom"/>
          </w:tcPr>
          <w:p w:rsidR="00B13F3D" w:rsidRDefault="00B13F3D">
            <w:pPr>
              <w:jc w:val="right"/>
            </w:pPr>
            <w:r>
              <w:t xml:space="preserve">17,500  </w:t>
            </w:r>
          </w:p>
        </w:tc>
      </w:tr>
      <w:tr w:rsidR="00B13F3D">
        <w:trPr>
          <w:tblCellSpacing w:w="7" w:type="dxa"/>
        </w:trPr>
        <w:tc>
          <w:tcPr>
            <w:tcW w:w="500" w:type="pct"/>
            <w:gridSpan w:val="2"/>
            <w:shd w:val="clear" w:color="auto" w:fill="auto"/>
            <w:noWrap/>
            <w:vAlign w:val="bottom"/>
          </w:tcPr>
          <w:p w:rsidR="00B13F3D" w:rsidRDefault="00B13F3D">
            <w:r>
              <w:t xml:space="preserve">Nov 03  </w:t>
            </w:r>
          </w:p>
        </w:tc>
        <w:tc>
          <w:tcPr>
            <w:tcW w:w="650" w:type="pct"/>
            <w:shd w:val="clear" w:color="auto" w:fill="auto"/>
            <w:noWrap/>
            <w:vAlign w:val="bottom"/>
          </w:tcPr>
          <w:p w:rsidR="00B13F3D" w:rsidRDefault="00B13F3D">
            <w:pPr>
              <w:jc w:val="right"/>
            </w:pPr>
            <w:r>
              <w:t xml:space="preserve">**  </w:t>
            </w:r>
          </w:p>
        </w:tc>
        <w:tc>
          <w:tcPr>
            <w:tcW w:w="350" w:type="pct"/>
            <w:shd w:val="clear" w:color="auto" w:fill="auto"/>
            <w:noWrap/>
            <w:vAlign w:val="bottom"/>
          </w:tcPr>
          <w:p w:rsidR="00B13F3D" w:rsidRDefault="00B13F3D">
            <w:pPr>
              <w:jc w:val="right"/>
            </w:pPr>
            <w:r>
              <w:t xml:space="preserve">7.53  </w:t>
            </w:r>
          </w:p>
        </w:tc>
        <w:tc>
          <w:tcPr>
            <w:tcW w:w="450" w:type="pct"/>
            <w:shd w:val="clear" w:color="auto" w:fill="auto"/>
            <w:noWrap/>
            <w:vAlign w:val="bottom"/>
          </w:tcPr>
          <w:p w:rsidR="00B13F3D" w:rsidRDefault="00B13F3D">
            <w:pPr>
              <w:jc w:val="right"/>
            </w:pPr>
            <w:r>
              <w:t xml:space="preserve">7  </w:t>
            </w:r>
          </w:p>
        </w:tc>
        <w:tc>
          <w:tcPr>
            <w:tcW w:w="500" w:type="pct"/>
            <w:shd w:val="clear" w:color="auto" w:fill="auto"/>
            <w:noWrap/>
            <w:vAlign w:val="bottom"/>
          </w:tcPr>
          <w:p w:rsidR="00B13F3D" w:rsidRDefault="00B13F3D">
            <w:pPr>
              <w:jc w:val="right"/>
            </w:pPr>
            <w:r>
              <w:t xml:space="preserve">1,500,000 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1,500,000  </w:t>
            </w:r>
          </w:p>
        </w:tc>
        <w:tc>
          <w:tcPr>
            <w:tcW w:w="450" w:type="pct"/>
            <w:shd w:val="clear" w:color="auto" w:fill="auto"/>
            <w:noWrap/>
            <w:vAlign w:val="bottom"/>
          </w:tcPr>
          <w:p w:rsidR="00B13F3D" w:rsidRDefault="00B13F3D">
            <w:pPr>
              <w:jc w:val="right"/>
            </w:pPr>
            <w:r>
              <w:t xml:space="preserve">375,000  </w:t>
            </w:r>
          </w:p>
        </w:tc>
      </w:tr>
      <w:tr w:rsidR="00B13F3D">
        <w:trPr>
          <w:tblCellSpacing w:w="7" w:type="dxa"/>
        </w:trPr>
        <w:tc>
          <w:tcPr>
            <w:tcW w:w="500" w:type="pct"/>
            <w:gridSpan w:val="2"/>
            <w:shd w:val="clear" w:color="auto" w:fill="auto"/>
            <w:noWrap/>
            <w:vAlign w:val="bottom"/>
          </w:tcPr>
          <w:p w:rsidR="00B13F3D" w:rsidRDefault="00B13F3D">
            <w:r>
              <w:t xml:space="preserve">Dec 03  </w:t>
            </w:r>
          </w:p>
        </w:tc>
        <w:tc>
          <w:tcPr>
            <w:tcW w:w="650" w:type="pct"/>
            <w:shd w:val="clear" w:color="auto" w:fill="auto"/>
            <w:noWrap/>
            <w:vAlign w:val="bottom"/>
          </w:tcPr>
          <w:p w:rsidR="00B13F3D" w:rsidRDefault="00B13F3D">
            <w:pPr>
              <w:jc w:val="right"/>
            </w:pPr>
            <w:r>
              <w:t xml:space="preserve">Nov 08*  </w:t>
            </w:r>
          </w:p>
        </w:tc>
        <w:tc>
          <w:tcPr>
            <w:tcW w:w="350" w:type="pct"/>
            <w:shd w:val="clear" w:color="auto" w:fill="auto"/>
            <w:noWrap/>
            <w:vAlign w:val="bottom"/>
          </w:tcPr>
          <w:p w:rsidR="00B13F3D" w:rsidRDefault="00B13F3D">
            <w:pPr>
              <w:jc w:val="right"/>
            </w:pPr>
            <w:r>
              <w:t xml:space="preserve">7.12 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430,000 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172,000 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258,000 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Jan 04  </w:t>
            </w:r>
          </w:p>
        </w:tc>
        <w:tc>
          <w:tcPr>
            <w:tcW w:w="650" w:type="pct"/>
            <w:shd w:val="clear" w:color="auto" w:fill="auto"/>
            <w:noWrap/>
            <w:vAlign w:val="bottom"/>
          </w:tcPr>
          <w:p w:rsidR="00B13F3D" w:rsidRDefault="00B13F3D">
            <w:pPr>
              <w:jc w:val="right"/>
            </w:pPr>
            <w:r>
              <w:t xml:space="preserve">Nov 08*  </w:t>
            </w:r>
          </w:p>
        </w:tc>
        <w:tc>
          <w:tcPr>
            <w:tcW w:w="350" w:type="pct"/>
            <w:shd w:val="clear" w:color="auto" w:fill="auto"/>
            <w:noWrap/>
            <w:vAlign w:val="bottom"/>
          </w:tcPr>
          <w:p w:rsidR="00B13F3D" w:rsidRDefault="00B13F3D">
            <w:pPr>
              <w:jc w:val="right"/>
            </w:pPr>
            <w:r>
              <w:t xml:space="preserve">7.26 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846,797 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350,797  </w:t>
            </w:r>
          </w:p>
        </w:tc>
        <w:tc>
          <w:tcPr>
            <w:tcW w:w="500" w:type="pct"/>
            <w:shd w:val="clear" w:color="auto" w:fill="auto"/>
            <w:noWrap/>
            <w:vAlign w:val="bottom"/>
          </w:tcPr>
          <w:p w:rsidR="00B13F3D" w:rsidRDefault="00B13F3D">
            <w:pPr>
              <w:jc w:val="right"/>
            </w:pPr>
            <w:r>
              <w:t xml:space="preserve">68,000  </w:t>
            </w:r>
          </w:p>
        </w:tc>
        <w:tc>
          <w:tcPr>
            <w:tcW w:w="450" w:type="pct"/>
            <w:shd w:val="clear" w:color="auto" w:fill="auto"/>
            <w:noWrap/>
            <w:vAlign w:val="bottom"/>
          </w:tcPr>
          <w:p w:rsidR="00B13F3D" w:rsidRDefault="00B13F3D">
            <w:pPr>
              <w:jc w:val="right"/>
            </w:pPr>
            <w:r>
              <w:t xml:space="preserve">428,000  </w:t>
            </w:r>
          </w:p>
        </w:tc>
        <w:tc>
          <w:tcPr>
            <w:tcW w:w="450" w:type="pct"/>
            <w:shd w:val="clear" w:color="auto" w:fill="auto"/>
            <w:noWrap/>
            <w:vAlign w:val="bottom"/>
          </w:tcPr>
          <w:p w:rsidR="00B13F3D" w:rsidRDefault="00B13F3D">
            <w:pPr>
              <w:jc w:val="right"/>
            </w:pPr>
            <w:r>
              <w:t xml:space="preserve">28,000  </w:t>
            </w:r>
          </w:p>
        </w:tc>
      </w:tr>
      <w:tr w:rsidR="00B13F3D">
        <w:trPr>
          <w:tblCellSpacing w:w="7" w:type="dxa"/>
        </w:trPr>
        <w:tc>
          <w:tcPr>
            <w:tcW w:w="500" w:type="pct"/>
            <w:gridSpan w:val="2"/>
            <w:shd w:val="clear" w:color="auto" w:fill="auto"/>
            <w:noWrap/>
            <w:vAlign w:val="bottom"/>
          </w:tcPr>
          <w:p w:rsidR="00B13F3D" w:rsidRDefault="00B13F3D">
            <w:r>
              <w:t xml:space="preserve">Jan 04  </w:t>
            </w:r>
          </w:p>
        </w:tc>
        <w:tc>
          <w:tcPr>
            <w:tcW w:w="650" w:type="pct"/>
            <w:shd w:val="clear" w:color="auto" w:fill="auto"/>
            <w:noWrap/>
            <w:vAlign w:val="bottom"/>
          </w:tcPr>
          <w:p w:rsidR="00B13F3D" w:rsidRDefault="00B13F3D">
            <w:pPr>
              <w:jc w:val="right"/>
            </w:pPr>
            <w:r>
              <w:t xml:space="preserve">Nov 08*  </w:t>
            </w:r>
          </w:p>
        </w:tc>
        <w:tc>
          <w:tcPr>
            <w:tcW w:w="350" w:type="pct"/>
            <w:shd w:val="clear" w:color="auto" w:fill="auto"/>
            <w:noWrap/>
            <w:vAlign w:val="bottom"/>
          </w:tcPr>
          <w:p w:rsidR="00B13F3D" w:rsidRDefault="00B13F3D">
            <w:pPr>
              <w:jc w:val="right"/>
            </w:pPr>
            <w:r>
              <w:t xml:space="preserve">7.26 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270,000 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94,319  </w:t>
            </w:r>
          </w:p>
        </w:tc>
        <w:tc>
          <w:tcPr>
            <w:tcW w:w="500" w:type="pct"/>
            <w:shd w:val="clear" w:color="auto" w:fill="auto"/>
            <w:noWrap/>
            <w:vAlign w:val="bottom"/>
          </w:tcPr>
          <w:p w:rsidR="00B13F3D" w:rsidRDefault="00B13F3D">
            <w:pPr>
              <w:jc w:val="right"/>
            </w:pPr>
            <w:r>
              <w:t xml:space="preserve">31,681  </w:t>
            </w:r>
          </w:p>
        </w:tc>
        <w:tc>
          <w:tcPr>
            <w:tcW w:w="450" w:type="pct"/>
            <w:shd w:val="clear" w:color="auto" w:fill="auto"/>
            <w:noWrap/>
            <w:vAlign w:val="bottom"/>
          </w:tcPr>
          <w:p w:rsidR="00B13F3D" w:rsidRDefault="00B13F3D">
            <w:pPr>
              <w:jc w:val="right"/>
            </w:pPr>
            <w:r>
              <w:t xml:space="preserve">144,000  </w:t>
            </w:r>
          </w:p>
        </w:tc>
        <w:tc>
          <w:tcPr>
            <w:tcW w:w="450" w:type="pct"/>
            <w:shd w:val="clear" w:color="auto" w:fill="auto"/>
            <w:noWrap/>
            <w:vAlign w:val="bottom"/>
          </w:tcPr>
          <w:p w:rsidR="00B13F3D" w:rsidRDefault="00B13F3D">
            <w:pPr>
              <w:jc w:val="right"/>
            </w:pPr>
            <w:r>
              <w:t xml:space="preserve">36,000  </w:t>
            </w:r>
          </w:p>
        </w:tc>
      </w:tr>
      <w:tr w:rsidR="00B13F3D">
        <w:trPr>
          <w:tblCellSpacing w:w="7" w:type="dxa"/>
        </w:trPr>
        <w:tc>
          <w:tcPr>
            <w:tcW w:w="500" w:type="pct"/>
            <w:gridSpan w:val="2"/>
            <w:shd w:val="clear" w:color="auto" w:fill="auto"/>
            <w:noWrap/>
            <w:vAlign w:val="bottom"/>
          </w:tcPr>
          <w:p w:rsidR="00B13F3D" w:rsidRDefault="00B13F3D">
            <w:r>
              <w:t xml:space="preserve">Apr 04  </w:t>
            </w:r>
          </w:p>
        </w:tc>
        <w:tc>
          <w:tcPr>
            <w:tcW w:w="650" w:type="pct"/>
            <w:shd w:val="clear" w:color="auto" w:fill="auto"/>
            <w:noWrap/>
            <w:vAlign w:val="bottom"/>
          </w:tcPr>
          <w:p w:rsidR="00B13F3D" w:rsidRDefault="00B13F3D">
            <w:pPr>
              <w:jc w:val="right"/>
            </w:pPr>
            <w:r>
              <w:t xml:space="preserve">May 09*  </w:t>
            </w:r>
          </w:p>
        </w:tc>
        <w:tc>
          <w:tcPr>
            <w:tcW w:w="350" w:type="pct"/>
            <w:shd w:val="clear" w:color="auto" w:fill="auto"/>
            <w:noWrap/>
            <w:vAlign w:val="bottom"/>
          </w:tcPr>
          <w:p w:rsidR="00B13F3D" w:rsidRDefault="00B13F3D">
            <w:pPr>
              <w:jc w:val="right"/>
            </w:pPr>
            <w:r>
              <w:t xml:space="preserve">7.43 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440,000 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93,000  </w:t>
            </w:r>
          </w:p>
        </w:tc>
        <w:tc>
          <w:tcPr>
            <w:tcW w:w="500" w:type="pct"/>
            <w:shd w:val="clear" w:color="auto" w:fill="auto"/>
            <w:noWrap/>
            <w:vAlign w:val="bottom"/>
          </w:tcPr>
          <w:p w:rsidR="00B13F3D" w:rsidRDefault="00B13F3D">
            <w:pPr>
              <w:jc w:val="right"/>
            </w:pPr>
            <w:r>
              <w:t xml:space="preserve">56,712  </w:t>
            </w:r>
          </w:p>
        </w:tc>
        <w:tc>
          <w:tcPr>
            <w:tcW w:w="450" w:type="pct"/>
            <w:shd w:val="clear" w:color="auto" w:fill="auto"/>
            <w:noWrap/>
            <w:vAlign w:val="bottom"/>
          </w:tcPr>
          <w:p w:rsidR="00B13F3D" w:rsidRDefault="00B13F3D">
            <w:pPr>
              <w:jc w:val="right"/>
            </w:pPr>
            <w:r>
              <w:t xml:space="preserve">290,288  </w:t>
            </w:r>
          </w:p>
        </w:tc>
        <w:tc>
          <w:tcPr>
            <w:tcW w:w="450" w:type="pct"/>
            <w:shd w:val="clear" w:color="auto" w:fill="auto"/>
            <w:noWrap/>
            <w:vAlign w:val="bottom"/>
          </w:tcPr>
          <w:p w:rsidR="00B13F3D" w:rsidRDefault="00B13F3D">
            <w:pPr>
              <w:jc w:val="right"/>
            </w:pPr>
            <w:r>
              <w:t xml:space="preserve">83,000  </w:t>
            </w:r>
          </w:p>
        </w:tc>
      </w:tr>
      <w:tr w:rsidR="00B13F3D">
        <w:trPr>
          <w:tblCellSpacing w:w="7" w:type="dxa"/>
        </w:trPr>
        <w:tc>
          <w:tcPr>
            <w:tcW w:w="500" w:type="pct"/>
            <w:gridSpan w:val="2"/>
            <w:shd w:val="clear" w:color="auto" w:fill="auto"/>
            <w:noWrap/>
            <w:vAlign w:val="bottom"/>
          </w:tcPr>
          <w:p w:rsidR="00B13F3D" w:rsidRDefault="00B13F3D">
            <w:r>
              <w:t xml:space="preserve">Apr 04  </w:t>
            </w:r>
          </w:p>
        </w:tc>
        <w:tc>
          <w:tcPr>
            <w:tcW w:w="650" w:type="pct"/>
            <w:shd w:val="clear" w:color="auto" w:fill="auto"/>
            <w:noWrap/>
            <w:vAlign w:val="bottom"/>
          </w:tcPr>
          <w:p w:rsidR="00B13F3D" w:rsidRDefault="00B13F3D">
            <w:pPr>
              <w:jc w:val="right"/>
            </w:pPr>
            <w:r>
              <w:t xml:space="preserve">May 09*  </w:t>
            </w:r>
          </w:p>
        </w:tc>
        <w:tc>
          <w:tcPr>
            <w:tcW w:w="350" w:type="pct"/>
            <w:shd w:val="clear" w:color="auto" w:fill="auto"/>
            <w:noWrap/>
            <w:vAlign w:val="bottom"/>
          </w:tcPr>
          <w:p w:rsidR="00B13F3D" w:rsidRDefault="00B13F3D">
            <w:pPr>
              <w:jc w:val="right"/>
            </w:pPr>
            <w:r>
              <w:t xml:space="preserve">7.43 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120,000 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36,000  </w:t>
            </w:r>
          </w:p>
        </w:tc>
        <w:tc>
          <w:tcPr>
            <w:tcW w:w="500" w:type="pct"/>
            <w:shd w:val="clear" w:color="auto" w:fill="auto"/>
            <w:noWrap/>
            <w:vAlign w:val="bottom"/>
          </w:tcPr>
          <w:p w:rsidR="00B13F3D" w:rsidRDefault="00B13F3D">
            <w:pPr>
              <w:jc w:val="right"/>
            </w:pPr>
            <w:r>
              <w:t xml:space="preserve">18,000  </w:t>
            </w:r>
          </w:p>
        </w:tc>
        <w:tc>
          <w:tcPr>
            <w:tcW w:w="450" w:type="pct"/>
            <w:shd w:val="clear" w:color="auto" w:fill="auto"/>
            <w:noWrap/>
            <w:vAlign w:val="bottom"/>
          </w:tcPr>
          <w:p w:rsidR="00B13F3D" w:rsidRDefault="00B13F3D">
            <w:pPr>
              <w:jc w:val="right"/>
            </w:pPr>
            <w:r>
              <w:t xml:space="preserve">66,000  </w:t>
            </w:r>
          </w:p>
        </w:tc>
        <w:tc>
          <w:tcPr>
            <w:tcW w:w="450" w:type="pct"/>
            <w:shd w:val="clear" w:color="auto" w:fill="auto"/>
            <w:noWrap/>
            <w:vAlign w:val="bottom"/>
          </w:tcPr>
          <w:p w:rsidR="00B13F3D" w:rsidRDefault="00B13F3D">
            <w:pPr>
              <w:jc w:val="right"/>
            </w:pPr>
            <w:r>
              <w:t xml:space="preserve">12,000  </w:t>
            </w:r>
          </w:p>
        </w:tc>
      </w:tr>
      <w:tr w:rsidR="00B13F3D">
        <w:trPr>
          <w:tblCellSpacing w:w="7" w:type="dxa"/>
        </w:trPr>
        <w:tc>
          <w:tcPr>
            <w:tcW w:w="500" w:type="pct"/>
            <w:gridSpan w:val="2"/>
            <w:shd w:val="clear" w:color="auto" w:fill="auto"/>
            <w:noWrap/>
            <w:vAlign w:val="bottom"/>
          </w:tcPr>
          <w:p w:rsidR="00B13F3D" w:rsidRDefault="00B13F3D">
            <w:r>
              <w:t xml:space="preserve">Jul 04  </w:t>
            </w:r>
          </w:p>
        </w:tc>
        <w:tc>
          <w:tcPr>
            <w:tcW w:w="650" w:type="pct"/>
            <w:shd w:val="clear" w:color="auto" w:fill="auto"/>
            <w:noWrap/>
            <w:vAlign w:val="bottom"/>
          </w:tcPr>
          <w:p w:rsidR="00B13F3D" w:rsidRDefault="00B13F3D">
            <w:pPr>
              <w:jc w:val="right"/>
            </w:pPr>
            <w:r>
              <w:t xml:space="preserve">May 09*  </w:t>
            </w:r>
          </w:p>
        </w:tc>
        <w:tc>
          <w:tcPr>
            <w:tcW w:w="350" w:type="pct"/>
            <w:shd w:val="clear" w:color="auto" w:fill="auto"/>
            <w:noWrap/>
            <w:vAlign w:val="bottom"/>
          </w:tcPr>
          <w:p w:rsidR="00B13F3D" w:rsidRDefault="00B13F3D">
            <w:pPr>
              <w:jc w:val="right"/>
            </w:pPr>
            <w:r>
              <w:t xml:space="preserve">7.43 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572,534 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162,534  </w:t>
            </w:r>
          </w:p>
        </w:tc>
        <w:tc>
          <w:tcPr>
            <w:tcW w:w="500" w:type="pct"/>
            <w:shd w:val="clear" w:color="auto" w:fill="auto"/>
            <w:noWrap/>
            <w:vAlign w:val="bottom"/>
          </w:tcPr>
          <w:p w:rsidR="00B13F3D" w:rsidRDefault="00B13F3D">
            <w:pPr>
              <w:jc w:val="right"/>
            </w:pPr>
            <w:r>
              <w:t xml:space="preserve">92,000  </w:t>
            </w:r>
          </w:p>
        </w:tc>
        <w:tc>
          <w:tcPr>
            <w:tcW w:w="450" w:type="pct"/>
            <w:shd w:val="clear" w:color="auto" w:fill="auto"/>
            <w:noWrap/>
            <w:vAlign w:val="bottom"/>
          </w:tcPr>
          <w:p w:rsidR="00B13F3D" w:rsidRDefault="00B13F3D">
            <w:pPr>
              <w:jc w:val="right"/>
            </w:pPr>
            <w:r>
              <w:t xml:space="preserve">318,000  </w:t>
            </w:r>
          </w:p>
        </w:tc>
        <w:tc>
          <w:tcPr>
            <w:tcW w:w="450" w:type="pct"/>
            <w:shd w:val="clear" w:color="auto" w:fill="auto"/>
            <w:noWrap/>
            <w:vAlign w:val="bottom"/>
          </w:tcPr>
          <w:p w:rsidR="00B13F3D" w:rsidRDefault="00B13F3D">
            <w:pPr>
              <w:jc w:val="right"/>
            </w:pPr>
            <w:r>
              <w:t xml:space="preserve">80,000  </w:t>
            </w:r>
          </w:p>
        </w:tc>
      </w:tr>
      <w:tr w:rsidR="00B13F3D">
        <w:trPr>
          <w:tblCellSpacing w:w="7" w:type="dxa"/>
        </w:trPr>
        <w:tc>
          <w:tcPr>
            <w:tcW w:w="500" w:type="pct"/>
            <w:gridSpan w:val="2"/>
            <w:shd w:val="clear" w:color="auto" w:fill="auto"/>
            <w:noWrap/>
            <w:vAlign w:val="bottom"/>
          </w:tcPr>
          <w:p w:rsidR="00B13F3D" w:rsidRDefault="00B13F3D">
            <w:r>
              <w:t xml:space="preserve">Jul 04  </w:t>
            </w:r>
          </w:p>
        </w:tc>
        <w:tc>
          <w:tcPr>
            <w:tcW w:w="650" w:type="pct"/>
            <w:shd w:val="clear" w:color="auto" w:fill="auto"/>
            <w:noWrap/>
            <w:vAlign w:val="bottom"/>
          </w:tcPr>
          <w:p w:rsidR="00B13F3D" w:rsidRDefault="00B13F3D">
            <w:pPr>
              <w:jc w:val="right"/>
            </w:pPr>
            <w:r>
              <w:t xml:space="preserve">May 09*  </w:t>
            </w:r>
          </w:p>
        </w:tc>
        <w:tc>
          <w:tcPr>
            <w:tcW w:w="350" w:type="pct"/>
            <w:shd w:val="clear" w:color="auto" w:fill="auto"/>
            <w:noWrap/>
            <w:vAlign w:val="bottom"/>
          </w:tcPr>
          <w:p w:rsidR="00B13F3D" w:rsidRDefault="00B13F3D">
            <w:pPr>
              <w:jc w:val="right"/>
            </w:pPr>
            <w:r>
              <w:t xml:space="preserve">7.43 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150,000 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20,000 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130,000  </w:t>
            </w:r>
          </w:p>
        </w:tc>
        <w:tc>
          <w:tcPr>
            <w:tcW w:w="450" w:type="pct"/>
            <w:shd w:val="clear" w:color="auto" w:fill="auto"/>
            <w:noWrap/>
            <w:vAlign w:val="bottom"/>
          </w:tcPr>
          <w:p w:rsidR="00B13F3D" w:rsidRDefault="00B13F3D">
            <w:pPr>
              <w:jc w:val="right"/>
            </w:pPr>
            <w:r>
              <w:t xml:space="preserve">40,000  </w:t>
            </w:r>
          </w:p>
        </w:tc>
      </w:tr>
      <w:tr w:rsidR="00B13F3D">
        <w:trPr>
          <w:tblCellSpacing w:w="7" w:type="dxa"/>
        </w:trPr>
        <w:tc>
          <w:tcPr>
            <w:tcW w:w="500" w:type="pct"/>
            <w:gridSpan w:val="2"/>
            <w:shd w:val="clear" w:color="auto" w:fill="auto"/>
            <w:noWrap/>
            <w:vAlign w:val="bottom"/>
          </w:tcPr>
          <w:p w:rsidR="00B13F3D" w:rsidRDefault="00B13F3D">
            <w:r>
              <w:t xml:space="preserve">Jul 04  </w:t>
            </w:r>
          </w:p>
        </w:tc>
        <w:tc>
          <w:tcPr>
            <w:tcW w:w="650" w:type="pct"/>
            <w:shd w:val="clear" w:color="auto" w:fill="auto"/>
            <w:noWrap/>
            <w:vAlign w:val="bottom"/>
          </w:tcPr>
          <w:p w:rsidR="00B13F3D" w:rsidRDefault="00B13F3D">
            <w:pPr>
              <w:jc w:val="right"/>
            </w:pPr>
            <w:r>
              <w:t xml:space="preserve">Nov 09*  </w:t>
            </w:r>
          </w:p>
        </w:tc>
        <w:tc>
          <w:tcPr>
            <w:tcW w:w="350" w:type="pct"/>
            <w:shd w:val="clear" w:color="auto" w:fill="auto"/>
            <w:noWrap/>
            <w:vAlign w:val="bottom"/>
          </w:tcPr>
          <w:p w:rsidR="00B13F3D" w:rsidRDefault="00B13F3D">
            <w:pPr>
              <w:jc w:val="right"/>
            </w:pPr>
            <w:r>
              <w:t xml:space="preserve">8.43 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210,000 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210,000  </w:t>
            </w:r>
          </w:p>
        </w:tc>
        <w:tc>
          <w:tcPr>
            <w:tcW w:w="450" w:type="pct"/>
            <w:shd w:val="clear" w:color="auto" w:fill="auto"/>
            <w:noWrap/>
            <w:vAlign w:val="bottom"/>
          </w:tcPr>
          <w:p w:rsidR="00B13F3D" w:rsidRDefault="00B13F3D">
            <w:pPr>
              <w:jc w:val="right"/>
            </w:pPr>
            <w:r>
              <w:t xml:space="preserve">42,000  </w:t>
            </w:r>
          </w:p>
        </w:tc>
      </w:tr>
      <w:tr w:rsidR="00B13F3D">
        <w:trPr>
          <w:tblCellSpacing w:w="7" w:type="dxa"/>
        </w:trPr>
        <w:tc>
          <w:tcPr>
            <w:tcW w:w="500" w:type="pct"/>
            <w:gridSpan w:val="2"/>
            <w:shd w:val="clear" w:color="auto" w:fill="auto"/>
            <w:noWrap/>
            <w:vAlign w:val="bottom"/>
          </w:tcPr>
          <w:p w:rsidR="00B13F3D" w:rsidRDefault="00B13F3D">
            <w:r>
              <w:t xml:space="preserve">Oct 04  </w:t>
            </w:r>
          </w:p>
        </w:tc>
        <w:tc>
          <w:tcPr>
            <w:tcW w:w="650" w:type="pct"/>
            <w:shd w:val="clear" w:color="auto" w:fill="auto"/>
            <w:noWrap/>
            <w:vAlign w:val="bottom"/>
          </w:tcPr>
          <w:p w:rsidR="00B13F3D" w:rsidRDefault="00B13F3D">
            <w:pPr>
              <w:jc w:val="right"/>
            </w:pPr>
            <w:r>
              <w:t xml:space="preserve">Nov 09*  </w:t>
            </w:r>
          </w:p>
        </w:tc>
        <w:tc>
          <w:tcPr>
            <w:tcW w:w="350" w:type="pct"/>
            <w:shd w:val="clear" w:color="auto" w:fill="auto"/>
            <w:noWrap/>
            <w:vAlign w:val="bottom"/>
          </w:tcPr>
          <w:p w:rsidR="00B13F3D" w:rsidRDefault="00B13F3D">
            <w:pPr>
              <w:jc w:val="right"/>
            </w:pPr>
            <w:r>
              <w:t xml:space="preserve">8.92 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1,050,000 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38,000  </w:t>
            </w:r>
          </w:p>
        </w:tc>
        <w:tc>
          <w:tcPr>
            <w:tcW w:w="500" w:type="pct"/>
            <w:shd w:val="clear" w:color="auto" w:fill="auto"/>
            <w:noWrap/>
            <w:vAlign w:val="bottom"/>
          </w:tcPr>
          <w:p w:rsidR="00B13F3D" w:rsidRDefault="00B13F3D">
            <w:pPr>
              <w:jc w:val="right"/>
            </w:pPr>
            <w:r>
              <w:t xml:space="preserve">102,000  </w:t>
            </w:r>
          </w:p>
        </w:tc>
        <w:tc>
          <w:tcPr>
            <w:tcW w:w="450" w:type="pct"/>
            <w:shd w:val="clear" w:color="auto" w:fill="auto"/>
            <w:noWrap/>
            <w:vAlign w:val="bottom"/>
          </w:tcPr>
          <w:p w:rsidR="00B13F3D" w:rsidRDefault="00B13F3D">
            <w:pPr>
              <w:jc w:val="right"/>
            </w:pPr>
            <w:r>
              <w:t xml:space="preserve">910,000  </w:t>
            </w:r>
          </w:p>
        </w:tc>
        <w:tc>
          <w:tcPr>
            <w:tcW w:w="450" w:type="pct"/>
            <w:shd w:val="clear" w:color="auto" w:fill="auto"/>
            <w:noWrap/>
            <w:vAlign w:val="bottom"/>
          </w:tcPr>
          <w:p w:rsidR="00B13F3D" w:rsidRDefault="00B13F3D">
            <w:pPr>
              <w:jc w:val="right"/>
            </w:pPr>
            <w:r>
              <w:t xml:space="preserve">172,000  </w:t>
            </w:r>
          </w:p>
        </w:tc>
      </w:tr>
      <w:tr w:rsidR="00B13F3D">
        <w:trPr>
          <w:tblCellSpacing w:w="7" w:type="dxa"/>
        </w:trPr>
        <w:tc>
          <w:tcPr>
            <w:tcW w:w="500" w:type="pct"/>
            <w:gridSpan w:val="2"/>
            <w:shd w:val="clear" w:color="auto" w:fill="auto"/>
            <w:noWrap/>
            <w:vAlign w:val="bottom"/>
          </w:tcPr>
          <w:p w:rsidR="00B13F3D" w:rsidRDefault="00B13F3D">
            <w:r>
              <w:t xml:space="preserve">Oct 04  </w:t>
            </w:r>
          </w:p>
        </w:tc>
        <w:tc>
          <w:tcPr>
            <w:tcW w:w="650" w:type="pct"/>
            <w:shd w:val="clear" w:color="auto" w:fill="auto"/>
            <w:noWrap/>
            <w:vAlign w:val="bottom"/>
          </w:tcPr>
          <w:p w:rsidR="00B13F3D" w:rsidRDefault="00B13F3D">
            <w:pPr>
              <w:jc w:val="right"/>
            </w:pPr>
            <w:r>
              <w:t xml:space="preserve">Nov 09*  </w:t>
            </w:r>
          </w:p>
        </w:tc>
        <w:tc>
          <w:tcPr>
            <w:tcW w:w="350" w:type="pct"/>
            <w:shd w:val="clear" w:color="auto" w:fill="auto"/>
            <w:noWrap/>
            <w:vAlign w:val="bottom"/>
          </w:tcPr>
          <w:p w:rsidR="00B13F3D" w:rsidRDefault="00B13F3D">
            <w:pPr>
              <w:jc w:val="right"/>
            </w:pPr>
            <w:r>
              <w:t xml:space="preserve">8.94 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120,000 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120,000 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t xml:space="preserve">Mar 05  </w:t>
            </w:r>
          </w:p>
        </w:tc>
        <w:tc>
          <w:tcPr>
            <w:tcW w:w="650" w:type="pct"/>
            <w:shd w:val="clear" w:color="auto" w:fill="auto"/>
            <w:noWrap/>
            <w:vAlign w:val="bottom"/>
          </w:tcPr>
          <w:p w:rsidR="00B13F3D" w:rsidRDefault="00B13F3D">
            <w:pPr>
              <w:jc w:val="right"/>
            </w:pPr>
            <w:r>
              <w:t xml:space="preserve">Nov 09*  </w:t>
            </w:r>
          </w:p>
        </w:tc>
        <w:tc>
          <w:tcPr>
            <w:tcW w:w="350" w:type="pct"/>
            <w:shd w:val="clear" w:color="auto" w:fill="auto"/>
            <w:noWrap/>
            <w:vAlign w:val="bottom"/>
          </w:tcPr>
          <w:p w:rsidR="00B13F3D" w:rsidRDefault="00B13F3D">
            <w:pPr>
              <w:jc w:val="right"/>
            </w:pPr>
            <w:r>
              <w:t xml:space="preserve">8.94  </w:t>
            </w:r>
          </w:p>
        </w:tc>
        <w:tc>
          <w:tcPr>
            <w:tcW w:w="450" w:type="pct"/>
            <w:shd w:val="clear" w:color="auto" w:fill="auto"/>
            <w:noWrap/>
            <w:vAlign w:val="bottom"/>
          </w:tcPr>
          <w:p w:rsidR="00B13F3D" w:rsidRDefault="00B13F3D">
            <w:pPr>
              <w:jc w:val="right"/>
            </w:pPr>
            <w:r>
              <w:t xml:space="preserve">3  </w:t>
            </w:r>
          </w:p>
        </w:tc>
        <w:tc>
          <w:tcPr>
            <w:tcW w:w="500" w:type="pct"/>
            <w:shd w:val="clear" w:color="auto" w:fill="auto"/>
            <w:noWrap/>
            <w:vAlign w:val="bottom"/>
          </w:tcPr>
          <w:p w:rsidR="00B13F3D" w:rsidRDefault="00B13F3D">
            <w:pPr>
              <w:jc w:val="right"/>
            </w:pPr>
            <w:r>
              <w:t xml:space="preserve">1,250,000 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38,000  </w:t>
            </w:r>
          </w:p>
        </w:tc>
        <w:tc>
          <w:tcPr>
            <w:tcW w:w="500" w:type="pct"/>
            <w:shd w:val="clear" w:color="auto" w:fill="auto"/>
            <w:noWrap/>
            <w:vAlign w:val="bottom"/>
          </w:tcPr>
          <w:p w:rsidR="00B13F3D" w:rsidRDefault="00B13F3D">
            <w:pPr>
              <w:jc w:val="right"/>
            </w:pPr>
            <w:r>
              <w:t xml:space="preserve">60,000  </w:t>
            </w:r>
          </w:p>
        </w:tc>
        <w:tc>
          <w:tcPr>
            <w:tcW w:w="450" w:type="pct"/>
            <w:shd w:val="clear" w:color="auto" w:fill="auto"/>
            <w:noWrap/>
            <w:vAlign w:val="bottom"/>
          </w:tcPr>
          <w:p w:rsidR="00B13F3D" w:rsidRDefault="00B13F3D">
            <w:pPr>
              <w:jc w:val="right"/>
            </w:pPr>
            <w:r>
              <w:t xml:space="preserve">1,152,000  </w:t>
            </w:r>
          </w:p>
        </w:tc>
        <w:tc>
          <w:tcPr>
            <w:tcW w:w="450" w:type="pct"/>
            <w:shd w:val="clear" w:color="auto" w:fill="auto"/>
            <w:noWrap/>
            <w:vAlign w:val="bottom"/>
          </w:tcPr>
          <w:p w:rsidR="00B13F3D" w:rsidRDefault="00B13F3D">
            <w:pPr>
              <w:jc w:val="right"/>
            </w:pPr>
            <w:r>
              <w:t xml:space="preserve">212,000  </w:t>
            </w:r>
          </w:p>
        </w:tc>
      </w:tr>
      <w:tr w:rsidR="00B13F3D">
        <w:trPr>
          <w:tblCellSpacing w:w="7" w:type="dxa"/>
        </w:trPr>
        <w:tc>
          <w:tcPr>
            <w:tcW w:w="500" w:type="pct"/>
            <w:gridSpan w:val="2"/>
            <w:shd w:val="clear" w:color="auto" w:fill="auto"/>
            <w:noWrap/>
            <w:vAlign w:val="bottom"/>
          </w:tcPr>
          <w:p w:rsidR="00B13F3D" w:rsidRDefault="00B13F3D">
            <w:r>
              <w:t xml:space="preserve">Mar 05  </w:t>
            </w:r>
          </w:p>
        </w:tc>
        <w:tc>
          <w:tcPr>
            <w:tcW w:w="650" w:type="pct"/>
            <w:shd w:val="clear" w:color="auto" w:fill="auto"/>
            <w:noWrap/>
            <w:vAlign w:val="bottom"/>
          </w:tcPr>
          <w:p w:rsidR="00B13F3D" w:rsidRDefault="00B13F3D">
            <w:pPr>
              <w:jc w:val="right"/>
            </w:pPr>
            <w:r>
              <w:t xml:space="preserve">Nov 09*  </w:t>
            </w:r>
          </w:p>
        </w:tc>
        <w:tc>
          <w:tcPr>
            <w:tcW w:w="350" w:type="pct"/>
            <w:shd w:val="clear" w:color="auto" w:fill="auto"/>
            <w:noWrap/>
            <w:vAlign w:val="bottom"/>
          </w:tcPr>
          <w:p w:rsidR="00B13F3D" w:rsidRDefault="00B13F3D">
            <w:pPr>
              <w:jc w:val="right"/>
            </w:pPr>
            <w:r>
              <w:t xml:space="preserve">8.94  </w:t>
            </w:r>
          </w:p>
        </w:tc>
        <w:tc>
          <w:tcPr>
            <w:tcW w:w="450" w:type="pct"/>
            <w:shd w:val="clear" w:color="auto" w:fill="auto"/>
            <w:noWrap/>
            <w:vAlign w:val="bottom"/>
          </w:tcPr>
          <w:p w:rsidR="00B13F3D" w:rsidRDefault="00B13F3D">
            <w:pPr>
              <w:jc w:val="right"/>
            </w:pPr>
            <w:r>
              <w:t xml:space="preserve">NIL  </w:t>
            </w:r>
          </w:p>
        </w:tc>
        <w:tc>
          <w:tcPr>
            <w:tcW w:w="500" w:type="pct"/>
            <w:shd w:val="clear" w:color="auto" w:fill="auto"/>
            <w:noWrap/>
            <w:vAlign w:val="bottom"/>
          </w:tcPr>
          <w:p w:rsidR="00B13F3D" w:rsidRDefault="00B13F3D">
            <w:pPr>
              <w:jc w:val="right"/>
            </w:pPr>
            <w:r>
              <w:t xml:space="preserve">510,000 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30,000  </w:t>
            </w:r>
          </w:p>
        </w:tc>
        <w:tc>
          <w:tcPr>
            <w:tcW w:w="500" w:type="pct"/>
            <w:shd w:val="clear" w:color="auto" w:fill="auto"/>
            <w:noWrap/>
            <w:vAlign w:val="bottom"/>
          </w:tcPr>
          <w:p w:rsidR="00B13F3D" w:rsidRDefault="00B13F3D">
            <w:pPr>
              <w:jc w:val="right"/>
            </w:pPr>
            <w:r>
              <w:t xml:space="preserve">138,989  </w:t>
            </w:r>
          </w:p>
        </w:tc>
        <w:tc>
          <w:tcPr>
            <w:tcW w:w="450" w:type="pct"/>
            <w:shd w:val="clear" w:color="auto" w:fill="auto"/>
            <w:noWrap/>
            <w:vAlign w:val="bottom"/>
          </w:tcPr>
          <w:p w:rsidR="00B13F3D" w:rsidRDefault="00B13F3D">
            <w:pPr>
              <w:jc w:val="right"/>
            </w:pPr>
            <w:r>
              <w:t xml:space="preserve">341,011  </w:t>
            </w:r>
          </w:p>
        </w:tc>
        <w:tc>
          <w:tcPr>
            <w:tcW w:w="450" w:type="pct"/>
            <w:shd w:val="clear" w:color="auto" w:fill="auto"/>
            <w:noWrap/>
            <w:vAlign w:val="bottom"/>
          </w:tcPr>
          <w:p w:rsidR="00B13F3D" w:rsidRDefault="00B13F3D">
            <w:pPr>
              <w:jc w:val="right"/>
            </w:pPr>
            <w:r>
              <w:t xml:space="preserve">–  </w:t>
            </w:r>
          </w:p>
        </w:tc>
      </w:tr>
      <w:tr w:rsidR="00B13F3D">
        <w:trPr>
          <w:tblCellSpacing w:w="7" w:type="dxa"/>
        </w:trPr>
        <w:tc>
          <w:tcPr>
            <w:tcW w:w="500" w:type="pct"/>
            <w:gridSpan w:val="2"/>
            <w:shd w:val="clear" w:color="auto" w:fill="auto"/>
            <w:noWrap/>
            <w:vAlign w:val="bottom"/>
          </w:tcPr>
          <w:p w:rsidR="00B13F3D" w:rsidRDefault="00B13F3D">
            <w:r>
              <w:rPr>
                <w:b/>
                <w:bCs/>
              </w:rPr>
              <w:t>Total</w:t>
            </w:r>
            <w:r>
              <w:t xml:space="preserve">  </w:t>
            </w:r>
          </w:p>
        </w:tc>
        <w:tc>
          <w:tcPr>
            <w:tcW w:w="650" w:type="pct"/>
            <w:shd w:val="clear" w:color="auto" w:fill="auto"/>
            <w:noWrap/>
            <w:vAlign w:val="bottom"/>
          </w:tcPr>
          <w:p w:rsidR="00B13F3D" w:rsidRDefault="00B13F3D">
            <w:pPr>
              <w:jc w:val="right"/>
            </w:pPr>
            <w:r>
              <w:t xml:space="preserve">  </w:t>
            </w:r>
          </w:p>
        </w:tc>
        <w:tc>
          <w:tcPr>
            <w:tcW w:w="35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  </w:t>
            </w:r>
          </w:p>
        </w:tc>
        <w:tc>
          <w:tcPr>
            <w:tcW w:w="500" w:type="pct"/>
            <w:shd w:val="clear" w:color="auto" w:fill="auto"/>
            <w:noWrap/>
            <w:vAlign w:val="bottom"/>
          </w:tcPr>
          <w:p w:rsidR="00B13F3D" w:rsidRDefault="00B13F3D">
            <w:pPr>
              <w:jc w:val="right"/>
            </w:pPr>
            <w:r>
              <w:t xml:space="preserve">34,377,013  </w:t>
            </w:r>
          </w:p>
        </w:tc>
        <w:tc>
          <w:tcPr>
            <w:tcW w:w="500" w:type="pct"/>
            <w:shd w:val="clear" w:color="auto" w:fill="auto"/>
            <w:noWrap/>
            <w:vAlign w:val="bottom"/>
          </w:tcPr>
          <w:p w:rsidR="00B13F3D" w:rsidRDefault="00B13F3D">
            <w:pPr>
              <w:jc w:val="right"/>
            </w:pPr>
            <w:r>
              <w:t xml:space="preserve">–  </w:t>
            </w:r>
          </w:p>
        </w:tc>
        <w:tc>
          <w:tcPr>
            <w:tcW w:w="450" w:type="pct"/>
            <w:shd w:val="clear" w:color="auto" w:fill="auto"/>
            <w:noWrap/>
            <w:vAlign w:val="bottom"/>
          </w:tcPr>
          <w:p w:rsidR="00B13F3D" w:rsidRDefault="00B13F3D">
            <w:pPr>
              <w:jc w:val="right"/>
            </w:pPr>
            <w:r>
              <w:t xml:space="preserve">16,674,343  </w:t>
            </w:r>
          </w:p>
        </w:tc>
        <w:tc>
          <w:tcPr>
            <w:tcW w:w="500" w:type="pct"/>
            <w:shd w:val="clear" w:color="auto" w:fill="auto"/>
            <w:noWrap/>
            <w:vAlign w:val="bottom"/>
          </w:tcPr>
          <w:p w:rsidR="00B13F3D" w:rsidRDefault="00B13F3D">
            <w:pPr>
              <w:jc w:val="right"/>
            </w:pPr>
            <w:r>
              <w:t xml:space="preserve">1,261,073  </w:t>
            </w:r>
          </w:p>
        </w:tc>
        <w:tc>
          <w:tcPr>
            <w:tcW w:w="450" w:type="pct"/>
            <w:shd w:val="clear" w:color="auto" w:fill="auto"/>
            <w:noWrap/>
            <w:vAlign w:val="bottom"/>
          </w:tcPr>
          <w:p w:rsidR="00B13F3D" w:rsidRDefault="00B13F3D">
            <w:pPr>
              <w:jc w:val="right"/>
            </w:pPr>
            <w:r>
              <w:t xml:space="preserve">16,441,597  </w:t>
            </w:r>
          </w:p>
        </w:tc>
        <w:tc>
          <w:tcPr>
            <w:tcW w:w="450" w:type="pct"/>
            <w:shd w:val="clear" w:color="auto" w:fill="auto"/>
            <w:noWrap/>
            <w:vAlign w:val="bottom"/>
          </w:tcPr>
          <w:p w:rsidR="00B13F3D" w:rsidRDefault="00B13F3D">
            <w:pPr>
              <w:jc w:val="right"/>
            </w:pPr>
            <w:r>
              <w:t xml:space="preserve">4,271,650  </w:t>
            </w:r>
          </w:p>
        </w:tc>
      </w:tr>
      <w:tr w:rsidR="00B13F3D">
        <w:trPr>
          <w:tblCellSpacing w:w="7" w:type="dxa"/>
        </w:trPr>
        <w:tc>
          <w:tcPr>
            <w:tcW w:w="1150" w:type="pct"/>
            <w:gridSpan w:val="3"/>
            <w:tcBorders>
              <w:bottom w:val="single" w:sz="8" w:space="0" w:color="000000"/>
            </w:tcBorders>
            <w:shd w:val="clear" w:color="auto" w:fill="auto"/>
            <w:noWrap/>
            <w:vAlign w:val="bottom"/>
          </w:tcPr>
          <w:p w:rsidR="00B13F3D" w:rsidRDefault="00B13F3D">
            <w:r>
              <w:t xml:space="preserve">Weighted average exercise price  </w:t>
            </w:r>
          </w:p>
        </w:tc>
        <w:tc>
          <w:tcPr>
            <w:tcW w:w="350" w:type="pct"/>
            <w:tcBorders>
              <w:bottom w:val="single" w:sz="8" w:space="0" w:color="000000"/>
            </w:tcBorders>
            <w:shd w:val="clear" w:color="auto" w:fill="auto"/>
            <w:noWrap/>
            <w:vAlign w:val="bottom"/>
          </w:tcPr>
          <w:p w:rsidR="00B13F3D" w:rsidRDefault="00B13F3D">
            <w:pPr>
              <w:jc w:val="right"/>
            </w:pPr>
            <w:r>
              <w:t xml:space="preserve">  </w:t>
            </w:r>
          </w:p>
        </w:tc>
        <w:tc>
          <w:tcPr>
            <w:tcW w:w="450" w:type="pct"/>
            <w:tcBorders>
              <w:bottom w:val="single" w:sz="8" w:space="0" w:color="000000"/>
            </w:tcBorders>
            <w:shd w:val="clear" w:color="auto" w:fill="auto"/>
            <w:noWrap/>
            <w:vAlign w:val="bottom"/>
          </w:tcPr>
          <w:p w:rsidR="00B13F3D" w:rsidRDefault="00B13F3D">
            <w:pPr>
              <w:jc w:val="right"/>
            </w:pPr>
            <w:r>
              <w:t xml:space="preserve">  </w:t>
            </w:r>
          </w:p>
        </w:tc>
        <w:tc>
          <w:tcPr>
            <w:tcW w:w="500" w:type="pct"/>
            <w:tcBorders>
              <w:bottom w:val="single" w:sz="8" w:space="0" w:color="000000"/>
            </w:tcBorders>
            <w:shd w:val="clear" w:color="auto" w:fill="auto"/>
            <w:noWrap/>
            <w:vAlign w:val="bottom"/>
          </w:tcPr>
          <w:p w:rsidR="00B13F3D" w:rsidRDefault="00B13F3D">
            <w:pPr>
              <w:jc w:val="right"/>
            </w:pPr>
            <w:r>
              <w:t xml:space="preserve">7.42  </w:t>
            </w:r>
          </w:p>
        </w:tc>
        <w:tc>
          <w:tcPr>
            <w:tcW w:w="500" w:type="pct"/>
            <w:tcBorders>
              <w:bottom w:val="single" w:sz="8" w:space="0" w:color="000000"/>
            </w:tcBorders>
            <w:shd w:val="clear" w:color="auto" w:fill="auto"/>
            <w:noWrap/>
            <w:vAlign w:val="bottom"/>
          </w:tcPr>
          <w:p w:rsidR="00B13F3D" w:rsidRDefault="00B13F3D">
            <w:pPr>
              <w:jc w:val="right"/>
            </w:pPr>
            <w:r>
              <w:t xml:space="preserve">–  </w:t>
            </w:r>
          </w:p>
        </w:tc>
        <w:tc>
          <w:tcPr>
            <w:tcW w:w="450" w:type="pct"/>
            <w:tcBorders>
              <w:bottom w:val="single" w:sz="8" w:space="0" w:color="000000"/>
            </w:tcBorders>
            <w:shd w:val="clear" w:color="auto" w:fill="auto"/>
            <w:noWrap/>
            <w:vAlign w:val="bottom"/>
          </w:tcPr>
          <w:p w:rsidR="00B13F3D" w:rsidRDefault="00B13F3D">
            <w:pPr>
              <w:jc w:val="right"/>
            </w:pPr>
            <w:r>
              <w:t xml:space="preserve">7.22  </w:t>
            </w:r>
          </w:p>
        </w:tc>
        <w:tc>
          <w:tcPr>
            <w:tcW w:w="500" w:type="pct"/>
            <w:tcBorders>
              <w:bottom w:val="single" w:sz="8" w:space="0" w:color="000000"/>
            </w:tcBorders>
            <w:shd w:val="clear" w:color="auto" w:fill="auto"/>
            <w:noWrap/>
            <w:vAlign w:val="bottom"/>
          </w:tcPr>
          <w:p w:rsidR="00B13F3D" w:rsidRDefault="00B13F3D">
            <w:pPr>
              <w:jc w:val="right"/>
            </w:pPr>
            <w:r>
              <w:t xml:space="preserve">7.55  </w:t>
            </w:r>
          </w:p>
        </w:tc>
        <w:tc>
          <w:tcPr>
            <w:tcW w:w="450" w:type="pct"/>
            <w:tcBorders>
              <w:bottom w:val="single" w:sz="8" w:space="0" w:color="000000"/>
            </w:tcBorders>
            <w:shd w:val="clear" w:color="auto" w:fill="auto"/>
            <w:noWrap/>
            <w:vAlign w:val="bottom"/>
          </w:tcPr>
          <w:p w:rsidR="00B13F3D" w:rsidRDefault="00B13F3D">
            <w:pPr>
              <w:jc w:val="right"/>
            </w:pPr>
            <w:r>
              <w:t xml:space="preserve">7.62  </w:t>
            </w:r>
          </w:p>
        </w:tc>
        <w:tc>
          <w:tcPr>
            <w:tcW w:w="450" w:type="pct"/>
            <w:tcBorders>
              <w:bottom w:val="single" w:sz="8" w:space="0" w:color="000000"/>
            </w:tcBorders>
            <w:shd w:val="clear" w:color="auto" w:fill="auto"/>
            <w:noWrap/>
            <w:vAlign w:val="bottom"/>
          </w:tcPr>
          <w:p w:rsidR="00B13F3D" w:rsidRDefault="00B13F3D">
            <w:pPr>
              <w:jc w:val="right"/>
            </w:pPr>
            <w:r>
              <w:t xml:space="preserve">7.74  </w:t>
            </w:r>
          </w:p>
        </w:tc>
      </w:tr>
      <w:tr w:rsidR="00B13F3D">
        <w:trPr>
          <w:tblCellSpacing w:w="7" w:type="dxa"/>
        </w:trPr>
        <w:tc>
          <w:tcPr>
            <w:tcW w:w="100" w:type="pct"/>
            <w:shd w:val="clear" w:color="auto" w:fill="auto"/>
            <w:noWrap/>
            <w:vAlign w:val="bottom"/>
          </w:tcPr>
          <w:p w:rsidR="00B13F3D" w:rsidRDefault="00B13F3D">
            <w:r>
              <w:t xml:space="preserve">*  </w:t>
            </w:r>
          </w:p>
        </w:tc>
        <w:tc>
          <w:tcPr>
            <w:tcW w:w="4250" w:type="pct"/>
            <w:gridSpan w:val="9"/>
            <w:shd w:val="clear" w:color="auto" w:fill="auto"/>
            <w:noWrap/>
            <w:vAlign w:val="bottom"/>
          </w:tcPr>
          <w:p w:rsidR="00B13F3D" w:rsidRDefault="00B13F3D">
            <w:pPr>
              <w:jc w:val="right"/>
            </w:pPr>
            <w:r>
              <w:t xml:space="preserve">Expiry date is shown as the expected month only. The actual last exercise date is 60 days after the announcement of the results of the CML Group.  </w:t>
            </w:r>
          </w:p>
        </w:tc>
        <w:tc>
          <w:tcPr>
            <w:tcW w:w="450" w:type="pct"/>
            <w:shd w:val="clear" w:color="auto" w:fill="auto"/>
            <w:noWrap/>
            <w:vAlign w:val="bottom"/>
          </w:tcPr>
          <w:p w:rsidR="00B13F3D" w:rsidRDefault="00B13F3D">
            <w:r>
              <w:t xml:space="preserve">  </w:t>
            </w:r>
          </w:p>
        </w:tc>
      </w:tr>
      <w:tr w:rsidR="00B13F3D">
        <w:trPr>
          <w:tblCellSpacing w:w="7" w:type="dxa"/>
        </w:trPr>
        <w:tc>
          <w:tcPr>
            <w:tcW w:w="100" w:type="pct"/>
            <w:shd w:val="clear" w:color="auto" w:fill="auto"/>
            <w:noWrap/>
            <w:vAlign w:val="bottom"/>
          </w:tcPr>
          <w:p w:rsidR="00B13F3D" w:rsidRDefault="00B13F3D">
            <w:r>
              <w:t xml:space="preserve">**  </w:t>
            </w:r>
          </w:p>
        </w:tc>
        <w:tc>
          <w:tcPr>
            <w:tcW w:w="1050" w:type="pct"/>
            <w:gridSpan w:val="2"/>
            <w:shd w:val="clear" w:color="auto" w:fill="auto"/>
            <w:noWrap/>
            <w:vAlign w:val="bottom"/>
          </w:tcPr>
          <w:p w:rsidR="00B13F3D" w:rsidRDefault="00B13F3D">
            <w:r>
              <w:t xml:space="preserve">Cessation of employment + 1 year.  </w:t>
            </w:r>
          </w:p>
        </w:tc>
        <w:tc>
          <w:tcPr>
            <w:tcW w:w="350" w:type="pct"/>
            <w:shd w:val="clear" w:color="auto" w:fill="auto"/>
            <w:noWrap/>
            <w:vAlign w:val="bottom"/>
          </w:tcPr>
          <w:p w:rsidR="00B13F3D" w:rsidRDefault="00B13F3D">
            <w:r>
              <w:t xml:space="preserve">  </w:t>
            </w:r>
          </w:p>
        </w:tc>
        <w:tc>
          <w:tcPr>
            <w:tcW w:w="450" w:type="pct"/>
            <w:shd w:val="clear" w:color="auto" w:fill="auto"/>
            <w:noWrap/>
            <w:vAlign w:val="bottom"/>
          </w:tcPr>
          <w:p w:rsidR="00B13F3D" w:rsidRDefault="00B13F3D">
            <w:r>
              <w:t xml:space="preserve">  </w:t>
            </w:r>
          </w:p>
        </w:tc>
        <w:tc>
          <w:tcPr>
            <w:tcW w:w="500" w:type="pct"/>
            <w:shd w:val="clear" w:color="auto" w:fill="auto"/>
            <w:noWrap/>
            <w:vAlign w:val="bottom"/>
          </w:tcPr>
          <w:p w:rsidR="00B13F3D" w:rsidRDefault="00B13F3D">
            <w:r>
              <w:t xml:space="preserve">  </w:t>
            </w:r>
          </w:p>
        </w:tc>
        <w:tc>
          <w:tcPr>
            <w:tcW w:w="500" w:type="pct"/>
            <w:shd w:val="clear" w:color="auto" w:fill="auto"/>
            <w:noWrap/>
            <w:vAlign w:val="bottom"/>
          </w:tcPr>
          <w:p w:rsidR="00B13F3D" w:rsidRDefault="00B13F3D">
            <w:r>
              <w:t xml:space="preserve">  </w:t>
            </w:r>
          </w:p>
        </w:tc>
        <w:tc>
          <w:tcPr>
            <w:tcW w:w="450" w:type="pct"/>
            <w:shd w:val="clear" w:color="auto" w:fill="auto"/>
            <w:noWrap/>
            <w:vAlign w:val="bottom"/>
          </w:tcPr>
          <w:p w:rsidR="00B13F3D" w:rsidRDefault="00B13F3D">
            <w:r>
              <w:t xml:space="preserve">  </w:t>
            </w:r>
          </w:p>
        </w:tc>
        <w:tc>
          <w:tcPr>
            <w:tcW w:w="500" w:type="pct"/>
            <w:shd w:val="clear" w:color="auto" w:fill="auto"/>
            <w:noWrap/>
            <w:vAlign w:val="bottom"/>
          </w:tcPr>
          <w:p w:rsidR="00B13F3D" w:rsidRDefault="00B13F3D">
            <w:r>
              <w:t xml:space="preserve">  </w:t>
            </w:r>
          </w:p>
        </w:tc>
        <w:tc>
          <w:tcPr>
            <w:tcW w:w="450" w:type="pct"/>
            <w:shd w:val="clear" w:color="auto" w:fill="auto"/>
            <w:noWrap/>
            <w:vAlign w:val="bottom"/>
          </w:tcPr>
          <w:p w:rsidR="00B13F3D" w:rsidRDefault="00B13F3D">
            <w:r>
              <w:t xml:space="preserve">  </w:t>
            </w:r>
          </w:p>
        </w:tc>
        <w:tc>
          <w:tcPr>
            <w:tcW w:w="450" w:type="pct"/>
            <w:shd w:val="clear" w:color="auto" w:fill="auto"/>
            <w:noWrap/>
            <w:vAlign w:val="bottom"/>
          </w:tcPr>
          <w:p w:rsidR="00B13F3D" w:rsidRDefault="00B13F3D">
            <w:r>
              <w:t xml:space="preserve">  </w:t>
            </w:r>
          </w:p>
        </w:tc>
      </w:tr>
    </w:tbl>
    <w:p w:rsidR="00B13F3D" w:rsidRDefault="00B13F3D">
      <w:r>
        <w:br/>
      </w:r>
      <w:bookmarkStart w:id="122" w:name="page_128"/>
      <w:bookmarkEnd w:id="122"/>
      <w:r>
        <w:fldChar w:fldCharType="begin"/>
      </w:r>
      <w:r w:rsidR="00884F58">
        <w:instrText xml:space="preserve"> INCLUDEPICTURE "C:\\Users\\uc103022\\Documents\\convert\\06\\cml06x128x1.jpg" \* MERGEFORMAT </w:instrText>
      </w:r>
      <w:r>
        <w:fldChar w:fldCharType="separate"/>
      </w:r>
      <w:r>
        <w:pict>
          <v:shape id="_x0000_i1069" type="#_x0000_t75" alt="" style="width:549.1pt;height:711.35pt">
            <v:imagedata r:id="rId93" r:href="rId94"/>
          </v:shape>
        </w:pict>
      </w:r>
      <w:r>
        <w:fldChar w:fldCharType="end"/>
      </w:r>
      <w:r>
        <w:br/>
      </w:r>
      <w:bookmarkStart w:id="123" w:name="page_129"/>
      <w:bookmarkEnd w:id="123"/>
    </w:p>
    <w:p w:rsidR="00B13F3D" w:rsidRDefault="00B13F3D">
      <w:pPr>
        <w:pStyle w:val="NormalWeb"/>
      </w:pPr>
      <w:r>
        <w:rPr>
          <w:b/>
          <w:bCs/>
        </w:rPr>
        <w:t>(c) Coles Myer Senior Executive Performance Share Plan</w:t>
      </w:r>
    </w:p>
    <w:p w:rsidR="00B13F3D" w:rsidRDefault="00B13F3D">
      <w:pPr>
        <w:pStyle w:val="NormalWeb"/>
      </w:pPr>
      <w:r>
        <w:t xml:space="preserve">CML has established a Senior Executive Performance Share Plan. A performance share is a right to acquire an ordinary share in CML for no consideration. Performance shares are issued for $NIL consideration. Performance shares have no voting rights until vested. The holders of performance shares are entitled to participate in bonus share issues. </w:t>
      </w:r>
    </w:p>
    <w:p w:rsidR="00B13F3D" w:rsidRDefault="00B13F3D">
      <w:pPr>
        <w:pStyle w:val="NormalWeb"/>
      </w:pPr>
      <w:r>
        <w:t xml:space="preserve">Details of performance shares granted under the Senior Executive Performance Share Plan to </w:t>
      </w:r>
      <w:smartTag w:uri="urn:schemas-microsoft-com:office:smarttags" w:element="date">
        <w:smartTagPr>
          <w:attr w:name="Month" w:val="7"/>
          <w:attr w:name="Day" w:val="30"/>
          <w:attr w:name="Year" w:val="2006"/>
        </w:smartTagPr>
        <w:r>
          <w:t>30 July 2006</w:t>
        </w:r>
      </w:smartTag>
      <w:r>
        <w:t xml:space="preserve"> are:</w:t>
      </w:r>
    </w:p>
    <w:p w:rsidR="00B13F3D" w:rsidRDefault="00B13F3D">
      <w:r>
        <w:pict>
          <v:shape id="_x0000_i1070" type="#_x0000_t75" alt="" style="width:517.9pt;height:175.25pt">
            <v:imagedata r:id="rId95" r:href="rId96"/>
          </v:shape>
        </w:pict>
      </w:r>
    </w:p>
    <w:p w:rsidR="00B13F3D" w:rsidRDefault="00B13F3D">
      <w:pPr>
        <w:pStyle w:val="NormalWeb"/>
      </w:pPr>
      <w:r>
        <w:t>(1) No performance shares were vested at balance date.</w:t>
      </w:r>
    </w:p>
    <w:p w:rsidR="00B13F3D" w:rsidRDefault="00B13F3D">
      <w:pPr>
        <w:pStyle w:val="NormalWeb"/>
      </w:pPr>
      <w:r>
        <w:t xml:space="preserve">Details of performance shares granted under the Senior Executive Performance Share Plan to </w:t>
      </w:r>
      <w:smartTag w:uri="urn:schemas-microsoft-com:office:smarttags" w:element="date">
        <w:smartTagPr>
          <w:attr w:name="Month" w:val="7"/>
          <w:attr w:name="Day" w:val="31"/>
          <w:attr w:name="Year" w:val="2005"/>
        </w:smartTagPr>
        <w:r>
          <w:t>31 July 2005</w:t>
        </w:r>
      </w:smartTag>
      <w:r>
        <w:t xml:space="preserve"> are:</w:t>
      </w:r>
    </w:p>
    <w:p w:rsidR="00B13F3D" w:rsidRDefault="00B13F3D">
      <w:r>
        <w:pict>
          <v:shape id="_x0000_i1071" type="#_x0000_t75" alt="" style="width:534.35pt;height:98pt">
            <v:imagedata r:id="rId97" r:href="rId98"/>
          </v:shape>
        </w:pict>
      </w:r>
      <w:r>
        <w:br/>
      </w:r>
      <w:bookmarkStart w:id="124" w:name="page_130"/>
      <w:bookmarkEnd w:id="124"/>
    </w:p>
    <w:tbl>
      <w:tblPr>
        <w:tblW w:w="12000" w:type="dxa"/>
        <w:tblCellSpacing w:w="7" w:type="dxa"/>
        <w:tblCellMar>
          <w:left w:w="0" w:type="dxa"/>
          <w:right w:w="0" w:type="dxa"/>
        </w:tblCellMar>
        <w:tblLook w:val="0000"/>
      </w:tblPr>
      <w:tblGrid>
        <w:gridCol w:w="7394"/>
        <w:gridCol w:w="1541"/>
        <w:gridCol w:w="1525"/>
        <w:gridCol w:w="1540"/>
      </w:tblGrid>
      <w:tr w:rsidR="00B13F3D">
        <w:trPr>
          <w:tblCellSpacing w:w="7" w:type="dxa"/>
        </w:trPr>
        <w:tc>
          <w:tcPr>
            <w:tcW w:w="2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Fair value of</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2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shares at issue</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2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date</w:t>
            </w:r>
            <w:r>
              <w:rPr>
                <w:b/>
                <w:bCs/>
                <w:vertAlign w:val="superscript"/>
              </w:rPr>
              <w:t>(1)</w:t>
            </w:r>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2750" w:type="pct"/>
            <w:tcBorders>
              <w:bottom w:val="single" w:sz="8" w:space="0" w:color="000000"/>
            </w:tcBorders>
            <w:shd w:val="clear" w:color="auto" w:fill="auto"/>
            <w:noWrap/>
            <w:vAlign w:val="bottom"/>
          </w:tcPr>
          <w:p w:rsidR="00B13F3D" w:rsidRDefault="00B13F3D">
            <w:r>
              <w:rPr>
                <w:b/>
                <w:bCs/>
              </w:rPr>
              <w:t xml:space="preserve">Exercise date </w:t>
            </w:r>
            <w:r>
              <w:rPr>
                <w:b/>
                <w:bCs/>
                <w:vertAlign w:val="superscript"/>
              </w:rPr>
              <w:t>(1)</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Number</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Number  </w:t>
            </w:r>
          </w:p>
        </w:tc>
      </w:tr>
      <w:tr w:rsidR="00B13F3D">
        <w:trPr>
          <w:tblCellSpacing w:w="7" w:type="dxa"/>
        </w:trPr>
        <w:tc>
          <w:tcPr>
            <w:tcW w:w="2750" w:type="pct"/>
            <w:shd w:val="clear" w:color="auto" w:fill="auto"/>
            <w:noWrap/>
            <w:vAlign w:val="bottom"/>
          </w:tcPr>
          <w:p w:rsidR="00B13F3D" w:rsidRDefault="00B13F3D">
            <w:r>
              <w:rPr>
                <w:b/>
                <w:bCs/>
              </w:rPr>
              <w:t>(d) Options and performance shares exercised during the financial year</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August 2004  </w:t>
            </w:r>
          </w:p>
        </w:tc>
        <w:tc>
          <w:tcPr>
            <w:tcW w:w="750" w:type="pct"/>
            <w:shd w:val="clear" w:color="auto" w:fill="auto"/>
            <w:noWrap/>
            <w:vAlign w:val="bottom"/>
          </w:tcPr>
          <w:p w:rsidR="00B13F3D" w:rsidRDefault="00B13F3D">
            <w:pPr>
              <w:jc w:val="right"/>
            </w:pPr>
            <w:r>
              <w:t xml:space="preserve">8.77 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169,200  </w:t>
            </w:r>
          </w:p>
        </w:tc>
      </w:tr>
      <w:tr w:rsidR="00B13F3D">
        <w:trPr>
          <w:tblCellSpacing w:w="7" w:type="dxa"/>
        </w:trPr>
        <w:tc>
          <w:tcPr>
            <w:tcW w:w="2750" w:type="pct"/>
            <w:shd w:val="clear" w:color="auto" w:fill="auto"/>
            <w:noWrap/>
            <w:vAlign w:val="bottom"/>
          </w:tcPr>
          <w:p w:rsidR="00B13F3D" w:rsidRDefault="00B13F3D">
            <w:r>
              <w:t xml:space="preserve">September 2004  </w:t>
            </w:r>
          </w:p>
        </w:tc>
        <w:tc>
          <w:tcPr>
            <w:tcW w:w="750" w:type="pct"/>
            <w:shd w:val="clear" w:color="auto" w:fill="auto"/>
            <w:noWrap/>
            <w:vAlign w:val="bottom"/>
          </w:tcPr>
          <w:p w:rsidR="00B13F3D" w:rsidRDefault="00B13F3D">
            <w:pPr>
              <w:jc w:val="right"/>
            </w:pPr>
            <w:r>
              <w:t xml:space="preserve">9.37 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1,456,860  </w:t>
            </w:r>
          </w:p>
        </w:tc>
      </w:tr>
      <w:tr w:rsidR="00B13F3D">
        <w:trPr>
          <w:tblCellSpacing w:w="7" w:type="dxa"/>
        </w:trPr>
        <w:tc>
          <w:tcPr>
            <w:tcW w:w="2750" w:type="pct"/>
            <w:shd w:val="clear" w:color="auto" w:fill="auto"/>
            <w:noWrap/>
            <w:vAlign w:val="bottom"/>
          </w:tcPr>
          <w:p w:rsidR="00B13F3D" w:rsidRDefault="00B13F3D">
            <w:r>
              <w:t xml:space="preserve">October 2004  </w:t>
            </w:r>
          </w:p>
        </w:tc>
        <w:tc>
          <w:tcPr>
            <w:tcW w:w="750" w:type="pct"/>
            <w:shd w:val="clear" w:color="auto" w:fill="auto"/>
            <w:noWrap/>
            <w:vAlign w:val="bottom"/>
          </w:tcPr>
          <w:p w:rsidR="00B13F3D" w:rsidRDefault="00B13F3D">
            <w:pPr>
              <w:jc w:val="right"/>
            </w:pPr>
            <w:r>
              <w:t xml:space="preserve">9.26 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4,919,538  </w:t>
            </w:r>
          </w:p>
        </w:tc>
      </w:tr>
      <w:tr w:rsidR="00B13F3D">
        <w:trPr>
          <w:tblCellSpacing w:w="7" w:type="dxa"/>
        </w:trPr>
        <w:tc>
          <w:tcPr>
            <w:tcW w:w="2750" w:type="pct"/>
            <w:shd w:val="clear" w:color="auto" w:fill="auto"/>
            <w:noWrap/>
            <w:vAlign w:val="bottom"/>
          </w:tcPr>
          <w:p w:rsidR="00B13F3D" w:rsidRDefault="00B13F3D">
            <w:r>
              <w:t xml:space="preserve">November 2004  </w:t>
            </w:r>
          </w:p>
        </w:tc>
        <w:tc>
          <w:tcPr>
            <w:tcW w:w="750" w:type="pct"/>
            <w:shd w:val="clear" w:color="auto" w:fill="auto"/>
            <w:noWrap/>
            <w:vAlign w:val="bottom"/>
          </w:tcPr>
          <w:p w:rsidR="00B13F3D" w:rsidRDefault="00B13F3D">
            <w:pPr>
              <w:jc w:val="right"/>
            </w:pPr>
            <w:r>
              <w:t xml:space="preserve">9.84 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3,020,968  </w:t>
            </w:r>
          </w:p>
        </w:tc>
      </w:tr>
      <w:tr w:rsidR="00B13F3D">
        <w:trPr>
          <w:tblCellSpacing w:w="7" w:type="dxa"/>
        </w:trPr>
        <w:tc>
          <w:tcPr>
            <w:tcW w:w="2750" w:type="pct"/>
            <w:shd w:val="clear" w:color="auto" w:fill="auto"/>
            <w:noWrap/>
            <w:vAlign w:val="bottom"/>
          </w:tcPr>
          <w:p w:rsidR="00B13F3D" w:rsidRDefault="00B13F3D">
            <w:r>
              <w:t xml:space="preserve">December 2004  </w:t>
            </w:r>
          </w:p>
        </w:tc>
        <w:tc>
          <w:tcPr>
            <w:tcW w:w="750" w:type="pct"/>
            <w:shd w:val="clear" w:color="auto" w:fill="auto"/>
            <w:noWrap/>
            <w:vAlign w:val="bottom"/>
          </w:tcPr>
          <w:p w:rsidR="00B13F3D" w:rsidRDefault="00B13F3D">
            <w:pPr>
              <w:jc w:val="right"/>
            </w:pPr>
            <w:r>
              <w:t xml:space="preserve">9.75 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2,056,349  </w:t>
            </w:r>
          </w:p>
        </w:tc>
      </w:tr>
      <w:tr w:rsidR="00B13F3D">
        <w:trPr>
          <w:tblCellSpacing w:w="7" w:type="dxa"/>
        </w:trPr>
        <w:tc>
          <w:tcPr>
            <w:tcW w:w="2750" w:type="pct"/>
            <w:shd w:val="clear" w:color="auto" w:fill="auto"/>
            <w:noWrap/>
            <w:vAlign w:val="bottom"/>
          </w:tcPr>
          <w:p w:rsidR="00B13F3D" w:rsidRDefault="00B13F3D">
            <w:r>
              <w:t xml:space="preserve">January 2005  </w:t>
            </w:r>
          </w:p>
        </w:tc>
        <w:tc>
          <w:tcPr>
            <w:tcW w:w="750" w:type="pct"/>
            <w:shd w:val="clear" w:color="auto" w:fill="auto"/>
            <w:noWrap/>
            <w:vAlign w:val="bottom"/>
          </w:tcPr>
          <w:p w:rsidR="00B13F3D" w:rsidRDefault="00B13F3D">
            <w:pPr>
              <w:jc w:val="right"/>
            </w:pPr>
            <w:r>
              <w:t xml:space="preserve">9.68 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912,267  </w:t>
            </w:r>
          </w:p>
        </w:tc>
      </w:tr>
      <w:tr w:rsidR="00B13F3D">
        <w:trPr>
          <w:tblCellSpacing w:w="7" w:type="dxa"/>
        </w:trPr>
        <w:tc>
          <w:tcPr>
            <w:tcW w:w="2750" w:type="pct"/>
            <w:shd w:val="clear" w:color="auto" w:fill="auto"/>
            <w:noWrap/>
            <w:vAlign w:val="bottom"/>
          </w:tcPr>
          <w:p w:rsidR="00B13F3D" w:rsidRDefault="00B13F3D">
            <w:r>
              <w:t xml:space="preserve">February 2005  </w:t>
            </w:r>
          </w:p>
        </w:tc>
        <w:tc>
          <w:tcPr>
            <w:tcW w:w="750" w:type="pct"/>
            <w:shd w:val="clear" w:color="auto" w:fill="auto"/>
            <w:noWrap/>
            <w:vAlign w:val="bottom"/>
          </w:tcPr>
          <w:p w:rsidR="00B13F3D" w:rsidRDefault="00B13F3D">
            <w:pPr>
              <w:jc w:val="right"/>
            </w:pPr>
            <w:r>
              <w:t xml:space="preserve">9.47 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83,444  </w:t>
            </w:r>
          </w:p>
        </w:tc>
      </w:tr>
      <w:tr w:rsidR="00B13F3D">
        <w:trPr>
          <w:tblCellSpacing w:w="7" w:type="dxa"/>
        </w:trPr>
        <w:tc>
          <w:tcPr>
            <w:tcW w:w="2750" w:type="pct"/>
            <w:shd w:val="clear" w:color="auto" w:fill="auto"/>
            <w:noWrap/>
            <w:vAlign w:val="bottom"/>
          </w:tcPr>
          <w:p w:rsidR="00B13F3D" w:rsidRDefault="00B13F3D">
            <w:r>
              <w:t xml:space="preserve">March 2005  </w:t>
            </w:r>
          </w:p>
        </w:tc>
        <w:tc>
          <w:tcPr>
            <w:tcW w:w="750" w:type="pct"/>
            <w:shd w:val="clear" w:color="auto" w:fill="auto"/>
            <w:noWrap/>
            <w:vAlign w:val="bottom"/>
          </w:tcPr>
          <w:p w:rsidR="00B13F3D" w:rsidRDefault="00B13F3D">
            <w:pPr>
              <w:jc w:val="right"/>
            </w:pPr>
            <w:r>
              <w:t xml:space="preserve">9.71 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1,408,689  </w:t>
            </w:r>
          </w:p>
        </w:tc>
      </w:tr>
      <w:tr w:rsidR="00B13F3D">
        <w:trPr>
          <w:tblCellSpacing w:w="7" w:type="dxa"/>
        </w:trPr>
        <w:tc>
          <w:tcPr>
            <w:tcW w:w="2750" w:type="pct"/>
            <w:shd w:val="clear" w:color="auto" w:fill="auto"/>
            <w:noWrap/>
            <w:vAlign w:val="bottom"/>
          </w:tcPr>
          <w:p w:rsidR="00B13F3D" w:rsidRDefault="00B13F3D">
            <w:r>
              <w:t xml:space="preserve">April 2005  </w:t>
            </w:r>
          </w:p>
        </w:tc>
        <w:tc>
          <w:tcPr>
            <w:tcW w:w="750" w:type="pct"/>
            <w:shd w:val="clear" w:color="auto" w:fill="auto"/>
            <w:noWrap/>
            <w:vAlign w:val="bottom"/>
          </w:tcPr>
          <w:p w:rsidR="00B13F3D" w:rsidRDefault="00B13F3D">
            <w:pPr>
              <w:jc w:val="right"/>
            </w:pPr>
            <w:r>
              <w:t xml:space="preserve">9.28 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247,473  </w:t>
            </w:r>
          </w:p>
        </w:tc>
      </w:tr>
      <w:tr w:rsidR="00B13F3D">
        <w:trPr>
          <w:tblCellSpacing w:w="7" w:type="dxa"/>
        </w:trPr>
        <w:tc>
          <w:tcPr>
            <w:tcW w:w="2750" w:type="pct"/>
            <w:shd w:val="clear" w:color="auto" w:fill="auto"/>
            <w:noWrap/>
            <w:vAlign w:val="bottom"/>
          </w:tcPr>
          <w:p w:rsidR="00B13F3D" w:rsidRDefault="00B13F3D">
            <w:r>
              <w:t xml:space="preserve">May 2005  </w:t>
            </w:r>
          </w:p>
        </w:tc>
        <w:tc>
          <w:tcPr>
            <w:tcW w:w="750" w:type="pct"/>
            <w:shd w:val="clear" w:color="auto" w:fill="auto"/>
            <w:noWrap/>
            <w:vAlign w:val="bottom"/>
          </w:tcPr>
          <w:p w:rsidR="00B13F3D" w:rsidRDefault="00B13F3D">
            <w:pPr>
              <w:jc w:val="right"/>
            </w:pPr>
            <w:r>
              <w:t xml:space="preserve">8.98 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80,820  </w:t>
            </w:r>
          </w:p>
        </w:tc>
      </w:tr>
      <w:tr w:rsidR="00B13F3D">
        <w:trPr>
          <w:tblCellSpacing w:w="7" w:type="dxa"/>
        </w:trPr>
        <w:tc>
          <w:tcPr>
            <w:tcW w:w="2750" w:type="pct"/>
            <w:shd w:val="clear" w:color="auto" w:fill="auto"/>
            <w:noWrap/>
            <w:vAlign w:val="bottom"/>
          </w:tcPr>
          <w:p w:rsidR="00B13F3D" w:rsidRDefault="00B13F3D">
            <w:r>
              <w:t xml:space="preserve">June 2005  </w:t>
            </w:r>
          </w:p>
        </w:tc>
        <w:tc>
          <w:tcPr>
            <w:tcW w:w="750" w:type="pct"/>
            <w:shd w:val="clear" w:color="auto" w:fill="auto"/>
            <w:noWrap/>
            <w:vAlign w:val="bottom"/>
          </w:tcPr>
          <w:p w:rsidR="00B13F3D" w:rsidRDefault="00B13F3D">
            <w:pPr>
              <w:jc w:val="right"/>
            </w:pPr>
            <w:r>
              <w:t xml:space="preserve">9.46 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219,452  </w:t>
            </w:r>
          </w:p>
        </w:tc>
      </w:tr>
      <w:tr w:rsidR="00B13F3D">
        <w:trPr>
          <w:tblCellSpacing w:w="7" w:type="dxa"/>
        </w:trPr>
        <w:tc>
          <w:tcPr>
            <w:tcW w:w="2750" w:type="pct"/>
            <w:shd w:val="clear" w:color="auto" w:fill="auto"/>
            <w:noWrap/>
            <w:vAlign w:val="bottom"/>
          </w:tcPr>
          <w:p w:rsidR="00B13F3D" w:rsidRDefault="00B13F3D">
            <w:r>
              <w:t xml:space="preserve">July 2005  </w:t>
            </w:r>
          </w:p>
        </w:tc>
        <w:tc>
          <w:tcPr>
            <w:tcW w:w="750" w:type="pct"/>
            <w:shd w:val="clear" w:color="auto" w:fill="auto"/>
            <w:noWrap/>
            <w:vAlign w:val="bottom"/>
          </w:tcPr>
          <w:p w:rsidR="00B13F3D" w:rsidRDefault="00B13F3D">
            <w:pPr>
              <w:jc w:val="right"/>
            </w:pPr>
            <w:r>
              <w:t xml:space="preserve">9.47 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507,285  </w:t>
            </w:r>
          </w:p>
        </w:tc>
      </w:tr>
      <w:tr w:rsidR="00B13F3D">
        <w:trPr>
          <w:tblCellSpacing w:w="7" w:type="dxa"/>
        </w:trPr>
        <w:tc>
          <w:tcPr>
            <w:tcW w:w="2750" w:type="pct"/>
            <w:shd w:val="clear" w:color="auto" w:fill="auto"/>
            <w:noWrap/>
            <w:vAlign w:val="bottom"/>
          </w:tcPr>
          <w:p w:rsidR="00B13F3D" w:rsidRDefault="00B13F3D">
            <w:r>
              <w:t xml:space="preserve">August 2005  </w:t>
            </w:r>
          </w:p>
        </w:tc>
        <w:tc>
          <w:tcPr>
            <w:tcW w:w="750" w:type="pct"/>
            <w:shd w:val="clear" w:color="auto" w:fill="auto"/>
            <w:noWrap/>
            <w:vAlign w:val="bottom"/>
          </w:tcPr>
          <w:p w:rsidR="00B13F3D" w:rsidRDefault="00B13F3D">
            <w:pPr>
              <w:jc w:val="right"/>
            </w:pPr>
            <w:r>
              <w:t xml:space="preserve">9.74  </w:t>
            </w:r>
          </w:p>
        </w:tc>
        <w:tc>
          <w:tcPr>
            <w:tcW w:w="750" w:type="pct"/>
            <w:shd w:val="clear" w:color="auto" w:fill="auto"/>
            <w:noWrap/>
            <w:vAlign w:val="bottom"/>
          </w:tcPr>
          <w:p w:rsidR="00B13F3D" w:rsidRDefault="00B13F3D">
            <w:pPr>
              <w:jc w:val="right"/>
            </w:pPr>
            <w:r>
              <w:rPr>
                <w:b/>
                <w:bCs/>
              </w:rPr>
              <w:t>754,936</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September 2005  </w:t>
            </w:r>
          </w:p>
        </w:tc>
        <w:tc>
          <w:tcPr>
            <w:tcW w:w="750" w:type="pct"/>
            <w:shd w:val="clear" w:color="auto" w:fill="auto"/>
            <w:noWrap/>
            <w:vAlign w:val="bottom"/>
          </w:tcPr>
          <w:p w:rsidR="00B13F3D" w:rsidRDefault="00B13F3D">
            <w:pPr>
              <w:jc w:val="right"/>
            </w:pPr>
            <w:r>
              <w:t xml:space="preserve">10.24  </w:t>
            </w:r>
          </w:p>
        </w:tc>
        <w:tc>
          <w:tcPr>
            <w:tcW w:w="750" w:type="pct"/>
            <w:shd w:val="clear" w:color="auto" w:fill="auto"/>
            <w:noWrap/>
            <w:vAlign w:val="bottom"/>
          </w:tcPr>
          <w:p w:rsidR="00B13F3D" w:rsidRDefault="00B13F3D">
            <w:pPr>
              <w:jc w:val="right"/>
            </w:pPr>
            <w:r>
              <w:rPr>
                <w:b/>
                <w:bCs/>
              </w:rPr>
              <w:t>3,967,752</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October 2005  </w:t>
            </w:r>
          </w:p>
        </w:tc>
        <w:tc>
          <w:tcPr>
            <w:tcW w:w="750" w:type="pct"/>
            <w:shd w:val="clear" w:color="auto" w:fill="auto"/>
            <w:noWrap/>
            <w:vAlign w:val="bottom"/>
          </w:tcPr>
          <w:p w:rsidR="00B13F3D" w:rsidRDefault="00B13F3D">
            <w:pPr>
              <w:jc w:val="right"/>
            </w:pPr>
            <w:r>
              <w:t xml:space="preserve">9.93  </w:t>
            </w:r>
          </w:p>
        </w:tc>
        <w:tc>
          <w:tcPr>
            <w:tcW w:w="750" w:type="pct"/>
            <w:shd w:val="clear" w:color="auto" w:fill="auto"/>
            <w:noWrap/>
            <w:vAlign w:val="bottom"/>
          </w:tcPr>
          <w:p w:rsidR="00B13F3D" w:rsidRDefault="00B13F3D">
            <w:pPr>
              <w:jc w:val="right"/>
            </w:pPr>
            <w:r>
              <w:rPr>
                <w:b/>
                <w:bCs/>
              </w:rPr>
              <w:t>2,979,809</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November 2005  </w:t>
            </w:r>
          </w:p>
        </w:tc>
        <w:tc>
          <w:tcPr>
            <w:tcW w:w="750" w:type="pct"/>
            <w:shd w:val="clear" w:color="auto" w:fill="auto"/>
            <w:noWrap/>
            <w:vAlign w:val="bottom"/>
          </w:tcPr>
          <w:p w:rsidR="00B13F3D" w:rsidRDefault="00B13F3D">
            <w:pPr>
              <w:jc w:val="right"/>
            </w:pPr>
            <w:r>
              <w:t xml:space="preserve">10.01  </w:t>
            </w:r>
          </w:p>
        </w:tc>
        <w:tc>
          <w:tcPr>
            <w:tcW w:w="750" w:type="pct"/>
            <w:shd w:val="clear" w:color="auto" w:fill="auto"/>
            <w:noWrap/>
            <w:vAlign w:val="bottom"/>
          </w:tcPr>
          <w:p w:rsidR="00B13F3D" w:rsidRDefault="00B13F3D">
            <w:pPr>
              <w:jc w:val="right"/>
            </w:pPr>
            <w:r>
              <w:rPr>
                <w:b/>
                <w:bCs/>
              </w:rPr>
              <w:t>1,451,530</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December 2005  </w:t>
            </w:r>
          </w:p>
        </w:tc>
        <w:tc>
          <w:tcPr>
            <w:tcW w:w="750" w:type="pct"/>
            <w:shd w:val="clear" w:color="auto" w:fill="auto"/>
            <w:noWrap/>
            <w:vAlign w:val="bottom"/>
          </w:tcPr>
          <w:p w:rsidR="00B13F3D" w:rsidRDefault="00B13F3D">
            <w:pPr>
              <w:jc w:val="right"/>
            </w:pPr>
            <w:r>
              <w:t xml:space="preserve">10.05  </w:t>
            </w:r>
          </w:p>
        </w:tc>
        <w:tc>
          <w:tcPr>
            <w:tcW w:w="750" w:type="pct"/>
            <w:shd w:val="clear" w:color="auto" w:fill="auto"/>
            <w:noWrap/>
            <w:vAlign w:val="bottom"/>
          </w:tcPr>
          <w:p w:rsidR="00B13F3D" w:rsidRDefault="00B13F3D">
            <w:pPr>
              <w:jc w:val="right"/>
            </w:pPr>
            <w:r>
              <w:rPr>
                <w:b/>
                <w:bCs/>
              </w:rPr>
              <w:t>451,200</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January 2006  </w:t>
            </w:r>
          </w:p>
        </w:tc>
        <w:tc>
          <w:tcPr>
            <w:tcW w:w="750" w:type="pct"/>
            <w:shd w:val="clear" w:color="auto" w:fill="auto"/>
            <w:noWrap/>
            <w:vAlign w:val="bottom"/>
          </w:tcPr>
          <w:p w:rsidR="00B13F3D" w:rsidRDefault="00B13F3D">
            <w:pPr>
              <w:jc w:val="right"/>
            </w:pPr>
            <w:r>
              <w:t xml:space="preserve">10.53  </w:t>
            </w:r>
          </w:p>
        </w:tc>
        <w:tc>
          <w:tcPr>
            <w:tcW w:w="750" w:type="pct"/>
            <w:shd w:val="clear" w:color="auto" w:fill="auto"/>
            <w:noWrap/>
            <w:vAlign w:val="bottom"/>
          </w:tcPr>
          <w:p w:rsidR="00B13F3D" w:rsidRDefault="00B13F3D">
            <w:pPr>
              <w:jc w:val="right"/>
            </w:pPr>
            <w:r>
              <w:rPr>
                <w:b/>
                <w:bCs/>
              </w:rPr>
              <w:t>1,227,211</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February 2006  </w:t>
            </w:r>
          </w:p>
        </w:tc>
        <w:tc>
          <w:tcPr>
            <w:tcW w:w="750" w:type="pct"/>
            <w:shd w:val="clear" w:color="auto" w:fill="auto"/>
            <w:noWrap/>
            <w:vAlign w:val="bottom"/>
          </w:tcPr>
          <w:p w:rsidR="00B13F3D" w:rsidRDefault="00B13F3D">
            <w:pPr>
              <w:jc w:val="right"/>
            </w:pPr>
            <w:r>
              <w:t xml:space="preserve">10.11  </w:t>
            </w:r>
          </w:p>
        </w:tc>
        <w:tc>
          <w:tcPr>
            <w:tcW w:w="750" w:type="pct"/>
            <w:shd w:val="clear" w:color="auto" w:fill="auto"/>
            <w:noWrap/>
            <w:vAlign w:val="bottom"/>
          </w:tcPr>
          <w:p w:rsidR="00B13F3D" w:rsidRDefault="00B13F3D">
            <w:pPr>
              <w:jc w:val="right"/>
            </w:pPr>
            <w:r>
              <w:rPr>
                <w:b/>
                <w:bCs/>
              </w:rPr>
              <w:t>162,100</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March 2006  </w:t>
            </w:r>
          </w:p>
        </w:tc>
        <w:tc>
          <w:tcPr>
            <w:tcW w:w="750" w:type="pct"/>
            <w:shd w:val="clear" w:color="auto" w:fill="auto"/>
            <w:noWrap/>
            <w:vAlign w:val="bottom"/>
          </w:tcPr>
          <w:p w:rsidR="00B13F3D" w:rsidRDefault="00B13F3D">
            <w:pPr>
              <w:jc w:val="right"/>
            </w:pPr>
            <w:r>
              <w:t xml:space="preserve">10.52  </w:t>
            </w:r>
          </w:p>
        </w:tc>
        <w:tc>
          <w:tcPr>
            <w:tcW w:w="750" w:type="pct"/>
            <w:shd w:val="clear" w:color="auto" w:fill="auto"/>
            <w:noWrap/>
            <w:vAlign w:val="bottom"/>
          </w:tcPr>
          <w:p w:rsidR="00B13F3D" w:rsidRDefault="00B13F3D">
            <w:pPr>
              <w:jc w:val="right"/>
            </w:pPr>
            <w:r>
              <w:rPr>
                <w:b/>
                <w:bCs/>
              </w:rPr>
              <w:t>1,152,270</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April 2006  </w:t>
            </w:r>
          </w:p>
        </w:tc>
        <w:tc>
          <w:tcPr>
            <w:tcW w:w="750" w:type="pct"/>
            <w:shd w:val="clear" w:color="auto" w:fill="auto"/>
            <w:noWrap/>
            <w:vAlign w:val="bottom"/>
          </w:tcPr>
          <w:p w:rsidR="00B13F3D" w:rsidRDefault="00B13F3D">
            <w:pPr>
              <w:jc w:val="right"/>
            </w:pPr>
            <w:r>
              <w:t xml:space="preserve">10.85  </w:t>
            </w:r>
          </w:p>
        </w:tc>
        <w:tc>
          <w:tcPr>
            <w:tcW w:w="750" w:type="pct"/>
            <w:shd w:val="clear" w:color="auto" w:fill="auto"/>
            <w:noWrap/>
            <w:vAlign w:val="bottom"/>
          </w:tcPr>
          <w:p w:rsidR="00B13F3D" w:rsidRDefault="00B13F3D">
            <w:pPr>
              <w:jc w:val="right"/>
            </w:pPr>
            <w:r>
              <w:rPr>
                <w:b/>
                <w:bCs/>
              </w:rPr>
              <w:t>1,699,134</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May 2006  </w:t>
            </w:r>
          </w:p>
        </w:tc>
        <w:tc>
          <w:tcPr>
            <w:tcW w:w="750" w:type="pct"/>
            <w:shd w:val="clear" w:color="auto" w:fill="auto"/>
            <w:noWrap/>
            <w:vAlign w:val="bottom"/>
          </w:tcPr>
          <w:p w:rsidR="00B13F3D" w:rsidRDefault="00B13F3D">
            <w:pPr>
              <w:jc w:val="right"/>
            </w:pPr>
            <w:r>
              <w:t xml:space="preserve">11.19  </w:t>
            </w:r>
          </w:p>
        </w:tc>
        <w:tc>
          <w:tcPr>
            <w:tcW w:w="750" w:type="pct"/>
            <w:shd w:val="clear" w:color="auto" w:fill="auto"/>
            <w:noWrap/>
            <w:vAlign w:val="bottom"/>
          </w:tcPr>
          <w:p w:rsidR="00B13F3D" w:rsidRDefault="00B13F3D">
            <w:pPr>
              <w:jc w:val="right"/>
            </w:pPr>
            <w:r>
              <w:rPr>
                <w:b/>
                <w:bCs/>
              </w:rPr>
              <w:t>331,600</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June 2006  </w:t>
            </w:r>
          </w:p>
        </w:tc>
        <w:tc>
          <w:tcPr>
            <w:tcW w:w="750" w:type="pct"/>
            <w:shd w:val="clear" w:color="auto" w:fill="auto"/>
            <w:noWrap/>
            <w:vAlign w:val="bottom"/>
          </w:tcPr>
          <w:p w:rsidR="00B13F3D" w:rsidRDefault="00B13F3D">
            <w:pPr>
              <w:jc w:val="right"/>
            </w:pPr>
            <w:r>
              <w:t xml:space="preserve">11.41  </w:t>
            </w:r>
          </w:p>
        </w:tc>
        <w:tc>
          <w:tcPr>
            <w:tcW w:w="750" w:type="pct"/>
            <w:shd w:val="clear" w:color="auto" w:fill="auto"/>
            <w:noWrap/>
            <w:vAlign w:val="bottom"/>
          </w:tcPr>
          <w:p w:rsidR="00B13F3D" w:rsidRDefault="00B13F3D">
            <w:pPr>
              <w:jc w:val="right"/>
            </w:pPr>
            <w:r>
              <w:rPr>
                <w:b/>
                <w:bCs/>
              </w:rPr>
              <w:t>1,056,875</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July 2006  </w:t>
            </w:r>
          </w:p>
        </w:tc>
        <w:tc>
          <w:tcPr>
            <w:tcW w:w="750" w:type="pct"/>
            <w:shd w:val="clear" w:color="auto" w:fill="auto"/>
            <w:noWrap/>
            <w:vAlign w:val="bottom"/>
          </w:tcPr>
          <w:p w:rsidR="00B13F3D" w:rsidRDefault="00B13F3D">
            <w:pPr>
              <w:jc w:val="right"/>
            </w:pPr>
            <w:r>
              <w:t xml:space="preserve">10.70  </w:t>
            </w:r>
          </w:p>
        </w:tc>
        <w:tc>
          <w:tcPr>
            <w:tcW w:w="750" w:type="pct"/>
            <w:shd w:val="clear" w:color="auto" w:fill="auto"/>
            <w:noWrap/>
            <w:vAlign w:val="bottom"/>
          </w:tcPr>
          <w:p w:rsidR="00B13F3D" w:rsidRDefault="00B13F3D">
            <w:pPr>
              <w:jc w:val="right"/>
            </w:pPr>
            <w:r>
              <w:rPr>
                <w:b/>
                <w:bCs/>
              </w:rPr>
              <w:t>1,439,926</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tcBorders>
              <w:bottom w:val="single" w:sz="8" w:space="0" w:color="000000"/>
            </w:tcBorders>
            <w:shd w:val="clear" w:color="auto" w:fill="auto"/>
            <w:noWrap/>
            <w:vAlign w:val="bottom"/>
          </w:tcPr>
          <w:p w:rsidR="00B13F3D" w:rsidRDefault="00B13F3D">
            <w:r>
              <w:rPr>
                <w:b/>
                <w:bCs/>
              </w:rPr>
              <w:t>Total</w:t>
            </w:r>
            <w:r>
              <w:t xml:space="preserve">  </w:t>
            </w:r>
          </w:p>
        </w:tc>
        <w:tc>
          <w:tcPr>
            <w:tcW w:w="7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16,674,343</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15,082,345  </w:t>
            </w:r>
          </w:p>
        </w:tc>
      </w:tr>
    </w:tbl>
    <w:p w:rsidR="00B13F3D" w:rsidRDefault="00B13F3D"/>
    <w:p w:rsidR="00B13F3D" w:rsidRDefault="00B13F3D">
      <w:pPr>
        <w:pStyle w:val="NormalWeb"/>
      </w:pPr>
      <w:r>
        <w:t>(1) Exercise dates are grouped by month, and the fair value of the shares at issue date is based on the weighted average of fair values on each issue date for that month.</w:t>
      </w:r>
    </w:p>
    <w:p w:rsidR="00B13F3D" w:rsidRDefault="00B13F3D">
      <w:pPr>
        <w:pStyle w:val="NormalWeb"/>
      </w:pPr>
      <w:r>
        <w:t>Aggregate proceeds received by CML from employees on the exercise of options over unissued shares were $120,372,463 (2005 $107,893,543), and the fair value of those shares at issue date was $174,375,296 (2005 $143,682,286).</w:t>
      </w:r>
    </w:p>
    <w:p w:rsidR="00B13F3D" w:rsidRDefault="00B13F3D">
      <w:pPr>
        <w:pStyle w:val="NormalWeb"/>
      </w:pPr>
      <w:r>
        <w:t>Subsequent to balance date, 1,018,566 options have been exercised and 372,100 options have lapsed.</w:t>
      </w:r>
    </w:p>
    <w:tbl>
      <w:tblPr>
        <w:tblW w:w="12000" w:type="dxa"/>
        <w:tblCellSpacing w:w="7" w:type="dxa"/>
        <w:tblCellMar>
          <w:left w:w="0" w:type="dxa"/>
          <w:right w:w="0" w:type="dxa"/>
        </w:tblCellMar>
        <w:tblLook w:val="0000"/>
      </w:tblPr>
      <w:tblGrid>
        <w:gridCol w:w="6335"/>
        <w:gridCol w:w="2101"/>
        <w:gridCol w:w="2101"/>
        <w:gridCol w:w="2101"/>
        <w:gridCol w:w="2108"/>
      </w:tblGrid>
      <w:tr w:rsidR="00B13F3D">
        <w:trPr>
          <w:tblCellSpacing w:w="7" w:type="dxa"/>
        </w:trPr>
        <w:tc>
          <w:tcPr>
            <w:tcW w:w="2000" w:type="pct"/>
            <w:shd w:val="clear" w:color="auto" w:fill="auto"/>
            <w:noWrap/>
            <w:vAlign w:val="bottom"/>
          </w:tcPr>
          <w:p w:rsidR="00B13F3D" w:rsidRDefault="00B13F3D">
            <w:bookmarkStart w:id="125" w:name="page_131"/>
            <w:bookmarkEnd w:id="125"/>
            <w:r>
              <w:rPr>
                <w:b/>
                <w:bCs/>
              </w:rPr>
              <w:t>(e) Expenses arising from share-based payments transactions</w:t>
            </w:r>
            <w:r>
              <w:t> </w:t>
            </w:r>
          </w:p>
        </w:tc>
        <w:tc>
          <w:tcPr>
            <w:tcW w:w="7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r>
              <w:t> </w:t>
            </w:r>
          </w:p>
        </w:tc>
      </w:tr>
      <w:tr w:rsidR="00B13F3D">
        <w:trPr>
          <w:tblCellSpacing w:w="7" w:type="dxa"/>
        </w:trPr>
        <w:tc>
          <w:tcPr>
            <w:tcW w:w="5000" w:type="pct"/>
            <w:gridSpan w:val="5"/>
            <w:shd w:val="clear" w:color="auto" w:fill="auto"/>
            <w:noWrap/>
            <w:vAlign w:val="bottom"/>
          </w:tcPr>
          <w:p w:rsidR="00B13F3D" w:rsidRDefault="00B13F3D">
            <w:r>
              <w:t>Total expenses arising from share-based payment transactions recognised during the period as part of employee benefit expense were as follows: </w:t>
            </w:r>
          </w:p>
        </w:tc>
      </w:tr>
      <w:tr w:rsidR="00B13F3D">
        <w:trPr>
          <w:tblCellSpacing w:w="7" w:type="dxa"/>
        </w:trPr>
        <w:tc>
          <w:tcPr>
            <w:tcW w:w="2000" w:type="pct"/>
            <w:shd w:val="clear" w:color="auto" w:fill="auto"/>
            <w:noWrap/>
            <w:vAlign w:val="bottom"/>
          </w:tcPr>
          <w:p w:rsidR="00B13F3D" w:rsidRDefault="00B13F3D">
            <w:r>
              <w:t> </w:t>
            </w:r>
          </w:p>
        </w:tc>
        <w:tc>
          <w:tcPr>
            <w:tcW w:w="1500" w:type="pct"/>
            <w:gridSpan w:val="2"/>
            <w:shd w:val="clear" w:color="auto" w:fill="auto"/>
            <w:noWrap/>
            <w:vAlign w:val="bottom"/>
          </w:tcPr>
          <w:p w:rsidR="00B13F3D" w:rsidRDefault="00B13F3D">
            <w:pPr>
              <w:jc w:val="center"/>
            </w:pPr>
            <w:r>
              <w:rPr>
                <w:b/>
                <w:bCs/>
              </w:rPr>
              <w:t>CML Group</w:t>
            </w:r>
            <w:r>
              <w:t> </w:t>
            </w:r>
          </w:p>
        </w:tc>
        <w:tc>
          <w:tcPr>
            <w:tcW w:w="750" w:type="pct"/>
            <w:shd w:val="clear" w:color="auto" w:fill="auto"/>
            <w:noWrap/>
            <w:vAlign w:val="bottom"/>
          </w:tcPr>
          <w:p w:rsidR="00B13F3D" w:rsidRDefault="00B13F3D">
            <w:pPr>
              <w:jc w:val="center"/>
            </w:pPr>
            <w:r>
              <w:t> </w:t>
            </w:r>
          </w:p>
        </w:tc>
        <w:tc>
          <w:tcPr>
            <w:tcW w:w="750" w:type="pct"/>
            <w:shd w:val="clear" w:color="auto" w:fill="auto"/>
            <w:noWrap/>
            <w:vAlign w:val="bottom"/>
          </w:tcPr>
          <w:p w:rsidR="00B13F3D" w:rsidRDefault="00B13F3D">
            <w:pPr>
              <w:jc w:val="center"/>
            </w:pPr>
            <w:r>
              <w:rPr>
                <w:b/>
                <w:bCs/>
              </w:rPr>
              <w:t>CML</w:t>
            </w:r>
            <w:r>
              <w:t> </w:t>
            </w:r>
          </w:p>
        </w:tc>
      </w:tr>
      <w:tr w:rsidR="00B13F3D">
        <w:trPr>
          <w:tblCellSpacing w:w="7" w:type="dxa"/>
        </w:trPr>
        <w:tc>
          <w:tcPr>
            <w:tcW w:w="2000" w:type="pct"/>
            <w:shd w:val="clear" w:color="auto" w:fill="auto"/>
            <w:noWrap/>
            <w:vAlign w:val="bottom"/>
          </w:tcPr>
          <w:p w:rsidR="00B13F3D" w:rsidRDefault="00B13F3D">
            <w:r>
              <w:t> </w:t>
            </w:r>
          </w:p>
        </w:tc>
        <w:tc>
          <w:tcPr>
            <w:tcW w:w="750" w:type="pct"/>
            <w:shd w:val="clear" w:color="auto" w:fill="auto"/>
            <w:noWrap/>
            <w:vAlign w:val="bottom"/>
          </w:tcPr>
          <w:p w:rsidR="00B13F3D" w:rsidRDefault="00B13F3D">
            <w:pPr>
              <w:jc w:val="right"/>
            </w:pPr>
            <w:r>
              <w:rPr>
                <w:b/>
                <w:bCs/>
              </w:rPr>
              <w:t>2006</w:t>
            </w:r>
            <w:r>
              <w:t> </w:t>
            </w:r>
          </w:p>
        </w:tc>
        <w:tc>
          <w:tcPr>
            <w:tcW w:w="750" w:type="pct"/>
            <w:shd w:val="clear" w:color="auto" w:fill="auto"/>
            <w:noWrap/>
            <w:vAlign w:val="bottom"/>
          </w:tcPr>
          <w:p w:rsidR="00B13F3D" w:rsidRDefault="00B13F3D">
            <w:pPr>
              <w:jc w:val="right"/>
            </w:pPr>
            <w:r>
              <w:t>2005 </w:t>
            </w:r>
          </w:p>
        </w:tc>
        <w:tc>
          <w:tcPr>
            <w:tcW w:w="750" w:type="pct"/>
            <w:shd w:val="clear" w:color="auto" w:fill="auto"/>
            <w:noWrap/>
            <w:vAlign w:val="bottom"/>
          </w:tcPr>
          <w:p w:rsidR="00B13F3D" w:rsidRDefault="00B13F3D">
            <w:pPr>
              <w:jc w:val="right"/>
            </w:pPr>
            <w:r>
              <w:rPr>
                <w:b/>
                <w:bCs/>
              </w:rPr>
              <w:t>2006</w:t>
            </w:r>
            <w:r>
              <w:t> </w:t>
            </w:r>
          </w:p>
        </w:tc>
        <w:tc>
          <w:tcPr>
            <w:tcW w:w="750" w:type="pct"/>
            <w:shd w:val="clear" w:color="auto" w:fill="auto"/>
            <w:noWrap/>
            <w:vAlign w:val="bottom"/>
          </w:tcPr>
          <w:p w:rsidR="00B13F3D" w:rsidRDefault="00B13F3D">
            <w:pPr>
              <w:jc w:val="right"/>
            </w:pPr>
            <w:r>
              <w:t>2005 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r>
              <w:t> </w:t>
            </w:r>
          </w:p>
        </w:tc>
        <w:tc>
          <w:tcPr>
            <w:tcW w:w="750" w:type="pct"/>
            <w:tcBorders>
              <w:bottom w:val="single" w:sz="8" w:space="0" w:color="000000"/>
            </w:tcBorders>
            <w:shd w:val="clear" w:color="auto" w:fill="auto"/>
            <w:noWrap/>
            <w:vAlign w:val="bottom"/>
          </w:tcPr>
          <w:p w:rsidR="00B13F3D" w:rsidRDefault="00B13F3D">
            <w:pPr>
              <w:jc w:val="right"/>
            </w:pPr>
            <w:r>
              <w:rPr>
                <w:b/>
                <w:bCs/>
              </w:rPr>
              <w:t>$’000</w:t>
            </w:r>
            <w:r>
              <w:t> </w:t>
            </w:r>
          </w:p>
        </w:tc>
        <w:tc>
          <w:tcPr>
            <w:tcW w:w="750" w:type="pct"/>
            <w:tcBorders>
              <w:bottom w:val="single" w:sz="8" w:space="0" w:color="000000"/>
            </w:tcBorders>
            <w:shd w:val="clear" w:color="auto" w:fill="auto"/>
            <w:noWrap/>
            <w:vAlign w:val="bottom"/>
          </w:tcPr>
          <w:p w:rsidR="00B13F3D" w:rsidRDefault="00B13F3D">
            <w:pPr>
              <w:jc w:val="right"/>
            </w:pPr>
            <w:r>
              <w:t>$’000 </w:t>
            </w:r>
          </w:p>
        </w:tc>
        <w:tc>
          <w:tcPr>
            <w:tcW w:w="750" w:type="pct"/>
            <w:tcBorders>
              <w:bottom w:val="single" w:sz="8" w:space="0" w:color="000000"/>
            </w:tcBorders>
            <w:shd w:val="clear" w:color="auto" w:fill="auto"/>
            <w:noWrap/>
            <w:vAlign w:val="bottom"/>
          </w:tcPr>
          <w:p w:rsidR="00B13F3D" w:rsidRDefault="00B13F3D">
            <w:pPr>
              <w:jc w:val="right"/>
            </w:pPr>
            <w:r>
              <w:rPr>
                <w:b/>
                <w:bCs/>
              </w:rPr>
              <w:t>$’000</w:t>
            </w:r>
            <w:r>
              <w:t> </w:t>
            </w:r>
          </w:p>
        </w:tc>
        <w:tc>
          <w:tcPr>
            <w:tcW w:w="750" w:type="pct"/>
            <w:tcBorders>
              <w:bottom w:val="single" w:sz="8" w:space="0" w:color="000000"/>
            </w:tcBorders>
            <w:shd w:val="clear" w:color="auto" w:fill="auto"/>
            <w:noWrap/>
            <w:vAlign w:val="bottom"/>
          </w:tcPr>
          <w:p w:rsidR="00B13F3D" w:rsidRDefault="00B13F3D">
            <w:pPr>
              <w:jc w:val="right"/>
            </w:pPr>
            <w:r>
              <w:t>$’000 </w:t>
            </w:r>
          </w:p>
        </w:tc>
      </w:tr>
      <w:tr w:rsidR="00B13F3D">
        <w:trPr>
          <w:tblCellSpacing w:w="7" w:type="dxa"/>
        </w:trPr>
        <w:tc>
          <w:tcPr>
            <w:tcW w:w="2000" w:type="pct"/>
            <w:shd w:val="clear" w:color="auto" w:fill="auto"/>
            <w:noWrap/>
            <w:vAlign w:val="bottom"/>
          </w:tcPr>
          <w:p w:rsidR="00B13F3D" w:rsidRDefault="00B13F3D">
            <w:r>
              <w:t>Share option plan </w:t>
            </w:r>
          </w:p>
        </w:tc>
        <w:tc>
          <w:tcPr>
            <w:tcW w:w="750" w:type="pct"/>
            <w:shd w:val="clear" w:color="auto" w:fill="auto"/>
            <w:noWrap/>
            <w:vAlign w:val="bottom"/>
          </w:tcPr>
          <w:p w:rsidR="00B13F3D" w:rsidRDefault="00B13F3D">
            <w:pPr>
              <w:jc w:val="right"/>
            </w:pPr>
            <w:r>
              <w:rPr>
                <w:b/>
                <w:bCs/>
              </w:rPr>
              <w:t>6,981</w:t>
            </w:r>
            <w:r>
              <w:t> </w:t>
            </w:r>
          </w:p>
        </w:tc>
        <w:tc>
          <w:tcPr>
            <w:tcW w:w="750" w:type="pct"/>
            <w:shd w:val="clear" w:color="auto" w:fill="auto"/>
            <w:noWrap/>
            <w:vAlign w:val="bottom"/>
          </w:tcPr>
          <w:p w:rsidR="00B13F3D" w:rsidRDefault="00B13F3D">
            <w:pPr>
              <w:jc w:val="right"/>
            </w:pPr>
            <w:r>
              <w:t>4,455 </w:t>
            </w:r>
          </w:p>
        </w:tc>
        <w:tc>
          <w:tcPr>
            <w:tcW w:w="750" w:type="pct"/>
            <w:shd w:val="clear" w:color="auto" w:fill="auto"/>
            <w:noWrap/>
            <w:vAlign w:val="bottom"/>
          </w:tcPr>
          <w:p w:rsidR="00B13F3D" w:rsidRDefault="00B13F3D">
            <w:pPr>
              <w:jc w:val="right"/>
            </w:pPr>
            <w:r>
              <w:rPr>
                <w:b/>
                <w:bCs/>
              </w:rPr>
              <w:t>1,308</w:t>
            </w:r>
            <w:r>
              <w:t> </w:t>
            </w:r>
          </w:p>
        </w:tc>
        <w:tc>
          <w:tcPr>
            <w:tcW w:w="750" w:type="pct"/>
            <w:shd w:val="clear" w:color="auto" w:fill="auto"/>
            <w:noWrap/>
            <w:vAlign w:val="bottom"/>
          </w:tcPr>
          <w:p w:rsidR="00B13F3D" w:rsidRDefault="00B13F3D">
            <w:pPr>
              <w:jc w:val="right"/>
            </w:pPr>
            <w:r>
              <w:t>2,097 </w:t>
            </w:r>
          </w:p>
        </w:tc>
      </w:tr>
      <w:tr w:rsidR="00B13F3D">
        <w:trPr>
          <w:tblCellSpacing w:w="7" w:type="dxa"/>
        </w:trPr>
        <w:tc>
          <w:tcPr>
            <w:tcW w:w="2000" w:type="pct"/>
            <w:shd w:val="clear" w:color="auto" w:fill="auto"/>
            <w:noWrap/>
            <w:vAlign w:val="bottom"/>
          </w:tcPr>
          <w:p w:rsidR="00B13F3D" w:rsidRDefault="00B13F3D">
            <w:r>
              <w:t>Performance share plan </w:t>
            </w:r>
          </w:p>
        </w:tc>
        <w:tc>
          <w:tcPr>
            <w:tcW w:w="750" w:type="pct"/>
            <w:shd w:val="clear" w:color="auto" w:fill="auto"/>
            <w:noWrap/>
            <w:vAlign w:val="bottom"/>
          </w:tcPr>
          <w:p w:rsidR="00B13F3D" w:rsidRDefault="00B13F3D">
            <w:pPr>
              <w:jc w:val="right"/>
            </w:pPr>
            <w:r>
              <w:rPr>
                <w:b/>
                <w:bCs/>
              </w:rPr>
              <w:t>5,252</w:t>
            </w:r>
            <w:r>
              <w:t> </w:t>
            </w:r>
          </w:p>
        </w:tc>
        <w:tc>
          <w:tcPr>
            <w:tcW w:w="750" w:type="pct"/>
            <w:shd w:val="clear" w:color="auto" w:fill="auto"/>
            <w:noWrap/>
            <w:vAlign w:val="bottom"/>
          </w:tcPr>
          <w:p w:rsidR="00B13F3D" w:rsidRDefault="00B13F3D">
            <w:pPr>
              <w:jc w:val="right"/>
            </w:pPr>
            <w:r>
              <w:t>895 </w:t>
            </w:r>
          </w:p>
        </w:tc>
        <w:tc>
          <w:tcPr>
            <w:tcW w:w="750" w:type="pct"/>
            <w:shd w:val="clear" w:color="auto" w:fill="auto"/>
            <w:noWrap/>
            <w:vAlign w:val="bottom"/>
          </w:tcPr>
          <w:p w:rsidR="00B13F3D" w:rsidRDefault="00B13F3D">
            <w:pPr>
              <w:jc w:val="right"/>
            </w:pPr>
            <w:r>
              <w:rPr>
                <w:b/>
                <w:bCs/>
              </w:rPr>
              <w:t>1,613</w:t>
            </w:r>
            <w:r>
              <w:t> </w:t>
            </w:r>
          </w:p>
        </w:tc>
        <w:tc>
          <w:tcPr>
            <w:tcW w:w="750" w:type="pct"/>
            <w:shd w:val="clear" w:color="auto" w:fill="auto"/>
            <w:noWrap/>
            <w:vAlign w:val="bottom"/>
          </w:tcPr>
          <w:p w:rsidR="00B13F3D" w:rsidRDefault="00B13F3D">
            <w:pPr>
              <w:jc w:val="right"/>
            </w:pPr>
            <w:r>
              <w:t>280 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r>
              <w:t> </w:t>
            </w:r>
          </w:p>
        </w:tc>
        <w:tc>
          <w:tcPr>
            <w:tcW w:w="750" w:type="pct"/>
            <w:tcBorders>
              <w:bottom w:val="single" w:sz="8" w:space="0" w:color="000000"/>
            </w:tcBorders>
            <w:shd w:val="clear" w:color="auto" w:fill="auto"/>
            <w:noWrap/>
            <w:vAlign w:val="bottom"/>
          </w:tcPr>
          <w:p w:rsidR="00B13F3D" w:rsidRDefault="00B13F3D">
            <w:pPr>
              <w:jc w:val="right"/>
            </w:pPr>
            <w:r>
              <w:rPr>
                <w:b/>
                <w:bCs/>
              </w:rPr>
              <w:t>12,233</w:t>
            </w:r>
            <w:r>
              <w:t> </w:t>
            </w:r>
          </w:p>
        </w:tc>
        <w:tc>
          <w:tcPr>
            <w:tcW w:w="750" w:type="pct"/>
            <w:tcBorders>
              <w:bottom w:val="single" w:sz="8" w:space="0" w:color="000000"/>
            </w:tcBorders>
            <w:shd w:val="clear" w:color="auto" w:fill="auto"/>
            <w:noWrap/>
            <w:vAlign w:val="bottom"/>
          </w:tcPr>
          <w:p w:rsidR="00B13F3D" w:rsidRDefault="00B13F3D">
            <w:pPr>
              <w:jc w:val="right"/>
            </w:pPr>
            <w:r>
              <w:t>5,350 </w:t>
            </w:r>
          </w:p>
        </w:tc>
        <w:tc>
          <w:tcPr>
            <w:tcW w:w="750" w:type="pct"/>
            <w:tcBorders>
              <w:bottom w:val="single" w:sz="8" w:space="0" w:color="000000"/>
            </w:tcBorders>
            <w:shd w:val="clear" w:color="auto" w:fill="auto"/>
            <w:noWrap/>
            <w:vAlign w:val="bottom"/>
          </w:tcPr>
          <w:p w:rsidR="00B13F3D" w:rsidRDefault="00B13F3D">
            <w:pPr>
              <w:jc w:val="right"/>
            </w:pPr>
            <w:r>
              <w:rPr>
                <w:b/>
                <w:bCs/>
              </w:rPr>
              <w:t>2,921</w:t>
            </w:r>
            <w:r>
              <w:t> </w:t>
            </w:r>
          </w:p>
        </w:tc>
        <w:tc>
          <w:tcPr>
            <w:tcW w:w="750" w:type="pct"/>
            <w:tcBorders>
              <w:bottom w:val="single" w:sz="8" w:space="0" w:color="000000"/>
            </w:tcBorders>
            <w:shd w:val="clear" w:color="auto" w:fill="auto"/>
            <w:noWrap/>
            <w:vAlign w:val="bottom"/>
          </w:tcPr>
          <w:p w:rsidR="00B13F3D" w:rsidRDefault="00B13F3D">
            <w:pPr>
              <w:jc w:val="right"/>
            </w:pPr>
            <w:r>
              <w:t>2,377 </w:t>
            </w:r>
          </w:p>
        </w:tc>
      </w:tr>
    </w:tbl>
    <w:p w:rsidR="00B13F3D" w:rsidRDefault="00B13F3D"/>
    <w:p w:rsidR="00B13F3D" w:rsidRDefault="00B13F3D">
      <w:pPr>
        <w:pStyle w:val="NormalWeb"/>
      </w:pPr>
      <w:r>
        <w:t>The total share-based payments expense of $12.2 million (2005 $5.4 million) for the CML Group includes $4.7 million (2005 $0.5 million) related to discontinued operations. Whilst the equity instruments are issued by CML, where the employee services are provided to other entities within the Group the expenses are transferred accordingly.</w:t>
      </w:r>
    </w:p>
    <w:p w:rsidR="00B13F3D" w:rsidRDefault="00B13F3D">
      <w:pPr>
        <w:pStyle w:val="NormalWeb"/>
      </w:pPr>
      <w:r>
        <w:rPr>
          <w:i/>
          <w:iCs/>
        </w:rPr>
        <w:t>(i) Fair value of options and performance shares granted:</w:t>
      </w:r>
    </w:p>
    <w:p w:rsidR="00B13F3D" w:rsidRDefault="00B13F3D">
      <w:pPr>
        <w:pStyle w:val="NormalWeb"/>
      </w:pPr>
      <w:r>
        <w:t>Where options and performance shares are subject to performance hurdle conditions, these conditions include total shareholder return (TSR) and earnings per share growth (EPSG) metrics. Where the vesting of options is subject to performance hurdles, in general, either the TSR or EPSG hurdle must be satisfied. For performance shares, 50% of the shares are subject to TSR and 50% are subject to EPSG.</w:t>
      </w:r>
    </w:p>
    <w:p w:rsidR="00B13F3D" w:rsidRDefault="00B13F3D">
      <w:pPr>
        <w:pStyle w:val="NormalWeb"/>
      </w:pPr>
      <w:r>
        <w:t>The fair value of options has been determined using the Black-Scholes pricing model. Where options are subject to performance conditions, a 50% probability has been applied to the Black-Scholes valuation. The fair value of performance shares has been determined using the Monte-Carlo pricing model, which incorporates market based performance conditions such as TSR. Details in relation to the fair value of performance shares and options granted, and the assumptions that have been included in the valuations are included below:</w:t>
      </w:r>
    </w:p>
    <w:tbl>
      <w:tblPr>
        <w:tblW w:w="12000" w:type="dxa"/>
        <w:tblCellSpacing w:w="7" w:type="dxa"/>
        <w:tblCellMar>
          <w:left w:w="0" w:type="dxa"/>
          <w:right w:w="0" w:type="dxa"/>
        </w:tblCellMar>
        <w:tblLook w:val="0000"/>
      </w:tblPr>
      <w:tblGrid>
        <w:gridCol w:w="8381"/>
        <w:gridCol w:w="1806"/>
        <w:gridCol w:w="1813"/>
      </w:tblGrid>
      <w:tr w:rsidR="00B13F3D">
        <w:trPr>
          <w:tblCellSpacing w:w="7" w:type="dxa"/>
        </w:trPr>
        <w:tc>
          <w:tcPr>
            <w:tcW w:w="3500" w:type="pct"/>
            <w:shd w:val="clear" w:color="auto" w:fill="auto"/>
            <w:noWrap/>
            <w:vAlign w:val="bottom"/>
          </w:tcPr>
          <w:p w:rsidR="00B13F3D" w:rsidRDefault="00B13F3D">
            <w:r>
              <w:t> </w:t>
            </w:r>
          </w:p>
        </w:tc>
        <w:tc>
          <w:tcPr>
            <w:tcW w:w="1500" w:type="pct"/>
            <w:gridSpan w:val="2"/>
            <w:shd w:val="clear" w:color="auto" w:fill="auto"/>
            <w:noWrap/>
            <w:vAlign w:val="bottom"/>
          </w:tcPr>
          <w:p w:rsidR="00B13F3D" w:rsidRDefault="00B13F3D">
            <w:pPr>
              <w:jc w:val="center"/>
            </w:pPr>
            <w:r>
              <w:rPr>
                <w:b/>
                <w:bCs/>
              </w:rPr>
              <w:t>Weighted average</w:t>
            </w:r>
            <w:r>
              <w:t> </w:t>
            </w:r>
          </w:p>
        </w:tc>
      </w:tr>
      <w:tr w:rsidR="00B13F3D">
        <w:trPr>
          <w:tblCellSpacing w:w="7" w:type="dxa"/>
        </w:trPr>
        <w:tc>
          <w:tcPr>
            <w:tcW w:w="3500" w:type="pct"/>
            <w:tcBorders>
              <w:bottom w:val="single" w:sz="8" w:space="0" w:color="000000"/>
            </w:tcBorders>
            <w:shd w:val="clear" w:color="auto" w:fill="auto"/>
            <w:noWrap/>
            <w:vAlign w:val="bottom"/>
          </w:tcPr>
          <w:p w:rsidR="00B13F3D" w:rsidRDefault="00B13F3D">
            <w:r>
              <w:t> </w:t>
            </w:r>
          </w:p>
        </w:tc>
        <w:tc>
          <w:tcPr>
            <w:tcW w:w="750" w:type="pct"/>
            <w:tcBorders>
              <w:bottom w:val="single" w:sz="8" w:space="0" w:color="000000"/>
            </w:tcBorders>
            <w:shd w:val="clear" w:color="auto" w:fill="auto"/>
            <w:noWrap/>
            <w:vAlign w:val="bottom"/>
          </w:tcPr>
          <w:p w:rsidR="00B13F3D" w:rsidRDefault="00B13F3D">
            <w:pPr>
              <w:jc w:val="right"/>
            </w:pPr>
            <w:r>
              <w:rPr>
                <w:b/>
                <w:bCs/>
              </w:rPr>
              <w:t>2006</w:t>
            </w:r>
            <w:r>
              <w:t> </w:t>
            </w:r>
          </w:p>
        </w:tc>
        <w:tc>
          <w:tcPr>
            <w:tcW w:w="750" w:type="pct"/>
            <w:tcBorders>
              <w:bottom w:val="single" w:sz="8" w:space="0" w:color="000000"/>
            </w:tcBorders>
            <w:shd w:val="clear" w:color="auto" w:fill="auto"/>
            <w:noWrap/>
            <w:vAlign w:val="bottom"/>
          </w:tcPr>
          <w:p w:rsidR="00B13F3D" w:rsidRDefault="00B13F3D">
            <w:pPr>
              <w:jc w:val="right"/>
            </w:pPr>
            <w:r>
              <w:t>2005 </w:t>
            </w:r>
          </w:p>
        </w:tc>
      </w:tr>
      <w:tr w:rsidR="00B13F3D">
        <w:trPr>
          <w:tblCellSpacing w:w="7" w:type="dxa"/>
        </w:trPr>
        <w:tc>
          <w:tcPr>
            <w:tcW w:w="3500" w:type="pct"/>
            <w:shd w:val="clear" w:color="auto" w:fill="auto"/>
            <w:noWrap/>
            <w:vAlign w:val="bottom"/>
          </w:tcPr>
          <w:p w:rsidR="00B13F3D" w:rsidRDefault="00B13F3D">
            <w:r>
              <w:t>Fair value of performance shares subject to TSR ($) </w:t>
            </w:r>
          </w:p>
        </w:tc>
        <w:tc>
          <w:tcPr>
            <w:tcW w:w="750" w:type="pct"/>
            <w:shd w:val="clear" w:color="auto" w:fill="auto"/>
            <w:noWrap/>
            <w:vAlign w:val="bottom"/>
          </w:tcPr>
          <w:p w:rsidR="00B13F3D" w:rsidRDefault="00B13F3D">
            <w:pPr>
              <w:jc w:val="right"/>
            </w:pPr>
            <w:r>
              <w:rPr>
                <w:b/>
                <w:bCs/>
              </w:rPr>
              <w:t>5.22</w:t>
            </w:r>
            <w:r>
              <w:t> </w:t>
            </w:r>
          </w:p>
        </w:tc>
        <w:tc>
          <w:tcPr>
            <w:tcW w:w="750" w:type="pct"/>
            <w:shd w:val="clear" w:color="auto" w:fill="auto"/>
            <w:noWrap/>
            <w:vAlign w:val="bottom"/>
          </w:tcPr>
          <w:p w:rsidR="00B13F3D" w:rsidRDefault="00B13F3D">
            <w:pPr>
              <w:jc w:val="right"/>
            </w:pPr>
            <w:r>
              <w:t>2.58 </w:t>
            </w:r>
          </w:p>
        </w:tc>
      </w:tr>
      <w:tr w:rsidR="00B13F3D">
        <w:trPr>
          <w:tblCellSpacing w:w="7" w:type="dxa"/>
        </w:trPr>
        <w:tc>
          <w:tcPr>
            <w:tcW w:w="3500" w:type="pct"/>
            <w:shd w:val="clear" w:color="auto" w:fill="auto"/>
            <w:noWrap/>
            <w:vAlign w:val="bottom"/>
          </w:tcPr>
          <w:p w:rsidR="00B13F3D" w:rsidRDefault="00B13F3D">
            <w:r>
              <w:t>Fair value of performance shares subject to EPSG ($) </w:t>
            </w:r>
          </w:p>
        </w:tc>
        <w:tc>
          <w:tcPr>
            <w:tcW w:w="750" w:type="pct"/>
            <w:shd w:val="clear" w:color="auto" w:fill="auto"/>
            <w:noWrap/>
            <w:vAlign w:val="bottom"/>
          </w:tcPr>
          <w:p w:rsidR="00B13F3D" w:rsidRDefault="00B13F3D">
            <w:pPr>
              <w:jc w:val="right"/>
            </w:pPr>
            <w:r>
              <w:rPr>
                <w:b/>
                <w:bCs/>
              </w:rPr>
              <w:t>9.20</w:t>
            </w:r>
            <w:r>
              <w:t> </w:t>
            </w:r>
          </w:p>
        </w:tc>
        <w:tc>
          <w:tcPr>
            <w:tcW w:w="750" w:type="pct"/>
            <w:shd w:val="clear" w:color="auto" w:fill="auto"/>
            <w:noWrap/>
            <w:vAlign w:val="bottom"/>
          </w:tcPr>
          <w:p w:rsidR="00B13F3D" w:rsidRDefault="00B13F3D">
            <w:pPr>
              <w:jc w:val="right"/>
            </w:pPr>
            <w:r>
              <w:t>8.62 </w:t>
            </w:r>
          </w:p>
        </w:tc>
      </w:tr>
      <w:tr w:rsidR="00B13F3D">
        <w:trPr>
          <w:tblCellSpacing w:w="7" w:type="dxa"/>
        </w:trPr>
        <w:tc>
          <w:tcPr>
            <w:tcW w:w="3500" w:type="pct"/>
            <w:shd w:val="clear" w:color="auto" w:fill="auto"/>
            <w:noWrap/>
            <w:vAlign w:val="bottom"/>
          </w:tcPr>
          <w:p w:rsidR="00B13F3D" w:rsidRDefault="00B13F3D">
            <w:r>
              <w:t>Fair value of options ($) </w:t>
            </w:r>
          </w:p>
        </w:tc>
        <w:tc>
          <w:tcPr>
            <w:tcW w:w="750" w:type="pct"/>
            <w:shd w:val="clear" w:color="auto" w:fill="auto"/>
            <w:noWrap/>
            <w:vAlign w:val="bottom"/>
          </w:tcPr>
          <w:p w:rsidR="00B13F3D" w:rsidRDefault="00B13F3D">
            <w:r>
              <w:t> </w:t>
            </w:r>
          </w:p>
        </w:tc>
        <w:tc>
          <w:tcPr>
            <w:tcW w:w="750" w:type="pct"/>
            <w:shd w:val="clear" w:color="auto" w:fill="auto"/>
            <w:noWrap/>
            <w:vAlign w:val="bottom"/>
          </w:tcPr>
          <w:p w:rsidR="00B13F3D" w:rsidRDefault="00B13F3D">
            <w:pPr>
              <w:jc w:val="right"/>
            </w:pPr>
            <w:r>
              <w:t>2.00 </w:t>
            </w:r>
          </w:p>
        </w:tc>
      </w:tr>
      <w:tr w:rsidR="00B13F3D">
        <w:trPr>
          <w:tblCellSpacing w:w="7" w:type="dxa"/>
        </w:trPr>
        <w:tc>
          <w:tcPr>
            <w:tcW w:w="3500" w:type="pct"/>
            <w:shd w:val="clear" w:color="auto" w:fill="auto"/>
            <w:noWrap/>
            <w:vAlign w:val="bottom"/>
          </w:tcPr>
          <w:p w:rsidR="00B13F3D" w:rsidRDefault="00B13F3D">
            <w:r>
              <w:t>Risk free rate (%) </w:t>
            </w:r>
          </w:p>
        </w:tc>
        <w:tc>
          <w:tcPr>
            <w:tcW w:w="750" w:type="pct"/>
            <w:shd w:val="clear" w:color="auto" w:fill="auto"/>
            <w:noWrap/>
            <w:vAlign w:val="bottom"/>
          </w:tcPr>
          <w:p w:rsidR="00B13F3D" w:rsidRDefault="00B13F3D">
            <w:pPr>
              <w:jc w:val="right"/>
            </w:pPr>
            <w:r>
              <w:rPr>
                <w:b/>
                <w:bCs/>
              </w:rPr>
              <w:t>5.3</w:t>
            </w:r>
            <w:r>
              <w:t> </w:t>
            </w:r>
          </w:p>
        </w:tc>
        <w:tc>
          <w:tcPr>
            <w:tcW w:w="750" w:type="pct"/>
            <w:shd w:val="clear" w:color="auto" w:fill="auto"/>
            <w:noWrap/>
            <w:vAlign w:val="bottom"/>
          </w:tcPr>
          <w:p w:rsidR="00B13F3D" w:rsidRDefault="00B13F3D">
            <w:pPr>
              <w:jc w:val="right"/>
            </w:pPr>
            <w:r>
              <w:t>5.3 </w:t>
            </w:r>
          </w:p>
        </w:tc>
      </w:tr>
      <w:tr w:rsidR="00B13F3D">
        <w:trPr>
          <w:tblCellSpacing w:w="7" w:type="dxa"/>
        </w:trPr>
        <w:tc>
          <w:tcPr>
            <w:tcW w:w="3500" w:type="pct"/>
            <w:shd w:val="clear" w:color="auto" w:fill="auto"/>
            <w:noWrap/>
            <w:vAlign w:val="bottom"/>
          </w:tcPr>
          <w:p w:rsidR="00B13F3D" w:rsidRDefault="00B13F3D">
            <w:r>
              <w:t>Expected volatility (%) </w:t>
            </w:r>
          </w:p>
        </w:tc>
        <w:tc>
          <w:tcPr>
            <w:tcW w:w="750" w:type="pct"/>
            <w:shd w:val="clear" w:color="auto" w:fill="auto"/>
            <w:noWrap/>
            <w:vAlign w:val="bottom"/>
          </w:tcPr>
          <w:p w:rsidR="00B13F3D" w:rsidRDefault="00B13F3D">
            <w:pPr>
              <w:jc w:val="right"/>
            </w:pPr>
            <w:r>
              <w:rPr>
                <w:b/>
                <w:bCs/>
              </w:rPr>
              <w:t>18.0</w:t>
            </w:r>
            <w:r>
              <w:t> </w:t>
            </w:r>
          </w:p>
        </w:tc>
        <w:tc>
          <w:tcPr>
            <w:tcW w:w="750" w:type="pct"/>
            <w:shd w:val="clear" w:color="auto" w:fill="auto"/>
            <w:noWrap/>
            <w:vAlign w:val="bottom"/>
          </w:tcPr>
          <w:p w:rsidR="00B13F3D" w:rsidRDefault="00B13F3D">
            <w:pPr>
              <w:jc w:val="right"/>
            </w:pPr>
            <w:r>
              <w:t>21.7 </w:t>
            </w:r>
          </w:p>
        </w:tc>
      </w:tr>
      <w:tr w:rsidR="00B13F3D">
        <w:trPr>
          <w:tblCellSpacing w:w="7" w:type="dxa"/>
        </w:trPr>
        <w:tc>
          <w:tcPr>
            <w:tcW w:w="3500" w:type="pct"/>
            <w:shd w:val="clear" w:color="auto" w:fill="auto"/>
            <w:noWrap/>
            <w:vAlign w:val="bottom"/>
          </w:tcPr>
          <w:p w:rsidR="00B13F3D" w:rsidRDefault="00B13F3D">
            <w:r>
              <w:t>Expected dividend yield (%) </w:t>
            </w:r>
          </w:p>
        </w:tc>
        <w:tc>
          <w:tcPr>
            <w:tcW w:w="750" w:type="pct"/>
            <w:shd w:val="clear" w:color="auto" w:fill="auto"/>
            <w:noWrap/>
            <w:vAlign w:val="bottom"/>
          </w:tcPr>
          <w:p w:rsidR="00B13F3D" w:rsidRDefault="00B13F3D">
            <w:pPr>
              <w:jc w:val="right"/>
            </w:pPr>
            <w:r>
              <w:rPr>
                <w:b/>
                <w:bCs/>
              </w:rPr>
              <w:t>3.3</w:t>
            </w:r>
            <w:r>
              <w:t> </w:t>
            </w:r>
          </w:p>
        </w:tc>
        <w:tc>
          <w:tcPr>
            <w:tcW w:w="750" w:type="pct"/>
            <w:shd w:val="clear" w:color="auto" w:fill="auto"/>
            <w:noWrap/>
            <w:vAlign w:val="bottom"/>
          </w:tcPr>
          <w:p w:rsidR="00B13F3D" w:rsidRDefault="00B13F3D">
            <w:pPr>
              <w:jc w:val="right"/>
            </w:pPr>
            <w:r>
              <w:t>3.5 </w:t>
            </w:r>
          </w:p>
        </w:tc>
      </w:tr>
      <w:tr w:rsidR="00B13F3D">
        <w:trPr>
          <w:tblCellSpacing w:w="7" w:type="dxa"/>
        </w:trPr>
        <w:tc>
          <w:tcPr>
            <w:tcW w:w="3500" w:type="pct"/>
            <w:tcBorders>
              <w:bottom w:val="single" w:sz="8" w:space="0" w:color="000000"/>
            </w:tcBorders>
            <w:shd w:val="clear" w:color="auto" w:fill="auto"/>
            <w:noWrap/>
            <w:vAlign w:val="bottom"/>
          </w:tcPr>
          <w:p w:rsidR="00B13F3D" w:rsidRDefault="00B13F3D">
            <w:r>
              <w:t>Expected life of equity instrument (months) </w:t>
            </w:r>
          </w:p>
        </w:tc>
        <w:tc>
          <w:tcPr>
            <w:tcW w:w="750" w:type="pct"/>
            <w:tcBorders>
              <w:bottom w:val="single" w:sz="8" w:space="0" w:color="000000"/>
            </w:tcBorders>
            <w:shd w:val="clear" w:color="auto" w:fill="auto"/>
            <w:noWrap/>
            <w:vAlign w:val="bottom"/>
          </w:tcPr>
          <w:p w:rsidR="00B13F3D" w:rsidRDefault="00B13F3D">
            <w:pPr>
              <w:jc w:val="right"/>
            </w:pPr>
            <w:r>
              <w:rPr>
                <w:b/>
                <w:bCs/>
              </w:rPr>
              <w:t>33</w:t>
            </w:r>
            <w:r>
              <w:t> </w:t>
            </w:r>
          </w:p>
        </w:tc>
        <w:tc>
          <w:tcPr>
            <w:tcW w:w="750" w:type="pct"/>
            <w:tcBorders>
              <w:bottom w:val="single" w:sz="8" w:space="0" w:color="000000"/>
            </w:tcBorders>
            <w:shd w:val="clear" w:color="auto" w:fill="auto"/>
            <w:noWrap/>
            <w:vAlign w:val="bottom"/>
          </w:tcPr>
          <w:p w:rsidR="00B13F3D" w:rsidRDefault="00B13F3D">
            <w:pPr>
              <w:jc w:val="right"/>
            </w:pPr>
            <w:r>
              <w:t>37 </w:t>
            </w:r>
          </w:p>
        </w:tc>
      </w:tr>
    </w:tbl>
    <w:p w:rsidR="00B13F3D" w:rsidRDefault="00B13F3D"/>
    <w:p w:rsidR="00B13F3D" w:rsidRDefault="00B13F3D">
      <w:pPr>
        <w:pStyle w:val="NormalWeb"/>
      </w:pPr>
      <w:r>
        <w:t>The expected volatility is based on CML’s historical share price volatility. The risk free rate is the yield at grant date on Australian Government Securities of appropriate term. The dividend yield is based on the recent dividend history of CML.</w:t>
      </w:r>
    </w:p>
    <w:p w:rsidR="00B13F3D" w:rsidRDefault="00B13F3D">
      <w:pPr>
        <w:pStyle w:val="NormalWeb"/>
      </w:pPr>
      <w:r>
        <w:rPr>
          <w:i/>
          <w:iCs/>
        </w:rPr>
        <w:t>(ii) Modifications to the terms and conditions of options and performance shares:</w:t>
      </w:r>
    </w:p>
    <w:p w:rsidR="00B13F3D" w:rsidRDefault="00B13F3D">
      <w:pPr>
        <w:pStyle w:val="NormalWeb"/>
      </w:pPr>
      <w:r>
        <w:t>At inception of the Senior Executive Performance Share Plan, the EPSG hurdle was set such that the compound annual growth rate must equal or exceed 12.5% for a three year period. During 2006 this hurdle was modified such that the compound annual growth rate must now equal or exceed 8%. The pre-existing hurdle remains applicable for the purpose of testing EPSG in the first and second test years in relation to performance shares issued in 2005 and the first test year in relation to performance shares issued in 2006. This change had no impact on the fair value of performance shares granted.</w:t>
      </w:r>
    </w:p>
    <w:p w:rsidR="00B13F3D" w:rsidRDefault="00B13F3D">
      <w:pPr>
        <w:pStyle w:val="NormalWeb"/>
      </w:pPr>
      <w:r>
        <w:t>As an outcome of the disposal of the Myer business, options held by the Managing Director of Myer were modified. At the discretion of the Directors, the TSR and EPSG hurdles were waived and one million options were allowed to vest as part of a termination entitlement. The removal of these hurdles resulted in an additional non-cash charge of $2.8 million, which has been included in the gain on sale of the Myer business.</w:t>
      </w:r>
    </w:p>
    <w:p w:rsidR="00B13F3D" w:rsidRDefault="00B13F3D">
      <w:pPr>
        <w:pStyle w:val="NormalWeb"/>
      </w:pPr>
      <w:bookmarkStart w:id="126" w:name="page_132"/>
      <w:bookmarkEnd w:id="126"/>
      <w:r>
        <w:t>The performance hurdle conditions attaching to each tranche of options are as follows:</w:t>
      </w:r>
    </w:p>
    <w:tbl>
      <w:tblPr>
        <w:tblW w:w="0" w:type="auto"/>
        <w:tblCellSpacing w:w="0" w:type="dxa"/>
        <w:tblCellMar>
          <w:left w:w="0" w:type="dxa"/>
          <w:right w:w="0" w:type="dxa"/>
        </w:tblCellMar>
        <w:tblLook w:val="0000"/>
      </w:tblPr>
      <w:tblGrid>
        <w:gridCol w:w="420"/>
        <w:gridCol w:w="8220"/>
      </w:tblGrid>
      <w:tr w:rsidR="00B13F3D">
        <w:trPr>
          <w:tblCellSpacing w:w="0" w:type="dxa"/>
        </w:trPr>
        <w:tc>
          <w:tcPr>
            <w:tcW w:w="0" w:type="auto"/>
            <w:shd w:val="clear" w:color="auto" w:fill="auto"/>
            <w:noWrap/>
          </w:tcPr>
          <w:p w:rsidR="00B13F3D" w:rsidRDefault="00B13F3D">
            <w:r>
              <w:t xml:space="preserve">1      </w:t>
            </w:r>
          </w:p>
        </w:tc>
        <w:tc>
          <w:tcPr>
            <w:tcW w:w="5000" w:type="pct"/>
            <w:shd w:val="clear" w:color="auto" w:fill="auto"/>
            <w:vAlign w:val="center"/>
          </w:tcPr>
          <w:p w:rsidR="00B13F3D" w:rsidRDefault="00B13F3D">
            <w:r>
              <w:t xml:space="preserve">Net profit for the CML Group must exceed specified targets set for any one of the financial years ended July 2000, 2001 and 2002; or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TSR over any one of the periods </w:t>
            </w:r>
            <w:smartTag w:uri="urn:schemas-microsoft-com:office:smarttags" w:element="date">
              <w:smartTagPr>
                <w:attr w:name="Month" w:val="10"/>
                <w:attr w:name="Day" w:val="16"/>
                <w:attr w:name="Year" w:val="1998"/>
              </w:smartTagPr>
              <w:r>
                <w:t>16 October 1998</w:t>
              </w:r>
            </w:smartTag>
            <w:r>
              <w:t xml:space="preserve"> to </w:t>
            </w:r>
            <w:smartTag w:uri="urn:schemas-microsoft-com:office:smarttags" w:element="date">
              <w:smartTagPr>
                <w:attr w:name="Month" w:val="10"/>
                <w:attr w:name="Day" w:val="15"/>
                <w:attr w:name="Year" w:val="2000"/>
              </w:smartTagPr>
              <w:r>
                <w:t>15 October 2000</w:t>
              </w:r>
            </w:smartTag>
            <w:r>
              <w:t xml:space="preserve">, </w:t>
            </w:r>
            <w:smartTag w:uri="urn:schemas-microsoft-com:office:smarttags" w:element="date">
              <w:smartTagPr>
                <w:attr w:name="Month" w:val="10"/>
                <w:attr w:name="Day" w:val="15"/>
                <w:attr w:name="Year" w:val="2001"/>
              </w:smartTagPr>
              <w:r>
                <w:t>15 October 2001</w:t>
              </w:r>
            </w:smartTag>
            <w:r>
              <w:t xml:space="preserve"> or </w:t>
            </w:r>
            <w:smartTag w:uri="urn:schemas-microsoft-com:office:smarttags" w:element="date">
              <w:smartTagPr>
                <w:attr w:name="Month" w:val="10"/>
                <w:attr w:name="Day" w:val="15"/>
                <w:attr w:name="Year" w:val="2002"/>
              </w:smartTagPr>
              <w:r>
                <w:t>15 October 2002</w:t>
              </w:r>
            </w:smartTag>
            <w:r>
              <w:t xml:space="preserve"> must equal or exceed the median return over the same period of a set list of top 100 industrial companies listed on the Australian Stock Exchange (ASX).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The profit hurdle was met for the financial year ended July 2000 and thus all options are exercisable.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2      </w:t>
            </w:r>
          </w:p>
        </w:tc>
        <w:tc>
          <w:tcPr>
            <w:tcW w:w="5000" w:type="pct"/>
            <w:shd w:val="clear" w:color="auto" w:fill="auto"/>
            <w:vAlign w:val="center"/>
          </w:tcPr>
          <w:p w:rsidR="00B13F3D" w:rsidRDefault="00B13F3D">
            <w:r>
              <w:t xml:space="preserve">TSR over any one of the periods </w:t>
            </w:r>
            <w:smartTag w:uri="urn:schemas-microsoft-com:office:smarttags" w:element="date">
              <w:smartTagPr>
                <w:attr w:name="Month" w:val="3"/>
                <w:attr w:name="Day" w:val="1"/>
                <w:attr w:name="Year" w:val="2000"/>
              </w:smartTagPr>
              <w:r>
                <w:t>1 March 2000</w:t>
              </w:r>
            </w:smartTag>
            <w:r>
              <w:t xml:space="preserve"> to </w:t>
            </w:r>
            <w:smartTag w:uri="urn:schemas-microsoft-com:office:smarttags" w:element="date">
              <w:smartTagPr>
                <w:attr w:name="Month" w:val="2"/>
                <w:attr w:name="Day" w:val="28"/>
                <w:attr w:name="Year" w:val="2003"/>
              </w:smartTagPr>
              <w:r>
                <w:t>28 February 2003</w:t>
              </w:r>
            </w:smartTag>
            <w:r>
              <w:t xml:space="preserve">, </w:t>
            </w:r>
            <w:smartTag w:uri="urn:schemas-microsoft-com:office:smarttags" w:element="date">
              <w:smartTagPr>
                <w:attr w:name="Month" w:val="2"/>
                <w:attr w:name="Day" w:val="29"/>
                <w:attr w:name="Year" w:val="2004"/>
              </w:smartTagPr>
              <w:r>
                <w:t>29 February 2004</w:t>
              </w:r>
            </w:smartTag>
            <w:r>
              <w:t xml:space="preserve">, or </w:t>
            </w:r>
            <w:smartTag w:uri="urn:schemas-microsoft-com:office:smarttags" w:element="date">
              <w:smartTagPr>
                <w:attr w:name="Month" w:val="2"/>
                <w:attr w:name="Day" w:val="28"/>
                <w:attr w:name="Year" w:val="2005"/>
              </w:smartTagPr>
              <w:r>
                <w:t>28 February 2005</w:t>
              </w:r>
            </w:smartTag>
            <w:r>
              <w:t xml:space="preserve"> must equal or exceed the median return over the same period of a set list of top 100 industrial companies listed on the ASX.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The hurdles were not met and the options lapsed during 2005.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3      </w:t>
            </w:r>
          </w:p>
        </w:tc>
        <w:tc>
          <w:tcPr>
            <w:tcW w:w="5000" w:type="pct"/>
            <w:shd w:val="clear" w:color="auto" w:fill="auto"/>
            <w:vAlign w:val="center"/>
          </w:tcPr>
          <w:p w:rsidR="00B13F3D" w:rsidRDefault="00B13F3D">
            <w:r>
              <w:t xml:space="preserve">TSR must equal or exceed the median return over the relevant period of a list of top 50 industrial companies; or EPSG expressed as a compound annual growth rate must equal or exceed 12.5% over the relevant period.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4      </w:t>
            </w:r>
          </w:p>
        </w:tc>
        <w:tc>
          <w:tcPr>
            <w:tcW w:w="5000" w:type="pct"/>
            <w:shd w:val="clear" w:color="auto" w:fill="auto"/>
            <w:vAlign w:val="center"/>
          </w:tcPr>
          <w:p w:rsidR="00B13F3D" w:rsidRDefault="00B13F3D">
            <w:r>
              <w:t xml:space="preserve">TSR must equal or exceed the median return over the relevant period of a list of top 50 industrial companies; or EPSG expressed as a compound annual growth rate must equal or exceed 15% over the relevant period.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5      </w:t>
            </w:r>
          </w:p>
        </w:tc>
        <w:tc>
          <w:tcPr>
            <w:tcW w:w="5000" w:type="pct"/>
            <w:shd w:val="clear" w:color="auto" w:fill="auto"/>
            <w:vAlign w:val="center"/>
          </w:tcPr>
          <w:p w:rsidR="00B13F3D" w:rsidRDefault="00B13F3D">
            <w:r>
              <w:t xml:space="preserve">TSR must exceed the median return over the relevant period of a list of top 50 industrial companies; or EPSG expressed as a compound annual growth rate must equal or exceed 12.5% over the relevant period.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For hurdles 3, 4 and 5, the options will progressively vest according to the level of TSR or EPSG achieved each year. To the extent that TSR or EPSG is not achieved, the non-vested options will be carried forward to be retested in following years.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6      </w:t>
            </w:r>
          </w:p>
        </w:tc>
        <w:tc>
          <w:tcPr>
            <w:tcW w:w="5000" w:type="pct"/>
            <w:shd w:val="clear" w:color="auto" w:fill="auto"/>
            <w:vAlign w:val="center"/>
          </w:tcPr>
          <w:p w:rsidR="00B13F3D" w:rsidRDefault="00B13F3D">
            <w:r>
              <w:t xml:space="preserve">50% of the performance shares issued to individuals are subject to TSR. TSR for the three financial years from the year of grant must exceed the median return of a list of the top 50 industrial companies.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50% of the performance shares are subject to EPSG. EPSG expressed as a compound annual growth rate must equal or exceed 12.5% for the three financial years from the year of grant, when compared with the earnings per share achieved for the year preceding the test period. During 2006 this hurdle rate was changed to 8%. For performance shares issued in 2005 this new rate is only applicable to the third test year, and for performance shares issued in 2006 this new rate is only applicable to the second and third test years.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7      </w:t>
            </w:r>
          </w:p>
        </w:tc>
        <w:tc>
          <w:tcPr>
            <w:tcW w:w="5000" w:type="pct"/>
            <w:shd w:val="clear" w:color="auto" w:fill="auto"/>
            <w:vAlign w:val="center"/>
          </w:tcPr>
          <w:p w:rsidR="00B13F3D" w:rsidRDefault="00B13F3D">
            <w:r>
              <w:t xml:space="preserve">When originally granted, these options were subject to the performance hurdle conditions described in footnote 5. During 2005, these hurdles were changed to those described in 6, however, the test period is the three years ending </w:t>
            </w:r>
            <w:smartTag w:uri="urn:schemas-microsoft-com:office:smarttags" w:element="date">
              <w:smartTagPr>
                <w:attr w:name="Month" w:val="7"/>
                <w:attr w:name="Day" w:val="30"/>
                <w:attr w:name="Year" w:val="2006"/>
              </w:smartTagPr>
              <w:r>
                <w:t>30 July 2006</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8      </w:t>
            </w:r>
          </w:p>
        </w:tc>
        <w:tc>
          <w:tcPr>
            <w:tcW w:w="5000" w:type="pct"/>
            <w:shd w:val="clear" w:color="auto" w:fill="auto"/>
            <w:vAlign w:val="center"/>
          </w:tcPr>
          <w:p w:rsidR="00B13F3D" w:rsidRDefault="00B13F3D">
            <w:r>
              <w:t xml:space="preserve">The conditions associated with these performance shares are per 6, with the exception of the test period, which is for the three years ending </w:t>
            </w:r>
            <w:smartTag w:uri="urn:schemas-microsoft-com:office:smarttags" w:element="date">
              <w:smartTagPr>
                <w:attr w:name="Month" w:val="7"/>
                <w:attr w:name="Day" w:val="26"/>
                <w:attr w:name="Year" w:val="2009"/>
              </w:smartTagPr>
              <w:r>
                <w:t>26 July 2009</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9      </w:t>
            </w:r>
          </w:p>
        </w:tc>
        <w:tc>
          <w:tcPr>
            <w:tcW w:w="5000" w:type="pct"/>
            <w:shd w:val="clear" w:color="auto" w:fill="auto"/>
            <w:vAlign w:val="center"/>
          </w:tcPr>
          <w:p w:rsidR="00B13F3D" w:rsidRDefault="00B13F3D">
            <w:r>
              <w:t xml:space="preserve">The conditions associated with these performance shares are per 6, with the exception of the test period which is for the three years ending </w:t>
            </w:r>
            <w:smartTag w:uri="urn:schemas-microsoft-com:office:smarttags" w:element="date">
              <w:smartTagPr>
                <w:attr w:name="Month" w:val="7"/>
                <w:attr w:name="Day" w:val="25"/>
                <w:attr w:name="Year" w:val="2010"/>
              </w:smartTagPr>
              <w:r>
                <w:t>25 July 2010</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r>
        <w:t>The Directors have discretion to disregard any changes in net profit, TSR or EPSG due to an anomaly, distortion or other event which is not directly related to the financial performance of any company or entity, or which would lead to an incorrect comparison.</w:t>
      </w:r>
    </w:p>
    <w:p w:rsidR="00B13F3D" w:rsidRDefault="00B13F3D">
      <w:pPr>
        <w:pStyle w:val="NormalWeb"/>
      </w:pPr>
      <w:bookmarkStart w:id="127" w:name="page_133"/>
      <w:bookmarkEnd w:id="127"/>
      <w:r>
        <w:t>Note 37 Key management personnel disclosures</w:t>
      </w:r>
    </w:p>
    <w:p w:rsidR="00B13F3D" w:rsidRDefault="00B13F3D">
      <w:pPr>
        <w:pStyle w:val="NormalWeb"/>
      </w:pPr>
      <w:r>
        <w:rPr>
          <w:b/>
          <w:bCs/>
        </w:rPr>
        <w:t>(a) Directors</w:t>
      </w:r>
    </w:p>
    <w:p w:rsidR="00B13F3D" w:rsidRDefault="00B13F3D">
      <w:pPr>
        <w:pStyle w:val="NormalWeb"/>
      </w:pPr>
      <w:r>
        <w:t>The following persons were Directors of CML during the financial year:</w:t>
      </w:r>
    </w:p>
    <w:p w:rsidR="00B13F3D" w:rsidRDefault="00B13F3D">
      <w:pPr>
        <w:pStyle w:val="NormalWeb"/>
      </w:pPr>
      <w:r>
        <w:rPr>
          <w:b/>
          <w:bCs/>
        </w:rPr>
        <w:t>Chairman – Non-executive</w:t>
      </w:r>
    </w:p>
    <w:p w:rsidR="00B13F3D" w:rsidRDefault="00B13F3D">
      <w:pPr>
        <w:pStyle w:val="NormalWeb"/>
      </w:pPr>
      <w:r>
        <w:t>Rick Allert</w:t>
      </w:r>
    </w:p>
    <w:p w:rsidR="00B13F3D" w:rsidRDefault="00B13F3D">
      <w:pPr>
        <w:pStyle w:val="NormalWeb"/>
      </w:pPr>
      <w:r>
        <w:rPr>
          <w:b/>
          <w:bCs/>
        </w:rPr>
        <w:t>Executive Director</w:t>
      </w:r>
    </w:p>
    <w:p w:rsidR="00B13F3D" w:rsidRDefault="00B13F3D">
      <w:pPr>
        <w:pStyle w:val="NormalWeb"/>
      </w:pPr>
      <w:r>
        <w:t>John Fletcher</w:t>
      </w:r>
    </w:p>
    <w:p w:rsidR="00B13F3D" w:rsidRDefault="00B13F3D">
      <w:pPr>
        <w:pStyle w:val="NormalWeb"/>
      </w:pPr>
      <w:r>
        <w:rPr>
          <w:b/>
          <w:bCs/>
        </w:rPr>
        <w:t xml:space="preserve">Non-executive Directors </w:t>
      </w:r>
    </w:p>
    <w:p w:rsidR="00B13F3D" w:rsidRDefault="00B13F3D">
      <w:pPr>
        <w:pStyle w:val="NormalWeb"/>
      </w:pPr>
      <w:r>
        <w:t>Patty Akopiantz Keith Barton Bill Gurry Tony Hodgson</w:t>
      </w:r>
    </w:p>
    <w:p w:rsidR="00B13F3D" w:rsidRDefault="00B13F3D">
      <w:pPr>
        <w:pStyle w:val="NormalWeb"/>
      </w:pPr>
      <w:r>
        <w:t xml:space="preserve">Belinda Hutchinson (appointed </w:t>
      </w:r>
      <w:smartTag w:uri="urn:schemas-microsoft-com:office:smarttags" w:element="date">
        <w:smartTagPr>
          <w:attr w:name="Month" w:val="9"/>
          <w:attr w:name="Day" w:val="23"/>
          <w:attr w:name="Year" w:val="2005"/>
        </w:smartTagPr>
        <w:r>
          <w:t>23 September 2005</w:t>
        </w:r>
      </w:smartTag>
      <w:r>
        <w:t>) Sandra McPhee Martyn Myer Michael Wemms</w:t>
      </w:r>
    </w:p>
    <w:p w:rsidR="00B13F3D" w:rsidRDefault="00B13F3D">
      <w:pPr>
        <w:pStyle w:val="NormalWeb"/>
      </w:pPr>
      <w:r>
        <w:rPr>
          <w:b/>
          <w:bCs/>
        </w:rPr>
        <w:t>(b) Other key management personnel</w:t>
      </w:r>
    </w:p>
    <w:p w:rsidR="00B13F3D" w:rsidRDefault="00B13F3D">
      <w:pPr>
        <w:pStyle w:val="NormalWeb"/>
      </w:pPr>
      <w:r>
        <w:t xml:space="preserve">The following persons also had responsibility for planning, directing and controlling the activities of the CML Group, directly or indirectly during the financial year ended </w:t>
      </w:r>
      <w:smartTag w:uri="urn:schemas-microsoft-com:office:smarttags" w:element="date">
        <w:smartTagPr>
          <w:attr w:name="Month" w:val="7"/>
          <w:attr w:name="Day" w:val="30"/>
          <w:attr w:name="Year" w:val="2006"/>
        </w:smartTagPr>
        <w:r>
          <w:t>30 July 2006</w:t>
        </w:r>
      </w:smartTag>
      <w:r>
        <w:t xml:space="preserve"> and the financial year ended </w:t>
      </w:r>
      <w:smartTag w:uri="urn:schemas-microsoft-com:office:smarttags" w:element="date">
        <w:smartTagPr>
          <w:attr w:name="Month" w:val="7"/>
          <w:attr w:name="Day" w:val="31"/>
          <w:attr w:name="Year" w:val="2005"/>
        </w:smartTagPr>
        <w:r>
          <w:t>31 July 2005</w:t>
        </w:r>
      </w:smartTag>
      <w:r>
        <w:t>:</w:t>
      </w:r>
    </w:p>
    <w:tbl>
      <w:tblPr>
        <w:tblW w:w="12000" w:type="dxa"/>
        <w:tblCellSpacing w:w="7" w:type="dxa"/>
        <w:tblCellMar>
          <w:left w:w="0" w:type="dxa"/>
          <w:right w:w="0" w:type="dxa"/>
        </w:tblCellMar>
        <w:tblLook w:val="0000"/>
      </w:tblPr>
      <w:tblGrid>
        <w:gridCol w:w="2054"/>
        <w:gridCol w:w="9946"/>
      </w:tblGrid>
      <w:tr w:rsidR="00B13F3D">
        <w:trPr>
          <w:tblCellSpacing w:w="7" w:type="dxa"/>
        </w:trPr>
        <w:tc>
          <w:tcPr>
            <w:tcW w:w="4250" w:type="pct"/>
            <w:shd w:val="clear" w:color="auto" w:fill="auto"/>
            <w:noWrap/>
            <w:vAlign w:val="bottom"/>
          </w:tcPr>
          <w:p w:rsidR="00B13F3D" w:rsidRDefault="00B13F3D">
            <w:r>
              <w:t xml:space="preserve">Larry Davis  </w:t>
            </w:r>
          </w:p>
        </w:tc>
        <w:tc>
          <w:tcPr>
            <w:tcW w:w="750" w:type="pct"/>
            <w:shd w:val="clear" w:color="auto" w:fill="auto"/>
            <w:noWrap/>
            <w:vAlign w:val="bottom"/>
          </w:tcPr>
          <w:p w:rsidR="00B13F3D" w:rsidRDefault="00B13F3D">
            <w:r>
              <w:t xml:space="preserve">Managing Director, Target (until </w:t>
            </w:r>
            <w:smartTag w:uri="urn:schemas-microsoft-com:office:smarttags" w:element="date">
              <w:smartTagPr>
                <w:attr w:name="Month" w:val="2"/>
                <w:attr w:name="Day" w:val="14"/>
                <w:attr w:name="Year" w:val="2005"/>
              </w:smartTagPr>
              <w:r>
                <w:t>14 February 2005</w:t>
              </w:r>
            </w:smartTag>
            <w:r>
              <w:t xml:space="preserve">)  </w:t>
            </w:r>
          </w:p>
        </w:tc>
      </w:tr>
      <w:tr w:rsidR="00B13F3D">
        <w:trPr>
          <w:tblCellSpacing w:w="7" w:type="dxa"/>
        </w:trPr>
        <w:tc>
          <w:tcPr>
            <w:tcW w:w="4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Managing Director, Kmart (appointed </w:t>
            </w:r>
            <w:smartTag w:uri="urn:schemas-microsoft-com:office:smarttags" w:element="date">
              <w:smartTagPr>
                <w:attr w:name="Month" w:val="2"/>
                <w:attr w:name="Day" w:val="15"/>
                <w:attr w:name="Year" w:val="2005"/>
              </w:smartTagPr>
              <w:r>
                <w:t>15 February 2005</w:t>
              </w:r>
            </w:smartTag>
            <w:r>
              <w:t xml:space="preserve">)  </w:t>
            </w:r>
          </w:p>
        </w:tc>
      </w:tr>
      <w:tr w:rsidR="00B13F3D">
        <w:trPr>
          <w:tblCellSpacing w:w="7" w:type="dxa"/>
        </w:trPr>
        <w:tc>
          <w:tcPr>
            <w:tcW w:w="4250" w:type="pct"/>
            <w:shd w:val="clear" w:color="auto" w:fill="auto"/>
            <w:noWrap/>
            <w:vAlign w:val="bottom"/>
          </w:tcPr>
          <w:p w:rsidR="00B13F3D" w:rsidRDefault="00B13F3D">
            <w:r>
              <w:t xml:space="preserve">Tim Hammon  </w:t>
            </w:r>
          </w:p>
        </w:tc>
        <w:tc>
          <w:tcPr>
            <w:tcW w:w="750" w:type="pct"/>
            <w:shd w:val="clear" w:color="auto" w:fill="auto"/>
            <w:noWrap/>
            <w:vAlign w:val="bottom"/>
          </w:tcPr>
          <w:p w:rsidR="00B13F3D" w:rsidRDefault="00B13F3D">
            <w:r>
              <w:t xml:space="preserve">Chief Officer, Corporate and Property Services  </w:t>
            </w:r>
          </w:p>
        </w:tc>
      </w:tr>
      <w:tr w:rsidR="00B13F3D">
        <w:trPr>
          <w:tblCellSpacing w:w="7" w:type="dxa"/>
        </w:trPr>
        <w:tc>
          <w:tcPr>
            <w:tcW w:w="4250" w:type="pct"/>
            <w:shd w:val="clear" w:color="auto" w:fill="auto"/>
            <w:noWrap/>
            <w:vAlign w:val="bottom"/>
          </w:tcPr>
          <w:p w:rsidR="00B13F3D" w:rsidRDefault="00B13F3D">
            <w:r>
              <w:t xml:space="preserve">Launa Inman  </w:t>
            </w:r>
          </w:p>
        </w:tc>
        <w:tc>
          <w:tcPr>
            <w:tcW w:w="750" w:type="pct"/>
            <w:shd w:val="clear" w:color="auto" w:fill="auto"/>
            <w:noWrap/>
            <w:vAlign w:val="bottom"/>
          </w:tcPr>
          <w:p w:rsidR="00B13F3D" w:rsidRDefault="00B13F3D">
            <w:r>
              <w:t xml:space="preserve">Managing Director, Target (appointed </w:t>
            </w:r>
            <w:smartTag w:uri="urn:schemas-microsoft-com:office:smarttags" w:element="date">
              <w:smartTagPr>
                <w:attr w:name="Month" w:val="2"/>
                <w:attr w:name="Day" w:val="14"/>
                <w:attr w:name="Year" w:val="2005"/>
              </w:smartTagPr>
              <w:r>
                <w:t>14 February 2005</w:t>
              </w:r>
            </w:smartTag>
            <w:r>
              <w:t xml:space="preserve">)  </w:t>
            </w:r>
          </w:p>
        </w:tc>
      </w:tr>
      <w:tr w:rsidR="00B13F3D">
        <w:trPr>
          <w:tblCellSpacing w:w="7" w:type="dxa"/>
        </w:trPr>
        <w:tc>
          <w:tcPr>
            <w:tcW w:w="4250" w:type="pct"/>
            <w:shd w:val="clear" w:color="auto" w:fill="auto"/>
            <w:noWrap/>
            <w:vAlign w:val="bottom"/>
          </w:tcPr>
          <w:p w:rsidR="00B13F3D" w:rsidRDefault="00B13F3D">
            <w:r>
              <w:t xml:space="preserve">Fraser MacKenzie  </w:t>
            </w:r>
          </w:p>
        </w:tc>
        <w:tc>
          <w:tcPr>
            <w:tcW w:w="750" w:type="pct"/>
            <w:shd w:val="clear" w:color="auto" w:fill="auto"/>
            <w:noWrap/>
            <w:vAlign w:val="bottom"/>
          </w:tcPr>
          <w:p w:rsidR="00B13F3D" w:rsidRDefault="00B13F3D">
            <w:r>
              <w:t xml:space="preserve">Chief Financial Officer  </w:t>
            </w:r>
          </w:p>
        </w:tc>
      </w:tr>
      <w:tr w:rsidR="00B13F3D">
        <w:trPr>
          <w:tblCellSpacing w:w="7" w:type="dxa"/>
        </w:trPr>
        <w:tc>
          <w:tcPr>
            <w:tcW w:w="4250" w:type="pct"/>
            <w:shd w:val="clear" w:color="auto" w:fill="auto"/>
            <w:noWrap/>
            <w:vAlign w:val="bottom"/>
          </w:tcPr>
          <w:p w:rsidR="00B13F3D" w:rsidRDefault="00B13F3D">
            <w:r>
              <w:t xml:space="preserve">Dawn Robertson  </w:t>
            </w:r>
          </w:p>
        </w:tc>
        <w:tc>
          <w:tcPr>
            <w:tcW w:w="750" w:type="pct"/>
            <w:shd w:val="clear" w:color="auto" w:fill="auto"/>
            <w:noWrap/>
            <w:vAlign w:val="bottom"/>
          </w:tcPr>
          <w:p w:rsidR="00B13F3D" w:rsidRDefault="00B13F3D">
            <w:r>
              <w:t xml:space="preserve">Managing Director, Myer (until </w:t>
            </w:r>
            <w:smartTag w:uri="urn:schemas-microsoft-com:office:smarttags" w:element="date">
              <w:smartTagPr>
                <w:attr w:name="Month" w:val="5"/>
                <w:attr w:name="Day" w:val="31"/>
                <w:attr w:name="Year" w:val="2006"/>
              </w:smartTagPr>
              <w:r>
                <w:t>31 May 2006</w:t>
              </w:r>
            </w:smartTag>
            <w:r>
              <w:t xml:space="preserve">)  </w:t>
            </w:r>
          </w:p>
        </w:tc>
      </w:tr>
      <w:tr w:rsidR="00B13F3D">
        <w:trPr>
          <w:tblCellSpacing w:w="7" w:type="dxa"/>
        </w:trPr>
        <w:tc>
          <w:tcPr>
            <w:tcW w:w="4250" w:type="pct"/>
            <w:shd w:val="clear" w:color="auto" w:fill="auto"/>
            <w:noWrap/>
            <w:vAlign w:val="bottom"/>
          </w:tcPr>
          <w:p w:rsidR="00B13F3D" w:rsidRDefault="00B13F3D">
            <w:r>
              <w:t xml:space="preserve">Hani Zayadi  </w:t>
            </w:r>
          </w:p>
        </w:tc>
        <w:tc>
          <w:tcPr>
            <w:tcW w:w="750" w:type="pct"/>
            <w:shd w:val="clear" w:color="auto" w:fill="auto"/>
            <w:noWrap/>
            <w:vAlign w:val="bottom"/>
          </w:tcPr>
          <w:p w:rsidR="00B13F3D" w:rsidRDefault="00B13F3D">
            <w:r>
              <w:t xml:space="preserve">Managing Director, Kmart (until </w:t>
            </w:r>
            <w:smartTag w:uri="urn:schemas-microsoft-com:office:smarttags" w:element="date">
              <w:smartTagPr>
                <w:attr w:name="Month" w:val="12"/>
                <w:attr w:name="Day" w:val="22"/>
                <w:attr w:name="Year" w:val="2004"/>
              </w:smartTagPr>
              <w:r>
                <w:t>22 December 2004</w:t>
              </w:r>
            </w:smartTag>
            <w:r>
              <w:t xml:space="preserve">)  </w:t>
            </w:r>
          </w:p>
        </w:tc>
      </w:tr>
      <w:tr w:rsidR="00B13F3D">
        <w:trPr>
          <w:tblCellSpacing w:w="7" w:type="dxa"/>
        </w:trPr>
        <w:tc>
          <w:tcPr>
            <w:tcW w:w="4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Group Managing Director, Food, Liquor and Fuel (appointed </w:t>
            </w:r>
            <w:smartTag w:uri="urn:schemas-microsoft-com:office:smarttags" w:element="date">
              <w:smartTagPr>
                <w:attr w:name="Month" w:val="12"/>
                <w:attr w:name="Day" w:val="22"/>
                <w:attr w:name="Year" w:val="2004"/>
              </w:smartTagPr>
              <w:r>
                <w:t>22 December 2004</w:t>
              </w:r>
            </w:smartTag>
            <w:r>
              <w:t xml:space="preserve"> until </w:t>
            </w:r>
            <w:smartTag w:uri="urn:schemas-microsoft-com:office:smarttags" w:element="date">
              <w:smartTagPr>
                <w:attr w:name="Month" w:val="3"/>
                <w:attr w:name="Day" w:val="20"/>
                <w:attr w:name="Year" w:val="2006"/>
              </w:smartTagPr>
              <w:r>
                <w:t>20 March 2006</w:t>
              </w:r>
            </w:smartTag>
            <w:r>
              <w:t xml:space="preserve">)  </w:t>
            </w:r>
          </w:p>
        </w:tc>
      </w:tr>
      <w:tr w:rsidR="00B13F3D">
        <w:trPr>
          <w:tblCellSpacing w:w="7" w:type="dxa"/>
        </w:trPr>
        <w:tc>
          <w:tcPr>
            <w:tcW w:w="5000" w:type="pct"/>
            <w:gridSpan w:val="2"/>
            <w:shd w:val="clear" w:color="auto" w:fill="auto"/>
            <w:noWrap/>
            <w:vAlign w:val="bottom"/>
          </w:tcPr>
          <w:p w:rsidR="00B13F3D" w:rsidRDefault="00B13F3D">
            <w:r>
              <w:rPr>
                <w:b/>
                <w:bCs/>
              </w:rPr>
              <w:t>Former key management personnel</w:t>
            </w:r>
            <w:r>
              <w:t xml:space="preserve">  </w:t>
            </w:r>
          </w:p>
        </w:tc>
      </w:tr>
      <w:tr w:rsidR="00B13F3D">
        <w:trPr>
          <w:tblCellSpacing w:w="7" w:type="dxa"/>
        </w:trPr>
        <w:tc>
          <w:tcPr>
            <w:tcW w:w="4250" w:type="pct"/>
            <w:shd w:val="clear" w:color="auto" w:fill="auto"/>
            <w:noWrap/>
            <w:vAlign w:val="bottom"/>
          </w:tcPr>
          <w:p w:rsidR="00B13F3D" w:rsidRDefault="00B13F3D">
            <w:r>
              <w:t xml:space="preserve">Steven Cain  </w:t>
            </w:r>
          </w:p>
        </w:tc>
        <w:tc>
          <w:tcPr>
            <w:tcW w:w="750" w:type="pct"/>
            <w:shd w:val="clear" w:color="auto" w:fill="auto"/>
            <w:noWrap/>
            <w:vAlign w:val="bottom"/>
          </w:tcPr>
          <w:p w:rsidR="00B13F3D" w:rsidRDefault="00B13F3D">
            <w:r>
              <w:t xml:space="preserve">Group Managing Director, Food, Liquor and Fuel (until </w:t>
            </w:r>
            <w:smartTag w:uri="urn:schemas-microsoft-com:office:smarttags" w:element="date">
              <w:smartTagPr>
                <w:attr w:name="Month" w:val="12"/>
                <w:attr w:name="Day" w:val="22"/>
                <w:attr w:name="Year" w:val="2004"/>
              </w:smartTagPr>
              <w:r>
                <w:t>22 December 2004</w:t>
              </w:r>
            </w:smartTag>
            <w:r>
              <w:t xml:space="preserve">)  </w:t>
            </w:r>
          </w:p>
        </w:tc>
      </w:tr>
      <w:tr w:rsidR="00B13F3D">
        <w:trPr>
          <w:tblCellSpacing w:w="7" w:type="dxa"/>
        </w:trPr>
        <w:tc>
          <w:tcPr>
            <w:tcW w:w="4250" w:type="pct"/>
            <w:shd w:val="clear" w:color="auto" w:fill="auto"/>
            <w:noWrap/>
            <w:vAlign w:val="bottom"/>
          </w:tcPr>
          <w:p w:rsidR="00B13F3D" w:rsidRDefault="00B13F3D">
            <w:r>
              <w:t xml:space="preserve">Mark Leibler  </w:t>
            </w:r>
          </w:p>
        </w:tc>
        <w:tc>
          <w:tcPr>
            <w:tcW w:w="750" w:type="pct"/>
            <w:shd w:val="clear" w:color="auto" w:fill="auto"/>
            <w:noWrap/>
            <w:vAlign w:val="bottom"/>
          </w:tcPr>
          <w:p w:rsidR="00B13F3D" w:rsidRDefault="00B13F3D">
            <w:r>
              <w:t xml:space="preserve">Non-executive Director (retired </w:t>
            </w:r>
            <w:smartTag w:uri="urn:schemas-microsoft-com:office:smarttags" w:element="date">
              <w:smartTagPr>
                <w:attr w:name="Month" w:val="11"/>
                <w:attr w:name="Day" w:val="18"/>
                <w:attr w:name="Year" w:val="2004"/>
              </w:smartTagPr>
              <w:r>
                <w:t>18 November 2004</w:t>
              </w:r>
            </w:smartTag>
            <w:r>
              <w:t xml:space="preserve">)  </w:t>
            </w:r>
          </w:p>
        </w:tc>
      </w:tr>
    </w:tbl>
    <w:p w:rsidR="00B13F3D" w:rsidRDefault="00B13F3D"/>
    <w:tbl>
      <w:tblPr>
        <w:tblW w:w="12000" w:type="dxa"/>
        <w:tblCellSpacing w:w="7" w:type="dxa"/>
        <w:tblCellMar>
          <w:left w:w="0" w:type="dxa"/>
          <w:right w:w="0" w:type="dxa"/>
        </w:tblCellMar>
        <w:tblLook w:val="0000"/>
      </w:tblPr>
      <w:tblGrid>
        <w:gridCol w:w="5539"/>
        <w:gridCol w:w="2083"/>
        <w:gridCol w:w="2083"/>
        <w:gridCol w:w="2083"/>
        <w:gridCol w:w="2090"/>
      </w:tblGrid>
      <w:tr w:rsidR="00B13F3D">
        <w:trPr>
          <w:tblCellSpacing w:w="7" w:type="dxa"/>
        </w:trPr>
        <w:tc>
          <w:tcPr>
            <w:tcW w:w="2000" w:type="pct"/>
            <w:shd w:val="clear" w:color="auto" w:fill="auto"/>
            <w:noWrap/>
            <w:vAlign w:val="bottom"/>
          </w:tcPr>
          <w:p w:rsidR="00B13F3D" w:rsidRDefault="00B13F3D">
            <w:r>
              <w:rPr>
                <w:b/>
                <w:bCs/>
              </w:rPr>
              <w:t>(c) Key management personnel remuneration</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5000" w:type="pct"/>
            <w:gridSpan w:val="5"/>
            <w:shd w:val="clear" w:color="auto" w:fill="auto"/>
            <w:noWrap/>
            <w:vAlign w:val="bottom"/>
          </w:tcPr>
          <w:p w:rsidR="00B13F3D" w:rsidRDefault="00B13F3D">
            <w:r>
              <w:t xml:space="preserve">The CML Group as permitted has transferred the detailed remuneration disclosures to pages 41 to 56 of the Company’s separate Annual Report  </w:t>
            </w:r>
          </w:p>
        </w:tc>
      </w:tr>
      <w:tr w:rsidR="00B13F3D">
        <w:trPr>
          <w:tblCellSpacing w:w="7" w:type="dxa"/>
        </w:trPr>
        <w:tc>
          <w:tcPr>
            <w:tcW w:w="2000" w:type="pct"/>
            <w:shd w:val="clear" w:color="auto" w:fill="auto"/>
            <w:noWrap/>
            <w:vAlign w:val="bottom"/>
          </w:tcPr>
          <w:p w:rsidR="00B13F3D" w:rsidRDefault="00B13F3D">
            <w:r>
              <w:t xml:space="preserve">under the heading ‘Remuneration Report’.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2000" w:type="pct"/>
            <w:shd w:val="clear" w:color="auto" w:fill="auto"/>
            <w:noWrap/>
            <w:vAlign w:val="bottom"/>
          </w:tcPr>
          <w:p w:rsidR="00B13F3D" w:rsidRDefault="00B13F3D">
            <w:r>
              <w:t xml:space="preserve">  </w:t>
            </w:r>
          </w:p>
        </w:tc>
        <w:tc>
          <w:tcPr>
            <w:tcW w:w="1500" w:type="pct"/>
            <w:gridSpan w:val="2"/>
            <w:shd w:val="clear" w:color="auto" w:fill="auto"/>
            <w:noWrap/>
            <w:vAlign w:val="bottom"/>
          </w:tcPr>
          <w:p w:rsidR="00B13F3D" w:rsidRDefault="00B13F3D">
            <w:pPr>
              <w:jc w:val="center"/>
            </w:pPr>
            <w:r>
              <w:rPr>
                <w:b/>
                <w:bCs/>
              </w:rPr>
              <w:t>CML Group</w:t>
            </w:r>
            <w:r>
              <w:t xml:space="preserve">  </w:t>
            </w:r>
          </w:p>
        </w:tc>
        <w:tc>
          <w:tcPr>
            <w:tcW w:w="750" w:type="pct"/>
            <w:shd w:val="clear" w:color="auto" w:fill="auto"/>
            <w:noWrap/>
            <w:vAlign w:val="bottom"/>
          </w:tcPr>
          <w:p w:rsidR="00B13F3D" w:rsidRDefault="00B13F3D">
            <w:pPr>
              <w:jc w:val="center"/>
            </w:pPr>
            <w:r>
              <w:t xml:space="preserve">  </w:t>
            </w:r>
          </w:p>
        </w:tc>
        <w:tc>
          <w:tcPr>
            <w:tcW w:w="750" w:type="pct"/>
            <w:shd w:val="clear" w:color="auto" w:fill="auto"/>
            <w:noWrap/>
            <w:vAlign w:val="bottom"/>
          </w:tcPr>
          <w:p w:rsidR="00B13F3D" w:rsidRDefault="00B13F3D">
            <w:pPr>
              <w:jc w:val="right"/>
            </w:pPr>
            <w:r>
              <w:rPr>
                <w:b/>
                <w:bCs/>
              </w:rPr>
              <w:t>CML</w:t>
            </w:r>
            <w:r>
              <w:t xml:space="preserve">  </w:t>
            </w:r>
          </w:p>
        </w:tc>
      </w:tr>
      <w:tr w:rsidR="00B13F3D">
        <w:trPr>
          <w:tblCellSpacing w:w="7" w:type="dxa"/>
        </w:trPr>
        <w:tc>
          <w:tcPr>
            <w:tcW w:w="200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r>
      <w:tr w:rsidR="00B13F3D">
        <w:trPr>
          <w:tblCellSpacing w:w="7" w:type="dxa"/>
        </w:trPr>
        <w:tc>
          <w:tcPr>
            <w:tcW w:w="2000" w:type="pct"/>
            <w:shd w:val="clear" w:color="auto" w:fill="auto"/>
            <w:noWrap/>
            <w:vAlign w:val="bottom"/>
          </w:tcPr>
          <w:p w:rsidR="00B13F3D" w:rsidRDefault="00B13F3D">
            <w:r>
              <w:t xml:space="preserve">Short-term employee benefits  </w:t>
            </w:r>
          </w:p>
        </w:tc>
        <w:tc>
          <w:tcPr>
            <w:tcW w:w="750" w:type="pct"/>
            <w:shd w:val="clear" w:color="auto" w:fill="auto"/>
            <w:noWrap/>
            <w:vAlign w:val="bottom"/>
          </w:tcPr>
          <w:p w:rsidR="00B13F3D" w:rsidRDefault="00B13F3D">
            <w:pPr>
              <w:jc w:val="right"/>
            </w:pPr>
            <w:r>
              <w:rPr>
                <w:b/>
                <w:bCs/>
              </w:rPr>
              <w:t>17,599,181</w:t>
            </w:r>
            <w:r>
              <w:t xml:space="preserve">  </w:t>
            </w:r>
          </w:p>
        </w:tc>
        <w:tc>
          <w:tcPr>
            <w:tcW w:w="750" w:type="pct"/>
            <w:shd w:val="clear" w:color="auto" w:fill="auto"/>
            <w:noWrap/>
            <w:vAlign w:val="bottom"/>
          </w:tcPr>
          <w:p w:rsidR="00B13F3D" w:rsidRDefault="00B13F3D">
            <w:pPr>
              <w:jc w:val="right"/>
            </w:pPr>
            <w:r>
              <w:t xml:space="preserve">18,197,361  </w:t>
            </w:r>
          </w:p>
        </w:tc>
        <w:tc>
          <w:tcPr>
            <w:tcW w:w="750" w:type="pct"/>
            <w:shd w:val="clear" w:color="auto" w:fill="auto"/>
            <w:noWrap/>
            <w:vAlign w:val="bottom"/>
          </w:tcPr>
          <w:p w:rsidR="00B13F3D" w:rsidRDefault="00B13F3D">
            <w:pPr>
              <w:jc w:val="right"/>
            </w:pPr>
            <w:r>
              <w:rPr>
                <w:b/>
                <w:bCs/>
              </w:rPr>
              <w:t>17,599,181</w:t>
            </w:r>
            <w:r>
              <w:t xml:space="preserve">  </w:t>
            </w:r>
          </w:p>
        </w:tc>
        <w:tc>
          <w:tcPr>
            <w:tcW w:w="750" w:type="pct"/>
            <w:shd w:val="clear" w:color="auto" w:fill="auto"/>
            <w:noWrap/>
            <w:vAlign w:val="bottom"/>
          </w:tcPr>
          <w:p w:rsidR="00B13F3D" w:rsidRDefault="00B13F3D">
            <w:pPr>
              <w:jc w:val="right"/>
            </w:pPr>
            <w:r>
              <w:t xml:space="preserve">18,197,361  </w:t>
            </w:r>
          </w:p>
        </w:tc>
      </w:tr>
      <w:tr w:rsidR="00B13F3D">
        <w:trPr>
          <w:tblCellSpacing w:w="7" w:type="dxa"/>
        </w:trPr>
        <w:tc>
          <w:tcPr>
            <w:tcW w:w="2000" w:type="pct"/>
            <w:shd w:val="clear" w:color="auto" w:fill="auto"/>
            <w:noWrap/>
            <w:vAlign w:val="bottom"/>
          </w:tcPr>
          <w:p w:rsidR="00B13F3D" w:rsidRDefault="00B13F3D">
            <w:r>
              <w:t xml:space="preserve">Post-employment benefits  </w:t>
            </w:r>
          </w:p>
        </w:tc>
        <w:tc>
          <w:tcPr>
            <w:tcW w:w="750" w:type="pct"/>
            <w:shd w:val="clear" w:color="auto" w:fill="auto"/>
            <w:noWrap/>
            <w:vAlign w:val="bottom"/>
          </w:tcPr>
          <w:p w:rsidR="00B13F3D" w:rsidRDefault="00B13F3D">
            <w:pPr>
              <w:jc w:val="right"/>
            </w:pPr>
            <w:r>
              <w:rPr>
                <w:b/>
                <w:bCs/>
              </w:rPr>
              <w:t>821,547</w:t>
            </w:r>
            <w:r>
              <w:t xml:space="preserve">  </w:t>
            </w:r>
          </w:p>
        </w:tc>
        <w:tc>
          <w:tcPr>
            <w:tcW w:w="750" w:type="pct"/>
            <w:shd w:val="clear" w:color="auto" w:fill="auto"/>
            <w:noWrap/>
            <w:vAlign w:val="bottom"/>
          </w:tcPr>
          <w:p w:rsidR="00B13F3D" w:rsidRDefault="00B13F3D">
            <w:pPr>
              <w:jc w:val="right"/>
            </w:pPr>
            <w:r>
              <w:t xml:space="preserve">520,468  </w:t>
            </w:r>
          </w:p>
        </w:tc>
        <w:tc>
          <w:tcPr>
            <w:tcW w:w="750" w:type="pct"/>
            <w:shd w:val="clear" w:color="auto" w:fill="auto"/>
            <w:noWrap/>
            <w:vAlign w:val="bottom"/>
          </w:tcPr>
          <w:p w:rsidR="00B13F3D" w:rsidRDefault="00B13F3D">
            <w:pPr>
              <w:jc w:val="right"/>
            </w:pPr>
            <w:r>
              <w:rPr>
                <w:b/>
                <w:bCs/>
              </w:rPr>
              <w:t>821,547</w:t>
            </w:r>
            <w:r>
              <w:t xml:space="preserve">  </w:t>
            </w:r>
          </w:p>
        </w:tc>
        <w:tc>
          <w:tcPr>
            <w:tcW w:w="750" w:type="pct"/>
            <w:shd w:val="clear" w:color="auto" w:fill="auto"/>
            <w:noWrap/>
            <w:vAlign w:val="bottom"/>
          </w:tcPr>
          <w:p w:rsidR="00B13F3D" w:rsidRDefault="00B13F3D">
            <w:pPr>
              <w:jc w:val="right"/>
            </w:pPr>
            <w:r>
              <w:t xml:space="preserve">520,468  </w:t>
            </w:r>
          </w:p>
        </w:tc>
      </w:tr>
      <w:tr w:rsidR="00B13F3D">
        <w:trPr>
          <w:tblCellSpacing w:w="7" w:type="dxa"/>
        </w:trPr>
        <w:tc>
          <w:tcPr>
            <w:tcW w:w="2000" w:type="pct"/>
            <w:shd w:val="clear" w:color="auto" w:fill="auto"/>
            <w:noWrap/>
            <w:vAlign w:val="bottom"/>
          </w:tcPr>
          <w:p w:rsidR="00B13F3D" w:rsidRDefault="00B13F3D">
            <w:r>
              <w:t xml:space="preserve">Termination benefits  </w:t>
            </w:r>
          </w:p>
        </w:tc>
        <w:tc>
          <w:tcPr>
            <w:tcW w:w="750" w:type="pct"/>
            <w:shd w:val="clear" w:color="auto" w:fill="auto"/>
            <w:noWrap/>
            <w:vAlign w:val="bottom"/>
          </w:tcPr>
          <w:p w:rsidR="00B13F3D" w:rsidRDefault="00B13F3D">
            <w:pPr>
              <w:jc w:val="right"/>
            </w:pPr>
            <w:r>
              <w:rPr>
                <w:b/>
                <w:bCs/>
              </w:rPr>
              <w:t>4,495,201</w:t>
            </w:r>
            <w:r>
              <w:t xml:space="preserve">  </w:t>
            </w:r>
          </w:p>
        </w:tc>
        <w:tc>
          <w:tcPr>
            <w:tcW w:w="750" w:type="pct"/>
            <w:shd w:val="clear" w:color="auto" w:fill="auto"/>
            <w:noWrap/>
            <w:vAlign w:val="bottom"/>
          </w:tcPr>
          <w:p w:rsidR="00B13F3D" w:rsidRDefault="00B13F3D">
            <w:pPr>
              <w:jc w:val="right"/>
            </w:pPr>
            <w:r>
              <w:t xml:space="preserve">2,362,384  </w:t>
            </w:r>
          </w:p>
        </w:tc>
        <w:tc>
          <w:tcPr>
            <w:tcW w:w="750" w:type="pct"/>
            <w:shd w:val="clear" w:color="auto" w:fill="auto"/>
            <w:noWrap/>
            <w:vAlign w:val="bottom"/>
          </w:tcPr>
          <w:p w:rsidR="00B13F3D" w:rsidRDefault="00B13F3D">
            <w:pPr>
              <w:jc w:val="right"/>
            </w:pPr>
            <w:r>
              <w:rPr>
                <w:b/>
                <w:bCs/>
              </w:rPr>
              <w:t>4,495,201</w:t>
            </w:r>
            <w:r>
              <w:t xml:space="preserve">  </w:t>
            </w:r>
          </w:p>
        </w:tc>
        <w:tc>
          <w:tcPr>
            <w:tcW w:w="750" w:type="pct"/>
            <w:shd w:val="clear" w:color="auto" w:fill="auto"/>
            <w:noWrap/>
            <w:vAlign w:val="bottom"/>
          </w:tcPr>
          <w:p w:rsidR="00B13F3D" w:rsidRDefault="00B13F3D">
            <w:pPr>
              <w:jc w:val="right"/>
            </w:pPr>
            <w:r>
              <w:t xml:space="preserve">2,362,384  </w:t>
            </w:r>
          </w:p>
        </w:tc>
      </w:tr>
      <w:tr w:rsidR="00B13F3D">
        <w:trPr>
          <w:tblCellSpacing w:w="7" w:type="dxa"/>
        </w:trPr>
        <w:tc>
          <w:tcPr>
            <w:tcW w:w="2000" w:type="pct"/>
            <w:shd w:val="clear" w:color="auto" w:fill="auto"/>
            <w:noWrap/>
            <w:vAlign w:val="bottom"/>
          </w:tcPr>
          <w:p w:rsidR="00B13F3D" w:rsidRDefault="00B13F3D">
            <w:r>
              <w:t xml:space="preserve">Share-based payments  </w:t>
            </w:r>
          </w:p>
        </w:tc>
        <w:tc>
          <w:tcPr>
            <w:tcW w:w="750" w:type="pct"/>
            <w:shd w:val="clear" w:color="auto" w:fill="auto"/>
            <w:noWrap/>
            <w:vAlign w:val="bottom"/>
          </w:tcPr>
          <w:p w:rsidR="00B13F3D" w:rsidRDefault="00B13F3D">
            <w:pPr>
              <w:jc w:val="right"/>
            </w:pPr>
            <w:r>
              <w:rPr>
                <w:b/>
                <w:bCs/>
              </w:rPr>
              <w:t>5,180,754</w:t>
            </w:r>
            <w:r>
              <w:t xml:space="preserve">  </w:t>
            </w:r>
          </w:p>
        </w:tc>
        <w:tc>
          <w:tcPr>
            <w:tcW w:w="750" w:type="pct"/>
            <w:shd w:val="clear" w:color="auto" w:fill="auto"/>
            <w:noWrap/>
            <w:vAlign w:val="bottom"/>
          </w:tcPr>
          <w:p w:rsidR="00B13F3D" w:rsidRDefault="00B13F3D">
            <w:pPr>
              <w:jc w:val="right"/>
            </w:pPr>
            <w:r>
              <w:t xml:space="preserve">1,896,377  </w:t>
            </w:r>
          </w:p>
        </w:tc>
        <w:tc>
          <w:tcPr>
            <w:tcW w:w="750" w:type="pct"/>
            <w:shd w:val="clear" w:color="auto" w:fill="auto"/>
            <w:noWrap/>
            <w:vAlign w:val="bottom"/>
          </w:tcPr>
          <w:p w:rsidR="00B13F3D" w:rsidRDefault="00B13F3D">
            <w:pPr>
              <w:jc w:val="right"/>
            </w:pPr>
            <w:r>
              <w:rPr>
                <w:b/>
                <w:bCs/>
              </w:rPr>
              <w:t>5,180,754</w:t>
            </w:r>
            <w:r>
              <w:t xml:space="preserve">  </w:t>
            </w:r>
          </w:p>
        </w:tc>
        <w:tc>
          <w:tcPr>
            <w:tcW w:w="750" w:type="pct"/>
            <w:shd w:val="clear" w:color="auto" w:fill="auto"/>
            <w:noWrap/>
            <w:vAlign w:val="bottom"/>
          </w:tcPr>
          <w:p w:rsidR="00B13F3D" w:rsidRDefault="00B13F3D">
            <w:pPr>
              <w:jc w:val="right"/>
            </w:pPr>
            <w:r>
              <w:t xml:space="preserve">1,896,377 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28,096,683</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22,976,590  </w:t>
            </w:r>
          </w:p>
        </w:tc>
        <w:tc>
          <w:tcPr>
            <w:tcW w:w="750" w:type="pct"/>
            <w:tcBorders>
              <w:bottom w:val="single" w:sz="8" w:space="0" w:color="000000"/>
            </w:tcBorders>
            <w:shd w:val="clear" w:color="auto" w:fill="auto"/>
            <w:noWrap/>
            <w:vAlign w:val="bottom"/>
          </w:tcPr>
          <w:p w:rsidR="00B13F3D" w:rsidRDefault="00B13F3D">
            <w:pPr>
              <w:jc w:val="right"/>
            </w:pPr>
            <w:r>
              <w:rPr>
                <w:b/>
                <w:bCs/>
              </w:rPr>
              <w:t>28,096,683</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22,976,590  </w:t>
            </w:r>
          </w:p>
        </w:tc>
      </w:tr>
    </w:tbl>
    <w:p w:rsidR="00B13F3D" w:rsidRDefault="00B13F3D">
      <w:r>
        <w:br/>
      </w:r>
      <w:bookmarkStart w:id="128" w:name="page_134"/>
      <w:bookmarkEnd w:id="128"/>
      <w:r>
        <w:fldChar w:fldCharType="begin"/>
      </w:r>
      <w:r w:rsidR="00884F58">
        <w:instrText xml:space="preserve"> INCLUDEPICTURE "C:\\Users\\uc103022\\Documents\\convert\\06\\cml06x134x1.jpg" \* MERGEFORMAT </w:instrText>
      </w:r>
      <w:r>
        <w:fldChar w:fldCharType="separate"/>
      </w:r>
      <w:r>
        <w:pict>
          <v:shape id="_x0000_i1072" type="#_x0000_t75" alt="" style="width:546.5pt;height:730.4pt">
            <v:imagedata r:id="rId99" r:href="rId100"/>
          </v:shape>
        </w:pict>
      </w:r>
      <w:r>
        <w:fldChar w:fldCharType="end"/>
      </w:r>
      <w:r>
        <w:br/>
      </w:r>
      <w:bookmarkStart w:id="129" w:name="page_135"/>
      <w:bookmarkEnd w:id="129"/>
      <w:r>
        <w:fldChar w:fldCharType="begin"/>
      </w:r>
      <w:r w:rsidR="00884F58">
        <w:instrText xml:space="preserve"> INCLUDEPICTURE "C:\\Users\\uc103022\\Documents\\convert\\06\\cml06x135x1.jpg" \* MERGEFORMAT </w:instrText>
      </w:r>
      <w:r>
        <w:fldChar w:fldCharType="separate"/>
      </w:r>
      <w:r>
        <w:pict>
          <v:shape id="_x0000_i1073" type="#_x0000_t75" alt="" style="width:534.35pt;height:403.35pt">
            <v:imagedata r:id="rId101" r:href="rId102"/>
          </v:shape>
        </w:pict>
      </w:r>
      <w:r>
        <w:fldChar w:fldCharType="end"/>
      </w:r>
    </w:p>
    <w:tbl>
      <w:tblPr>
        <w:tblW w:w="0" w:type="auto"/>
        <w:tblCellSpacing w:w="0" w:type="dxa"/>
        <w:tblCellMar>
          <w:left w:w="0" w:type="dxa"/>
          <w:right w:w="0" w:type="dxa"/>
        </w:tblCellMar>
        <w:tblLook w:val="0000"/>
      </w:tblPr>
      <w:tblGrid>
        <w:gridCol w:w="581"/>
        <w:gridCol w:w="8059"/>
      </w:tblGrid>
      <w:tr w:rsidR="00B13F3D">
        <w:trPr>
          <w:tblCellSpacing w:w="0" w:type="dxa"/>
        </w:trPr>
        <w:tc>
          <w:tcPr>
            <w:tcW w:w="0" w:type="auto"/>
            <w:shd w:val="clear" w:color="auto" w:fill="auto"/>
            <w:noWrap/>
          </w:tcPr>
          <w:p w:rsidR="00B13F3D" w:rsidRDefault="00B13F3D">
            <w:r>
              <w:t xml:space="preserve">(1)      </w:t>
            </w:r>
          </w:p>
        </w:tc>
        <w:tc>
          <w:tcPr>
            <w:tcW w:w="5000" w:type="pct"/>
            <w:shd w:val="clear" w:color="auto" w:fill="auto"/>
            <w:vAlign w:val="center"/>
          </w:tcPr>
          <w:p w:rsidR="00B13F3D" w:rsidRDefault="00B13F3D">
            <w:r>
              <w:t xml:space="preserve">Performance shares granted vest in accordance with TSR performance conditions described in footnote 6 of note 36, and expire 3 years after grant.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(2)      </w:t>
            </w:r>
          </w:p>
        </w:tc>
        <w:tc>
          <w:tcPr>
            <w:tcW w:w="5000" w:type="pct"/>
            <w:shd w:val="clear" w:color="auto" w:fill="auto"/>
            <w:vAlign w:val="center"/>
          </w:tcPr>
          <w:p w:rsidR="00B13F3D" w:rsidRDefault="00B13F3D">
            <w:r>
              <w:t xml:space="preserve">Performance shares granted vest in accordance with EPSG performance conditions described in footnote 6 of note 36, and expire 3 years after grant.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(3)      </w:t>
            </w:r>
          </w:p>
        </w:tc>
        <w:tc>
          <w:tcPr>
            <w:tcW w:w="5000" w:type="pct"/>
            <w:shd w:val="clear" w:color="auto" w:fill="auto"/>
            <w:vAlign w:val="center"/>
          </w:tcPr>
          <w:p w:rsidR="00B13F3D" w:rsidRDefault="00B13F3D">
            <w:r>
              <w:t xml:space="preserve">Options exercised have been fully paid.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(4)      </w:t>
            </w:r>
          </w:p>
        </w:tc>
        <w:tc>
          <w:tcPr>
            <w:tcW w:w="5000" w:type="pct"/>
            <w:shd w:val="clear" w:color="auto" w:fill="auto"/>
            <w:vAlign w:val="center"/>
          </w:tcPr>
          <w:p w:rsidR="00B13F3D" w:rsidRDefault="00B13F3D">
            <w:r>
              <w:t xml:space="preserve">Vested options are fully exercisable.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(5)      </w:t>
            </w:r>
          </w:p>
        </w:tc>
        <w:tc>
          <w:tcPr>
            <w:tcW w:w="5000" w:type="pct"/>
            <w:shd w:val="clear" w:color="auto" w:fill="auto"/>
            <w:vAlign w:val="center"/>
          </w:tcPr>
          <w:p w:rsidR="00B13F3D" w:rsidRDefault="00B13F3D">
            <w:r>
              <w:t xml:space="preserve">Options are not subject to performance hurdles, however, vesting is contingent upon service conditions.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(6)      </w:t>
            </w:r>
          </w:p>
        </w:tc>
        <w:tc>
          <w:tcPr>
            <w:tcW w:w="5000" w:type="pct"/>
            <w:shd w:val="clear" w:color="auto" w:fill="auto"/>
            <w:vAlign w:val="center"/>
          </w:tcPr>
          <w:p w:rsidR="00B13F3D" w:rsidRDefault="00B13F3D">
            <w:r>
              <w:t xml:space="preserve">Subsequent to balance date 13,378 options lapsed.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bookmarkStart w:id="130" w:name="page_136"/>
      <w:bookmarkEnd w:id="130"/>
      <w:r>
        <w:rPr>
          <w:i/>
          <w:iCs/>
        </w:rPr>
        <w:t>(ii) Key management personnel share holdings</w:t>
      </w:r>
    </w:p>
    <w:p w:rsidR="00B13F3D" w:rsidRDefault="00B13F3D">
      <w:pPr>
        <w:pStyle w:val="NormalWeb"/>
      </w:pPr>
      <w:r>
        <w:t>The numbers of ordinary shares in CML held during the year by key management personnel of the CML Group, including their related parties, are set out below.</w:t>
      </w:r>
    </w:p>
    <w:tbl>
      <w:tblPr>
        <w:tblW w:w="12000" w:type="dxa"/>
        <w:tblCellSpacing w:w="7" w:type="dxa"/>
        <w:tblCellMar>
          <w:left w:w="0" w:type="dxa"/>
          <w:right w:w="0" w:type="dxa"/>
        </w:tblCellMar>
        <w:tblLook w:val="0000"/>
      </w:tblPr>
      <w:tblGrid>
        <w:gridCol w:w="4788"/>
        <w:gridCol w:w="1802"/>
        <w:gridCol w:w="1801"/>
        <w:gridCol w:w="1801"/>
        <w:gridCol w:w="1808"/>
      </w:tblGrid>
      <w:tr w:rsidR="00B13F3D">
        <w:trPr>
          <w:tblCellSpacing w:w="7" w:type="dxa"/>
        </w:trPr>
        <w:tc>
          <w:tcPr>
            <w:tcW w:w="200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Balance at  </w:t>
            </w:r>
          </w:p>
        </w:tc>
        <w:tc>
          <w:tcPr>
            <w:tcW w:w="750" w:type="pct"/>
            <w:shd w:val="clear" w:color="auto" w:fill="auto"/>
            <w:noWrap/>
            <w:vAlign w:val="bottom"/>
          </w:tcPr>
          <w:p w:rsidR="00B13F3D" w:rsidRDefault="00B13F3D">
            <w:pPr>
              <w:jc w:val="right"/>
            </w:pPr>
            <w:r>
              <w:rPr>
                <w:b/>
                <w:bCs/>
              </w:rPr>
              <w:t>Options</w:t>
            </w:r>
            <w:r>
              <w:t xml:space="preserve">  </w:t>
            </w:r>
          </w:p>
        </w:tc>
        <w:tc>
          <w:tcPr>
            <w:tcW w:w="750" w:type="pct"/>
            <w:shd w:val="clear" w:color="auto" w:fill="auto"/>
            <w:noWrap/>
            <w:vAlign w:val="bottom"/>
          </w:tcPr>
          <w:p w:rsidR="00B13F3D" w:rsidRDefault="00B13F3D">
            <w:pPr>
              <w:jc w:val="right"/>
            </w:pPr>
            <w:r>
              <w:rPr>
                <w:b/>
                <w:bCs/>
              </w:rPr>
              <w:t>Net change</w:t>
            </w:r>
            <w:r>
              <w:t xml:space="preserve">  </w:t>
            </w:r>
          </w:p>
        </w:tc>
        <w:tc>
          <w:tcPr>
            <w:tcW w:w="750" w:type="pct"/>
            <w:shd w:val="clear" w:color="auto" w:fill="auto"/>
            <w:noWrap/>
            <w:vAlign w:val="bottom"/>
          </w:tcPr>
          <w:p w:rsidR="00B13F3D" w:rsidRDefault="00B13F3D">
            <w:pPr>
              <w:jc w:val="right"/>
            </w:pPr>
            <w:r>
              <w:rPr>
                <w:b/>
                <w:bCs/>
              </w:rPr>
              <w:t xml:space="preserve">Balance at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smartTag w:uri="urn:schemas-microsoft-com:office:smarttags" w:element="date">
              <w:smartTagPr>
                <w:attr w:name="Month" w:val="7"/>
                <w:attr w:name="Day" w:val="30"/>
                <w:attr w:name="Year" w:val="2006"/>
              </w:smartTagPr>
              <w:r>
                <w:rPr>
                  <w:b/>
                  <w:bCs/>
                </w:rPr>
                <w:t>30 July 2006</w:t>
              </w:r>
            </w:smartTag>
            <w:r>
              <w:t xml:space="preserve">  </w:t>
            </w:r>
          </w:p>
        </w:tc>
        <w:tc>
          <w:tcPr>
            <w:tcW w:w="750" w:type="pct"/>
            <w:tcBorders>
              <w:bottom w:val="single" w:sz="8" w:space="0" w:color="000000"/>
            </w:tcBorders>
            <w:shd w:val="clear" w:color="auto" w:fill="auto"/>
            <w:noWrap/>
            <w:vAlign w:val="bottom"/>
          </w:tcPr>
          <w:p w:rsidR="00B13F3D" w:rsidRDefault="00B13F3D">
            <w:pPr>
              <w:jc w:val="right"/>
            </w:pPr>
            <w:smartTag w:uri="urn:schemas-microsoft-com:office:smarttags" w:element="date">
              <w:smartTagPr>
                <w:attr w:name="Month" w:val="7"/>
                <w:attr w:name="Day" w:val="31"/>
                <w:attr w:name="Year" w:val="2005"/>
              </w:smartTagPr>
              <w:r>
                <w:t>31 July 2005</w:t>
              </w:r>
            </w:smartTag>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exercised</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other</w:t>
            </w:r>
            <w:r>
              <w:t xml:space="preserve">  </w:t>
            </w:r>
          </w:p>
        </w:tc>
        <w:tc>
          <w:tcPr>
            <w:tcW w:w="750" w:type="pct"/>
            <w:tcBorders>
              <w:bottom w:val="single" w:sz="8" w:space="0" w:color="000000"/>
            </w:tcBorders>
            <w:shd w:val="clear" w:color="auto" w:fill="auto"/>
            <w:noWrap/>
            <w:vAlign w:val="bottom"/>
          </w:tcPr>
          <w:p w:rsidR="00B13F3D" w:rsidRDefault="00B13F3D">
            <w:pPr>
              <w:jc w:val="right"/>
            </w:pPr>
            <w:smartTag w:uri="urn:schemas-microsoft-com:office:smarttags" w:element="date">
              <w:smartTagPr>
                <w:attr w:name="Month" w:val="7"/>
                <w:attr w:name="Day" w:val="30"/>
                <w:attr w:name="Year" w:val="2006"/>
              </w:smartTagPr>
              <w:r>
                <w:rPr>
                  <w:b/>
                  <w:bCs/>
                </w:rPr>
                <w:t>30 July 2006</w:t>
              </w:r>
            </w:smartTag>
            <w:r>
              <w:rPr>
                <w:b/>
                <w:bCs/>
              </w:rPr>
              <w:t xml:space="preserve">  </w:t>
            </w:r>
          </w:p>
        </w:tc>
      </w:tr>
      <w:tr w:rsidR="00B13F3D">
        <w:trPr>
          <w:tblCellSpacing w:w="7" w:type="dxa"/>
        </w:trPr>
        <w:tc>
          <w:tcPr>
            <w:tcW w:w="2000" w:type="pct"/>
            <w:shd w:val="clear" w:color="auto" w:fill="auto"/>
            <w:noWrap/>
            <w:vAlign w:val="bottom"/>
          </w:tcPr>
          <w:p w:rsidR="00B13F3D" w:rsidRDefault="00B13F3D">
            <w:r>
              <w:rPr>
                <w:b/>
                <w:bCs/>
              </w:rPr>
              <w:t>Directors</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 xml:space="preserve">  </w:t>
            </w:r>
          </w:p>
        </w:tc>
      </w:tr>
      <w:tr w:rsidR="00B13F3D">
        <w:trPr>
          <w:tblCellSpacing w:w="7" w:type="dxa"/>
        </w:trPr>
        <w:tc>
          <w:tcPr>
            <w:tcW w:w="2000" w:type="pct"/>
            <w:shd w:val="clear" w:color="auto" w:fill="auto"/>
            <w:noWrap/>
            <w:vAlign w:val="bottom"/>
          </w:tcPr>
          <w:p w:rsidR="00B13F3D" w:rsidRDefault="00B13F3D">
            <w:r>
              <w:t xml:space="preserve">Patty Akopiantz  </w:t>
            </w:r>
          </w:p>
        </w:tc>
        <w:tc>
          <w:tcPr>
            <w:tcW w:w="750" w:type="pct"/>
            <w:shd w:val="clear" w:color="auto" w:fill="auto"/>
            <w:noWrap/>
            <w:vAlign w:val="bottom"/>
          </w:tcPr>
          <w:p w:rsidR="00B13F3D" w:rsidRDefault="00B13F3D">
            <w:pPr>
              <w:jc w:val="right"/>
            </w:pPr>
            <w:r>
              <w:t xml:space="preserve">3,253 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 xml:space="preserve">3,253  </w:t>
            </w:r>
          </w:p>
        </w:tc>
      </w:tr>
      <w:tr w:rsidR="00B13F3D">
        <w:trPr>
          <w:tblCellSpacing w:w="7" w:type="dxa"/>
        </w:trPr>
        <w:tc>
          <w:tcPr>
            <w:tcW w:w="2000" w:type="pct"/>
            <w:shd w:val="clear" w:color="auto" w:fill="auto"/>
            <w:noWrap/>
            <w:vAlign w:val="bottom"/>
          </w:tcPr>
          <w:p w:rsidR="00B13F3D" w:rsidRDefault="00B13F3D">
            <w:r>
              <w:t xml:space="preserve">Rick Allert  </w:t>
            </w:r>
          </w:p>
        </w:tc>
        <w:tc>
          <w:tcPr>
            <w:tcW w:w="750" w:type="pct"/>
            <w:shd w:val="clear" w:color="auto" w:fill="auto"/>
            <w:noWrap/>
            <w:vAlign w:val="bottom"/>
          </w:tcPr>
          <w:p w:rsidR="00B13F3D" w:rsidRDefault="00B13F3D">
            <w:pPr>
              <w:jc w:val="right"/>
            </w:pPr>
            <w:r>
              <w:t xml:space="preserve">28,767 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 xml:space="preserve">28,767  </w:t>
            </w:r>
          </w:p>
        </w:tc>
      </w:tr>
      <w:tr w:rsidR="00B13F3D">
        <w:trPr>
          <w:tblCellSpacing w:w="7" w:type="dxa"/>
        </w:trPr>
        <w:tc>
          <w:tcPr>
            <w:tcW w:w="2000" w:type="pct"/>
            <w:shd w:val="clear" w:color="auto" w:fill="auto"/>
            <w:noWrap/>
            <w:vAlign w:val="bottom"/>
          </w:tcPr>
          <w:p w:rsidR="00B13F3D" w:rsidRDefault="00B13F3D">
            <w:r>
              <w:t xml:space="preserve">Keith Barton  </w:t>
            </w:r>
          </w:p>
        </w:tc>
        <w:tc>
          <w:tcPr>
            <w:tcW w:w="750" w:type="pct"/>
            <w:shd w:val="clear" w:color="auto" w:fill="auto"/>
            <w:noWrap/>
            <w:vAlign w:val="bottom"/>
          </w:tcPr>
          <w:p w:rsidR="00B13F3D" w:rsidRDefault="00B13F3D">
            <w:pPr>
              <w:jc w:val="right"/>
            </w:pPr>
            <w:r>
              <w:t xml:space="preserve">13,598 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 xml:space="preserve">13,598  </w:t>
            </w:r>
          </w:p>
        </w:tc>
      </w:tr>
      <w:tr w:rsidR="00B13F3D">
        <w:trPr>
          <w:tblCellSpacing w:w="7" w:type="dxa"/>
        </w:trPr>
        <w:tc>
          <w:tcPr>
            <w:tcW w:w="2000" w:type="pct"/>
            <w:shd w:val="clear" w:color="auto" w:fill="auto"/>
            <w:noWrap/>
            <w:vAlign w:val="bottom"/>
          </w:tcPr>
          <w:p w:rsidR="00B13F3D" w:rsidRDefault="00B13F3D">
            <w:r>
              <w:t xml:space="preserve">John Fletcher  </w:t>
            </w:r>
          </w:p>
        </w:tc>
        <w:tc>
          <w:tcPr>
            <w:tcW w:w="750" w:type="pct"/>
            <w:shd w:val="clear" w:color="auto" w:fill="auto"/>
            <w:noWrap/>
            <w:vAlign w:val="bottom"/>
          </w:tcPr>
          <w:p w:rsidR="00B13F3D" w:rsidRDefault="00B13F3D">
            <w:pPr>
              <w:jc w:val="right"/>
            </w:pPr>
            <w:r>
              <w:t xml:space="preserve">1,029,458  </w:t>
            </w:r>
          </w:p>
        </w:tc>
        <w:tc>
          <w:tcPr>
            <w:tcW w:w="750" w:type="pct"/>
            <w:shd w:val="clear" w:color="auto" w:fill="auto"/>
            <w:noWrap/>
            <w:vAlign w:val="bottom"/>
          </w:tcPr>
          <w:p w:rsidR="00B13F3D" w:rsidRDefault="00B13F3D">
            <w:pPr>
              <w:jc w:val="right"/>
            </w:pPr>
            <w:r>
              <w:t xml:space="preserve">1,000,000  </w:t>
            </w:r>
          </w:p>
        </w:tc>
        <w:tc>
          <w:tcPr>
            <w:tcW w:w="750" w:type="pct"/>
            <w:shd w:val="clear" w:color="auto" w:fill="auto"/>
            <w:noWrap/>
            <w:vAlign w:val="bottom"/>
          </w:tcPr>
          <w:p w:rsidR="00B13F3D" w:rsidRDefault="00B13F3D">
            <w:pPr>
              <w:jc w:val="right"/>
            </w:pPr>
            <w:r>
              <w:t xml:space="preserve">(825,000)  </w:t>
            </w:r>
          </w:p>
        </w:tc>
        <w:tc>
          <w:tcPr>
            <w:tcW w:w="750" w:type="pct"/>
            <w:shd w:val="clear" w:color="auto" w:fill="auto"/>
            <w:noWrap/>
            <w:vAlign w:val="bottom"/>
          </w:tcPr>
          <w:p w:rsidR="00B13F3D" w:rsidRDefault="00B13F3D">
            <w:pPr>
              <w:jc w:val="right"/>
            </w:pPr>
            <w:r>
              <w:rPr>
                <w:b/>
                <w:bCs/>
              </w:rPr>
              <w:t xml:space="preserve">1,204,458  </w:t>
            </w:r>
          </w:p>
        </w:tc>
      </w:tr>
      <w:tr w:rsidR="00B13F3D">
        <w:trPr>
          <w:tblCellSpacing w:w="7" w:type="dxa"/>
        </w:trPr>
        <w:tc>
          <w:tcPr>
            <w:tcW w:w="2000" w:type="pct"/>
            <w:shd w:val="clear" w:color="auto" w:fill="auto"/>
            <w:noWrap/>
            <w:vAlign w:val="bottom"/>
          </w:tcPr>
          <w:p w:rsidR="00B13F3D" w:rsidRDefault="00B13F3D">
            <w:r>
              <w:t xml:space="preserve">Bill Gurry  </w:t>
            </w:r>
          </w:p>
        </w:tc>
        <w:tc>
          <w:tcPr>
            <w:tcW w:w="750" w:type="pct"/>
            <w:shd w:val="clear" w:color="auto" w:fill="auto"/>
            <w:noWrap/>
            <w:vAlign w:val="bottom"/>
          </w:tcPr>
          <w:p w:rsidR="00B13F3D" w:rsidRDefault="00B13F3D">
            <w:pPr>
              <w:jc w:val="right"/>
            </w:pPr>
            <w:r>
              <w:t xml:space="preserve">140,000 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 xml:space="preserve">140,000  </w:t>
            </w:r>
          </w:p>
        </w:tc>
      </w:tr>
      <w:tr w:rsidR="00B13F3D">
        <w:trPr>
          <w:tblCellSpacing w:w="7" w:type="dxa"/>
        </w:trPr>
        <w:tc>
          <w:tcPr>
            <w:tcW w:w="2000" w:type="pct"/>
            <w:shd w:val="clear" w:color="auto" w:fill="auto"/>
            <w:noWrap/>
            <w:vAlign w:val="bottom"/>
          </w:tcPr>
          <w:p w:rsidR="00B13F3D" w:rsidRDefault="00B13F3D">
            <w:r>
              <w:t xml:space="preserve">Tony Hodgson  </w:t>
            </w:r>
          </w:p>
        </w:tc>
        <w:tc>
          <w:tcPr>
            <w:tcW w:w="750" w:type="pct"/>
            <w:shd w:val="clear" w:color="auto" w:fill="auto"/>
            <w:noWrap/>
            <w:vAlign w:val="bottom"/>
          </w:tcPr>
          <w:p w:rsidR="00B13F3D" w:rsidRDefault="00B13F3D">
            <w:pPr>
              <w:jc w:val="right"/>
            </w:pPr>
            <w:r>
              <w:t xml:space="preserve">6,500 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 xml:space="preserve">6,500  </w:t>
            </w:r>
          </w:p>
        </w:tc>
      </w:tr>
      <w:tr w:rsidR="00B13F3D">
        <w:trPr>
          <w:tblCellSpacing w:w="7" w:type="dxa"/>
        </w:trPr>
        <w:tc>
          <w:tcPr>
            <w:tcW w:w="2000" w:type="pct"/>
            <w:shd w:val="clear" w:color="auto" w:fill="auto"/>
            <w:noWrap/>
            <w:vAlign w:val="bottom"/>
          </w:tcPr>
          <w:p w:rsidR="00B13F3D" w:rsidRDefault="00B13F3D">
            <w:r>
              <w:t>Belinda Hutchinson</w:t>
            </w:r>
            <w:r>
              <w:rPr>
                <w:vertAlign w:val="superscript"/>
              </w:rPr>
              <w:t>(1)</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15,000  </w:t>
            </w:r>
          </w:p>
        </w:tc>
        <w:tc>
          <w:tcPr>
            <w:tcW w:w="750" w:type="pct"/>
            <w:shd w:val="clear" w:color="auto" w:fill="auto"/>
            <w:noWrap/>
            <w:vAlign w:val="bottom"/>
          </w:tcPr>
          <w:p w:rsidR="00B13F3D" w:rsidRDefault="00B13F3D">
            <w:pPr>
              <w:jc w:val="right"/>
            </w:pPr>
            <w:r>
              <w:rPr>
                <w:b/>
                <w:bCs/>
              </w:rPr>
              <w:t xml:space="preserve">15,000  </w:t>
            </w:r>
          </w:p>
        </w:tc>
      </w:tr>
      <w:tr w:rsidR="00B13F3D">
        <w:trPr>
          <w:tblCellSpacing w:w="7" w:type="dxa"/>
        </w:trPr>
        <w:tc>
          <w:tcPr>
            <w:tcW w:w="2000" w:type="pct"/>
            <w:shd w:val="clear" w:color="auto" w:fill="auto"/>
            <w:noWrap/>
            <w:vAlign w:val="bottom"/>
          </w:tcPr>
          <w:p w:rsidR="00B13F3D" w:rsidRDefault="00B13F3D">
            <w:r>
              <w:t>Sandra McPhee</w:t>
            </w:r>
            <w:r>
              <w:rPr>
                <w:vertAlign w:val="superscript"/>
              </w:rPr>
              <w:t>(2)</w:t>
            </w:r>
            <w:r>
              <w:t xml:space="preserve">  </w:t>
            </w:r>
          </w:p>
        </w:tc>
        <w:tc>
          <w:tcPr>
            <w:tcW w:w="750" w:type="pct"/>
            <w:shd w:val="clear" w:color="auto" w:fill="auto"/>
            <w:noWrap/>
            <w:vAlign w:val="bottom"/>
          </w:tcPr>
          <w:p w:rsidR="00B13F3D" w:rsidRDefault="00B13F3D">
            <w:pPr>
              <w:jc w:val="right"/>
            </w:pPr>
            <w:r>
              <w:t xml:space="preserve">4,139 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 xml:space="preserve">4,139  </w:t>
            </w:r>
          </w:p>
        </w:tc>
      </w:tr>
      <w:tr w:rsidR="00B13F3D">
        <w:trPr>
          <w:tblCellSpacing w:w="7" w:type="dxa"/>
        </w:trPr>
        <w:tc>
          <w:tcPr>
            <w:tcW w:w="2000" w:type="pct"/>
            <w:shd w:val="clear" w:color="auto" w:fill="auto"/>
            <w:noWrap/>
            <w:vAlign w:val="bottom"/>
          </w:tcPr>
          <w:p w:rsidR="00B13F3D" w:rsidRDefault="00B13F3D">
            <w:r>
              <w:t xml:space="preserve">Martyn Myer  </w:t>
            </w:r>
          </w:p>
        </w:tc>
        <w:tc>
          <w:tcPr>
            <w:tcW w:w="750" w:type="pct"/>
            <w:shd w:val="clear" w:color="auto" w:fill="auto"/>
            <w:noWrap/>
            <w:vAlign w:val="bottom"/>
          </w:tcPr>
          <w:p w:rsidR="00B13F3D" w:rsidRDefault="00B13F3D">
            <w:pPr>
              <w:jc w:val="right"/>
            </w:pPr>
            <w:r>
              <w:t xml:space="preserve">63,692 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8,664  </w:t>
            </w:r>
          </w:p>
        </w:tc>
        <w:tc>
          <w:tcPr>
            <w:tcW w:w="750" w:type="pct"/>
            <w:shd w:val="clear" w:color="auto" w:fill="auto"/>
            <w:noWrap/>
            <w:vAlign w:val="bottom"/>
          </w:tcPr>
          <w:p w:rsidR="00B13F3D" w:rsidRDefault="00B13F3D">
            <w:pPr>
              <w:jc w:val="right"/>
            </w:pPr>
            <w:r>
              <w:rPr>
                <w:b/>
                <w:bCs/>
              </w:rPr>
              <w:t>72,356</w:t>
            </w:r>
            <w:r>
              <w:rPr>
                <w:b/>
                <w:bCs/>
                <w:vertAlign w:val="superscript"/>
              </w:rPr>
              <w:t>(3)</w:t>
            </w:r>
            <w:r>
              <w:rPr>
                <w:b/>
                <w:bCs/>
              </w:rPr>
              <w:t xml:space="preserve">  </w:t>
            </w:r>
          </w:p>
        </w:tc>
      </w:tr>
      <w:tr w:rsidR="00B13F3D">
        <w:trPr>
          <w:tblCellSpacing w:w="7" w:type="dxa"/>
        </w:trPr>
        <w:tc>
          <w:tcPr>
            <w:tcW w:w="2000" w:type="pct"/>
            <w:shd w:val="clear" w:color="auto" w:fill="auto"/>
            <w:noWrap/>
            <w:vAlign w:val="bottom"/>
          </w:tcPr>
          <w:p w:rsidR="00B13F3D" w:rsidRDefault="00B13F3D">
            <w:r>
              <w:t xml:space="preserve">Michael Wemms  </w:t>
            </w:r>
          </w:p>
        </w:tc>
        <w:tc>
          <w:tcPr>
            <w:tcW w:w="750" w:type="pct"/>
            <w:shd w:val="clear" w:color="auto" w:fill="auto"/>
            <w:noWrap/>
            <w:vAlign w:val="bottom"/>
          </w:tcPr>
          <w:p w:rsidR="00B13F3D" w:rsidRDefault="00B13F3D">
            <w:pPr>
              <w:jc w:val="right"/>
            </w:pPr>
            <w:r>
              <w:t xml:space="preserve">208 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 xml:space="preserve">208  </w:t>
            </w:r>
          </w:p>
        </w:tc>
      </w:tr>
      <w:tr w:rsidR="00B13F3D">
        <w:trPr>
          <w:tblCellSpacing w:w="7" w:type="dxa"/>
        </w:trPr>
        <w:tc>
          <w:tcPr>
            <w:tcW w:w="2000" w:type="pct"/>
            <w:shd w:val="clear" w:color="auto" w:fill="auto"/>
            <w:noWrap/>
            <w:vAlign w:val="bottom"/>
          </w:tcPr>
          <w:p w:rsidR="00B13F3D" w:rsidRDefault="00B13F3D">
            <w:r>
              <w:rPr>
                <w:b/>
                <w:bCs/>
              </w:rPr>
              <w:t>Other key management personnel</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rPr>
                <w:b/>
                <w:bCs/>
              </w:rPr>
              <w:t xml:space="preserve">  </w:t>
            </w:r>
          </w:p>
        </w:tc>
      </w:tr>
      <w:tr w:rsidR="00B13F3D">
        <w:trPr>
          <w:tblCellSpacing w:w="7" w:type="dxa"/>
        </w:trPr>
        <w:tc>
          <w:tcPr>
            <w:tcW w:w="2000" w:type="pct"/>
            <w:shd w:val="clear" w:color="auto" w:fill="auto"/>
            <w:noWrap/>
            <w:vAlign w:val="bottom"/>
          </w:tcPr>
          <w:p w:rsidR="00B13F3D" w:rsidRDefault="00B13F3D">
            <w:r>
              <w:t xml:space="preserve">Larry Davis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300,000  </w:t>
            </w:r>
          </w:p>
        </w:tc>
        <w:tc>
          <w:tcPr>
            <w:tcW w:w="750" w:type="pct"/>
            <w:shd w:val="clear" w:color="auto" w:fill="auto"/>
            <w:noWrap/>
            <w:vAlign w:val="bottom"/>
          </w:tcPr>
          <w:p w:rsidR="00B13F3D" w:rsidRDefault="00B13F3D">
            <w:pPr>
              <w:jc w:val="right"/>
            </w:pPr>
            <w:r>
              <w:t xml:space="preserve">(300,000)  </w:t>
            </w:r>
          </w:p>
        </w:tc>
        <w:tc>
          <w:tcPr>
            <w:tcW w:w="750" w:type="pct"/>
            <w:shd w:val="clear" w:color="auto" w:fill="auto"/>
            <w:noWrap/>
            <w:vAlign w:val="bottom"/>
          </w:tcPr>
          <w:p w:rsidR="00B13F3D" w:rsidRDefault="00B13F3D">
            <w:pPr>
              <w:jc w:val="right"/>
            </w:pPr>
            <w:r>
              <w:rPr>
                <w:b/>
                <w:bCs/>
              </w:rPr>
              <w:t xml:space="preserve">–  </w:t>
            </w:r>
          </w:p>
        </w:tc>
      </w:tr>
      <w:tr w:rsidR="00B13F3D">
        <w:trPr>
          <w:tblCellSpacing w:w="7" w:type="dxa"/>
        </w:trPr>
        <w:tc>
          <w:tcPr>
            <w:tcW w:w="2000" w:type="pct"/>
            <w:shd w:val="clear" w:color="auto" w:fill="auto"/>
            <w:noWrap/>
            <w:vAlign w:val="bottom"/>
          </w:tcPr>
          <w:p w:rsidR="00B13F3D" w:rsidRDefault="00B13F3D">
            <w:r>
              <w:t xml:space="preserve">Tim Hammon  </w:t>
            </w:r>
          </w:p>
        </w:tc>
        <w:tc>
          <w:tcPr>
            <w:tcW w:w="750" w:type="pct"/>
            <w:shd w:val="clear" w:color="auto" w:fill="auto"/>
            <w:noWrap/>
            <w:vAlign w:val="bottom"/>
          </w:tcPr>
          <w:p w:rsidR="00B13F3D" w:rsidRDefault="00B13F3D">
            <w:pPr>
              <w:jc w:val="right"/>
            </w:pPr>
            <w:r>
              <w:t xml:space="preserve">1,327  </w:t>
            </w:r>
          </w:p>
        </w:tc>
        <w:tc>
          <w:tcPr>
            <w:tcW w:w="750" w:type="pct"/>
            <w:shd w:val="clear" w:color="auto" w:fill="auto"/>
            <w:noWrap/>
            <w:vAlign w:val="bottom"/>
          </w:tcPr>
          <w:p w:rsidR="00B13F3D" w:rsidRDefault="00B13F3D">
            <w:pPr>
              <w:jc w:val="right"/>
            </w:pPr>
            <w:r>
              <w:t xml:space="preserve">500,000  </w:t>
            </w:r>
          </w:p>
        </w:tc>
        <w:tc>
          <w:tcPr>
            <w:tcW w:w="750" w:type="pct"/>
            <w:shd w:val="clear" w:color="auto" w:fill="auto"/>
            <w:noWrap/>
            <w:vAlign w:val="bottom"/>
          </w:tcPr>
          <w:p w:rsidR="00B13F3D" w:rsidRDefault="00B13F3D">
            <w:pPr>
              <w:jc w:val="right"/>
            </w:pPr>
            <w:r>
              <w:t xml:space="preserve">(500,000)  </w:t>
            </w:r>
          </w:p>
        </w:tc>
        <w:tc>
          <w:tcPr>
            <w:tcW w:w="750" w:type="pct"/>
            <w:shd w:val="clear" w:color="auto" w:fill="auto"/>
            <w:noWrap/>
            <w:vAlign w:val="bottom"/>
          </w:tcPr>
          <w:p w:rsidR="00B13F3D" w:rsidRDefault="00B13F3D">
            <w:pPr>
              <w:jc w:val="right"/>
            </w:pPr>
            <w:r>
              <w:rPr>
                <w:b/>
                <w:bCs/>
              </w:rPr>
              <w:t xml:space="preserve">1,327  </w:t>
            </w:r>
          </w:p>
        </w:tc>
      </w:tr>
      <w:tr w:rsidR="00B13F3D">
        <w:trPr>
          <w:tblCellSpacing w:w="7" w:type="dxa"/>
        </w:trPr>
        <w:tc>
          <w:tcPr>
            <w:tcW w:w="2000" w:type="pct"/>
            <w:shd w:val="clear" w:color="auto" w:fill="auto"/>
            <w:noWrap/>
            <w:vAlign w:val="bottom"/>
          </w:tcPr>
          <w:p w:rsidR="00B13F3D" w:rsidRDefault="00B13F3D">
            <w:r>
              <w:t xml:space="preserve">Launa Inman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34,000  </w:t>
            </w:r>
          </w:p>
        </w:tc>
        <w:tc>
          <w:tcPr>
            <w:tcW w:w="750" w:type="pct"/>
            <w:shd w:val="clear" w:color="auto" w:fill="auto"/>
            <w:noWrap/>
            <w:vAlign w:val="bottom"/>
          </w:tcPr>
          <w:p w:rsidR="00B13F3D" w:rsidRDefault="00B13F3D">
            <w:pPr>
              <w:jc w:val="right"/>
            </w:pPr>
            <w:r>
              <w:t xml:space="preserve">(34,000)  </w:t>
            </w:r>
          </w:p>
        </w:tc>
        <w:tc>
          <w:tcPr>
            <w:tcW w:w="750" w:type="pct"/>
            <w:shd w:val="clear" w:color="auto" w:fill="auto"/>
            <w:noWrap/>
            <w:vAlign w:val="bottom"/>
          </w:tcPr>
          <w:p w:rsidR="00B13F3D" w:rsidRDefault="00B13F3D">
            <w:pPr>
              <w:jc w:val="right"/>
            </w:pPr>
            <w:r>
              <w:rPr>
                <w:b/>
                <w:bCs/>
              </w:rPr>
              <w:t xml:space="preserve">–  </w:t>
            </w:r>
          </w:p>
        </w:tc>
      </w:tr>
      <w:tr w:rsidR="00B13F3D">
        <w:trPr>
          <w:tblCellSpacing w:w="7" w:type="dxa"/>
        </w:trPr>
        <w:tc>
          <w:tcPr>
            <w:tcW w:w="2000" w:type="pct"/>
            <w:shd w:val="clear" w:color="auto" w:fill="auto"/>
            <w:noWrap/>
            <w:vAlign w:val="bottom"/>
          </w:tcPr>
          <w:p w:rsidR="00B13F3D" w:rsidRDefault="00B13F3D">
            <w:r>
              <w:t xml:space="preserve">Fraser MacKenzie  </w:t>
            </w:r>
          </w:p>
        </w:tc>
        <w:tc>
          <w:tcPr>
            <w:tcW w:w="750" w:type="pct"/>
            <w:shd w:val="clear" w:color="auto" w:fill="auto"/>
            <w:noWrap/>
            <w:vAlign w:val="bottom"/>
          </w:tcPr>
          <w:p w:rsidR="00B13F3D" w:rsidRDefault="00B13F3D">
            <w:pPr>
              <w:jc w:val="right"/>
            </w:pPr>
            <w:r>
              <w:t xml:space="preserve">347,000  </w:t>
            </w:r>
          </w:p>
        </w:tc>
        <w:tc>
          <w:tcPr>
            <w:tcW w:w="750" w:type="pct"/>
            <w:shd w:val="clear" w:color="auto" w:fill="auto"/>
            <w:noWrap/>
            <w:vAlign w:val="bottom"/>
          </w:tcPr>
          <w:p w:rsidR="00B13F3D" w:rsidRDefault="00B13F3D">
            <w:pPr>
              <w:jc w:val="right"/>
            </w:pPr>
            <w:r>
              <w:t xml:space="preserve">172,000  </w:t>
            </w:r>
          </w:p>
        </w:tc>
        <w:tc>
          <w:tcPr>
            <w:tcW w:w="750" w:type="pct"/>
            <w:shd w:val="clear" w:color="auto" w:fill="auto"/>
            <w:noWrap/>
            <w:vAlign w:val="bottom"/>
          </w:tcPr>
          <w:p w:rsidR="00B13F3D" w:rsidRDefault="00B13F3D">
            <w:pPr>
              <w:jc w:val="right"/>
            </w:pPr>
            <w:r>
              <w:t xml:space="preserve">(347,000)  </w:t>
            </w:r>
          </w:p>
        </w:tc>
        <w:tc>
          <w:tcPr>
            <w:tcW w:w="750" w:type="pct"/>
            <w:shd w:val="clear" w:color="auto" w:fill="auto"/>
            <w:noWrap/>
            <w:vAlign w:val="bottom"/>
          </w:tcPr>
          <w:p w:rsidR="00B13F3D" w:rsidRDefault="00B13F3D">
            <w:pPr>
              <w:jc w:val="right"/>
            </w:pPr>
            <w:r>
              <w:rPr>
                <w:b/>
                <w:bCs/>
              </w:rPr>
              <w:t xml:space="preserve">172,000  </w:t>
            </w:r>
          </w:p>
        </w:tc>
      </w:tr>
      <w:tr w:rsidR="00B13F3D">
        <w:trPr>
          <w:tblCellSpacing w:w="7" w:type="dxa"/>
        </w:trPr>
        <w:tc>
          <w:tcPr>
            <w:tcW w:w="2000" w:type="pct"/>
            <w:shd w:val="clear" w:color="auto" w:fill="auto"/>
            <w:noWrap/>
            <w:vAlign w:val="bottom"/>
          </w:tcPr>
          <w:p w:rsidR="00B13F3D" w:rsidRDefault="00B13F3D">
            <w:r>
              <w:t>Dawn Robertson</w:t>
            </w:r>
            <w:r>
              <w:rPr>
                <w:vertAlign w:val="superscript"/>
              </w:rPr>
              <w:t>(4)</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1,500,000  </w:t>
            </w:r>
          </w:p>
        </w:tc>
        <w:tc>
          <w:tcPr>
            <w:tcW w:w="750" w:type="pct"/>
            <w:shd w:val="clear" w:color="auto" w:fill="auto"/>
            <w:noWrap/>
            <w:vAlign w:val="bottom"/>
          </w:tcPr>
          <w:p w:rsidR="00B13F3D" w:rsidRDefault="00B13F3D">
            <w:pPr>
              <w:jc w:val="right"/>
            </w:pPr>
            <w:r>
              <w:t xml:space="preserve">(1,500,000)  </w:t>
            </w:r>
          </w:p>
        </w:tc>
        <w:tc>
          <w:tcPr>
            <w:tcW w:w="750" w:type="pct"/>
            <w:shd w:val="clear" w:color="auto" w:fill="auto"/>
            <w:noWrap/>
            <w:vAlign w:val="bottom"/>
          </w:tcPr>
          <w:p w:rsidR="00B13F3D" w:rsidRDefault="00B13F3D">
            <w:pPr>
              <w:jc w:val="right"/>
            </w:pPr>
            <w:r>
              <w:rPr>
                <w:b/>
                <w:bCs/>
              </w:rPr>
              <w:t xml:space="preserve">–  </w:t>
            </w:r>
          </w:p>
        </w:tc>
      </w:tr>
      <w:tr w:rsidR="00B13F3D">
        <w:trPr>
          <w:tblCellSpacing w:w="7" w:type="dxa"/>
        </w:trPr>
        <w:tc>
          <w:tcPr>
            <w:tcW w:w="2000" w:type="pct"/>
            <w:shd w:val="clear" w:color="auto" w:fill="auto"/>
            <w:noWrap/>
            <w:vAlign w:val="bottom"/>
          </w:tcPr>
          <w:p w:rsidR="00B13F3D" w:rsidRDefault="00B13F3D">
            <w:r>
              <w:t>Hani Zayadi</w:t>
            </w:r>
            <w:r>
              <w:rPr>
                <w:vertAlign w:val="superscript"/>
              </w:rPr>
              <w:t>(5)</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1,000,000  </w:t>
            </w:r>
          </w:p>
        </w:tc>
        <w:tc>
          <w:tcPr>
            <w:tcW w:w="750" w:type="pct"/>
            <w:shd w:val="clear" w:color="auto" w:fill="auto"/>
            <w:noWrap/>
            <w:vAlign w:val="bottom"/>
          </w:tcPr>
          <w:p w:rsidR="00B13F3D" w:rsidRDefault="00B13F3D">
            <w:pPr>
              <w:jc w:val="right"/>
            </w:pPr>
            <w:r>
              <w:t xml:space="preserve">(1,000,000)  </w:t>
            </w:r>
          </w:p>
        </w:tc>
        <w:tc>
          <w:tcPr>
            <w:tcW w:w="750" w:type="pct"/>
            <w:shd w:val="clear" w:color="auto" w:fill="auto"/>
            <w:noWrap/>
            <w:vAlign w:val="bottom"/>
          </w:tcPr>
          <w:p w:rsidR="00B13F3D" w:rsidRDefault="00B13F3D">
            <w:pPr>
              <w:jc w:val="right"/>
            </w:pPr>
            <w:r>
              <w:rPr>
                <w:b/>
                <w:bCs/>
              </w:rPr>
              <w:t xml:space="preserve">–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r>
              <w:rPr>
                <w:b/>
                <w:bCs/>
              </w:rPr>
              <w:t>Total</w:t>
            </w:r>
            <w:r>
              <w:t xml:space="preserve">  </w:t>
            </w:r>
          </w:p>
        </w:tc>
        <w:tc>
          <w:tcPr>
            <w:tcW w:w="750" w:type="pct"/>
            <w:tcBorders>
              <w:bottom w:val="single" w:sz="8" w:space="0" w:color="000000"/>
            </w:tcBorders>
            <w:shd w:val="clear" w:color="auto" w:fill="auto"/>
            <w:noWrap/>
            <w:vAlign w:val="bottom"/>
          </w:tcPr>
          <w:p w:rsidR="00B13F3D" w:rsidRDefault="00B13F3D">
            <w:pPr>
              <w:jc w:val="center"/>
            </w:pPr>
            <w:r>
              <w:t xml:space="preserve">1,637,942  </w:t>
            </w:r>
          </w:p>
        </w:tc>
        <w:tc>
          <w:tcPr>
            <w:tcW w:w="750" w:type="pct"/>
            <w:tcBorders>
              <w:bottom w:val="single" w:sz="8" w:space="0" w:color="000000"/>
            </w:tcBorders>
            <w:shd w:val="clear" w:color="auto" w:fill="auto"/>
            <w:noWrap/>
            <w:vAlign w:val="bottom"/>
          </w:tcPr>
          <w:p w:rsidR="00B13F3D" w:rsidRDefault="00B13F3D">
            <w:pPr>
              <w:jc w:val="right"/>
            </w:pPr>
            <w:r>
              <w:t xml:space="preserve">4,506,000  </w:t>
            </w:r>
          </w:p>
        </w:tc>
        <w:tc>
          <w:tcPr>
            <w:tcW w:w="750" w:type="pct"/>
            <w:tcBorders>
              <w:bottom w:val="single" w:sz="8" w:space="0" w:color="000000"/>
            </w:tcBorders>
            <w:shd w:val="clear" w:color="auto" w:fill="auto"/>
            <w:noWrap/>
            <w:vAlign w:val="bottom"/>
          </w:tcPr>
          <w:p w:rsidR="00B13F3D" w:rsidRDefault="00B13F3D">
            <w:pPr>
              <w:jc w:val="right"/>
            </w:pPr>
            <w:r>
              <w:t xml:space="preserve">(4,482,336)  </w:t>
            </w:r>
          </w:p>
        </w:tc>
        <w:tc>
          <w:tcPr>
            <w:tcW w:w="750" w:type="pct"/>
            <w:tcBorders>
              <w:bottom w:val="single" w:sz="8" w:space="0" w:color="000000"/>
            </w:tcBorders>
            <w:shd w:val="clear" w:color="auto" w:fill="auto"/>
            <w:noWrap/>
            <w:vAlign w:val="bottom"/>
          </w:tcPr>
          <w:p w:rsidR="00B13F3D" w:rsidRDefault="00B13F3D">
            <w:pPr>
              <w:jc w:val="right"/>
            </w:pPr>
            <w:r>
              <w:rPr>
                <w:b/>
                <w:bCs/>
              </w:rPr>
              <w:t xml:space="preserve">1,661,606  </w:t>
            </w:r>
          </w:p>
        </w:tc>
      </w:tr>
    </w:tbl>
    <w:p w:rsidR="00B13F3D" w:rsidRDefault="00B13F3D"/>
    <w:p w:rsidR="00B13F3D" w:rsidRDefault="00B13F3D">
      <w:pPr>
        <w:pStyle w:val="NormalWeb"/>
      </w:pPr>
      <w:r>
        <w:t xml:space="preserve">(1) Ms Hutchinson was appointed on </w:t>
      </w:r>
      <w:smartTag w:uri="urn:schemas-microsoft-com:office:smarttags" w:element="date">
        <w:smartTagPr>
          <w:attr w:name="Month" w:val="9"/>
          <w:attr w:name="Day" w:val="23"/>
          <w:attr w:name="Year" w:val="2005"/>
        </w:smartTagPr>
        <w:r>
          <w:t>23 September 2005</w:t>
        </w:r>
      </w:smartTag>
      <w:r>
        <w:t>. At this time Ms Hutchinson held NIL ordinary shares in CML. (2) Ms McPhee also holds 3,400 endowment warrants. The warrants are due to mature in November 2006.</w:t>
      </w:r>
    </w:p>
    <w:p w:rsidR="00B13F3D" w:rsidRDefault="00B13F3D">
      <w:pPr>
        <w:pStyle w:val="NormalWeb"/>
      </w:pPr>
      <w:r>
        <w:t xml:space="preserve">(3) Included in this balance are 12,611 shares held nominally at </w:t>
      </w:r>
      <w:smartTag w:uri="urn:schemas-microsoft-com:office:smarttags" w:element="date">
        <w:smartTagPr>
          <w:attr w:name="Month" w:val="7"/>
          <w:attr w:name="Day" w:val="30"/>
          <w:attr w:name="Year" w:val="2006"/>
        </w:smartTagPr>
        <w:r>
          <w:t>30 July 2006</w:t>
        </w:r>
      </w:smartTag>
      <w:r>
        <w:t>.</w:t>
      </w:r>
    </w:p>
    <w:p w:rsidR="00B13F3D" w:rsidRDefault="00B13F3D">
      <w:pPr>
        <w:pStyle w:val="NormalWeb"/>
      </w:pPr>
      <w:r>
        <w:t xml:space="preserve">(4) Ms Robertson’s employment concluded on </w:t>
      </w:r>
      <w:smartTag w:uri="urn:schemas-microsoft-com:office:smarttags" w:element="date">
        <w:smartTagPr>
          <w:attr w:name="Month" w:val="5"/>
          <w:attr w:name="Day" w:val="31"/>
          <w:attr w:name="Year" w:val="2006"/>
        </w:smartTagPr>
        <w:r>
          <w:t>31 May 2006</w:t>
        </w:r>
      </w:smartTag>
      <w:r>
        <w:t xml:space="preserve">. At this time Ms Robertson held NIL ordinary shares in CML. (5) Mr Zayadi’s employment concluded on </w:t>
      </w:r>
      <w:smartTag w:uri="urn:schemas-microsoft-com:office:smarttags" w:element="date">
        <w:smartTagPr>
          <w:attr w:name="Month" w:val="7"/>
          <w:attr w:name="Day" w:val="31"/>
          <w:attr w:name="Year" w:val="2006"/>
        </w:smartTagPr>
        <w:r>
          <w:t>31 July 2006</w:t>
        </w:r>
      </w:smartTag>
      <w:r>
        <w:t>. At this time Mr Zayadi held NIL ordinary shares in CML.</w:t>
      </w:r>
    </w:p>
    <w:p w:rsidR="00B13F3D" w:rsidRDefault="00B13F3D">
      <w:pPr>
        <w:pStyle w:val="NormalWeb"/>
      </w:pPr>
      <w:r>
        <w:t>There were no shares granted to key management personnel during the year, other than those described in note 37(d)(i).</w:t>
      </w:r>
    </w:p>
    <w:bookmarkStart w:id="131" w:name="page_137"/>
    <w:bookmarkEnd w:id="131"/>
    <w:p w:rsidR="00B13F3D" w:rsidRDefault="00B13F3D">
      <w:r>
        <w:fldChar w:fldCharType="begin"/>
      </w:r>
      <w:r w:rsidR="00884F58">
        <w:instrText xml:space="preserve"> INCLUDEPICTURE "C:\\Users\\uc103022\\Documents\\convert\\06\\cml06x137x1.jpg" \* MERGEFORMAT </w:instrText>
      </w:r>
      <w:r>
        <w:fldChar w:fldCharType="separate"/>
      </w:r>
      <w:r>
        <w:pict>
          <v:shape id="_x0000_i1074" type="#_x0000_t75" alt="" style="width:534.35pt;height:340.9pt">
            <v:imagedata r:id="rId103" r:href="rId104"/>
          </v:shape>
        </w:pict>
      </w:r>
      <w:r>
        <w:fldChar w:fldCharType="end"/>
      </w:r>
    </w:p>
    <w:tbl>
      <w:tblPr>
        <w:tblW w:w="0" w:type="auto"/>
        <w:tblCellSpacing w:w="0" w:type="dxa"/>
        <w:tblCellMar>
          <w:left w:w="0" w:type="dxa"/>
          <w:right w:w="0" w:type="dxa"/>
        </w:tblCellMar>
        <w:tblLook w:val="0000"/>
      </w:tblPr>
      <w:tblGrid>
        <w:gridCol w:w="581"/>
        <w:gridCol w:w="8059"/>
      </w:tblGrid>
      <w:tr w:rsidR="00B13F3D">
        <w:trPr>
          <w:tblCellSpacing w:w="0" w:type="dxa"/>
        </w:trPr>
        <w:tc>
          <w:tcPr>
            <w:tcW w:w="0" w:type="auto"/>
            <w:shd w:val="clear" w:color="auto" w:fill="auto"/>
            <w:noWrap/>
          </w:tcPr>
          <w:p w:rsidR="00B13F3D" w:rsidRDefault="00B13F3D">
            <w:r>
              <w:t xml:space="preserve">(1)      </w:t>
            </w:r>
          </w:p>
        </w:tc>
        <w:tc>
          <w:tcPr>
            <w:tcW w:w="5000" w:type="pct"/>
            <w:shd w:val="clear" w:color="auto" w:fill="auto"/>
            <w:vAlign w:val="center"/>
          </w:tcPr>
          <w:p w:rsidR="00B13F3D" w:rsidRDefault="00B13F3D">
            <w:r>
              <w:t xml:space="preserve">Mr Leibler retired on </w:t>
            </w:r>
            <w:smartTag w:uri="urn:schemas-microsoft-com:office:smarttags" w:element="date">
              <w:smartTagPr>
                <w:attr w:name="Month" w:val="11"/>
                <w:attr w:name="Day" w:val="18"/>
                <w:attr w:name="Year" w:val="2004"/>
              </w:smartTagPr>
              <w:r>
                <w:t>18 November 2004</w:t>
              </w:r>
            </w:smartTag>
            <w:r>
              <w:t xml:space="preserve">. At this time Mr Leibler held 45,100 ordinary shares in CML.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(2)      </w:t>
            </w:r>
          </w:p>
        </w:tc>
        <w:tc>
          <w:tcPr>
            <w:tcW w:w="5000" w:type="pct"/>
            <w:shd w:val="clear" w:color="auto" w:fill="auto"/>
            <w:vAlign w:val="center"/>
          </w:tcPr>
          <w:p w:rsidR="00B13F3D" w:rsidRDefault="00B13F3D">
            <w:r>
              <w:t xml:space="preserve">Ms McPhee also holds 3,400 endowment warrants.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(3)      </w:t>
            </w:r>
          </w:p>
        </w:tc>
        <w:tc>
          <w:tcPr>
            <w:tcW w:w="5000" w:type="pct"/>
            <w:shd w:val="clear" w:color="auto" w:fill="auto"/>
            <w:vAlign w:val="center"/>
          </w:tcPr>
          <w:p w:rsidR="00B13F3D" w:rsidRDefault="00B13F3D">
            <w:r>
              <w:t xml:space="preserve">Mr Cain ceased being a member of other key management personnel on </w:t>
            </w:r>
            <w:smartTag w:uri="urn:schemas-microsoft-com:office:smarttags" w:element="date">
              <w:smartTagPr>
                <w:attr w:name="Month" w:val="12"/>
                <w:attr w:name="Day" w:val="22"/>
                <w:attr w:name="Year" w:val="2004"/>
              </w:smartTagPr>
              <w:r>
                <w:t>22 December 2004</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(4)      </w:t>
            </w:r>
          </w:p>
        </w:tc>
        <w:tc>
          <w:tcPr>
            <w:tcW w:w="5000" w:type="pct"/>
            <w:shd w:val="clear" w:color="auto" w:fill="auto"/>
            <w:vAlign w:val="center"/>
          </w:tcPr>
          <w:p w:rsidR="00B13F3D" w:rsidRDefault="00B13F3D">
            <w:r>
              <w:t xml:space="preserve">Ms Inman became a member of other key management personnel on </w:t>
            </w:r>
            <w:smartTag w:uri="urn:schemas-microsoft-com:office:smarttags" w:element="date">
              <w:smartTagPr>
                <w:attr w:name="Month" w:val="2"/>
                <w:attr w:name="Day" w:val="14"/>
                <w:attr w:name="Year" w:val="2005"/>
              </w:smartTagPr>
              <w:r>
                <w:t>14 February 2005</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(5)      </w:t>
            </w:r>
          </w:p>
        </w:tc>
        <w:tc>
          <w:tcPr>
            <w:tcW w:w="5000" w:type="pct"/>
            <w:shd w:val="clear" w:color="auto" w:fill="auto"/>
            <w:vAlign w:val="center"/>
          </w:tcPr>
          <w:p w:rsidR="00B13F3D" w:rsidRDefault="00B13F3D">
            <w:r>
              <w:t xml:space="preserve">Included in this balance are 15,294 shares held nominally at </w:t>
            </w:r>
            <w:smartTag w:uri="urn:schemas-microsoft-com:office:smarttags" w:element="date">
              <w:smartTagPr>
                <w:attr w:name="Month" w:val="7"/>
                <w:attr w:name="Day" w:val="31"/>
                <w:attr w:name="Year" w:val="2005"/>
              </w:smartTagPr>
              <w:r>
                <w:t>31 July 2005</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r>
        <w:t xml:space="preserve">Included in the above movements is the conversion of ReCAPS to ordinary shares that occurred on </w:t>
      </w:r>
      <w:smartTag w:uri="urn:schemas-microsoft-com:office:smarttags" w:element="date">
        <w:smartTagPr>
          <w:attr w:name="Month" w:val="7"/>
          <w:attr w:name="Day" w:val="12"/>
          <w:attr w:name="Year" w:val="2005"/>
        </w:smartTagPr>
        <w:r>
          <w:t>12 July 2005</w:t>
        </w:r>
      </w:smartTag>
      <w:r>
        <w:t xml:space="preserve">. At </w:t>
      </w:r>
      <w:smartTag w:uri="urn:schemas-microsoft-com:office:smarttags" w:element="date">
        <w:smartTagPr>
          <w:attr w:name="Month" w:val="7"/>
          <w:attr w:name="Day" w:val="25"/>
          <w:attr w:name="Year" w:val="2004"/>
        </w:smartTagPr>
        <w:r>
          <w:t>25 July 2004</w:t>
        </w:r>
      </w:smartTag>
      <w:r>
        <w:t>, ReCAPS were held by Keith Barton (300), John Fletcher (120) and Martyn Myer (900).</w:t>
      </w:r>
    </w:p>
    <w:p w:rsidR="00B13F3D" w:rsidRDefault="00B13F3D">
      <w:pPr>
        <w:pStyle w:val="NormalWeb"/>
      </w:pPr>
      <w:r>
        <w:t>There were no shares granted to key management personnel during the year, other than those described in note 37(d)(i).</w:t>
      </w:r>
    </w:p>
    <w:p w:rsidR="00B13F3D" w:rsidRDefault="00B13F3D">
      <w:pPr>
        <w:pStyle w:val="NormalWeb"/>
      </w:pPr>
      <w:r>
        <w:rPr>
          <w:b/>
          <w:bCs/>
        </w:rPr>
        <w:t>(e) Loans to key management personnel</w:t>
      </w:r>
    </w:p>
    <w:p w:rsidR="00B13F3D" w:rsidRDefault="00B13F3D">
      <w:pPr>
        <w:pStyle w:val="NormalWeb"/>
      </w:pPr>
      <w:r>
        <w:t>There were no loans made to key management personnel, including their related parties, during 2006 or 2005.</w:t>
      </w:r>
    </w:p>
    <w:p w:rsidR="00B13F3D" w:rsidRDefault="00B13F3D">
      <w:pPr>
        <w:pStyle w:val="NormalWeb"/>
      </w:pPr>
      <w:bookmarkStart w:id="132" w:name="page_138"/>
      <w:bookmarkEnd w:id="132"/>
      <w:r>
        <w:rPr>
          <w:b/>
          <w:bCs/>
        </w:rPr>
        <w:t>(f) Other transactions with key management personnel</w:t>
      </w:r>
    </w:p>
    <w:p w:rsidR="00B13F3D" w:rsidRDefault="00B13F3D">
      <w:pPr>
        <w:pStyle w:val="NormalWeb"/>
      </w:pPr>
      <w:r>
        <w:rPr>
          <w:i/>
          <w:iCs/>
        </w:rPr>
        <w:t>(i) Directors</w:t>
      </w:r>
    </w:p>
    <w:p w:rsidR="00B13F3D" w:rsidRDefault="00B13F3D">
      <w:pPr>
        <w:pStyle w:val="NormalWeb"/>
      </w:pPr>
      <w:r>
        <w:t>The CML Group has a comprehensive Statement of Corporate Governance Principles. This Statement incorporates detailed policies in respect to Director-related party transactions. The major elements of the policy are:</w:t>
      </w:r>
    </w:p>
    <w:tbl>
      <w:tblPr>
        <w:tblW w:w="0" w:type="auto"/>
        <w:tblCellSpacing w:w="0" w:type="dxa"/>
        <w:tblCellMar>
          <w:left w:w="0" w:type="dxa"/>
          <w:right w:w="0" w:type="dxa"/>
        </w:tblCellMar>
        <w:tblLook w:val="0000"/>
      </w:tblPr>
      <w:tblGrid>
        <w:gridCol w:w="434"/>
        <w:gridCol w:w="111"/>
        <w:gridCol w:w="8095"/>
      </w:tblGrid>
      <w:tr w:rsidR="00B13F3D">
        <w:trPr>
          <w:tblCellSpacing w:w="0" w:type="dxa"/>
        </w:trPr>
        <w:tc>
          <w:tcPr>
            <w:tcW w:w="0" w:type="auto"/>
            <w:shd w:val="clear" w:color="auto" w:fill="auto"/>
            <w:noWrap/>
          </w:tcPr>
          <w:p w:rsidR="00B13F3D" w:rsidRDefault="00B13F3D">
            <w:r>
              <w:rPr>
                <w:b/>
                <w:bCs/>
              </w:rPr>
              <w:t>n</w:t>
            </w:r>
            <w:r>
              <w:t xml:space="preserve">      </w:t>
            </w:r>
          </w:p>
        </w:tc>
        <w:tc>
          <w:tcPr>
            <w:tcW w:w="5000" w:type="pct"/>
            <w:gridSpan w:val="2"/>
            <w:shd w:val="clear" w:color="auto" w:fill="auto"/>
            <w:vAlign w:val="center"/>
          </w:tcPr>
          <w:p w:rsidR="00B13F3D" w:rsidRDefault="00B13F3D">
            <w:r>
              <w:t xml:space="preserve">Directors must advise the Company of all Director-related entities.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n</w:t>
            </w:r>
            <w:r>
              <w:t xml:space="preserve">      </w:t>
            </w:r>
          </w:p>
        </w:tc>
        <w:tc>
          <w:tcPr>
            <w:tcW w:w="5000" w:type="pct"/>
            <w:gridSpan w:val="2"/>
            <w:shd w:val="clear" w:color="auto" w:fill="auto"/>
            <w:vAlign w:val="center"/>
          </w:tcPr>
          <w:p w:rsidR="00B13F3D" w:rsidRDefault="00B13F3D">
            <w:r>
              <w:t xml:space="preserve">Where there are total transactions between the CML Group and a Director’s related entities exceeding $1.0 million in any month, then the Director must supply CML with details of these transactions.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n</w:t>
            </w:r>
            <w:r>
              <w:t xml:space="preserve">      </w:t>
            </w:r>
          </w:p>
        </w:tc>
        <w:tc>
          <w:tcPr>
            <w:tcW w:w="5000" w:type="pct"/>
            <w:gridSpan w:val="2"/>
            <w:shd w:val="clear" w:color="auto" w:fill="auto"/>
            <w:vAlign w:val="center"/>
          </w:tcPr>
          <w:p w:rsidR="00B13F3D" w:rsidRDefault="00B13F3D">
            <w:r>
              <w:t xml:space="preserve">The following proposed contracts between the CML Group and Director-related entities must be approved by the Audit and Risk Committee prior to committing the CML Group: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rPr>
                <w:rFonts w:hAnsi="Symbol"/>
              </w:rPr>
              <w:t></w:t>
            </w:r>
            <w:r>
              <w:t xml:space="preserve">  </w:t>
            </w:r>
          </w:p>
        </w:tc>
        <w:tc>
          <w:tcPr>
            <w:tcW w:w="5000" w:type="pct"/>
            <w:shd w:val="clear" w:color="auto" w:fill="auto"/>
            <w:vAlign w:val="center"/>
          </w:tcPr>
          <w:p w:rsidR="00B13F3D" w:rsidRDefault="00B13F3D">
            <w:r>
              <w:t xml:space="preserve">Contracts for the supply of goods and/or services which extend beyond one year, or where the total value of goods and/or services supplied under the contract will exceed $5 million in any one year;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rPr>
                <w:rFonts w:hAnsi="Symbol"/>
              </w:rPr>
              <w:t></w:t>
            </w:r>
            <w:r>
              <w:t xml:space="preserve">  </w:t>
            </w:r>
          </w:p>
        </w:tc>
        <w:tc>
          <w:tcPr>
            <w:tcW w:w="5000" w:type="pct"/>
            <w:shd w:val="clear" w:color="auto" w:fill="auto"/>
            <w:vAlign w:val="center"/>
          </w:tcPr>
          <w:p w:rsidR="00B13F3D" w:rsidRDefault="00B13F3D">
            <w:r>
              <w:t xml:space="preserve">All agreements to lease and/or leases of property; and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rPr>
                <w:rFonts w:hAnsi="Symbol"/>
              </w:rPr>
              <w:t></w:t>
            </w:r>
            <w:r>
              <w:t xml:space="preserve">  </w:t>
            </w:r>
          </w:p>
        </w:tc>
        <w:tc>
          <w:tcPr>
            <w:tcW w:w="5000" w:type="pct"/>
            <w:shd w:val="clear" w:color="auto" w:fill="auto"/>
            <w:vAlign w:val="center"/>
          </w:tcPr>
          <w:p w:rsidR="00B13F3D" w:rsidRDefault="00B13F3D">
            <w:r>
              <w:t xml:space="preserve">All agreements for the purchase or sale of freehold and/or leasehold property except where the sale is by genuine public auction.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n</w:t>
            </w:r>
            <w:r>
              <w:t xml:space="preserve">      </w:t>
            </w:r>
          </w:p>
        </w:tc>
        <w:tc>
          <w:tcPr>
            <w:tcW w:w="5000" w:type="pct"/>
            <w:gridSpan w:val="2"/>
            <w:shd w:val="clear" w:color="auto" w:fill="auto"/>
            <w:vAlign w:val="center"/>
          </w:tcPr>
          <w:p w:rsidR="00B13F3D" w:rsidRDefault="00B13F3D">
            <w:r>
              <w:t xml:space="preserve">All transactions are to be subject to review by internal audit with periodic reports to the Audit and Risk Committee. </w:t>
            </w:r>
          </w:p>
        </w:tc>
      </w:tr>
      <w:tr w:rsidR="00B13F3D">
        <w:trPr>
          <w:tblCellSpacing w:w="0" w:type="dxa"/>
        </w:trPr>
        <w:tc>
          <w:tcPr>
            <w:tcW w:w="0" w:type="auto"/>
            <w:gridSpan w:val="3"/>
            <w:shd w:val="clear" w:color="auto" w:fill="auto"/>
            <w:vAlign w:val="center"/>
          </w:tcPr>
          <w:p w:rsidR="00B13F3D" w:rsidRDefault="00B13F3D">
            <w:r>
              <w:t> </w:t>
            </w:r>
          </w:p>
        </w:tc>
      </w:tr>
    </w:tbl>
    <w:p w:rsidR="00B13F3D" w:rsidRDefault="00B13F3D">
      <w:pPr>
        <w:pStyle w:val="NormalWeb"/>
      </w:pPr>
      <w:r>
        <w:t>All transactions were on terms and conditions that were no more favourable to the Director-related entity than those available, or which might reasonably be expected to be available, on similar transactions to non-Director-related entities and were on an arm’s length basis.</w:t>
      </w:r>
    </w:p>
    <w:p w:rsidR="00B13F3D" w:rsidRDefault="00B13F3D">
      <w:pPr>
        <w:pStyle w:val="NormalWeb"/>
      </w:pPr>
      <w:r>
        <w:rPr>
          <w:b/>
          <w:bCs/>
        </w:rPr>
        <w:t>Retirement agreement</w:t>
      </w:r>
    </w:p>
    <w:p w:rsidR="00B13F3D" w:rsidRDefault="00B13F3D">
      <w:pPr>
        <w:pStyle w:val="NormalWeb"/>
      </w:pPr>
      <w:r>
        <w:t xml:space="preserve">On </w:t>
      </w:r>
      <w:smartTag w:uri="urn:schemas-microsoft-com:office:smarttags" w:element="date">
        <w:smartTagPr>
          <w:attr w:name="Month" w:val="3"/>
          <w:attr w:name="Day" w:val="27"/>
          <w:attr w:name="Year" w:val="2003"/>
        </w:smartTagPr>
        <w:r>
          <w:t>27 March 2003</w:t>
        </w:r>
      </w:smartTag>
      <w:r>
        <w:t xml:space="preserve">, CML announced that Non-executive Directors appointed after that date will not receive retirement benefits. CML has an agreement with those Non-executive Directors appointed prior to </w:t>
      </w:r>
      <w:smartTag w:uri="urn:schemas-microsoft-com:office:smarttags" w:element="date">
        <w:smartTagPr>
          <w:attr w:name="Month" w:val="3"/>
          <w:attr w:name="Day" w:val="27"/>
          <w:attr w:name="Year" w:val="2003"/>
        </w:smartTagPr>
        <w:r>
          <w:t>27 March 2003</w:t>
        </w:r>
      </w:smartTag>
      <w:r>
        <w:t xml:space="preserve"> for the provision of an allowance to be paid to each Director on his or her retirement or death.</w:t>
      </w:r>
    </w:p>
    <w:p w:rsidR="00B13F3D" w:rsidRDefault="00B13F3D">
      <w:pPr>
        <w:pStyle w:val="NormalWeb"/>
      </w:pPr>
      <w:r>
        <w:t xml:space="preserve">Nature of terms and conditions: The agreement is in accordance with the provisions of the Constitution and the approval given at the Annual General Meeting held on </w:t>
      </w:r>
      <w:smartTag w:uri="urn:schemas-microsoft-com:office:smarttags" w:element="date">
        <w:smartTagPr>
          <w:attr w:name="Month" w:val="11"/>
          <w:attr w:name="Day" w:val="21"/>
          <w:attr w:name="Year" w:val="1989"/>
        </w:smartTagPr>
        <w:r>
          <w:t>21 November 1989</w:t>
        </w:r>
      </w:smartTag>
      <w:r>
        <w:t xml:space="preserve">. The approval provides for the payment of a retirement allowance equal to the aggregate of remuneration received by the Director over the last three years of service or part thereof, plus 5% of that amount for each year of service in excess of three years but not exceeding a total of 15 years. Any benefit paid on retirement, termination or death is reduced by the amount of any superannuation benefit received. From </w:t>
      </w:r>
      <w:smartTag w:uri="urn:schemas-microsoft-com:office:smarttags" w:element="date">
        <w:smartTagPr>
          <w:attr w:name="Month" w:val="11"/>
          <w:attr w:name="Day" w:val="17"/>
          <w:attr w:name="Year" w:val="2005"/>
        </w:smartTagPr>
        <w:r>
          <w:t>17 November 2005</w:t>
        </w:r>
      </w:smartTag>
      <w:r>
        <w:t xml:space="preserve"> (the date of CML’s 2005 AGM), the Directors appointed prior to </w:t>
      </w:r>
      <w:smartTag w:uri="urn:schemas-microsoft-com:office:smarttags" w:element="date">
        <w:smartTagPr>
          <w:attr w:name="Month" w:val="3"/>
          <w:attr w:name="Day" w:val="27"/>
          <w:attr w:name="Year" w:val="2003"/>
        </w:smartTagPr>
        <w:r>
          <w:t>27 March 2003</w:t>
        </w:r>
      </w:smartTag>
      <w:r>
        <w:t xml:space="preserve"> have agreed that their retirement benefits would be frozen.</w:t>
      </w:r>
    </w:p>
    <w:p w:rsidR="00B13F3D" w:rsidRDefault="00B13F3D">
      <w:pPr>
        <w:pStyle w:val="NormalWeb"/>
      </w:pPr>
      <w:r>
        <w:rPr>
          <w:b/>
          <w:bCs/>
        </w:rPr>
        <w:t>Mr M.K. Myer</w:t>
      </w:r>
    </w:p>
    <w:p w:rsidR="00B13F3D" w:rsidRDefault="00B13F3D">
      <w:pPr>
        <w:pStyle w:val="NormalWeb"/>
      </w:pPr>
      <w:r>
        <w:t>The CML Group had transactions with Director-related entities of Mr. M.K. Myer. Mr. M.K. Myer has no financial interest in these entities.</w:t>
      </w:r>
    </w:p>
    <w:p w:rsidR="00B13F3D" w:rsidRDefault="00B13F3D">
      <w:pPr>
        <w:pStyle w:val="NormalWeb"/>
      </w:pPr>
      <w:r>
        <w:t>The type of transaction between the Director-related entities and the CML Group was: Leasing property by Armidale No 2 Property Syndicate to the CML Group in the normal day-to-day conduct of its business $906,400 (2005 $906,400) net of recoverable expenses. Leasing property by Tram Road Property Holdings Pty Ltd to the CML Group in the normal day-to-day conduct of its business $357,615 (2005 $217,592 for the period 18 December 2004 to 31 July 2005) net of recoverable expenses.</w:t>
      </w:r>
    </w:p>
    <w:p w:rsidR="00B13F3D" w:rsidRDefault="00B13F3D">
      <w:pPr>
        <w:pStyle w:val="NormalWeb"/>
      </w:pPr>
      <w:r>
        <w:t>Nature of terms and conditions: Rents based on market rates, paid net monthly.</w:t>
      </w:r>
    </w:p>
    <w:p w:rsidR="00B13F3D" w:rsidRDefault="00B13F3D">
      <w:pPr>
        <w:pStyle w:val="NormalWeb"/>
      </w:pPr>
      <w:r>
        <w:t>Included in the above are amounts payable to the Director-related entity by the CML Group (current) at balance date of $NIL (2005 $NIL).</w:t>
      </w:r>
    </w:p>
    <w:p w:rsidR="00B13F3D" w:rsidRDefault="00B13F3D">
      <w:pPr>
        <w:pStyle w:val="NormalWeb"/>
      </w:pPr>
      <w:r>
        <w:rPr>
          <w:b/>
          <w:bCs/>
        </w:rPr>
        <w:t>Mr A.G. Hodgson</w:t>
      </w:r>
    </w:p>
    <w:p w:rsidR="00B13F3D" w:rsidRDefault="00B13F3D">
      <w:pPr>
        <w:pStyle w:val="NormalWeb"/>
      </w:pPr>
      <w:r>
        <w:t>The CML Group had transactions with a Director-related entity of Mr A.G. Hodgson. Mr A.G. Hodgson has no financial interest in this entity.</w:t>
      </w:r>
    </w:p>
    <w:p w:rsidR="00B13F3D" w:rsidRDefault="00B13F3D">
      <w:pPr>
        <w:pStyle w:val="NormalWeb"/>
      </w:pPr>
      <w:r>
        <w:t>The type of transaction between the Director-related entity and the CML Group was: Goods purchased for resale by the CML Group from Woolardene Partnership in the normal day-to-day conduct of its business $16,515 (2005 $NIL).</w:t>
      </w:r>
    </w:p>
    <w:p w:rsidR="00B13F3D" w:rsidRDefault="00B13F3D">
      <w:pPr>
        <w:pStyle w:val="NormalWeb"/>
      </w:pPr>
      <w:r>
        <w:t xml:space="preserve">Nature of terms and conditions: Payment subject to normal commercial arrangements. </w:t>
      </w:r>
    </w:p>
    <w:p w:rsidR="00B13F3D" w:rsidRDefault="00B13F3D">
      <w:pPr>
        <w:pStyle w:val="NormalWeb"/>
      </w:pPr>
      <w:r>
        <w:t>Included in the above are amounts payable to the Director-related entity by the CML Group (current) at balance date of $NIL (2005 $NIL).</w:t>
      </w:r>
    </w:p>
    <w:p w:rsidR="00B13F3D" w:rsidRDefault="00B13F3D">
      <w:pPr>
        <w:pStyle w:val="NormalWeb"/>
      </w:pPr>
      <w:r>
        <w:rPr>
          <w:b/>
          <w:bCs/>
        </w:rPr>
        <w:t>Mr J.M. Wemms</w:t>
      </w:r>
    </w:p>
    <w:p w:rsidR="00B13F3D" w:rsidRDefault="00B13F3D">
      <w:pPr>
        <w:pStyle w:val="NormalWeb"/>
      </w:pPr>
      <w:r>
        <w:t>The CML Group had transactions with Mr J.M. Wemms, a Director of the CML Group.</w:t>
      </w:r>
    </w:p>
    <w:p w:rsidR="00B13F3D" w:rsidRDefault="00B13F3D">
      <w:pPr>
        <w:pStyle w:val="NormalWeb"/>
      </w:pPr>
      <w:r>
        <w:t xml:space="preserve">The type of transaction between Mr J.M. Wemms and the CML Group was: Consulting services provided by Mr J.M. Wemms to CML and the CML Group $60,000 (2005 $NIL). The consulting services were not provided in his capacity as a Director. </w:t>
      </w:r>
    </w:p>
    <w:p w:rsidR="00B13F3D" w:rsidRDefault="00B13F3D">
      <w:pPr>
        <w:pStyle w:val="NormalWeb"/>
      </w:pPr>
      <w:r>
        <w:t xml:space="preserve">Nature of terms and conditions: Payment subject to normal commercial arrangements. </w:t>
      </w:r>
    </w:p>
    <w:p w:rsidR="00B13F3D" w:rsidRDefault="00B13F3D">
      <w:pPr>
        <w:pStyle w:val="NormalWeb"/>
      </w:pPr>
      <w:r>
        <w:t>Included in the above are amounts payable to the Director by CML and the CML Group (current) at balance date of $60,000 (2005 $NIL).</w:t>
      </w:r>
    </w:p>
    <w:p w:rsidR="00B13F3D" w:rsidRDefault="00B13F3D">
      <w:pPr>
        <w:pStyle w:val="NormalWeb"/>
      </w:pPr>
      <w:r>
        <w:t>CML has not had transactions with Director-related entities other than those specifically disclosed above.</w:t>
      </w:r>
    </w:p>
    <w:p w:rsidR="00B13F3D" w:rsidRDefault="00B13F3D">
      <w:pPr>
        <w:pStyle w:val="NormalWeb"/>
      </w:pPr>
      <w:bookmarkStart w:id="133" w:name="page_139"/>
      <w:bookmarkEnd w:id="133"/>
      <w:r>
        <w:rPr>
          <w:b/>
          <w:bCs/>
        </w:rPr>
        <w:t xml:space="preserve">Other Directorships </w:t>
      </w:r>
    </w:p>
    <w:p w:rsidR="00B13F3D" w:rsidRDefault="00B13F3D">
      <w:pPr>
        <w:pStyle w:val="NormalWeb"/>
      </w:pPr>
      <w:r>
        <w:t>Some Directors of CML are also Directors of public companies, which have transactions with the CML Group. The relevant Directors do not believe they have the capacity to control or significantly influence the financial or operating policies of those companies. The companies are therefore not considered to be Director-related entities for the purpose of the disclosure requirements of AASB 124.</w:t>
      </w:r>
    </w:p>
    <w:p w:rsidR="00B13F3D" w:rsidRDefault="00B13F3D">
      <w:pPr>
        <w:pStyle w:val="NormalWeb"/>
      </w:pPr>
      <w:r>
        <w:rPr>
          <w:b/>
          <w:bCs/>
        </w:rPr>
        <w:t>Indemnity of officers</w:t>
      </w:r>
    </w:p>
    <w:p w:rsidR="00B13F3D" w:rsidRDefault="00B13F3D">
      <w:pPr>
        <w:pStyle w:val="NormalWeb"/>
      </w:pPr>
      <w:r>
        <w:t xml:space="preserve">Article 70 of CML’s Constitution obliges CML to indemnify, to the full extent the law permits, each person to whom the article applies for all losses and liabilities incurred by them as an officer of CML or of a related body corporate. This expressly covers costs and expenses in defending proceedings. The article applies to each person who is or has been a Director or Secretary and to any officer or former officer of CML or related body corporate as the Directors decide in each case. The article does not limit the power of CML to grant indemnities on different terms (subject to the limit imposed by law) and does not apply to a liability incurred before </w:t>
      </w:r>
      <w:smartTag w:uri="urn:schemas-microsoft-com:office:smarttags" w:element="date">
        <w:smartTagPr>
          <w:attr w:name="Month" w:val="4"/>
          <w:attr w:name="Day" w:val="15"/>
          <w:attr w:name="Year" w:val="1994"/>
        </w:smartTagPr>
        <w:r>
          <w:t>15 April 1994</w:t>
        </w:r>
      </w:smartTag>
      <w:r>
        <w:t xml:space="preserve">. The article does not confer rights on a person who ceased to be a Director or Secretary before </w:t>
      </w:r>
      <w:smartTag w:uri="urn:schemas-microsoft-com:office:smarttags" w:element="date">
        <w:smartTagPr>
          <w:attr w:name="Month" w:val="11"/>
          <w:attr w:name="Day" w:val="20"/>
          <w:attr w:name="Year" w:val="1997"/>
        </w:smartTagPr>
        <w:r>
          <w:t>20 November 1997</w:t>
        </w:r>
      </w:smartTag>
      <w:r>
        <w:t>.</w:t>
      </w:r>
    </w:p>
    <w:p w:rsidR="00B13F3D" w:rsidRDefault="00B13F3D">
      <w:pPr>
        <w:pStyle w:val="NormalWeb"/>
      </w:pPr>
      <w:r>
        <w:t xml:space="preserve">CML has also entered into a Good Faith Protection and Access Deed (‘the Deed’) with its Directors following shareholder approval to do so at the Annual General Meeting held on </w:t>
      </w:r>
      <w:smartTag w:uri="urn:schemas-microsoft-com:office:smarttags" w:element="date">
        <w:smartTagPr>
          <w:attr w:name="Month" w:val="11"/>
          <w:attr w:name="Day" w:val="18"/>
          <w:attr w:name="Year" w:val="1999"/>
        </w:smartTagPr>
        <w:r>
          <w:t>18 November 1999</w:t>
        </w:r>
      </w:smartTag>
      <w:r>
        <w:t xml:space="preserve">. On </w:t>
      </w:r>
      <w:smartTag w:uri="urn:schemas-microsoft-com:office:smarttags" w:element="date">
        <w:smartTagPr>
          <w:attr w:name="Month" w:val="10"/>
          <w:attr w:name="Day" w:val="21"/>
          <w:attr w:name="Year" w:val="2003"/>
        </w:smartTagPr>
        <w:r>
          <w:t>21 October 2003</w:t>
        </w:r>
      </w:smartTag>
      <w:r>
        <w:t>, CML entered into a Deed with Messrs Barton, Hodgson and Wemms and Ms McPhee. Additionally, on 21 October 2003, CML entered into a supplemental deed with each of Messrs Allert, Charlton (retired 26 November 2003), Fletcher, Liebler (retired 18 November 2004), Myer and Gurry and Ms Akopiantz which contained a number of supplemental provisions to update the Deed for developments in the law and to ensure consistency with the form of the Deed entered into with Directors appointed during the 2003 year. The Deeds provide for indemnification of the Directors to the maximum extent permitted under law. They do not indemnify for any liability involving a lack of good faith.</w:t>
      </w:r>
    </w:p>
    <w:p w:rsidR="00B13F3D" w:rsidRDefault="00B13F3D">
      <w:pPr>
        <w:pStyle w:val="NormalWeb"/>
      </w:pPr>
      <w:r>
        <w:t xml:space="preserve">No Director or officer of CML has received the benefit of an indemnity from the Company during or since the end of the year. </w:t>
      </w:r>
    </w:p>
    <w:p w:rsidR="00B13F3D" w:rsidRDefault="00B13F3D">
      <w:pPr>
        <w:pStyle w:val="NormalWeb"/>
      </w:pPr>
      <w:r>
        <w:t>CML maintains a Directors’ and Officers’ insurance policy. Due to confidentiality obligations and undertakings of the policy, no further details in respect of the premium or policy can be disclosed.</w:t>
      </w:r>
    </w:p>
    <w:p w:rsidR="00B13F3D" w:rsidRDefault="00B13F3D">
      <w:pPr>
        <w:pStyle w:val="NormalWeb"/>
      </w:pPr>
      <w:r>
        <w:rPr>
          <w:i/>
          <w:iCs/>
        </w:rPr>
        <w:t>(ii) Other key management personnel</w:t>
      </w:r>
    </w:p>
    <w:p w:rsidR="00B13F3D" w:rsidRDefault="00B13F3D">
      <w:pPr>
        <w:pStyle w:val="NormalWeb"/>
      </w:pPr>
      <w:r>
        <w:t>There were no transactions between the CML Group and any related parties of other key management personnel.</w:t>
      </w:r>
    </w:p>
    <w:p w:rsidR="00B13F3D" w:rsidRDefault="00B13F3D">
      <w:pPr>
        <w:pStyle w:val="NormalWeb"/>
      </w:pPr>
      <w:r>
        <w:t>Note 38 Related party transactions</w:t>
      </w:r>
    </w:p>
    <w:p w:rsidR="00B13F3D" w:rsidRDefault="00B13F3D">
      <w:pPr>
        <w:pStyle w:val="NormalWeb"/>
      </w:pPr>
      <w:r>
        <w:rPr>
          <w:b/>
          <w:bCs/>
        </w:rPr>
        <w:t>Key management personnel</w:t>
      </w:r>
    </w:p>
    <w:p w:rsidR="00B13F3D" w:rsidRDefault="00B13F3D">
      <w:pPr>
        <w:pStyle w:val="NormalWeb"/>
      </w:pPr>
      <w:r>
        <w:t>Disclosures relating to Directors and other key management personnel are set out in note 37.</w:t>
      </w:r>
    </w:p>
    <w:p w:rsidR="00B13F3D" w:rsidRDefault="00B13F3D">
      <w:pPr>
        <w:pStyle w:val="NormalWeb"/>
      </w:pPr>
      <w:r>
        <w:rPr>
          <w:b/>
          <w:bCs/>
        </w:rPr>
        <w:t>Transactions with entities in the wholly owned group</w:t>
      </w:r>
    </w:p>
    <w:p w:rsidR="00B13F3D" w:rsidRDefault="00B13F3D">
      <w:pPr>
        <w:pStyle w:val="NormalWeb"/>
      </w:pPr>
      <w:r>
        <w:t>CML is the ultimate chief entity in the CML Group.</w:t>
      </w:r>
    </w:p>
    <w:p w:rsidR="00B13F3D" w:rsidRDefault="00B13F3D">
      <w:pPr>
        <w:pStyle w:val="NormalWeb"/>
      </w:pPr>
      <w:r>
        <w:t>CML advanced and repaid loans, received loans and provided accounting, taxation and administrative assistance to other entities in the CML Group during the current and previous financial years. These transactions were on normal commercial terms and conditions. The terms of loans advanced to controlled entities are described in note 24.</w:t>
      </w:r>
    </w:p>
    <w:p w:rsidR="00B13F3D" w:rsidRDefault="00B13F3D">
      <w:pPr>
        <w:pStyle w:val="NormalWeb"/>
      </w:pPr>
      <w:r>
        <w:t>Dividends, interest, management fee and lease rental details are disclosed in notes 2 and 3. Details of investments and ownership interests in controlled entities are disclosed in notes 14 and 35. Amounts owing by or to controlled entities are disclosed in note 24. Details of the Employee Share Plan are disclosed in notes 13 and 36.</w:t>
      </w:r>
    </w:p>
    <w:p w:rsidR="00B13F3D" w:rsidRDefault="00B13F3D">
      <w:pPr>
        <w:pStyle w:val="NormalWeb"/>
      </w:pPr>
      <w:r>
        <w:t>CML and certain controlled entities have entered into a Deed of Cross Guarantee (note 35).</w:t>
      </w:r>
    </w:p>
    <w:p w:rsidR="00B13F3D" w:rsidRDefault="00B13F3D">
      <w:pPr>
        <w:pStyle w:val="NormalWeb"/>
      </w:pPr>
      <w:r>
        <w:t>The CML Group has implemented the tax consolidation legislation, refer to note 6 for details.</w:t>
      </w:r>
    </w:p>
    <w:p w:rsidR="00B13F3D" w:rsidRDefault="00B13F3D">
      <w:pPr>
        <w:pStyle w:val="NormalWeb"/>
      </w:pPr>
      <w:r>
        <w:t>CML receives reimbursement from controlled entities, for payments made to an associated entity for the cost of participation by the CML Group in a customer loyalty program $45,656,826 (2005 $56,559,990). Refer below for further details.</w:t>
      </w:r>
    </w:p>
    <w:p w:rsidR="00B13F3D" w:rsidRDefault="00B13F3D">
      <w:pPr>
        <w:pStyle w:val="NormalWeb"/>
      </w:pPr>
      <w:r>
        <w:t>No provisions for doubtful debts have been raised in relation to any outstanding balances, and no expense has been recognised in respect of bad and doubtful debts for transactions with entities in the wholly owned group.</w:t>
      </w:r>
    </w:p>
    <w:p w:rsidR="00B13F3D" w:rsidRDefault="00B13F3D">
      <w:pPr>
        <w:pStyle w:val="NormalWeb"/>
      </w:pPr>
      <w:r>
        <w:rPr>
          <w:b/>
          <w:bCs/>
        </w:rPr>
        <w:t>Transactions with other related parties</w:t>
      </w:r>
    </w:p>
    <w:p w:rsidR="00B13F3D" w:rsidRDefault="00B13F3D">
      <w:pPr>
        <w:pStyle w:val="NormalWeb"/>
      </w:pPr>
      <w:r>
        <w:t>The aggregate amounts brought to account in respect of the following types of transactions and each class of related party involved were:</w:t>
      </w:r>
    </w:p>
    <w:p w:rsidR="00B13F3D" w:rsidRDefault="00B13F3D">
      <w:pPr>
        <w:pStyle w:val="NormalWeb"/>
      </w:pPr>
      <w:r>
        <w:t>Lease rentals, net of recoverable expenses, paid to associated entities by the CML Group $4,173,148 (2005 $3,935,810) on normal commercial terms and conditions. Balance of amounts payable by the CML Group (current) at balance date $NIL (2005 $NIL).</w:t>
      </w:r>
    </w:p>
    <w:p w:rsidR="00B13F3D" w:rsidRDefault="00B13F3D">
      <w:pPr>
        <w:pStyle w:val="NormalWeb"/>
      </w:pPr>
      <w:r>
        <w:t>Distributions received and receivable by the CML Group from an associated joint venture $10,248,279 (2005 $8,169,525) and the CML Group’s purchase of units in an associated joint venture $922,064 (2005 $1,292,563) in accordance with Trust Deed and Partnership Agreements. Balance of amounts payable by the CML Group (current) at balance date $NIL (2005 $NIL).</w:t>
      </w:r>
    </w:p>
    <w:p w:rsidR="00B13F3D" w:rsidRDefault="00B13F3D">
      <w:pPr>
        <w:pStyle w:val="NormalWeb"/>
      </w:pPr>
      <w:r>
        <w:t>The CML Group’s cost of participation with an associated entity in customer loyalty programs and services provided, net of recoverable expenses, by the associated entity in relation to those programs $47,632,518 (2005 $58,223,889) in accordance with a service agreement. Payments by CML, for the cost of participation by the CML Group, to an associated entity in a customer loyalty program $45,656,826 (2005 $56,559,990) in accordance with a service agreement. Included in these amounts are amounts payable by CML and the CML Group (current) at balance date $3,239,000 (2005 $5,329,268).</w:t>
      </w:r>
    </w:p>
    <w:p w:rsidR="00B13F3D" w:rsidRDefault="00B13F3D">
      <w:pPr>
        <w:pStyle w:val="NormalWeb"/>
      </w:pPr>
      <w:r>
        <w:t>The sale of customer cards to an associated entity on normal commercial terms and conditions by CML and the CML Group $27,107,183 (2005 $24,773,406). Balance of amounts receivable from an associated entity by CML and the CML Group (current) at balance date $NIL (2005 $NIL).</w:t>
      </w:r>
    </w:p>
    <w:p w:rsidR="00B13F3D" w:rsidRDefault="00B13F3D">
      <w:pPr>
        <w:pStyle w:val="NormalWeb"/>
      </w:pPr>
      <w:bookmarkStart w:id="134" w:name="page_140"/>
      <w:bookmarkEnd w:id="134"/>
      <w:r>
        <w:t xml:space="preserve">Software development and licence fees paid to an associated entity by CML $NIL (2005 $25,555) and by the CML Group $517,346 (2005 $934,084) on normal commercial terms and conditions. Balance of amounts payable by CML and the CML Group (current) at balance date $NIL (2005 $NIL). </w:t>
      </w:r>
    </w:p>
    <w:p w:rsidR="00B13F3D" w:rsidRDefault="00B13F3D">
      <w:pPr>
        <w:pStyle w:val="NormalWeb"/>
      </w:pPr>
      <w:r>
        <w:t>CML has not had any transactions with related parties other than those specifically disclosed above.</w:t>
      </w:r>
    </w:p>
    <w:p w:rsidR="00B13F3D" w:rsidRDefault="00B13F3D">
      <w:pPr>
        <w:pStyle w:val="NormalWeb"/>
      </w:pPr>
      <w:r>
        <w:t>Details of associated entities are disclosed in note 14.</w:t>
      </w:r>
    </w:p>
    <w:p w:rsidR="00B13F3D" w:rsidRDefault="00B13F3D">
      <w:pPr>
        <w:pStyle w:val="NormalWeb"/>
      </w:pPr>
      <w:r>
        <w:t>Details of CML Group’s superannuation funds are disclosed in notes 3 and 19.</w:t>
      </w:r>
    </w:p>
    <w:p w:rsidR="00B13F3D" w:rsidRDefault="00B13F3D">
      <w:pPr>
        <w:pStyle w:val="NormalWeb"/>
      </w:pPr>
      <w:r>
        <w:t>No provisions for doubtful debts have been raised in relation to any outstanding balances, and no expense has been recognised in respect of bad and doubtful debts for transactions with other related parties.</w:t>
      </w:r>
    </w:p>
    <w:p w:rsidR="00B13F3D" w:rsidRDefault="00B13F3D">
      <w:pPr>
        <w:pStyle w:val="NormalWeb"/>
      </w:pPr>
      <w:r>
        <w:t>Note 39 Contingent liabilities</w:t>
      </w:r>
    </w:p>
    <w:tbl>
      <w:tblPr>
        <w:tblW w:w="12000" w:type="dxa"/>
        <w:tblCellSpacing w:w="7" w:type="dxa"/>
        <w:tblCellMar>
          <w:left w:w="0" w:type="dxa"/>
          <w:right w:w="0" w:type="dxa"/>
        </w:tblCellMar>
        <w:tblLook w:val="0000"/>
      </w:tblPr>
      <w:tblGrid>
        <w:gridCol w:w="6260"/>
        <w:gridCol w:w="1375"/>
        <w:gridCol w:w="917"/>
        <w:gridCol w:w="1147"/>
        <w:gridCol w:w="1147"/>
        <w:gridCol w:w="1154"/>
      </w:tblGrid>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rPr>
                <w:b/>
                <w:bCs/>
              </w:rPr>
              <w:t>CML Group</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rPr>
                <w:b/>
                <w:bCs/>
              </w:rPr>
              <w:t>CML</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2005  </w:t>
            </w:r>
          </w:p>
        </w:tc>
        <w:tc>
          <w:tcPr>
            <w:tcW w:w="750" w:type="pct"/>
            <w:shd w:val="clear" w:color="auto" w:fill="auto"/>
            <w:noWrap/>
            <w:vAlign w:val="bottom"/>
          </w:tcPr>
          <w:p w:rsidR="00B13F3D" w:rsidRDefault="00B13F3D">
            <w:pPr>
              <w:jc w:val="right"/>
            </w:pPr>
            <w:r>
              <w:rPr>
                <w:b/>
                <w:bCs/>
              </w:rPr>
              <w:t>2006</w:t>
            </w: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2005 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r>
      <w:tr w:rsidR="00B13F3D">
        <w:trPr>
          <w:tblCellSpacing w:w="7" w:type="dxa"/>
        </w:trPr>
        <w:tc>
          <w:tcPr>
            <w:tcW w:w="1250" w:type="pct"/>
            <w:shd w:val="clear" w:color="auto" w:fill="auto"/>
            <w:noWrap/>
            <w:vAlign w:val="bottom"/>
          </w:tcPr>
          <w:p w:rsidR="00B13F3D" w:rsidRDefault="00B13F3D">
            <w:r>
              <w:t xml:space="preserve">Contingent liabilities at balance date, not otherwise provided for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in this financial report, were as follows: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xml:space="preserve">Trading guarantees  </w:t>
            </w:r>
          </w:p>
        </w:tc>
        <w:tc>
          <w:tcPr>
            <w:tcW w:w="750" w:type="pct"/>
            <w:tcBorders>
              <w:bottom w:val="single" w:sz="8" w:space="0" w:color="000000"/>
            </w:tcBorders>
            <w:shd w:val="clear" w:color="auto" w:fill="auto"/>
            <w:noWrap/>
            <w:vAlign w:val="bottom"/>
          </w:tcPr>
          <w:p w:rsidR="00B13F3D" w:rsidRDefault="00B13F3D">
            <w:pPr>
              <w:jc w:val="right"/>
            </w:pPr>
            <w:r>
              <w:rPr>
                <w:b/>
                <w:bCs/>
              </w:rPr>
              <w:t>559.7</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341.3  </w:t>
            </w:r>
          </w:p>
        </w:tc>
        <w:tc>
          <w:tcPr>
            <w:tcW w:w="750" w:type="pct"/>
            <w:tcBorders>
              <w:bottom w:val="single" w:sz="8" w:space="0" w:color="000000"/>
            </w:tcBorders>
            <w:shd w:val="clear" w:color="auto" w:fill="auto"/>
            <w:noWrap/>
            <w:vAlign w:val="bottom"/>
          </w:tcPr>
          <w:p w:rsidR="00B13F3D" w:rsidRDefault="00B13F3D">
            <w:pPr>
              <w:jc w:val="right"/>
            </w:pPr>
            <w:r>
              <w:rPr>
                <w:b/>
                <w:bCs/>
              </w:rPr>
              <w:t>531.2</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313.8  </w:t>
            </w:r>
          </w:p>
        </w:tc>
      </w:tr>
    </w:tbl>
    <w:p w:rsidR="00B13F3D" w:rsidRDefault="00B13F3D"/>
    <w:p w:rsidR="00B13F3D" w:rsidRDefault="00B13F3D">
      <w:pPr>
        <w:pStyle w:val="NormalWeb"/>
      </w:pPr>
      <w:r>
        <w:t>CML has guaranteed the obligations of Coles Myer Finance Ltd. and Coles Myer Finance (USA) Ltd., both of which are controlled entities.</w:t>
      </w:r>
    </w:p>
    <w:p w:rsidR="00B13F3D" w:rsidRDefault="00B13F3D">
      <w:pPr>
        <w:pStyle w:val="NormalWeb"/>
      </w:pPr>
      <w:r>
        <w:t>CML has guaranteed the debts of certain controlled entities under the terms of an Australian Securities and Investments Commission Class Order, thereby eliminating the need to prepare financial reports for those entities.</w:t>
      </w:r>
    </w:p>
    <w:p w:rsidR="00B13F3D" w:rsidRDefault="00B13F3D">
      <w:pPr>
        <w:pStyle w:val="NormalWeb"/>
      </w:pPr>
      <w:r>
        <w:t xml:space="preserve">On </w:t>
      </w:r>
      <w:smartTag w:uri="urn:schemas-microsoft-com:office:smarttags" w:element="date">
        <w:smartTagPr>
          <w:attr w:name="Month" w:val="6"/>
          <w:attr w:name="Day" w:val="2"/>
          <w:attr w:name="Year" w:val="2006"/>
        </w:smartTagPr>
        <w:r>
          <w:t>2 June 2006</w:t>
        </w:r>
      </w:smartTag>
      <w:r>
        <w:t>, CML entered into a number of contracts relating to the sale of its Myer business, whereby the CML Group has guaranteed the performance of certain leases by Myer Ltd. The guarantees amount to $164.6 million and primarily expire within a maximum of four years.</w:t>
      </w:r>
    </w:p>
    <w:p w:rsidR="00B13F3D" w:rsidRDefault="00B13F3D">
      <w:pPr>
        <w:pStyle w:val="NormalWeb"/>
      </w:pPr>
      <w:r>
        <w:rPr>
          <w:b/>
          <w:bCs/>
        </w:rPr>
        <w:t>Other</w:t>
      </w:r>
    </w:p>
    <w:p w:rsidR="00B13F3D" w:rsidRDefault="00B13F3D">
      <w:pPr>
        <w:pStyle w:val="NormalWeb"/>
      </w:pPr>
      <w:r>
        <w:t xml:space="preserve">CML has entered into an agreement with the Coles Myer Employee Share Plan Trust to provide funds for the purchase of CML shares, allot new shares in CML and make contributions to ensure the solvency of the Trust (refer note 36(a)). </w:t>
      </w:r>
    </w:p>
    <w:p w:rsidR="00B13F3D" w:rsidRDefault="00B13F3D">
      <w:pPr>
        <w:pStyle w:val="NormalWeb"/>
      </w:pPr>
      <w:r>
        <w:t>Certain companies within the CML Group are party to various legal actions that have arisen in the normal course of business. It is the opinion of Directors that any liabilities arising from such legal action would not have a material adverse effect on the CML Group.</w:t>
      </w:r>
    </w:p>
    <w:p w:rsidR="00B13F3D" w:rsidRDefault="00B13F3D">
      <w:pPr>
        <w:pStyle w:val="NormalWeb"/>
      </w:pPr>
      <w:bookmarkStart w:id="135" w:name="page_141"/>
      <w:bookmarkEnd w:id="135"/>
      <w:r>
        <w:t>Note 40 Explanation of transition to Australian Equivalents to IFRS</w:t>
      </w:r>
    </w:p>
    <w:p w:rsidR="00B13F3D" w:rsidRDefault="00B13F3D">
      <w:pPr>
        <w:pStyle w:val="NormalWeb"/>
      </w:pPr>
      <w:r>
        <w:rPr>
          <w:b/>
          <w:bCs/>
        </w:rPr>
        <w:t>1. Reconciliation of equity reported under previous Australian Generally Accepted Accounting Principles (AGAAP) to equity under Australian equivalents to IFRS (AIFRS)</w:t>
      </w:r>
    </w:p>
    <w:p w:rsidR="00B13F3D" w:rsidRDefault="00B13F3D">
      <w:pPr>
        <w:pStyle w:val="NormalWeb"/>
      </w:pPr>
      <w:r>
        <w:rPr>
          <w:b/>
          <w:bCs/>
        </w:rPr>
        <w:t xml:space="preserve">(a) At the date of transition to AIFRS: </w:t>
      </w:r>
      <w:smartTag w:uri="urn:schemas-microsoft-com:office:smarttags" w:element="date">
        <w:smartTagPr>
          <w:attr w:name="Month" w:val="7"/>
          <w:attr w:name="Day" w:val="26"/>
          <w:attr w:name="Year" w:val="2004"/>
        </w:smartTagPr>
        <w:r>
          <w:rPr>
            <w:b/>
            <w:bCs/>
          </w:rPr>
          <w:t>26 July 2004</w:t>
        </w:r>
      </w:smartTag>
    </w:p>
    <w:p w:rsidR="00B13F3D" w:rsidRDefault="00B13F3D">
      <w:r>
        <w:pict>
          <v:shape id="_x0000_i1075" type="#_x0000_t75" alt="" style="width:534.35pt;height:582.95pt">
            <v:imagedata r:id="rId105" r:href="rId106"/>
          </v:shape>
        </w:pict>
      </w:r>
      <w:r>
        <w:br/>
      </w:r>
      <w:bookmarkStart w:id="136" w:name="page_142"/>
      <w:bookmarkEnd w:id="136"/>
      <w:r>
        <w:fldChar w:fldCharType="begin"/>
      </w:r>
      <w:r w:rsidR="00884F58">
        <w:instrText xml:space="preserve"> INCLUDEPICTURE "C:\\Users\\uc103022\\Documents\\convert\\06\\cml06x142x1.jpg" \* MERGEFORMAT </w:instrText>
      </w:r>
      <w:r>
        <w:fldChar w:fldCharType="separate"/>
      </w:r>
      <w:r>
        <w:pict>
          <v:shape id="_x0000_i1076" type="#_x0000_t75" alt="" style="width:550.85pt;height:588.15pt">
            <v:imagedata r:id="rId107" r:href="rId108"/>
          </v:shape>
        </w:pict>
      </w:r>
      <w:r>
        <w:fldChar w:fldCharType="end"/>
      </w:r>
      <w:r>
        <w:br/>
      </w:r>
      <w:bookmarkStart w:id="137" w:name="page_143"/>
      <w:bookmarkEnd w:id="137"/>
    </w:p>
    <w:tbl>
      <w:tblPr>
        <w:tblW w:w="12000" w:type="dxa"/>
        <w:tblCellSpacing w:w="7" w:type="dxa"/>
        <w:tblCellMar>
          <w:left w:w="0" w:type="dxa"/>
          <w:right w:w="0" w:type="dxa"/>
        </w:tblCellMar>
        <w:tblLook w:val="0000"/>
      </w:tblPr>
      <w:tblGrid>
        <w:gridCol w:w="7402"/>
        <w:gridCol w:w="814"/>
        <w:gridCol w:w="1315"/>
        <w:gridCol w:w="1768"/>
        <w:gridCol w:w="1495"/>
      </w:tblGrid>
      <w:tr w:rsidR="00B13F3D">
        <w:trPr>
          <w:tblCellSpacing w:w="7" w:type="dxa"/>
        </w:trPr>
        <w:tc>
          <w:tcPr>
            <w:tcW w:w="2000" w:type="pct"/>
            <w:shd w:val="clear" w:color="auto" w:fill="auto"/>
            <w:noWrap/>
            <w:vAlign w:val="bottom"/>
          </w:tcPr>
          <w:p w:rsidR="00B13F3D" w:rsidRDefault="00B13F3D">
            <w:r>
              <w:rPr>
                <w:b/>
                <w:bCs/>
              </w:rPr>
              <w:t>(c) At the date of transition to AASB 132 and AASB 139: 1 August 2005</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200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CML Group</w:t>
            </w:r>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200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smartTag w:uri="urn:schemas-microsoft-com:office:smarttags" w:element="date">
              <w:smartTagPr>
                <w:attr w:name="Month" w:val="7"/>
                <w:attr w:name="Day" w:val="31"/>
                <w:attr w:name="Year" w:val="2005"/>
              </w:smartTagPr>
              <w:r>
                <w:t>31 July 2005</w:t>
              </w:r>
            </w:smartTag>
            <w:r>
              <w:t xml:space="preserve">  </w:t>
            </w:r>
          </w:p>
        </w:tc>
        <w:tc>
          <w:tcPr>
            <w:tcW w:w="750" w:type="pct"/>
            <w:shd w:val="clear" w:color="auto" w:fill="auto"/>
            <w:noWrap/>
            <w:vAlign w:val="bottom"/>
          </w:tcPr>
          <w:p w:rsidR="00B13F3D" w:rsidRDefault="00B13F3D">
            <w:pPr>
              <w:jc w:val="right"/>
            </w:pPr>
            <w:r>
              <w:rPr>
                <w:b/>
                <w:bCs/>
              </w:rPr>
              <w:t>1 August AIFRS</w:t>
            </w:r>
            <w:r>
              <w:t xml:space="preserve">  </w:t>
            </w:r>
          </w:p>
        </w:tc>
        <w:tc>
          <w:tcPr>
            <w:tcW w:w="750" w:type="pct"/>
            <w:shd w:val="clear" w:color="auto" w:fill="auto"/>
            <w:noWrap/>
            <w:vAlign w:val="bottom"/>
          </w:tcPr>
          <w:p w:rsidR="00B13F3D" w:rsidRDefault="00B13F3D">
            <w:pPr>
              <w:jc w:val="right"/>
            </w:pPr>
            <w:smartTag w:uri="urn:schemas-microsoft-com:office:smarttags" w:element="date">
              <w:smartTagPr>
                <w:attr w:name="Month" w:val="8"/>
                <w:attr w:name="Day" w:val="1"/>
                <w:attr w:name="Year" w:val="2005"/>
              </w:smartTagPr>
              <w:r>
                <w:t>1 August 2005</w:t>
              </w:r>
            </w:smartTag>
            <w:r>
              <w:t xml:space="preserve">  </w:t>
            </w:r>
          </w:p>
        </w:tc>
      </w:tr>
      <w:tr w:rsidR="00B13F3D">
        <w:trPr>
          <w:tblCellSpacing w:w="7" w:type="dxa"/>
        </w:trPr>
        <w:tc>
          <w:tcPr>
            <w:tcW w:w="200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AIFRS  </w:t>
            </w:r>
          </w:p>
        </w:tc>
        <w:tc>
          <w:tcPr>
            <w:tcW w:w="750" w:type="pct"/>
            <w:shd w:val="clear" w:color="auto" w:fill="auto"/>
            <w:noWrap/>
            <w:vAlign w:val="bottom"/>
          </w:tcPr>
          <w:p w:rsidR="00B13F3D" w:rsidRDefault="00B13F3D">
            <w:pPr>
              <w:jc w:val="right"/>
            </w:pPr>
            <w:r>
              <w:rPr>
                <w:b/>
                <w:bCs/>
              </w:rPr>
              <w:t>Adoption</w:t>
            </w:r>
            <w:r>
              <w:t xml:space="preserve">  </w:t>
            </w:r>
          </w:p>
        </w:tc>
        <w:tc>
          <w:tcPr>
            <w:tcW w:w="750" w:type="pct"/>
            <w:shd w:val="clear" w:color="auto" w:fill="auto"/>
            <w:noWrap/>
            <w:vAlign w:val="bottom"/>
          </w:tcPr>
          <w:p w:rsidR="00B13F3D" w:rsidRDefault="00B13F3D">
            <w:pPr>
              <w:jc w:val="right"/>
            </w:pPr>
            <w:r>
              <w:t xml:space="preserve">AIFRS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center"/>
            </w:pPr>
            <w:r>
              <w:rPr>
                <w:b/>
                <w:bCs/>
              </w:rPr>
              <w:t>Notes</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r>
      <w:tr w:rsidR="00B13F3D">
        <w:trPr>
          <w:tblCellSpacing w:w="7" w:type="dxa"/>
        </w:trPr>
        <w:tc>
          <w:tcPr>
            <w:tcW w:w="2000" w:type="pct"/>
            <w:shd w:val="clear" w:color="auto" w:fill="auto"/>
            <w:noWrap/>
            <w:vAlign w:val="bottom"/>
          </w:tcPr>
          <w:p w:rsidR="00B13F3D" w:rsidRDefault="00B13F3D">
            <w:r>
              <w:rPr>
                <w:b/>
                <w:bCs/>
              </w:rPr>
              <w:t>Current assets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000" w:type="pct"/>
            <w:shd w:val="clear" w:color="auto" w:fill="auto"/>
            <w:noWrap/>
            <w:vAlign w:val="bottom"/>
          </w:tcPr>
          <w:p w:rsidR="00B13F3D" w:rsidRDefault="00B13F3D">
            <w:r>
              <w:t xml:space="preserve">Cash and cash equivalents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440.9 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440.9</w:t>
            </w:r>
            <w:r>
              <w:t xml:space="preserve">  </w:t>
            </w:r>
          </w:p>
        </w:tc>
      </w:tr>
      <w:tr w:rsidR="00B13F3D">
        <w:trPr>
          <w:tblCellSpacing w:w="7" w:type="dxa"/>
        </w:trPr>
        <w:tc>
          <w:tcPr>
            <w:tcW w:w="2000" w:type="pct"/>
            <w:shd w:val="clear" w:color="auto" w:fill="auto"/>
            <w:noWrap/>
            <w:vAlign w:val="bottom"/>
          </w:tcPr>
          <w:p w:rsidR="00B13F3D" w:rsidRDefault="00B13F3D">
            <w:r>
              <w:t xml:space="preserve">Trade and other receivables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557.1 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557.1</w:t>
            </w:r>
            <w:r>
              <w:t xml:space="preserve">  </w:t>
            </w:r>
          </w:p>
        </w:tc>
      </w:tr>
      <w:tr w:rsidR="00B13F3D">
        <w:trPr>
          <w:tblCellSpacing w:w="7" w:type="dxa"/>
        </w:trPr>
        <w:tc>
          <w:tcPr>
            <w:tcW w:w="2000" w:type="pct"/>
            <w:shd w:val="clear" w:color="auto" w:fill="auto"/>
            <w:noWrap/>
            <w:vAlign w:val="bottom"/>
          </w:tcPr>
          <w:p w:rsidR="00B13F3D" w:rsidRDefault="00B13F3D">
            <w:r>
              <w:t xml:space="preserve">Derivative financial instrument  </w:t>
            </w:r>
          </w:p>
        </w:tc>
        <w:tc>
          <w:tcPr>
            <w:tcW w:w="750" w:type="pct"/>
            <w:shd w:val="clear" w:color="auto" w:fill="auto"/>
            <w:noWrap/>
            <w:vAlign w:val="bottom"/>
          </w:tcPr>
          <w:p w:rsidR="00B13F3D" w:rsidRDefault="00B13F3D">
            <w:pPr>
              <w:jc w:val="center"/>
            </w:pPr>
            <w:r>
              <w:t xml:space="preserve">4(k)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9.4  </w:t>
            </w:r>
          </w:p>
        </w:tc>
        <w:tc>
          <w:tcPr>
            <w:tcW w:w="750" w:type="pct"/>
            <w:shd w:val="clear" w:color="auto" w:fill="auto"/>
            <w:noWrap/>
            <w:vAlign w:val="bottom"/>
          </w:tcPr>
          <w:p w:rsidR="00B13F3D" w:rsidRDefault="00B13F3D">
            <w:pPr>
              <w:jc w:val="right"/>
            </w:pPr>
            <w:r>
              <w:rPr>
                <w:b/>
                <w:bCs/>
              </w:rPr>
              <w:t>9.4</w:t>
            </w:r>
            <w:r>
              <w:t xml:space="preserve">  </w:t>
            </w:r>
          </w:p>
        </w:tc>
      </w:tr>
      <w:tr w:rsidR="00B13F3D">
        <w:trPr>
          <w:tblCellSpacing w:w="7" w:type="dxa"/>
        </w:trPr>
        <w:tc>
          <w:tcPr>
            <w:tcW w:w="2000" w:type="pct"/>
            <w:shd w:val="clear" w:color="auto" w:fill="auto"/>
            <w:noWrap/>
            <w:vAlign w:val="bottom"/>
          </w:tcPr>
          <w:p w:rsidR="00B13F3D" w:rsidRDefault="00B13F3D">
            <w:r>
              <w:t xml:space="preserve">Inventories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3,261.6 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3,261.6</w:t>
            </w:r>
            <w:r>
              <w:t xml:space="preserve">  </w:t>
            </w:r>
          </w:p>
        </w:tc>
      </w:tr>
      <w:tr w:rsidR="00B13F3D">
        <w:trPr>
          <w:tblCellSpacing w:w="7" w:type="dxa"/>
        </w:trPr>
        <w:tc>
          <w:tcPr>
            <w:tcW w:w="2000" w:type="pct"/>
            <w:shd w:val="clear" w:color="auto" w:fill="auto"/>
            <w:noWrap/>
            <w:vAlign w:val="bottom"/>
          </w:tcPr>
          <w:p w:rsidR="00B13F3D" w:rsidRDefault="00B13F3D">
            <w:r>
              <w:rPr>
                <w:b/>
                <w:bCs/>
              </w:rPr>
              <w:t>Total current assets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4,259.6  </w:t>
            </w:r>
          </w:p>
        </w:tc>
        <w:tc>
          <w:tcPr>
            <w:tcW w:w="750" w:type="pct"/>
            <w:shd w:val="clear" w:color="auto" w:fill="auto"/>
            <w:noWrap/>
            <w:vAlign w:val="bottom"/>
          </w:tcPr>
          <w:p w:rsidR="00B13F3D" w:rsidRDefault="00B13F3D">
            <w:pPr>
              <w:jc w:val="right"/>
            </w:pPr>
            <w:r>
              <w:t xml:space="preserve">9.4  </w:t>
            </w:r>
          </w:p>
        </w:tc>
        <w:tc>
          <w:tcPr>
            <w:tcW w:w="750" w:type="pct"/>
            <w:shd w:val="clear" w:color="auto" w:fill="auto"/>
            <w:noWrap/>
            <w:vAlign w:val="bottom"/>
          </w:tcPr>
          <w:p w:rsidR="00B13F3D" w:rsidRDefault="00B13F3D">
            <w:pPr>
              <w:jc w:val="right"/>
            </w:pPr>
            <w:r>
              <w:rPr>
                <w:b/>
                <w:bCs/>
              </w:rPr>
              <w:t>4,269.0</w:t>
            </w:r>
            <w:r>
              <w:t xml:space="preserve">  </w:t>
            </w:r>
          </w:p>
        </w:tc>
      </w:tr>
      <w:tr w:rsidR="00B13F3D">
        <w:trPr>
          <w:tblCellSpacing w:w="7" w:type="dxa"/>
        </w:trPr>
        <w:tc>
          <w:tcPr>
            <w:tcW w:w="2000" w:type="pct"/>
            <w:shd w:val="clear" w:color="auto" w:fill="auto"/>
            <w:noWrap/>
            <w:vAlign w:val="bottom"/>
          </w:tcPr>
          <w:p w:rsidR="00B13F3D" w:rsidRDefault="00B13F3D">
            <w:r>
              <w:rPr>
                <w:b/>
                <w:bCs/>
              </w:rPr>
              <w:t>Non current assets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000" w:type="pct"/>
            <w:shd w:val="clear" w:color="auto" w:fill="auto"/>
            <w:noWrap/>
            <w:vAlign w:val="bottom"/>
          </w:tcPr>
          <w:p w:rsidR="00B13F3D" w:rsidRDefault="00B13F3D">
            <w:r>
              <w:t xml:space="preserve">Receivables  </w:t>
            </w:r>
          </w:p>
        </w:tc>
        <w:tc>
          <w:tcPr>
            <w:tcW w:w="750" w:type="pct"/>
            <w:shd w:val="clear" w:color="auto" w:fill="auto"/>
            <w:noWrap/>
            <w:vAlign w:val="bottom"/>
          </w:tcPr>
          <w:p w:rsidR="00B13F3D" w:rsidRDefault="00B13F3D">
            <w:pPr>
              <w:jc w:val="center"/>
            </w:pPr>
            <w:r>
              <w:t xml:space="preserve">4(k)  </w:t>
            </w:r>
          </w:p>
        </w:tc>
        <w:tc>
          <w:tcPr>
            <w:tcW w:w="750" w:type="pct"/>
            <w:shd w:val="clear" w:color="auto" w:fill="auto"/>
            <w:noWrap/>
            <w:vAlign w:val="bottom"/>
          </w:tcPr>
          <w:p w:rsidR="00B13F3D" w:rsidRDefault="00B13F3D">
            <w:pPr>
              <w:jc w:val="right"/>
            </w:pPr>
            <w:r>
              <w:t xml:space="preserve">51.9  </w:t>
            </w:r>
          </w:p>
        </w:tc>
        <w:tc>
          <w:tcPr>
            <w:tcW w:w="750" w:type="pct"/>
            <w:shd w:val="clear" w:color="auto" w:fill="auto"/>
            <w:noWrap/>
            <w:vAlign w:val="bottom"/>
          </w:tcPr>
          <w:p w:rsidR="00B13F3D" w:rsidRDefault="00B13F3D">
            <w:pPr>
              <w:jc w:val="right"/>
            </w:pPr>
            <w:r>
              <w:t xml:space="preserve">(4.1)  </w:t>
            </w:r>
          </w:p>
        </w:tc>
        <w:tc>
          <w:tcPr>
            <w:tcW w:w="750" w:type="pct"/>
            <w:shd w:val="clear" w:color="auto" w:fill="auto"/>
            <w:noWrap/>
            <w:vAlign w:val="bottom"/>
          </w:tcPr>
          <w:p w:rsidR="00B13F3D" w:rsidRDefault="00B13F3D">
            <w:pPr>
              <w:jc w:val="right"/>
            </w:pPr>
            <w:r>
              <w:rPr>
                <w:b/>
                <w:bCs/>
              </w:rPr>
              <w:t>47.8</w:t>
            </w:r>
            <w:r>
              <w:t xml:space="preserve">  </w:t>
            </w:r>
          </w:p>
        </w:tc>
      </w:tr>
      <w:tr w:rsidR="00B13F3D">
        <w:trPr>
          <w:tblCellSpacing w:w="7" w:type="dxa"/>
        </w:trPr>
        <w:tc>
          <w:tcPr>
            <w:tcW w:w="2000" w:type="pct"/>
            <w:shd w:val="clear" w:color="auto" w:fill="auto"/>
            <w:noWrap/>
            <w:vAlign w:val="bottom"/>
          </w:tcPr>
          <w:p w:rsidR="00B13F3D" w:rsidRDefault="00B13F3D">
            <w:r>
              <w:t xml:space="preserve">Investments  </w:t>
            </w:r>
          </w:p>
        </w:tc>
        <w:tc>
          <w:tcPr>
            <w:tcW w:w="750" w:type="pct"/>
            <w:shd w:val="clear" w:color="auto" w:fill="auto"/>
            <w:noWrap/>
            <w:vAlign w:val="bottom"/>
          </w:tcPr>
          <w:p w:rsidR="00B13F3D" w:rsidRDefault="00B13F3D">
            <w:pPr>
              <w:jc w:val="center"/>
            </w:pPr>
            <w:r>
              <w:t xml:space="preserve">4(k)  </w:t>
            </w:r>
          </w:p>
        </w:tc>
        <w:tc>
          <w:tcPr>
            <w:tcW w:w="750" w:type="pct"/>
            <w:shd w:val="clear" w:color="auto" w:fill="auto"/>
            <w:noWrap/>
            <w:vAlign w:val="bottom"/>
          </w:tcPr>
          <w:p w:rsidR="00B13F3D" w:rsidRDefault="00B13F3D">
            <w:pPr>
              <w:jc w:val="right"/>
            </w:pPr>
            <w:r>
              <w:t xml:space="preserve">144.9  </w:t>
            </w:r>
          </w:p>
        </w:tc>
        <w:tc>
          <w:tcPr>
            <w:tcW w:w="750" w:type="pct"/>
            <w:shd w:val="clear" w:color="auto" w:fill="auto"/>
            <w:noWrap/>
            <w:vAlign w:val="bottom"/>
          </w:tcPr>
          <w:p w:rsidR="00B13F3D" w:rsidRDefault="00B13F3D">
            <w:pPr>
              <w:jc w:val="right"/>
            </w:pPr>
            <w:r>
              <w:t xml:space="preserve">(19.3)  </w:t>
            </w:r>
          </w:p>
        </w:tc>
        <w:tc>
          <w:tcPr>
            <w:tcW w:w="750" w:type="pct"/>
            <w:shd w:val="clear" w:color="auto" w:fill="auto"/>
            <w:noWrap/>
            <w:vAlign w:val="bottom"/>
          </w:tcPr>
          <w:p w:rsidR="00B13F3D" w:rsidRDefault="00B13F3D">
            <w:pPr>
              <w:jc w:val="right"/>
            </w:pPr>
            <w:r>
              <w:rPr>
                <w:b/>
                <w:bCs/>
              </w:rPr>
              <w:t>125.6</w:t>
            </w:r>
            <w:r>
              <w:t xml:space="preserve">  </w:t>
            </w:r>
          </w:p>
        </w:tc>
      </w:tr>
      <w:tr w:rsidR="00B13F3D">
        <w:trPr>
          <w:tblCellSpacing w:w="7" w:type="dxa"/>
        </w:trPr>
        <w:tc>
          <w:tcPr>
            <w:tcW w:w="2000" w:type="pct"/>
            <w:shd w:val="clear" w:color="auto" w:fill="auto"/>
            <w:noWrap/>
            <w:vAlign w:val="bottom"/>
          </w:tcPr>
          <w:p w:rsidR="00B13F3D" w:rsidRDefault="00B13F3D">
            <w:r>
              <w:t xml:space="preserve">Derivative financial instrument  </w:t>
            </w:r>
          </w:p>
        </w:tc>
        <w:tc>
          <w:tcPr>
            <w:tcW w:w="750" w:type="pct"/>
            <w:shd w:val="clear" w:color="auto" w:fill="auto"/>
            <w:noWrap/>
            <w:vAlign w:val="bottom"/>
          </w:tcPr>
          <w:p w:rsidR="00B13F3D" w:rsidRDefault="00B13F3D">
            <w:pPr>
              <w:jc w:val="center"/>
            </w:pPr>
            <w:r>
              <w:t xml:space="preserve">4(k)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4.3  </w:t>
            </w:r>
          </w:p>
        </w:tc>
        <w:tc>
          <w:tcPr>
            <w:tcW w:w="750" w:type="pct"/>
            <w:shd w:val="clear" w:color="auto" w:fill="auto"/>
            <w:noWrap/>
            <w:vAlign w:val="bottom"/>
          </w:tcPr>
          <w:p w:rsidR="00B13F3D" w:rsidRDefault="00B13F3D">
            <w:pPr>
              <w:jc w:val="right"/>
            </w:pPr>
            <w:r>
              <w:rPr>
                <w:b/>
                <w:bCs/>
              </w:rPr>
              <w:t>4.3</w:t>
            </w:r>
            <w:r>
              <w:t xml:space="preserve">  </w:t>
            </w:r>
          </w:p>
        </w:tc>
      </w:tr>
      <w:tr w:rsidR="00B13F3D">
        <w:trPr>
          <w:tblCellSpacing w:w="7" w:type="dxa"/>
        </w:trPr>
        <w:tc>
          <w:tcPr>
            <w:tcW w:w="2000" w:type="pct"/>
            <w:shd w:val="clear" w:color="auto" w:fill="auto"/>
            <w:noWrap/>
            <w:vAlign w:val="bottom"/>
          </w:tcPr>
          <w:p w:rsidR="00B13F3D" w:rsidRDefault="00B13F3D">
            <w:r>
              <w:t xml:space="preserve">Property, plant and equipment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3,487.8 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3,487.8</w:t>
            </w:r>
            <w:r>
              <w:t xml:space="preserve">  </w:t>
            </w:r>
          </w:p>
        </w:tc>
      </w:tr>
      <w:tr w:rsidR="00B13F3D">
        <w:trPr>
          <w:tblCellSpacing w:w="7" w:type="dxa"/>
        </w:trPr>
        <w:tc>
          <w:tcPr>
            <w:tcW w:w="2000" w:type="pct"/>
            <w:shd w:val="clear" w:color="auto" w:fill="auto"/>
            <w:noWrap/>
            <w:vAlign w:val="bottom"/>
          </w:tcPr>
          <w:p w:rsidR="00B13F3D" w:rsidRDefault="00B13F3D">
            <w:r>
              <w:t xml:space="preserve">Investment properties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9.6 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9.6</w:t>
            </w:r>
            <w:r>
              <w:t xml:space="preserve">  </w:t>
            </w:r>
          </w:p>
        </w:tc>
      </w:tr>
      <w:tr w:rsidR="00B13F3D">
        <w:trPr>
          <w:tblCellSpacing w:w="7" w:type="dxa"/>
        </w:trPr>
        <w:tc>
          <w:tcPr>
            <w:tcW w:w="2000" w:type="pct"/>
            <w:shd w:val="clear" w:color="auto" w:fill="auto"/>
            <w:noWrap/>
            <w:vAlign w:val="bottom"/>
          </w:tcPr>
          <w:p w:rsidR="00B13F3D" w:rsidRDefault="00B13F3D">
            <w:r>
              <w:t xml:space="preserve">Deferred tax assets  </w:t>
            </w:r>
          </w:p>
        </w:tc>
        <w:tc>
          <w:tcPr>
            <w:tcW w:w="750" w:type="pct"/>
            <w:shd w:val="clear" w:color="auto" w:fill="auto"/>
            <w:noWrap/>
            <w:vAlign w:val="bottom"/>
          </w:tcPr>
          <w:p w:rsidR="00B13F3D" w:rsidRDefault="00B13F3D">
            <w:pPr>
              <w:jc w:val="center"/>
            </w:pPr>
            <w:r>
              <w:t xml:space="preserve">4(f),(k)  </w:t>
            </w:r>
          </w:p>
        </w:tc>
        <w:tc>
          <w:tcPr>
            <w:tcW w:w="750" w:type="pct"/>
            <w:shd w:val="clear" w:color="auto" w:fill="auto"/>
            <w:noWrap/>
            <w:vAlign w:val="bottom"/>
          </w:tcPr>
          <w:p w:rsidR="00B13F3D" w:rsidRDefault="00B13F3D">
            <w:pPr>
              <w:jc w:val="right"/>
            </w:pPr>
            <w:r>
              <w:t xml:space="preserve">449.0  </w:t>
            </w:r>
          </w:p>
        </w:tc>
        <w:tc>
          <w:tcPr>
            <w:tcW w:w="750" w:type="pct"/>
            <w:shd w:val="clear" w:color="auto" w:fill="auto"/>
            <w:noWrap/>
            <w:vAlign w:val="bottom"/>
          </w:tcPr>
          <w:p w:rsidR="00B13F3D" w:rsidRDefault="00B13F3D">
            <w:pPr>
              <w:jc w:val="center"/>
            </w:pPr>
            <w:r>
              <w:t xml:space="preserve">0.7  </w:t>
            </w:r>
          </w:p>
        </w:tc>
        <w:tc>
          <w:tcPr>
            <w:tcW w:w="750" w:type="pct"/>
            <w:shd w:val="clear" w:color="auto" w:fill="auto"/>
            <w:noWrap/>
            <w:vAlign w:val="bottom"/>
          </w:tcPr>
          <w:p w:rsidR="00B13F3D" w:rsidRDefault="00B13F3D">
            <w:pPr>
              <w:jc w:val="right"/>
            </w:pPr>
            <w:r>
              <w:rPr>
                <w:b/>
                <w:bCs/>
              </w:rPr>
              <w:t>449.7</w:t>
            </w:r>
            <w:r>
              <w:t xml:space="preserve">  </w:t>
            </w:r>
          </w:p>
        </w:tc>
      </w:tr>
      <w:tr w:rsidR="00B13F3D">
        <w:trPr>
          <w:tblCellSpacing w:w="7" w:type="dxa"/>
        </w:trPr>
        <w:tc>
          <w:tcPr>
            <w:tcW w:w="2000" w:type="pct"/>
            <w:shd w:val="clear" w:color="auto" w:fill="auto"/>
            <w:noWrap/>
            <w:vAlign w:val="bottom"/>
          </w:tcPr>
          <w:p w:rsidR="00B13F3D" w:rsidRDefault="00B13F3D">
            <w:r>
              <w:t xml:space="preserve">Intangible assets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803.3 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803.3</w:t>
            </w:r>
            <w:r>
              <w:t xml:space="preserve">  </w:t>
            </w:r>
          </w:p>
        </w:tc>
      </w:tr>
      <w:tr w:rsidR="00B13F3D">
        <w:trPr>
          <w:tblCellSpacing w:w="7" w:type="dxa"/>
        </w:trPr>
        <w:tc>
          <w:tcPr>
            <w:tcW w:w="2000" w:type="pct"/>
            <w:shd w:val="clear" w:color="auto" w:fill="auto"/>
            <w:noWrap/>
            <w:vAlign w:val="bottom"/>
          </w:tcPr>
          <w:p w:rsidR="00B13F3D" w:rsidRDefault="00B13F3D">
            <w:r>
              <w:t xml:space="preserve">Retirement benefit asset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17.7 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17.7</w:t>
            </w:r>
            <w:r>
              <w:t xml:space="preserve">  </w:t>
            </w:r>
          </w:p>
        </w:tc>
      </w:tr>
      <w:tr w:rsidR="00B13F3D">
        <w:trPr>
          <w:tblCellSpacing w:w="7" w:type="dxa"/>
        </w:trPr>
        <w:tc>
          <w:tcPr>
            <w:tcW w:w="2000" w:type="pct"/>
            <w:shd w:val="clear" w:color="auto" w:fill="auto"/>
            <w:noWrap/>
            <w:vAlign w:val="bottom"/>
          </w:tcPr>
          <w:p w:rsidR="00B13F3D" w:rsidRDefault="00B13F3D">
            <w:r>
              <w:rPr>
                <w:b/>
                <w:bCs/>
              </w:rPr>
              <w:t>Total non current assets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4,964.2  </w:t>
            </w:r>
          </w:p>
        </w:tc>
        <w:tc>
          <w:tcPr>
            <w:tcW w:w="750" w:type="pct"/>
            <w:shd w:val="clear" w:color="auto" w:fill="auto"/>
            <w:noWrap/>
            <w:vAlign w:val="bottom"/>
          </w:tcPr>
          <w:p w:rsidR="00B13F3D" w:rsidRDefault="00B13F3D">
            <w:pPr>
              <w:jc w:val="right"/>
            </w:pPr>
            <w:r>
              <w:t xml:space="preserve">(18.4)  </w:t>
            </w:r>
          </w:p>
        </w:tc>
        <w:tc>
          <w:tcPr>
            <w:tcW w:w="750" w:type="pct"/>
            <w:shd w:val="clear" w:color="auto" w:fill="auto"/>
            <w:noWrap/>
            <w:vAlign w:val="bottom"/>
          </w:tcPr>
          <w:p w:rsidR="00B13F3D" w:rsidRDefault="00B13F3D">
            <w:pPr>
              <w:jc w:val="right"/>
            </w:pPr>
            <w:r>
              <w:rPr>
                <w:b/>
                <w:bCs/>
              </w:rPr>
              <w:t>4,945.8</w:t>
            </w:r>
            <w:r>
              <w:t xml:space="preserve">  </w:t>
            </w:r>
          </w:p>
        </w:tc>
      </w:tr>
      <w:tr w:rsidR="00B13F3D">
        <w:trPr>
          <w:tblCellSpacing w:w="7" w:type="dxa"/>
        </w:trPr>
        <w:tc>
          <w:tcPr>
            <w:tcW w:w="2000" w:type="pct"/>
            <w:shd w:val="clear" w:color="auto" w:fill="auto"/>
            <w:noWrap/>
            <w:vAlign w:val="bottom"/>
          </w:tcPr>
          <w:p w:rsidR="00B13F3D" w:rsidRDefault="00B13F3D">
            <w:r>
              <w:rPr>
                <w:b/>
                <w:bCs/>
              </w:rPr>
              <w:t>Total assets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9,223.8  </w:t>
            </w:r>
          </w:p>
        </w:tc>
        <w:tc>
          <w:tcPr>
            <w:tcW w:w="750" w:type="pct"/>
            <w:shd w:val="clear" w:color="auto" w:fill="auto"/>
            <w:noWrap/>
            <w:vAlign w:val="bottom"/>
          </w:tcPr>
          <w:p w:rsidR="00B13F3D" w:rsidRDefault="00B13F3D">
            <w:pPr>
              <w:jc w:val="center"/>
            </w:pPr>
            <w:r>
              <w:t xml:space="preserve">(9.0)  </w:t>
            </w:r>
          </w:p>
        </w:tc>
        <w:tc>
          <w:tcPr>
            <w:tcW w:w="750" w:type="pct"/>
            <w:shd w:val="clear" w:color="auto" w:fill="auto"/>
            <w:noWrap/>
            <w:vAlign w:val="bottom"/>
          </w:tcPr>
          <w:p w:rsidR="00B13F3D" w:rsidRDefault="00B13F3D">
            <w:pPr>
              <w:jc w:val="right"/>
            </w:pPr>
            <w:r>
              <w:rPr>
                <w:b/>
                <w:bCs/>
              </w:rPr>
              <w:t>9,214.8</w:t>
            </w:r>
            <w:r>
              <w:t xml:space="preserve">  </w:t>
            </w:r>
          </w:p>
        </w:tc>
      </w:tr>
      <w:tr w:rsidR="00B13F3D">
        <w:trPr>
          <w:tblCellSpacing w:w="7" w:type="dxa"/>
        </w:trPr>
        <w:tc>
          <w:tcPr>
            <w:tcW w:w="2000" w:type="pct"/>
            <w:shd w:val="clear" w:color="auto" w:fill="auto"/>
            <w:noWrap/>
            <w:vAlign w:val="bottom"/>
          </w:tcPr>
          <w:p w:rsidR="00B13F3D" w:rsidRDefault="00B13F3D">
            <w:r>
              <w:rPr>
                <w:b/>
                <w:bCs/>
              </w:rPr>
              <w:t>Current liabilities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2000" w:type="pct"/>
            <w:shd w:val="clear" w:color="auto" w:fill="auto"/>
            <w:noWrap/>
            <w:vAlign w:val="bottom"/>
          </w:tcPr>
          <w:p w:rsidR="00B13F3D" w:rsidRDefault="00B13F3D">
            <w:r>
              <w:t xml:space="preserve">Trade and other payables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3,018.8 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3,018.8</w:t>
            </w:r>
            <w:r>
              <w:t xml:space="preserve">  </w:t>
            </w:r>
          </w:p>
        </w:tc>
      </w:tr>
      <w:tr w:rsidR="00B13F3D">
        <w:trPr>
          <w:tblCellSpacing w:w="7" w:type="dxa"/>
        </w:trPr>
        <w:tc>
          <w:tcPr>
            <w:tcW w:w="2000" w:type="pct"/>
            <w:shd w:val="clear" w:color="auto" w:fill="auto"/>
            <w:noWrap/>
            <w:vAlign w:val="bottom"/>
          </w:tcPr>
          <w:p w:rsidR="00B13F3D" w:rsidRDefault="00B13F3D">
            <w:r>
              <w:t xml:space="preserve">Interest bearing liabilities  </w:t>
            </w:r>
          </w:p>
        </w:tc>
        <w:tc>
          <w:tcPr>
            <w:tcW w:w="750" w:type="pct"/>
            <w:shd w:val="clear" w:color="auto" w:fill="auto"/>
            <w:noWrap/>
            <w:vAlign w:val="bottom"/>
          </w:tcPr>
          <w:p w:rsidR="00B13F3D" w:rsidRDefault="00B13F3D">
            <w:pPr>
              <w:jc w:val="center"/>
            </w:pPr>
            <w:r>
              <w:t xml:space="preserve">4(k)  </w:t>
            </w:r>
          </w:p>
        </w:tc>
        <w:tc>
          <w:tcPr>
            <w:tcW w:w="750" w:type="pct"/>
            <w:shd w:val="clear" w:color="auto" w:fill="auto"/>
            <w:noWrap/>
            <w:vAlign w:val="bottom"/>
          </w:tcPr>
          <w:p w:rsidR="00B13F3D" w:rsidRDefault="00B13F3D">
            <w:pPr>
              <w:jc w:val="right"/>
            </w:pPr>
            <w:r>
              <w:t xml:space="preserve">216.0  </w:t>
            </w:r>
          </w:p>
        </w:tc>
        <w:tc>
          <w:tcPr>
            <w:tcW w:w="750" w:type="pct"/>
            <w:shd w:val="clear" w:color="auto" w:fill="auto"/>
            <w:noWrap/>
            <w:vAlign w:val="bottom"/>
          </w:tcPr>
          <w:p w:rsidR="00B13F3D" w:rsidRDefault="00B13F3D">
            <w:pPr>
              <w:jc w:val="right"/>
            </w:pPr>
            <w:r>
              <w:t xml:space="preserve">2.2  </w:t>
            </w:r>
          </w:p>
        </w:tc>
        <w:tc>
          <w:tcPr>
            <w:tcW w:w="750" w:type="pct"/>
            <w:shd w:val="clear" w:color="auto" w:fill="auto"/>
            <w:noWrap/>
            <w:vAlign w:val="bottom"/>
          </w:tcPr>
          <w:p w:rsidR="00B13F3D" w:rsidRDefault="00B13F3D">
            <w:pPr>
              <w:jc w:val="right"/>
            </w:pPr>
            <w:r>
              <w:rPr>
                <w:b/>
                <w:bCs/>
              </w:rPr>
              <w:t>218.2</w:t>
            </w:r>
            <w:r>
              <w:t xml:space="preserve">  </w:t>
            </w:r>
          </w:p>
        </w:tc>
      </w:tr>
      <w:tr w:rsidR="00B13F3D">
        <w:trPr>
          <w:tblCellSpacing w:w="7" w:type="dxa"/>
        </w:trPr>
        <w:tc>
          <w:tcPr>
            <w:tcW w:w="2000" w:type="pct"/>
            <w:shd w:val="clear" w:color="auto" w:fill="auto"/>
            <w:noWrap/>
            <w:vAlign w:val="bottom"/>
          </w:tcPr>
          <w:p w:rsidR="00B13F3D" w:rsidRDefault="00B13F3D">
            <w:r>
              <w:t xml:space="preserve">Derivative financial instrument  </w:t>
            </w:r>
          </w:p>
        </w:tc>
        <w:tc>
          <w:tcPr>
            <w:tcW w:w="750" w:type="pct"/>
            <w:shd w:val="clear" w:color="auto" w:fill="auto"/>
            <w:noWrap/>
            <w:vAlign w:val="bottom"/>
          </w:tcPr>
          <w:p w:rsidR="00B13F3D" w:rsidRDefault="00B13F3D">
            <w:pPr>
              <w:jc w:val="center"/>
            </w:pPr>
            <w:r>
              <w:t xml:space="preserve">4(k)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1.0  </w:t>
            </w:r>
          </w:p>
        </w:tc>
        <w:tc>
          <w:tcPr>
            <w:tcW w:w="750" w:type="pct"/>
            <w:shd w:val="clear" w:color="auto" w:fill="auto"/>
            <w:noWrap/>
            <w:vAlign w:val="bottom"/>
          </w:tcPr>
          <w:p w:rsidR="00B13F3D" w:rsidRDefault="00B13F3D">
            <w:pPr>
              <w:jc w:val="right"/>
            </w:pPr>
            <w:r>
              <w:rPr>
                <w:b/>
                <w:bCs/>
              </w:rPr>
              <w:t>1.0</w:t>
            </w:r>
            <w:r>
              <w:t xml:space="preserve">  </w:t>
            </w:r>
          </w:p>
        </w:tc>
      </w:tr>
      <w:tr w:rsidR="00B13F3D">
        <w:trPr>
          <w:tblCellSpacing w:w="7" w:type="dxa"/>
        </w:trPr>
        <w:tc>
          <w:tcPr>
            <w:tcW w:w="2000" w:type="pct"/>
            <w:shd w:val="clear" w:color="auto" w:fill="auto"/>
            <w:noWrap/>
            <w:vAlign w:val="bottom"/>
          </w:tcPr>
          <w:p w:rsidR="00B13F3D" w:rsidRDefault="00B13F3D">
            <w:r>
              <w:t xml:space="preserve">Tax liabilities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127.3 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127.3</w:t>
            </w:r>
            <w:r>
              <w:t xml:space="preserve">  </w:t>
            </w:r>
          </w:p>
        </w:tc>
      </w:tr>
      <w:tr w:rsidR="00B13F3D">
        <w:trPr>
          <w:tblCellSpacing w:w="7" w:type="dxa"/>
        </w:trPr>
        <w:tc>
          <w:tcPr>
            <w:tcW w:w="2000" w:type="pct"/>
            <w:shd w:val="clear" w:color="auto" w:fill="auto"/>
            <w:noWrap/>
            <w:vAlign w:val="bottom"/>
          </w:tcPr>
          <w:p w:rsidR="00B13F3D" w:rsidRDefault="00B13F3D">
            <w:r>
              <w:t xml:space="preserve">Provisions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600.8 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600.8</w:t>
            </w:r>
            <w:r>
              <w:t xml:space="preserve">  </w:t>
            </w:r>
          </w:p>
        </w:tc>
      </w:tr>
      <w:tr w:rsidR="00B13F3D">
        <w:trPr>
          <w:tblCellSpacing w:w="7" w:type="dxa"/>
        </w:trPr>
        <w:tc>
          <w:tcPr>
            <w:tcW w:w="2000" w:type="pct"/>
            <w:shd w:val="clear" w:color="auto" w:fill="auto"/>
            <w:noWrap/>
            <w:vAlign w:val="bottom"/>
          </w:tcPr>
          <w:p w:rsidR="00B13F3D" w:rsidRDefault="00B13F3D">
            <w:r>
              <w:rPr>
                <w:b/>
                <w:bCs/>
              </w:rPr>
              <w:t>Total current liabilities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3,962.9  </w:t>
            </w:r>
          </w:p>
        </w:tc>
        <w:tc>
          <w:tcPr>
            <w:tcW w:w="750" w:type="pct"/>
            <w:shd w:val="clear" w:color="auto" w:fill="auto"/>
            <w:noWrap/>
            <w:vAlign w:val="bottom"/>
          </w:tcPr>
          <w:p w:rsidR="00B13F3D" w:rsidRDefault="00B13F3D">
            <w:pPr>
              <w:jc w:val="right"/>
            </w:pPr>
            <w:r>
              <w:t xml:space="preserve">3.2  </w:t>
            </w:r>
          </w:p>
        </w:tc>
        <w:tc>
          <w:tcPr>
            <w:tcW w:w="750" w:type="pct"/>
            <w:shd w:val="clear" w:color="auto" w:fill="auto"/>
            <w:noWrap/>
            <w:vAlign w:val="bottom"/>
          </w:tcPr>
          <w:p w:rsidR="00B13F3D" w:rsidRDefault="00B13F3D">
            <w:pPr>
              <w:jc w:val="right"/>
            </w:pPr>
            <w:r>
              <w:rPr>
                <w:b/>
                <w:bCs/>
              </w:rPr>
              <w:t>3,966.1</w:t>
            </w:r>
            <w:r>
              <w:t xml:space="preserve">  </w:t>
            </w:r>
          </w:p>
        </w:tc>
      </w:tr>
      <w:tr w:rsidR="00B13F3D">
        <w:trPr>
          <w:tblCellSpacing w:w="7" w:type="dxa"/>
        </w:trPr>
        <w:tc>
          <w:tcPr>
            <w:tcW w:w="2000" w:type="pct"/>
            <w:shd w:val="clear" w:color="auto" w:fill="auto"/>
            <w:noWrap/>
            <w:vAlign w:val="bottom"/>
          </w:tcPr>
          <w:p w:rsidR="00B13F3D" w:rsidRDefault="00B13F3D">
            <w:r>
              <w:rPr>
                <w:b/>
                <w:bCs/>
              </w:rPr>
              <w:t>Non current liabilities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2000" w:type="pct"/>
            <w:shd w:val="clear" w:color="auto" w:fill="auto"/>
            <w:noWrap/>
            <w:vAlign w:val="bottom"/>
          </w:tcPr>
          <w:p w:rsidR="00B13F3D" w:rsidRDefault="00B13F3D">
            <w:r>
              <w:t xml:space="preserve">Interest bearing liabilities  </w:t>
            </w:r>
          </w:p>
        </w:tc>
        <w:tc>
          <w:tcPr>
            <w:tcW w:w="750" w:type="pct"/>
            <w:shd w:val="clear" w:color="auto" w:fill="auto"/>
            <w:noWrap/>
            <w:vAlign w:val="bottom"/>
          </w:tcPr>
          <w:p w:rsidR="00B13F3D" w:rsidRDefault="00B13F3D">
            <w:pPr>
              <w:jc w:val="center"/>
            </w:pPr>
            <w:r>
              <w:t xml:space="preserve">4(k)  </w:t>
            </w:r>
          </w:p>
        </w:tc>
        <w:tc>
          <w:tcPr>
            <w:tcW w:w="750" w:type="pct"/>
            <w:shd w:val="clear" w:color="auto" w:fill="auto"/>
            <w:noWrap/>
            <w:vAlign w:val="bottom"/>
          </w:tcPr>
          <w:p w:rsidR="00B13F3D" w:rsidRDefault="00B13F3D">
            <w:pPr>
              <w:jc w:val="right"/>
            </w:pPr>
            <w:r>
              <w:t xml:space="preserve">1,213.3  </w:t>
            </w:r>
          </w:p>
        </w:tc>
        <w:tc>
          <w:tcPr>
            <w:tcW w:w="750" w:type="pct"/>
            <w:shd w:val="clear" w:color="auto" w:fill="auto"/>
            <w:noWrap/>
            <w:vAlign w:val="bottom"/>
          </w:tcPr>
          <w:p w:rsidR="00B13F3D" w:rsidRDefault="00B13F3D">
            <w:pPr>
              <w:jc w:val="right"/>
            </w:pPr>
            <w:r>
              <w:t xml:space="preserve">(88.6)  </w:t>
            </w:r>
          </w:p>
        </w:tc>
        <w:tc>
          <w:tcPr>
            <w:tcW w:w="750" w:type="pct"/>
            <w:shd w:val="clear" w:color="auto" w:fill="auto"/>
            <w:noWrap/>
            <w:vAlign w:val="bottom"/>
          </w:tcPr>
          <w:p w:rsidR="00B13F3D" w:rsidRDefault="00B13F3D">
            <w:pPr>
              <w:jc w:val="right"/>
            </w:pPr>
            <w:r>
              <w:rPr>
                <w:b/>
                <w:bCs/>
              </w:rPr>
              <w:t>1,124.7</w:t>
            </w:r>
            <w:r>
              <w:t xml:space="preserve">  </w:t>
            </w:r>
          </w:p>
        </w:tc>
      </w:tr>
      <w:tr w:rsidR="00B13F3D">
        <w:trPr>
          <w:tblCellSpacing w:w="7" w:type="dxa"/>
        </w:trPr>
        <w:tc>
          <w:tcPr>
            <w:tcW w:w="2000" w:type="pct"/>
            <w:shd w:val="clear" w:color="auto" w:fill="auto"/>
            <w:noWrap/>
            <w:vAlign w:val="bottom"/>
          </w:tcPr>
          <w:p w:rsidR="00B13F3D" w:rsidRDefault="00B13F3D">
            <w:r>
              <w:t xml:space="preserve">Derivative financial instrument  </w:t>
            </w:r>
          </w:p>
        </w:tc>
        <w:tc>
          <w:tcPr>
            <w:tcW w:w="750" w:type="pct"/>
            <w:shd w:val="clear" w:color="auto" w:fill="auto"/>
            <w:noWrap/>
            <w:vAlign w:val="bottom"/>
          </w:tcPr>
          <w:p w:rsidR="00B13F3D" w:rsidRDefault="00B13F3D">
            <w:pPr>
              <w:jc w:val="center"/>
            </w:pPr>
            <w:r>
              <w:t xml:space="preserve">4(k)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88.5  </w:t>
            </w:r>
          </w:p>
        </w:tc>
        <w:tc>
          <w:tcPr>
            <w:tcW w:w="750" w:type="pct"/>
            <w:shd w:val="clear" w:color="auto" w:fill="auto"/>
            <w:noWrap/>
            <w:vAlign w:val="bottom"/>
          </w:tcPr>
          <w:p w:rsidR="00B13F3D" w:rsidRDefault="00B13F3D">
            <w:pPr>
              <w:jc w:val="right"/>
            </w:pPr>
            <w:r>
              <w:rPr>
                <w:b/>
                <w:bCs/>
              </w:rPr>
              <w:t>88.5</w:t>
            </w:r>
            <w:r>
              <w:t xml:space="preserve">  </w:t>
            </w:r>
          </w:p>
        </w:tc>
      </w:tr>
      <w:tr w:rsidR="00B13F3D">
        <w:trPr>
          <w:tblCellSpacing w:w="7" w:type="dxa"/>
        </w:trPr>
        <w:tc>
          <w:tcPr>
            <w:tcW w:w="2000" w:type="pct"/>
            <w:shd w:val="clear" w:color="auto" w:fill="auto"/>
            <w:noWrap/>
            <w:vAlign w:val="bottom"/>
          </w:tcPr>
          <w:p w:rsidR="00B13F3D" w:rsidRDefault="00B13F3D">
            <w:r>
              <w:t xml:space="preserve">Deferred tax liabilities  </w:t>
            </w:r>
          </w:p>
        </w:tc>
        <w:tc>
          <w:tcPr>
            <w:tcW w:w="750" w:type="pct"/>
            <w:shd w:val="clear" w:color="auto" w:fill="auto"/>
            <w:noWrap/>
            <w:vAlign w:val="bottom"/>
          </w:tcPr>
          <w:p w:rsidR="00B13F3D" w:rsidRDefault="00B13F3D">
            <w:pPr>
              <w:jc w:val="center"/>
            </w:pPr>
            <w:r>
              <w:t xml:space="preserve">4(f),(k)  </w:t>
            </w:r>
          </w:p>
        </w:tc>
        <w:tc>
          <w:tcPr>
            <w:tcW w:w="750" w:type="pct"/>
            <w:shd w:val="clear" w:color="auto" w:fill="auto"/>
            <w:noWrap/>
            <w:vAlign w:val="bottom"/>
          </w:tcPr>
          <w:p w:rsidR="00B13F3D" w:rsidRDefault="00B13F3D">
            <w:pPr>
              <w:jc w:val="right"/>
            </w:pPr>
            <w:r>
              <w:t xml:space="preserve">103.0  </w:t>
            </w:r>
          </w:p>
        </w:tc>
        <w:tc>
          <w:tcPr>
            <w:tcW w:w="750" w:type="pct"/>
            <w:shd w:val="clear" w:color="auto" w:fill="auto"/>
            <w:noWrap/>
            <w:vAlign w:val="bottom"/>
          </w:tcPr>
          <w:p w:rsidR="00B13F3D" w:rsidRDefault="00B13F3D">
            <w:pPr>
              <w:jc w:val="center"/>
            </w:pPr>
            <w:r>
              <w:t xml:space="preserve">2.6  </w:t>
            </w:r>
          </w:p>
        </w:tc>
        <w:tc>
          <w:tcPr>
            <w:tcW w:w="750" w:type="pct"/>
            <w:shd w:val="clear" w:color="auto" w:fill="auto"/>
            <w:noWrap/>
            <w:vAlign w:val="bottom"/>
          </w:tcPr>
          <w:p w:rsidR="00B13F3D" w:rsidRDefault="00B13F3D">
            <w:pPr>
              <w:jc w:val="right"/>
            </w:pPr>
            <w:r>
              <w:rPr>
                <w:b/>
                <w:bCs/>
              </w:rPr>
              <w:t>105.6</w:t>
            </w:r>
            <w:r>
              <w:t xml:space="preserve">  </w:t>
            </w:r>
          </w:p>
        </w:tc>
      </w:tr>
      <w:tr w:rsidR="00B13F3D">
        <w:trPr>
          <w:tblCellSpacing w:w="7" w:type="dxa"/>
        </w:trPr>
        <w:tc>
          <w:tcPr>
            <w:tcW w:w="2000" w:type="pct"/>
            <w:shd w:val="clear" w:color="auto" w:fill="auto"/>
            <w:noWrap/>
            <w:vAlign w:val="bottom"/>
          </w:tcPr>
          <w:p w:rsidR="00B13F3D" w:rsidRDefault="00B13F3D">
            <w:r>
              <w:t xml:space="preserve">Provisions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317.9 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317.9</w:t>
            </w:r>
            <w:r>
              <w:t xml:space="preserve">  </w:t>
            </w:r>
          </w:p>
        </w:tc>
      </w:tr>
      <w:tr w:rsidR="00B13F3D">
        <w:trPr>
          <w:tblCellSpacing w:w="7" w:type="dxa"/>
        </w:trPr>
        <w:tc>
          <w:tcPr>
            <w:tcW w:w="2000" w:type="pct"/>
            <w:shd w:val="clear" w:color="auto" w:fill="auto"/>
            <w:noWrap/>
            <w:vAlign w:val="bottom"/>
          </w:tcPr>
          <w:p w:rsidR="00B13F3D" w:rsidRDefault="00B13F3D">
            <w:r>
              <w:t xml:space="preserve">Other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211.6 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211.6</w:t>
            </w:r>
            <w:r>
              <w:t xml:space="preserve">  </w:t>
            </w:r>
          </w:p>
        </w:tc>
      </w:tr>
      <w:tr w:rsidR="00B13F3D">
        <w:trPr>
          <w:tblCellSpacing w:w="7" w:type="dxa"/>
        </w:trPr>
        <w:tc>
          <w:tcPr>
            <w:tcW w:w="2000" w:type="pct"/>
            <w:shd w:val="clear" w:color="auto" w:fill="auto"/>
            <w:noWrap/>
            <w:vAlign w:val="bottom"/>
          </w:tcPr>
          <w:p w:rsidR="00B13F3D" w:rsidRDefault="00B13F3D">
            <w:r>
              <w:rPr>
                <w:b/>
                <w:bCs/>
              </w:rPr>
              <w:t>Total non current liabilities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1,845.8  </w:t>
            </w:r>
          </w:p>
        </w:tc>
        <w:tc>
          <w:tcPr>
            <w:tcW w:w="750" w:type="pct"/>
            <w:shd w:val="clear" w:color="auto" w:fill="auto"/>
            <w:noWrap/>
            <w:vAlign w:val="bottom"/>
          </w:tcPr>
          <w:p w:rsidR="00B13F3D" w:rsidRDefault="00B13F3D">
            <w:pPr>
              <w:jc w:val="right"/>
            </w:pPr>
            <w:r>
              <w:t xml:space="preserve">2.5  </w:t>
            </w:r>
          </w:p>
        </w:tc>
        <w:tc>
          <w:tcPr>
            <w:tcW w:w="750" w:type="pct"/>
            <w:shd w:val="clear" w:color="auto" w:fill="auto"/>
            <w:noWrap/>
            <w:vAlign w:val="bottom"/>
          </w:tcPr>
          <w:p w:rsidR="00B13F3D" w:rsidRDefault="00B13F3D">
            <w:pPr>
              <w:jc w:val="right"/>
            </w:pPr>
            <w:r>
              <w:rPr>
                <w:b/>
                <w:bCs/>
              </w:rPr>
              <w:t>1,848.3</w:t>
            </w:r>
            <w:r>
              <w:t xml:space="preserve">  </w:t>
            </w:r>
          </w:p>
        </w:tc>
      </w:tr>
      <w:tr w:rsidR="00B13F3D">
        <w:trPr>
          <w:tblCellSpacing w:w="7" w:type="dxa"/>
        </w:trPr>
        <w:tc>
          <w:tcPr>
            <w:tcW w:w="2000" w:type="pct"/>
            <w:shd w:val="clear" w:color="auto" w:fill="auto"/>
            <w:noWrap/>
            <w:vAlign w:val="bottom"/>
          </w:tcPr>
          <w:p w:rsidR="00B13F3D" w:rsidRDefault="00B13F3D">
            <w:r>
              <w:rPr>
                <w:b/>
                <w:bCs/>
              </w:rPr>
              <w:t>Total liabilities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5,808.7  </w:t>
            </w:r>
          </w:p>
        </w:tc>
        <w:tc>
          <w:tcPr>
            <w:tcW w:w="750" w:type="pct"/>
            <w:shd w:val="clear" w:color="auto" w:fill="auto"/>
            <w:noWrap/>
            <w:vAlign w:val="bottom"/>
          </w:tcPr>
          <w:p w:rsidR="00B13F3D" w:rsidRDefault="00B13F3D">
            <w:pPr>
              <w:jc w:val="center"/>
            </w:pPr>
            <w:r>
              <w:t xml:space="preserve">5.7  </w:t>
            </w:r>
          </w:p>
        </w:tc>
        <w:tc>
          <w:tcPr>
            <w:tcW w:w="750" w:type="pct"/>
            <w:shd w:val="clear" w:color="auto" w:fill="auto"/>
            <w:noWrap/>
            <w:vAlign w:val="bottom"/>
          </w:tcPr>
          <w:p w:rsidR="00B13F3D" w:rsidRDefault="00B13F3D">
            <w:pPr>
              <w:jc w:val="right"/>
            </w:pPr>
            <w:r>
              <w:rPr>
                <w:b/>
                <w:bCs/>
              </w:rPr>
              <w:t>5,814.4</w:t>
            </w:r>
            <w:r>
              <w:t xml:space="preserve">  </w:t>
            </w:r>
          </w:p>
        </w:tc>
      </w:tr>
      <w:tr w:rsidR="00B13F3D">
        <w:trPr>
          <w:tblCellSpacing w:w="7" w:type="dxa"/>
        </w:trPr>
        <w:tc>
          <w:tcPr>
            <w:tcW w:w="2000" w:type="pct"/>
            <w:shd w:val="clear" w:color="auto" w:fill="auto"/>
            <w:noWrap/>
            <w:vAlign w:val="bottom"/>
          </w:tcPr>
          <w:p w:rsidR="00B13F3D" w:rsidRDefault="00B13F3D">
            <w:r>
              <w:rPr>
                <w:b/>
                <w:bCs/>
              </w:rPr>
              <w:t>Net assets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3,415.1  </w:t>
            </w:r>
          </w:p>
        </w:tc>
        <w:tc>
          <w:tcPr>
            <w:tcW w:w="750" w:type="pct"/>
            <w:shd w:val="clear" w:color="auto" w:fill="auto"/>
            <w:noWrap/>
            <w:vAlign w:val="bottom"/>
          </w:tcPr>
          <w:p w:rsidR="00B13F3D" w:rsidRDefault="00B13F3D">
            <w:pPr>
              <w:jc w:val="right"/>
            </w:pPr>
            <w:r>
              <w:t xml:space="preserve">(14.7)  </w:t>
            </w:r>
          </w:p>
        </w:tc>
        <w:tc>
          <w:tcPr>
            <w:tcW w:w="750" w:type="pct"/>
            <w:shd w:val="clear" w:color="auto" w:fill="auto"/>
            <w:noWrap/>
            <w:vAlign w:val="bottom"/>
          </w:tcPr>
          <w:p w:rsidR="00B13F3D" w:rsidRDefault="00B13F3D">
            <w:pPr>
              <w:jc w:val="right"/>
            </w:pPr>
            <w:r>
              <w:rPr>
                <w:b/>
                <w:bCs/>
              </w:rPr>
              <w:t>3,400.4</w:t>
            </w:r>
            <w:r>
              <w:t xml:space="preserve">  </w:t>
            </w:r>
          </w:p>
        </w:tc>
      </w:tr>
      <w:tr w:rsidR="00B13F3D">
        <w:trPr>
          <w:tblCellSpacing w:w="7" w:type="dxa"/>
        </w:trPr>
        <w:tc>
          <w:tcPr>
            <w:tcW w:w="2000" w:type="pct"/>
            <w:shd w:val="clear" w:color="auto" w:fill="auto"/>
            <w:noWrap/>
            <w:vAlign w:val="bottom"/>
          </w:tcPr>
          <w:p w:rsidR="00B13F3D" w:rsidRDefault="00B13F3D">
            <w:r>
              <w:rPr>
                <w:b/>
                <w:bCs/>
              </w:rPr>
              <w:t>Equity</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2000" w:type="pct"/>
            <w:shd w:val="clear" w:color="auto" w:fill="auto"/>
            <w:noWrap/>
            <w:vAlign w:val="bottom"/>
          </w:tcPr>
          <w:p w:rsidR="00B13F3D" w:rsidRDefault="00B13F3D">
            <w:r>
              <w:t xml:space="preserve">Contributed equity – Ordinary shares and ReCAPS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2,068.6 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2,068.6</w:t>
            </w:r>
            <w:r>
              <w:t xml:space="preserve">  </w:t>
            </w:r>
          </w:p>
        </w:tc>
      </w:tr>
      <w:tr w:rsidR="00B13F3D">
        <w:trPr>
          <w:tblCellSpacing w:w="7" w:type="dxa"/>
        </w:trPr>
        <w:tc>
          <w:tcPr>
            <w:tcW w:w="2000" w:type="pct"/>
            <w:shd w:val="clear" w:color="auto" w:fill="auto"/>
            <w:noWrap/>
            <w:vAlign w:val="bottom"/>
          </w:tcPr>
          <w:p w:rsidR="00B13F3D" w:rsidRDefault="00B13F3D">
            <w:r>
              <w:t xml:space="preserve">Reserves  </w:t>
            </w:r>
          </w:p>
        </w:tc>
        <w:tc>
          <w:tcPr>
            <w:tcW w:w="750" w:type="pct"/>
            <w:shd w:val="clear" w:color="auto" w:fill="auto"/>
            <w:noWrap/>
            <w:vAlign w:val="bottom"/>
          </w:tcPr>
          <w:p w:rsidR="00B13F3D" w:rsidRDefault="00B13F3D">
            <w:pPr>
              <w:jc w:val="center"/>
            </w:pPr>
            <w:r>
              <w:t xml:space="preserve">4(k)  </w:t>
            </w:r>
          </w:p>
        </w:tc>
        <w:tc>
          <w:tcPr>
            <w:tcW w:w="750" w:type="pct"/>
            <w:shd w:val="clear" w:color="auto" w:fill="auto"/>
            <w:noWrap/>
            <w:vAlign w:val="bottom"/>
          </w:tcPr>
          <w:p w:rsidR="00B13F3D" w:rsidRDefault="00B13F3D">
            <w:pPr>
              <w:jc w:val="right"/>
            </w:pPr>
            <w:r>
              <w:t xml:space="preserve">7.1  </w:t>
            </w:r>
          </w:p>
        </w:tc>
        <w:tc>
          <w:tcPr>
            <w:tcW w:w="750" w:type="pct"/>
            <w:shd w:val="clear" w:color="auto" w:fill="auto"/>
            <w:noWrap/>
            <w:vAlign w:val="bottom"/>
          </w:tcPr>
          <w:p w:rsidR="00B13F3D" w:rsidRDefault="00B13F3D">
            <w:pPr>
              <w:jc w:val="center"/>
            </w:pPr>
            <w:r>
              <w:t xml:space="preserve">6.0  </w:t>
            </w:r>
          </w:p>
        </w:tc>
        <w:tc>
          <w:tcPr>
            <w:tcW w:w="750" w:type="pct"/>
            <w:shd w:val="clear" w:color="auto" w:fill="auto"/>
            <w:noWrap/>
            <w:vAlign w:val="bottom"/>
          </w:tcPr>
          <w:p w:rsidR="00B13F3D" w:rsidRDefault="00B13F3D">
            <w:pPr>
              <w:jc w:val="right"/>
            </w:pPr>
            <w:r>
              <w:rPr>
                <w:b/>
                <w:bCs/>
              </w:rPr>
              <w:t>13.1</w:t>
            </w:r>
            <w:r>
              <w:t xml:space="preserve">  </w:t>
            </w:r>
          </w:p>
        </w:tc>
      </w:tr>
      <w:tr w:rsidR="00B13F3D">
        <w:trPr>
          <w:tblCellSpacing w:w="7" w:type="dxa"/>
        </w:trPr>
        <w:tc>
          <w:tcPr>
            <w:tcW w:w="2000" w:type="pct"/>
            <w:shd w:val="clear" w:color="auto" w:fill="auto"/>
            <w:noWrap/>
            <w:vAlign w:val="bottom"/>
          </w:tcPr>
          <w:p w:rsidR="00B13F3D" w:rsidRDefault="00B13F3D">
            <w:r>
              <w:t xml:space="preserve">Retained profits  </w:t>
            </w:r>
          </w:p>
        </w:tc>
        <w:tc>
          <w:tcPr>
            <w:tcW w:w="750" w:type="pct"/>
            <w:shd w:val="clear" w:color="auto" w:fill="auto"/>
            <w:noWrap/>
            <w:vAlign w:val="bottom"/>
          </w:tcPr>
          <w:p w:rsidR="00B13F3D" w:rsidRDefault="00B13F3D">
            <w:pPr>
              <w:jc w:val="center"/>
            </w:pPr>
            <w:r>
              <w:t xml:space="preserve">4(k),(n)  </w:t>
            </w:r>
          </w:p>
        </w:tc>
        <w:tc>
          <w:tcPr>
            <w:tcW w:w="750" w:type="pct"/>
            <w:shd w:val="clear" w:color="auto" w:fill="auto"/>
            <w:noWrap/>
            <w:vAlign w:val="bottom"/>
          </w:tcPr>
          <w:p w:rsidR="00B13F3D" w:rsidRDefault="00B13F3D">
            <w:pPr>
              <w:jc w:val="right"/>
            </w:pPr>
            <w:r>
              <w:t xml:space="preserve">1,339.4  </w:t>
            </w:r>
          </w:p>
        </w:tc>
        <w:tc>
          <w:tcPr>
            <w:tcW w:w="750" w:type="pct"/>
            <w:shd w:val="clear" w:color="auto" w:fill="auto"/>
            <w:noWrap/>
            <w:vAlign w:val="bottom"/>
          </w:tcPr>
          <w:p w:rsidR="00B13F3D" w:rsidRDefault="00B13F3D">
            <w:pPr>
              <w:jc w:val="right"/>
            </w:pPr>
            <w:r>
              <w:t xml:space="preserve">(20.7)  </w:t>
            </w:r>
          </w:p>
        </w:tc>
        <w:tc>
          <w:tcPr>
            <w:tcW w:w="750" w:type="pct"/>
            <w:shd w:val="clear" w:color="auto" w:fill="auto"/>
            <w:noWrap/>
            <w:vAlign w:val="bottom"/>
          </w:tcPr>
          <w:p w:rsidR="00B13F3D" w:rsidRDefault="00B13F3D">
            <w:pPr>
              <w:jc w:val="right"/>
            </w:pPr>
            <w:r>
              <w:rPr>
                <w:b/>
                <w:bCs/>
              </w:rPr>
              <w:t>1,318.7</w:t>
            </w:r>
            <w:r>
              <w:t xml:space="preserve">  </w:t>
            </w:r>
          </w:p>
        </w:tc>
      </w:tr>
      <w:tr w:rsidR="00B13F3D">
        <w:trPr>
          <w:tblCellSpacing w:w="7" w:type="dxa"/>
        </w:trPr>
        <w:tc>
          <w:tcPr>
            <w:tcW w:w="2000" w:type="pct"/>
            <w:tcBorders>
              <w:bottom w:val="single" w:sz="8" w:space="0" w:color="000000"/>
            </w:tcBorders>
            <w:shd w:val="clear" w:color="auto" w:fill="auto"/>
            <w:noWrap/>
            <w:vAlign w:val="bottom"/>
          </w:tcPr>
          <w:p w:rsidR="00B13F3D" w:rsidRDefault="00B13F3D">
            <w:r>
              <w:rPr>
                <w:b/>
                <w:bCs/>
              </w:rPr>
              <w:t>Total equity</w:t>
            </w:r>
            <w:r>
              <w:t xml:space="preserve">  </w:t>
            </w:r>
          </w:p>
        </w:tc>
        <w:tc>
          <w:tcPr>
            <w:tcW w:w="7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3,415.1  </w:t>
            </w:r>
          </w:p>
        </w:tc>
        <w:tc>
          <w:tcPr>
            <w:tcW w:w="750" w:type="pct"/>
            <w:tcBorders>
              <w:bottom w:val="single" w:sz="8" w:space="0" w:color="000000"/>
            </w:tcBorders>
            <w:shd w:val="clear" w:color="auto" w:fill="auto"/>
            <w:noWrap/>
            <w:vAlign w:val="bottom"/>
          </w:tcPr>
          <w:p w:rsidR="00B13F3D" w:rsidRDefault="00B13F3D">
            <w:pPr>
              <w:jc w:val="right"/>
            </w:pPr>
            <w:r>
              <w:t xml:space="preserve">(14.7)  </w:t>
            </w:r>
          </w:p>
        </w:tc>
        <w:tc>
          <w:tcPr>
            <w:tcW w:w="750" w:type="pct"/>
            <w:tcBorders>
              <w:bottom w:val="single" w:sz="8" w:space="0" w:color="000000"/>
            </w:tcBorders>
            <w:shd w:val="clear" w:color="auto" w:fill="auto"/>
            <w:noWrap/>
            <w:vAlign w:val="bottom"/>
          </w:tcPr>
          <w:p w:rsidR="00B13F3D" w:rsidRDefault="00B13F3D">
            <w:pPr>
              <w:jc w:val="right"/>
            </w:pPr>
            <w:r>
              <w:rPr>
                <w:b/>
                <w:bCs/>
              </w:rPr>
              <w:t>3,400.4</w:t>
            </w:r>
            <w:r>
              <w:t xml:space="preserve">  </w:t>
            </w:r>
          </w:p>
        </w:tc>
      </w:tr>
    </w:tbl>
    <w:p w:rsidR="00B13F3D" w:rsidRDefault="00B13F3D">
      <w:r>
        <w:br/>
      </w:r>
      <w:bookmarkStart w:id="138" w:name="page_144"/>
      <w:bookmarkEnd w:id="138"/>
    </w:p>
    <w:p w:rsidR="00B13F3D" w:rsidRDefault="00B13F3D">
      <w:pPr>
        <w:pStyle w:val="NormalWeb"/>
      </w:pPr>
      <w:r>
        <w:rPr>
          <w:b/>
          <w:bCs/>
        </w:rPr>
        <w:t xml:space="preserve">2. Reconciliation of profit under previous AGAAP to profit under Australian equivalents to IFRS (AIFRS) (a) Reconciliation of profit for the year ended </w:t>
      </w:r>
      <w:smartTag w:uri="urn:schemas-microsoft-com:office:smarttags" w:element="date">
        <w:smartTagPr>
          <w:attr w:name="Month" w:val="7"/>
          <w:attr w:name="Day" w:val="31"/>
          <w:attr w:name="Year" w:val="2005"/>
        </w:smartTagPr>
        <w:r>
          <w:rPr>
            <w:b/>
            <w:bCs/>
          </w:rPr>
          <w:t>31 July 2005</w:t>
        </w:r>
      </w:smartTag>
    </w:p>
    <w:p w:rsidR="00B13F3D" w:rsidRDefault="00B13F3D">
      <w:r>
        <w:pict>
          <v:shape id="_x0000_i1077" type="#_x0000_t75" alt="" style="width:540.45pt;height:528.3pt">
            <v:imagedata r:id="rId109" r:href="rId110"/>
          </v:shape>
        </w:pict>
      </w:r>
      <w:r>
        <w:br/>
      </w:r>
      <w:bookmarkStart w:id="139" w:name="page_145"/>
      <w:bookmarkEnd w:id="139"/>
    </w:p>
    <w:tbl>
      <w:tblPr>
        <w:tblW w:w="0" w:type="auto"/>
        <w:tblCellSpacing w:w="0" w:type="dxa"/>
        <w:tblCellMar>
          <w:left w:w="0" w:type="dxa"/>
          <w:right w:w="0" w:type="dxa"/>
        </w:tblCellMar>
        <w:tblLook w:val="0000"/>
      </w:tblPr>
      <w:tblGrid>
        <w:gridCol w:w="481"/>
        <w:gridCol w:w="594"/>
        <w:gridCol w:w="7565"/>
      </w:tblGrid>
      <w:tr w:rsidR="00B13F3D">
        <w:trPr>
          <w:tblCellSpacing w:w="0" w:type="dxa"/>
        </w:trPr>
        <w:tc>
          <w:tcPr>
            <w:tcW w:w="0" w:type="auto"/>
            <w:shd w:val="clear" w:color="auto" w:fill="auto"/>
            <w:noWrap/>
          </w:tcPr>
          <w:p w:rsidR="00B13F3D" w:rsidRDefault="00B13F3D">
            <w:r>
              <w:rPr>
                <w:b/>
                <w:bCs/>
              </w:rPr>
              <w:t>3.</w:t>
            </w:r>
            <w:r>
              <w:t xml:space="preserve">      </w:t>
            </w:r>
          </w:p>
        </w:tc>
        <w:tc>
          <w:tcPr>
            <w:tcW w:w="5000" w:type="pct"/>
            <w:gridSpan w:val="2"/>
            <w:shd w:val="clear" w:color="auto" w:fill="auto"/>
            <w:vAlign w:val="center"/>
          </w:tcPr>
          <w:p w:rsidR="00B13F3D" w:rsidRDefault="00B13F3D">
            <w:r>
              <w:rPr>
                <w:b/>
                <w:bCs/>
              </w:rPr>
              <w:t xml:space="preserve">Reconciliation of Cash Flow Statements for the year ended </w:t>
            </w:r>
            <w:smartTag w:uri="urn:schemas-microsoft-com:office:smarttags" w:element="date">
              <w:smartTagPr>
                <w:attr w:name="Month" w:val="7"/>
                <w:attr w:name="Day" w:val="31"/>
                <w:attr w:name="Year" w:val="2005"/>
              </w:smartTagPr>
              <w:r>
                <w:rPr>
                  <w:b/>
                  <w:bCs/>
                </w:rPr>
                <w:t>31 July 2005</w:t>
              </w:r>
            </w:smartTag>
            <w:r>
              <w:t xml:space="preserve">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gridSpan w:val="2"/>
            <w:shd w:val="clear" w:color="auto" w:fill="auto"/>
            <w:vAlign w:val="center"/>
          </w:tcPr>
          <w:p w:rsidR="00B13F3D" w:rsidRDefault="00B13F3D">
            <w:r>
              <w:t xml:space="preserve">The adoption of AIFRS has not resulted in any material adjustments to the Cash Flow Statements.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4.</w:t>
            </w:r>
            <w:r>
              <w:t xml:space="preserve">      </w:t>
            </w:r>
          </w:p>
        </w:tc>
        <w:tc>
          <w:tcPr>
            <w:tcW w:w="5000" w:type="pct"/>
            <w:gridSpan w:val="2"/>
            <w:shd w:val="clear" w:color="auto" w:fill="auto"/>
            <w:vAlign w:val="center"/>
          </w:tcPr>
          <w:p w:rsidR="00B13F3D" w:rsidRDefault="00B13F3D">
            <w:r>
              <w:rPr>
                <w:b/>
                <w:bCs/>
              </w:rPr>
              <w:t>Notes to the reconciliations</w:t>
            </w:r>
            <w:r>
              <w:t xml:space="preserve">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gridSpan w:val="2"/>
            <w:shd w:val="clear" w:color="auto" w:fill="auto"/>
            <w:vAlign w:val="center"/>
          </w:tcPr>
          <w:p w:rsidR="00B13F3D" w:rsidRDefault="00B13F3D">
            <w:r>
              <w:t xml:space="preserve">The following notes to the reconciliations describe the significant changes to the Company’s accounting policies on adoption of AIFRS and their impact on the CML Group and the parent entity, CML. While all changes are relevant for the CML Group, only some changes apply to the parent entity. Where changes in accounting policies apply for the parent entity, specific reference is made.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gridSpan w:val="2"/>
            <w:shd w:val="clear" w:color="auto" w:fill="auto"/>
            <w:vAlign w:val="center"/>
          </w:tcPr>
          <w:p w:rsidR="00B13F3D" w:rsidRDefault="00B13F3D">
            <w:r>
              <w:t xml:space="preserve">These notes should be read in conjunction with the annual report for the year ended </w:t>
            </w:r>
            <w:smartTag w:uri="urn:schemas-microsoft-com:office:smarttags" w:element="date">
              <w:smartTagPr>
                <w:attr w:name="Month" w:val="7"/>
                <w:attr w:name="Day" w:val="31"/>
                <w:attr w:name="Year" w:val="2005"/>
              </w:smartTagPr>
              <w:r>
                <w:t>31 July 2005</w:t>
              </w:r>
            </w:smartTag>
            <w:r>
              <w:t xml:space="preserve">, for a description of other accounting policies not affected by the adoption of AIFRS.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rPr>
                <w:b/>
                <w:bCs/>
              </w:rPr>
              <w:t>(a)</w:t>
            </w:r>
            <w:r>
              <w:t xml:space="preserve">      </w:t>
            </w:r>
          </w:p>
        </w:tc>
        <w:tc>
          <w:tcPr>
            <w:tcW w:w="5000" w:type="pct"/>
            <w:shd w:val="clear" w:color="auto" w:fill="auto"/>
            <w:vAlign w:val="center"/>
          </w:tcPr>
          <w:p w:rsidR="00B13F3D" w:rsidRDefault="00B13F3D">
            <w:r>
              <w:rPr>
                <w:b/>
                <w:bCs/>
              </w:rPr>
              <w:t xml:space="preserve">AASB 1 </w:t>
            </w:r>
            <w:r>
              <w:rPr>
                <w:b/>
                <w:bCs/>
                <w:i/>
                <w:iCs/>
              </w:rPr>
              <w:t>First time adoption of Australian Equivalents to International Financial Reporting Standards</w:t>
            </w:r>
            <w:r>
              <w:t xml:space="preserve">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gridSpan w:val="2"/>
            <w:shd w:val="clear" w:color="auto" w:fill="auto"/>
            <w:vAlign w:val="center"/>
          </w:tcPr>
          <w:p w:rsidR="00B13F3D" w:rsidRDefault="00B13F3D">
            <w:r>
              <w:t xml:space="preserve">CML Group and the parent entity have taken advantage of a number of exemptions from AIFRS standards provided by AASB 1 to which reference is made under the analysis of each standard to which each exemption applies.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gridSpan w:val="2"/>
            <w:shd w:val="clear" w:color="auto" w:fill="auto"/>
            <w:vAlign w:val="center"/>
          </w:tcPr>
          <w:p w:rsidR="00B13F3D" w:rsidRDefault="00B13F3D">
            <w:r>
              <w:t xml:space="preserve">Under the transitional rules of AASB 1, an election has been made to reset the foreign currency translation reserve for the CML Group to $NIL on transition to AIFRS on </w:t>
            </w:r>
            <w:smartTag w:uri="urn:schemas-microsoft-com:office:smarttags" w:element="date">
              <w:smartTagPr>
                <w:attr w:name="Month" w:val="7"/>
                <w:attr w:name="Day" w:val="25"/>
                <w:attr w:name="Year" w:val="2004"/>
              </w:smartTagPr>
              <w:r>
                <w:t>25 July 2004</w:t>
              </w:r>
            </w:smartTag>
            <w:r>
              <w:t xml:space="preserve">. This election has resulted in the transfer of $47.5 million from the foreign currency translation reserve to retained profits.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rPr>
                <w:b/>
                <w:bCs/>
              </w:rPr>
              <w:t>(b)</w:t>
            </w:r>
            <w:r>
              <w:t xml:space="preserve">      </w:t>
            </w:r>
          </w:p>
        </w:tc>
        <w:tc>
          <w:tcPr>
            <w:tcW w:w="5000" w:type="pct"/>
            <w:shd w:val="clear" w:color="auto" w:fill="auto"/>
            <w:vAlign w:val="center"/>
          </w:tcPr>
          <w:p w:rsidR="00B13F3D" w:rsidRDefault="00B13F3D">
            <w:r>
              <w:rPr>
                <w:b/>
                <w:bCs/>
              </w:rPr>
              <w:t xml:space="preserve">AASB 2 </w:t>
            </w:r>
            <w:r>
              <w:rPr>
                <w:b/>
                <w:bCs/>
                <w:i/>
                <w:iCs/>
              </w:rPr>
              <w:t>Share-based Payment</w:t>
            </w:r>
            <w:r>
              <w:t xml:space="preserve">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gridSpan w:val="2"/>
            <w:shd w:val="clear" w:color="auto" w:fill="auto"/>
            <w:vAlign w:val="center"/>
          </w:tcPr>
          <w:p w:rsidR="00B13F3D" w:rsidRDefault="00B13F3D">
            <w:r>
              <w:t xml:space="preserve">On adoption of AASB 2, equity instruments issued to employees are recognised as an expense over the relevant vesting periods. Under the previous accounting policy an expense was not recognised for equity instruments issued.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gridSpan w:val="2"/>
            <w:shd w:val="clear" w:color="auto" w:fill="auto"/>
            <w:vAlign w:val="center"/>
          </w:tcPr>
          <w:p w:rsidR="00B13F3D" w:rsidRDefault="00B13F3D">
            <w:r>
              <w:t xml:space="preserve">The expense is determined with reference to the fair value of the equity instruments issued. Under an optional exemption provided by AASB 1 and adopted by CML, only those equity instruments granted after </w:t>
            </w:r>
            <w:smartTag w:uri="urn:schemas-microsoft-com:office:smarttags" w:element="date">
              <w:smartTagPr>
                <w:attr w:name="Month" w:val="11"/>
                <w:attr w:name="Day" w:val="7"/>
                <w:attr w:name="Year" w:val="2002"/>
              </w:smartTagPr>
              <w:r>
                <w:t>7 November 2002</w:t>
              </w:r>
            </w:smartTag>
            <w:r>
              <w:t xml:space="preserve"> and vesting after </w:t>
            </w:r>
            <w:smartTag w:uri="urn:schemas-microsoft-com:office:smarttags" w:element="date">
              <w:smartTagPr>
                <w:attr w:name="Month" w:val="1"/>
                <w:attr w:name="Day" w:val="1"/>
                <w:attr w:name="Year" w:val="2005"/>
              </w:smartTagPr>
              <w:r>
                <w:t>1 January 2005</w:t>
              </w:r>
            </w:smartTag>
            <w:r>
              <w:t xml:space="preserve"> are accounted for in this manner.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gridSpan w:val="2"/>
            <w:shd w:val="clear" w:color="auto" w:fill="auto"/>
            <w:vAlign w:val="center"/>
          </w:tcPr>
          <w:p w:rsidR="00B13F3D" w:rsidRDefault="00B13F3D">
            <w:r>
              <w:t xml:space="preserve">The Coles Myer Employee Share Plan Trust (the Trust) administers the Company’s share-based payment plans. Under AIFRS the Income Statement, Balance Sheet and Cash Flow Statements of the Trust are consolidated into the CML Group, with appropriate elimination entries recorded.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gridSpan w:val="2"/>
            <w:shd w:val="clear" w:color="auto" w:fill="auto"/>
            <w:vAlign w:val="center"/>
          </w:tcPr>
          <w:p w:rsidR="00B13F3D" w:rsidRDefault="00B13F3D">
            <w:r>
              <w:t xml:space="preserve">Loans to employees made by the Trust for equity instruments are also accounted for under the optional exemption provided by AASB 1 and adopted by CML, which applies to loans made to employees for the purchase of equity instruments prior to </w:t>
            </w:r>
            <w:smartTag w:uri="urn:schemas-microsoft-com:office:smarttags" w:element="date">
              <w:smartTagPr>
                <w:attr w:name="Month" w:val="11"/>
                <w:attr w:name="Day" w:val="7"/>
                <w:attr w:name="Year" w:val="2002"/>
              </w:smartTagPr>
              <w:r>
                <w:t>7 November 2002</w:t>
              </w:r>
            </w:smartTag>
            <w:r>
              <w:t xml:space="preserve">. These loans receivable by the Trust are derecognised and adjusted against contributed equity. As the loans are settled through application of dividends related to the equity instruments or through additional loan repayments, the contributed equity is treated as not issued until settled. </w:t>
            </w:r>
          </w:p>
        </w:tc>
      </w:tr>
      <w:tr w:rsidR="00B13F3D">
        <w:trPr>
          <w:tblCellSpacing w:w="0" w:type="dxa"/>
        </w:trPr>
        <w:tc>
          <w:tcPr>
            <w:tcW w:w="0" w:type="auto"/>
            <w:gridSpan w:val="3"/>
            <w:shd w:val="clear" w:color="auto" w:fill="auto"/>
            <w:vAlign w:val="center"/>
          </w:tcPr>
          <w:p w:rsidR="00B13F3D" w:rsidRDefault="00B13F3D">
            <w:r>
              <w:t> </w:t>
            </w:r>
          </w:p>
        </w:tc>
      </w:tr>
    </w:tbl>
    <w:p w:rsidR="00B13F3D" w:rsidRDefault="00B13F3D">
      <w:pPr>
        <w:rPr>
          <w:vanish/>
        </w:rPr>
      </w:pPr>
    </w:p>
    <w:tbl>
      <w:tblPr>
        <w:tblW w:w="0" w:type="auto"/>
        <w:tblCellSpacing w:w="0" w:type="dxa"/>
        <w:tblCellMar>
          <w:left w:w="0" w:type="dxa"/>
          <w:right w:w="0" w:type="dxa"/>
        </w:tblCellMar>
        <w:tblLook w:val="0000"/>
      </w:tblPr>
      <w:tblGrid>
        <w:gridCol w:w="594"/>
        <w:gridCol w:w="8046"/>
      </w:tblGrid>
      <w:tr w:rsidR="00B13F3D">
        <w:trPr>
          <w:tblCellSpacing w:w="0" w:type="dxa"/>
        </w:trPr>
        <w:tc>
          <w:tcPr>
            <w:tcW w:w="0" w:type="auto"/>
            <w:shd w:val="clear" w:color="auto" w:fill="auto"/>
            <w:noWrap/>
          </w:tcPr>
          <w:p w:rsidR="00B13F3D" w:rsidRDefault="00B13F3D">
            <w:r>
              <w:rPr>
                <w:i/>
                <w:iCs/>
              </w:rPr>
              <w:t>(i)</w:t>
            </w:r>
            <w:r>
              <w:t xml:space="preserve">      </w:t>
            </w:r>
          </w:p>
        </w:tc>
        <w:tc>
          <w:tcPr>
            <w:tcW w:w="5000" w:type="pct"/>
            <w:shd w:val="clear" w:color="auto" w:fill="auto"/>
            <w:vAlign w:val="center"/>
          </w:tcPr>
          <w:p w:rsidR="00B13F3D" w:rsidRDefault="00B13F3D">
            <w:r>
              <w:rPr>
                <w:i/>
                <w:iCs/>
              </w:rPr>
              <w:t xml:space="preserve">Impact on the transition balance sheet – as at </w:t>
            </w:r>
            <w:smartTag w:uri="urn:schemas-microsoft-com:office:smarttags" w:element="date">
              <w:smartTagPr>
                <w:attr w:name="Month" w:val="7"/>
                <w:attr w:name="Day" w:val="25"/>
                <w:attr w:name="Year" w:val="2004"/>
              </w:smartTagPr>
              <w:r>
                <w:rPr>
                  <w:i/>
                  <w:iCs/>
                </w:rPr>
                <w:t>25 July 2004</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On transition to AIFRS, the CML Group recognised a decrease of $2.2 million in opening retained profits to reflect the amortisation of the equity instruments issued to employees over the relevant vesting period, with a corresponding increase to an equity compensation reserve. The parent entity recognised a similar adjustment, however $0.8 million of the decrease in opening retained profits was charged to other controlled entities and therefore resulted in a corresponding decrease to loans payable to controlled entities.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Consolidation of the Trust resulted in the elimination of loans receivable by the CML Group from the Trust of $29.7 million, recognition of a tax liability of $5.7 million, a decrease in contributed equity for treasury shares in CML of $12.3 million and loans to employees of $21.6 million, off-set by the consolidation of retained profits in the Trust of $1.5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i/>
                <w:iCs/>
              </w:rPr>
              <w:t>(ii)</w:t>
            </w:r>
            <w:r>
              <w:t xml:space="preserve">      </w:t>
            </w:r>
          </w:p>
        </w:tc>
        <w:tc>
          <w:tcPr>
            <w:tcW w:w="5000" w:type="pct"/>
            <w:shd w:val="clear" w:color="auto" w:fill="auto"/>
            <w:vAlign w:val="center"/>
          </w:tcPr>
          <w:p w:rsidR="00B13F3D" w:rsidRDefault="00B13F3D">
            <w:r>
              <w:rPr>
                <w:i/>
                <w:iCs/>
              </w:rPr>
              <w:t xml:space="preserve">Impact on the year ended </w:t>
            </w:r>
            <w:smartTag w:uri="urn:schemas-microsoft-com:office:smarttags" w:element="date">
              <w:smartTagPr>
                <w:attr w:name="Month" w:val="7"/>
                <w:attr w:name="Day" w:val="31"/>
                <w:attr w:name="Year" w:val="2005"/>
              </w:smartTagPr>
              <w:r>
                <w:rPr>
                  <w:i/>
                  <w:iCs/>
                </w:rPr>
                <w:t>31 July 2005</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The CML Group has recognised an additional amount of $5.4 million as remuneration expense, included in administrative expenses, with a corresponding increase to the equity compensation reserve. The parent entity recognised a similar adjustment, however $3.0 million of the additional charge to remuneration expense was recharged to other controlled entities and therefore resulted in a corresponding decrease to loans payable to controlled entities.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Consolidation of the Trust resulted in the elimination of loans receivable by the CML Group from the Trust of $16.0 million, with corresponding recognition of: the impact of historical gains on disposal of shares of $3.4 million by the Trust and loans to employees of $18.4 million as a decrease in contributed equity; a tax liability of $2.1 million; retained losses in the Trust of $3.4 million (adjusted for historical transactions between CML and the Trust); and the results of the Trust of $3.6 million finance expense, $0.1 million of administrative income, and elimination of $3.7 million of inter-company dividends. The finance expense of $3.6 million was reclassified to finance income, to ensure appropriate elimination of inter-company balances on consolidation.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r>
        <w:rPr>
          <w:b/>
          <w:bCs/>
        </w:rPr>
        <w:t>(c) AASB 138</w:t>
      </w:r>
      <w:r>
        <w:t xml:space="preserve"> </w:t>
      </w:r>
      <w:r>
        <w:rPr>
          <w:b/>
          <w:bCs/>
          <w:i/>
          <w:iCs/>
        </w:rPr>
        <w:t>Intangible Assets</w:t>
      </w:r>
    </w:p>
    <w:p w:rsidR="00B13F3D" w:rsidRDefault="00B13F3D">
      <w:pPr>
        <w:pStyle w:val="NormalWeb"/>
      </w:pPr>
      <w:r>
        <w:t>Under the previous policy CML had recognised liquor licences on acquisition. Under AIFRS, whilst liquor licences meet the definition of separable intangible assets, they are not reliably measurable separate from the acquired business or premises. Therefore on transition the balance has been transferred to goodwill under transitional provisions contained in AASB 1.</w:t>
      </w:r>
    </w:p>
    <w:p w:rsidR="00B13F3D" w:rsidRDefault="00B13F3D">
      <w:pPr>
        <w:pStyle w:val="NormalWeb"/>
      </w:pPr>
      <w:r>
        <w:t>Under the previous policy CML had recognised computer software as property, plant and equipment. Under AASB 138 where computer software is not an integral part of the computer hardware it is required to be recognised as an intangible asset.</w:t>
      </w:r>
    </w:p>
    <w:tbl>
      <w:tblPr>
        <w:tblW w:w="0" w:type="auto"/>
        <w:tblCellSpacing w:w="0" w:type="dxa"/>
        <w:tblCellMar>
          <w:left w:w="0" w:type="dxa"/>
          <w:right w:w="0" w:type="dxa"/>
        </w:tblCellMar>
        <w:tblLook w:val="0000"/>
      </w:tblPr>
      <w:tblGrid>
        <w:gridCol w:w="527"/>
        <w:gridCol w:w="8113"/>
      </w:tblGrid>
      <w:tr w:rsidR="00B13F3D">
        <w:trPr>
          <w:tblCellSpacing w:w="0" w:type="dxa"/>
        </w:trPr>
        <w:tc>
          <w:tcPr>
            <w:tcW w:w="0" w:type="auto"/>
            <w:shd w:val="clear" w:color="auto" w:fill="auto"/>
            <w:noWrap/>
          </w:tcPr>
          <w:p w:rsidR="00B13F3D" w:rsidRDefault="00B13F3D">
            <w:r>
              <w:rPr>
                <w:i/>
                <w:iCs/>
              </w:rPr>
              <w:t>(i)</w:t>
            </w:r>
            <w:r>
              <w:t xml:space="preserve">      </w:t>
            </w:r>
          </w:p>
        </w:tc>
        <w:tc>
          <w:tcPr>
            <w:tcW w:w="5000" w:type="pct"/>
            <w:shd w:val="clear" w:color="auto" w:fill="auto"/>
            <w:vAlign w:val="center"/>
          </w:tcPr>
          <w:p w:rsidR="00B13F3D" w:rsidRDefault="00B13F3D">
            <w:r>
              <w:rPr>
                <w:i/>
                <w:iCs/>
              </w:rPr>
              <w:t xml:space="preserve">Impact on the transition balance sheet – as at </w:t>
            </w:r>
            <w:smartTag w:uri="urn:schemas-microsoft-com:office:smarttags" w:element="date">
              <w:smartTagPr>
                <w:attr w:name="Month" w:val="7"/>
                <w:attr w:name="Day" w:val="25"/>
                <w:attr w:name="Year" w:val="2004"/>
              </w:smartTagPr>
              <w:r>
                <w:rPr>
                  <w:i/>
                  <w:iCs/>
                </w:rPr>
                <w:t>25 July 2004</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On transition to AIFRS, the balance of liquor licences for the CML Group of $298.8 million has been transferred to goodwill. In addition, there was a reclassification of $74.7 million and $2.1 million from property, plant and equipment to intangible assets in relation to computer software for the CML Group and the parent entity respectively.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bookmarkStart w:id="140" w:name="page_146"/>
      <w:bookmarkEnd w:id="140"/>
      <w:r>
        <w:rPr>
          <w:i/>
          <w:iCs/>
        </w:rPr>
        <w:t xml:space="preserve">(ii) Impact on the year ended </w:t>
      </w:r>
      <w:smartTag w:uri="urn:schemas-microsoft-com:office:smarttags" w:element="date">
        <w:smartTagPr>
          <w:attr w:name="Month" w:val="7"/>
          <w:attr w:name="Day" w:val="31"/>
          <w:attr w:name="Year" w:val="2005"/>
        </w:smartTagPr>
        <w:r>
          <w:rPr>
            <w:i/>
            <w:iCs/>
          </w:rPr>
          <w:t>31 July 2005</w:t>
        </w:r>
      </w:smartTag>
    </w:p>
    <w:p w:rsidR="00B13F3D" w:rsidRDefault="00B13F3D">
      <w:pPr>
        <w:pStyle w:val="NormalWeb"/>
      </w:pPr>
      <w:r>
        <w:t>An additional reclassification of $77.6 million and $17.9 million were made from property, plant and equipment to intangible assets for the CML Group and parent entity respectively.</w:t>
      </w:r>
    </w:p>
    <w:p w:rsidR="00B13F3D" w:rsidRDefault="00B13F3D">
      <w:pPr>
        <w:pStyle w:val="NormalWeb"/>
      </w:pPr>
      <w:r>
        <w:rPr>
          <w:b/>
          <w:bCs/>
        </w:rPr>
        <w:t>(d) AASB 3</w:t>
      </w:r>
      <w:r>
        <w:rPr>
          <w:i/>
          <w:iCs/>
        </w:rPr>
        <w:t xml:space="preserve"> </w:t>
      </w:r>
      <w:r>
        <w:rPr>
          <w:b/>
          <w:bCs/>
          <w:i/>
          <w:iCs/>
        </w:rPr>
        <w:t>Business Combinations</w:t>
      </w:r>
    </w:p>
    <w:p w:rsidR="00B13F3D" w:rsidRDefault="00B13F3D">
      <w:pPr>
        <w:pStyle w:val="NormalWeb"/>
      </w:pPr>
      <w:r>
        <w:t xml:space="preserve">CML has adopted the optional exemption provided by AASB 1 to not re-open acquisition accounting which occurred before the date of transition to AIFRS. As noted at item (c) above, liquor licences acquired as part of a business combination are not recognised separately as an intangible asset. Accordingly, liquor licences acquired after the transition to AIFRS have been recognised as goodwill or incorporated in property values where relevant. </w:t>
      </w:r>
    </w:p>
    <w:p w:rsidR="00B13F3D" w:rsidRDefault="00B13F3D">
      <w:pPr>
        <w:pStyle w:val="NormalWeb"/>
      </w:pPr>
      <w:r>
        <w:t>Under the previous accounting policy goodwill was amortised over the period in which the benefits were expected to arise. Under AASB 3, goodwill is no longer amortised, but instead is subject to impairment testing at each reporting date.</w:t>
      </w:r>
    </w:p>
    <w:p w:rsidR="00B13F3D" w:rsidRDefault="00B13F3D">
      <w:pPr>
        <w:pStyle w:val="NormalWeb"/>
      </w:pPr>
      <w:r>
        <w:rPr>
          <w:i/>
          <w:iCs/>
        </w:rPr>
        <w:t xml:space="preserve">(i) Impact on the transition balance sheet – as at </w:t>
      </w:r>
      <w:smartTag w:uri="urn:schemas-microsoft-com:office:smarttags" w:element="date">
        <w:smartTagPr>
          <w:attr w:name="Month" w:val="7"/>
          <w:attr w:name="Day" w:val="25"/>
          <w:attr w:name="Year" w:val="2004"/>
        </w:smartTagPr>
        <w:r>
          <w:rPr>
            <w:i/>
            <w:iCs/>
          </w:rPr>
          <w:t>25 July 2004</w:t>
        </w:r>
      </w:smartTag>
    </w:p>
    <w:p w:rsidR="00B13F3D" w:rsidRDefault="00B13F3D">
      <w:pPr>
        <w:pStyle w:val="NormalWeb"/>
      </w:pPr>
      <w:r>
        <w:t>On transition to AIFRS, a deferred tax liability of $16.5 million was recognised by the CML Group for gaming licences and brand names, with opening retained profits reduced accordingly.</w:t>
      </w:r>
    </w:p>
    <w:p w:rsidR="00B13F3D" w:rsidRDefault="00B13F3D">
      <w:pPr>
        <w:pStyle w:val="NormalWeb"/>
      </w:pPr>
      <w:r>
        <w:rPr>
          <w:i/>
          <w:iCs/>
        </w:rPr>
        <w:t xml:space="preserve">(ii) Impact on the year ended </w:t>
      </w:r>
      <w:smartTag w:uri="urn:schemas-microsoft-com:office:smarttags" w:element="date">
        <w:smartTagPr>
          <w:attr w:name="Month" w:val="7"/>
          <w:attr w:name="Day" w:val="31"/>
          <w:attr w:name="Year" w:val="2005"/>
        </w:smartTagPr>
        <w:r>
          <w:rPr>
            <w:i/>
            <w:iCs/>
          </w:rPr>
          <w:t>31 July 2005</w:t>
        </w:r>
      </w:smartTag>
    </w:p>
    <w:p w:rsidR="00B13F3D" w:rsidRDefault="00B13F3D">
      <w:pPr>
        <w:pStyle w:val="NormalWeb"/>
      </w:pPr>
      <w:r>
        <w:t>Amortisation expense, as reported in administrative expenses, for the CML Group decreased by $10.0 million, with a corresponding increase to the goodwill balance.</w:t>
      </w:r>
    </w:p>
    <w:p w:rsidR="00B13F3D" w:rsidRDefault="00B13F3D">
      <w:pPr>
        <w:pStyle w:val="NormalWeb"/>
      </w:pPr>
      <w:r>
        <w:t>The CML Group acquired seven hotels and freehold properties. Under the previous policy liquor licences were recognised as an intangible asset. Under AASB 138, $48.0 million of liquor licences have not met the criteria for separate recognition as an intangible asset and have been recorded as goodwill.</w:t>
      </w:r>
    </w:p>
    <w:p w:rsidR="00B13F3D" w:rsidRDefault="00B13F3D">
      <w:pPr>
        <w:pStyle w:val="NormalWeb"/>
      </w:pPr>
      <w:r>
        <w:t xml:space="preserve">The CML Group disposed of </w:t>
      </w:r>
      <w:smartTag w:uri="urn:schemas-microsoft-com:office:smarttags" w:element="State">
        <w:smartTag w:uri="urn:schemas-microsoft-com:office:smarttags" w:element="place">
          <w:r>
            <w:t>Queensland</w:t>
          </w:r>
        </w:smartTag>
      </w:smartTag>
      <w:r>
        <w:t xml:space="preserve"> hotels including associated liquor licences. Under AIFRS, profit on disposals, as reported in selling and occupancy expenses, increased by $1.2 million, owing to the fact that liquor licences acquired as part of a business combination are no longer recognised separately as an intangible asset, with a corresponding increase to goodwill.</w:t>
      </w:r>
    </w:p>
    <w:p w:rsidR="00B13F3D" w:rsidRDefault="00B13F3D">
      <w:pPr>
        <w:pStyle w:val="NormalWeb"/>
      </w:pPr>
      <w:r>
        <w:t>Gaming licences valued at $22.2 million have been recognised separately as an intangible asset by the CML Group with a corresponding decrease to property, plant and equipment. A related deferred tax liability of $6.7 million has been recorded, resulting in a corresponding increase to goodwill.</w:t>
      </w:r>
    </w:p>
    <w:p w:rsidR="00B13F3D" w:rsidRDefault="00B13F3D">
      <w:pPr>
        <w:pStyle w:val="NormalWeb"/>
      </w:pPr>
      <w:r>
        <w:rPr>
          <w:b/>
          <w:bCs/>
        </w:rPr>
        <w:t xml:space="preserve">(e) AASB 116 </w:t>
      </w:r>
      <w:r>
        <w:rPr>
          <w:b/>
          <w:bCs/>
          <w:i/>
          <w:iCs/>
        </w:rPr>
        <w:t xml:space="preserve">Property, Plant and Equipment </w:t>
      </w:r>
      <w:r>
        <w:rPr>
          <w:b/>
          <w:bCs/>
        </w:rPr>
        <w:t>and AASB 140</w:t>
      </w:r>
      <w:r>
        <w:rPr>
          <w:b/>
          <w:bCs/>
          <w:i/>
          <w:iCs/>
        </w:rPr>
        <w:t xml:space="preserve"> Investment Property</w:t>
      </w:r>
    </w:p>
    <w:p w:rsidR="00B13F3D" w:rsidRDefault="00B13F3D">
      <w:pPr>
        <w:pStyle w:val="NormalWeb"/>
      </w:pPr>
      <w:r>
        <w:t xml:space="preserve">Under CML’s previous accounting policy freehold land and buildings and investment properties were measured at their fair value. Under AIFRS the Company has elected to measure freehold land and buildings at cost and investment properties at fair value. </w:t>
      </w:r>
    </w:p>
    <w:p w:rsidR="00B13F3D" w:rsidRDefault="00B13F3D">
      <w:pPr>
        <w:pStyle w:val="NormalWeb"/>
      </w:pPr>
      <w:r>
        <w:t>Under CML’s previous accounting policy fair value increments and decrements, to the extent that they offset a previous increment in the same class of assets, were recorded in the asset revaluation reserve. Under AIFRS, changes in the fair value of investment properties are recognised in the Income Statement on an asset by asset basis. As a result, under AIFRS the asset revaluation reserve will no longer be utilised, and it has been transferred to retained profits.</w:t>
      </w:r>
    </w:p>
    <w:p w:rsidR="00B13F3D" w:rsidRDefault="00B13F3D">
      <w:pPr>
        <w:pStyle w:val="NormalWeb"/>
      </w:pPr>
      <w:r>
        <w:t>Under CML’s previous accounting policy proceeds on sale of non current assets are to be included as revenue. Under AIFRS, the net profit/(loss) on sale will be disclosed in the Income Statement.</w:t>
      </w:r>
    </w:p>
    <w:p w:rsidR="00B13F3D" w:rsidRDefault="00B13F3D">
      <w:pPr>
        <w:pStyle w:val="NormalWeb"/>
      </w:pPr>
      <w:r>
        <w:t>Under AASB 140, a property should be classified as an investment property only where an insignificant portion of a property is held for the Company’s own use.</w:t>
      </w:r>
    </w:p>
    <w:p w:rsidR="00B13F3D" w:rsidRDefault="00B13F3D">
      <w:pPr>
        <w:pStyle w:val="NormalWeb"/>
      </w:pPr>
      <w:r>
        <w:t>Under AASB 5, where it is highly probable that assets will be sold within 12 months, those assets should be classified as current assets.</w:t>
      </w:r>
    </w:p>
    <w:tbl>
      <w:tblPr>
        <w:tblW w:w="0" w:type="auto"/>
        <w:tblCellSpacing w:w="0" w:type="dxa"/>
        <w:tblCellMar>
          <w:left w:w="0" w:type="dxa"/>
          <w:right w:w="0" w:type="dxa"/>
        </w:tblCellMar>
        <w:tblLook w:val="0000"/>
      </w:tblPr>
      <w:tblGrid>
        <w:gridCol w:w="594"/>
        <w:gridCol w:w="8046"/>
      </w:tblGrid>
      <w:tr w:rsidR="00B13F3D">
        <w:trPr>
          <w:tblCellSpacing w:w="0" w:type="dxa"/>
        </w:trPr>
        <w:tc>
          <w:tcPr>
            <w:tcW w:w="0" w:type="auto"/>
            <w:shd w:val="clear" w:color="auto" w:fill="auto"/>
            <w:noWrap/>
          </w:tcPr>
          <w:p w:rsidR="00B13F3D" w:rsidRDefault="00B13F3D">
            <w:r>
              <w:rPr>
                <w:i/>
                <w:iCs/>
              </w:rPr>
              <w:t>(i)</w:t>
            </w:r>
            <w:r>
              <w:t xml:space="preserve">      </w:t>
            </w:r>
          </w:p>
        </w:tc>
        <w:tc>
          <w:tcPr>
            <w:tcW w:w="5000" w:type="pct"/>
            <w:shd w:val="clear" w:color="auto" w:fill="auto"/>
            <w:vAlign w:val="center"/>
          </w:tcPr>
          <w:p w:rsidR="00B13F3D" w:rsidRDefault="00B13F3D">
            <w:r>
              <w:rPr>
                <w:i/>
                <w:iCs/>
              </w:rPr>
              <w:t xml:space="preserve">Impact on the transition balance sheet – as at </w:t>
            </w:r>
            <w:smartTag w:uri="urn:schemas-microsoft-com:office:smarttags" w:element="date">
              <w:smartTagPr>
                <w:attr w:name="Month" w:val="7"/>
                <w:attr w:name="Day" w:val="25"/>
                <w:attr w:name="Year" w:val="2004"/>
              </w:smartTagPr>
              <w:r>
                <w:rPr>
                  <w:i/>
                  <w:iCs/>
                </w:rPr>
                <w:t>25 July 2004</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CML has elected to restate certain freehold properties to their depreciated historical cost on transition. As a result for the CML Group, freehold property has reduced by $31.1 million, investment property has reduced by $3.8 million, with a corresponding reduction in the asset revaluation reserve by $34.9 million. Freehold property in the parent entity has reduced by $5.3 million, with a corresponding reduction in the asset revaluation reserve. Other freehold properties have been recorded at their existing AGAAP fair values as deemed cost on transition under an optional election provided by AASB 1.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On transition, the remaining asset revaluation reserve for the CML Group of $442.8 million and $180.0 million of asset revaluation reserves for the parent entity have been transferred to retained profits, after reduction for reversal of revaluation to property, plant and equipment separately detailed.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As a result of the change in definition of an investment property, on transition the CML Group reclassified $48.2 million from investment property to freehold property.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On transition, the CML Group increased deferred tax liabilities and reduced opening retained profits by $5.4 million in relation to tax base differences on buildings.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i/>
                <w:iCs/>
              </w:rPr>
              <w:t>(ii)</w:t>
            </w:r>
            <w:r>
              <w:t xml:space="preserve">      </w:t>
            </w:r>
          </w:p>
        </w:tc>
        <w:tc>
          <w:tcPr>
            <w:tcW w:w="5000" w:type="pct"/>
            <w:shd w:val="clear" w:color="auto" w:fill="auto"/>
            <w:vAlign w:val="center"/>
          </w:tcPr>
          <w:p w:rsidR="00B13F3D" w:rsidRDefault="00B13F3D">
            <w:r>
              <w:rPr>
                <w:i/>
                <w:iCs/>
              </w:rPr>
              <w:t xml:space="preserve">Impact on the year ended </w:t>
            </w:r>
            <w:smartTag w:uri="urn:schemas-microsoft-com:office:smarttags" w:element="date">
              <w:smartTagPr>
                <w:attr w:name="Month" w:val="7"/>
                <w:attr w:name="Day" w:val="31"/>
                <w:attr w:name="Year" w:val="2005"/>
              </w:smartTagPr>
              <w:r>
                <w:rPr>
                  <w:i/>
                  <w:iCs/>
                </w:rPr>
                <w:t>31 July 2005</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The CML Group recorded $83.8 million of property acquisitions as investment property under the previous policy during the year ended </w:t>
            </w:r>
            <w:smartTag w:uri="urn:schemas-microsoft-com:office:smarttags" w:element="date">
              <w:smartTagPr>
                <w:attr w:name="Month" w:val="7"/>
                <w:attr w:name="Day" w:val="31"/>
                <w:attr w:name="Year" w:val="2005"/>
              </w:smartTagPr>
              <w:r>
                <w:t>31 July 2005</w:t>
              </w:r>
            </w:smartTag>
            <w:r>
              <w:t xml:space="preserve">. Under AASB 140, these properties have been reclassified as freehold property.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rPr>
          <w:vanish/>
        </w:rPr>
      </w:pPr>
      <w:bookmarkStart w:id="141" w:name="page_147"/>
      <w:bookmarkEnd w:id="141"/>
    </w:p>
    <w:tbl>
      <w:tblPr>
        <w:tblW w:w="0" w:type="auto"/>
        <w:tblCellSpacing w:w="0" w:type="dxa"/>
        <w:tblCellMar>
          <w:left w:w="0" w:type="dxa"/>
          <w:right w:w="0" w:type="dxa"/>
        </w:tblCellMar>
        <w:tblLook w:val="0000"/>
      </w:tblPr>
      <w:tblGrid>
        <w:gridCol w:w="594"/>
        <w:gridCol w:w="8046"/>
      </w:tblGrid>
      <w:tr w:rsidR="00B13F3D">
        <w:trPr>
          <w:tblCellSpacing w:w="0" w:type="dxa"/>
        </w:trPr>
        <w:tc>
          <w:tcPr>
            <w:tcW w:w="0" w:type="auto"/>
            <w:shd w:val="clear" w:color="auto" w:fill="auto"/>
            <w:noWrap/>
          </w:tcPr>
          <w:p w:rsidR="00B13F3D" w:rsidRDefault="00B13F3D">
            <w:r>
              <w:rPr>
                <w:b/>
                <w:bCs/>
              </w:rPr>
              <w:t>(e)</w:t>
            </w:r>
            <w:r>
              <w:t xml:space="preserve">      </w:t>
            </w:r>
          </w:p>
        </w:tc>
        <w:tc>
          <w:tcPr>
            <w:tcW w:w="5000" w:type="pct"/>
            <w:shd w:val="clear" w:color="auto" w:fill="auto"/>
            <w:vAlign w:val="center"/>
          </w:tcPr>
          <w:p w:rsidR="00B13F3D" w:rsidRDefault="00B13F3D"/>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i/>
                <w:iCs/>
              </w:rPr>
              <w:t>(ii)</w:t>
            </w:r>
            <w:r>
              <w:t xml:space="preserve">      </w:t>
            </w:r>
          </w:p>
        </w:tc>
        <w:tc>
          <w:tcPr>
            <w:tcW w:w="5000" w:type="pct"/>
            <w:shd w:val="clear" w:color="auto" w:fill="auto"/>
            <w:vAlign w:val="center"/>
          </w:tcPr>
          <w:p w:rsidR="00B13F3D" w:rsidRDefault="00B13F3D">
            <w:r>
              <w:rPr>
                <w:i/>
                <w:iCs/>
              </w:rPr>
              <w:t xml:space="preserve">Impact on the year ended </w:t>
            </w:r>
            <w:smartTag w:uri="urn:schemas-microsoft-com:office:smarttags" w:element="date">
              <w:smartTagPr>
                <w:attr w:name="Month" w:val="7"/>
                <w:attr w:name="Day" w:val="31"/>
                <w:attr w:name="Year" w:val="2005"/>
              </w:smartTagPr>
              <w:r>
                <w:rPr>
                  <w:i/>
                  <w:iCs/>
                </w:rPr>
                <w:t>31 July 2005</w:t>
              </w:r>
            </w:smartTag>
            <w:r>
              <w:rPr>
                <w:i/>
                <w:iCs/>
              </w:rPr>
              <w:t xml:space="preserve"> (continued)</w:t>
            </w:r>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An increase of $28.8 million was recognised in CML Group’s share of net profit from the CMS General Trust, with a corresponding decrease recognised in the asset revaluation reserve. Other revaluation amounts recorded for AGAAP by the CML Group in the asset revaluation reserve were also adjusted to the Income Statement and resulted in an increase to administrative expenses of $12.7 million and $1.4 million for decrements in the value of freehold property and investment property respectively. Reported other income by the CML Group increased by $0.2 million as a result of increments in the value of investment property reclassified from the asset revaluation 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For the parent entity, revaluation amounts of $0.2 million of decrements recorded for AGAAP in the asset revaluation reserve during the year ended </w:t>
            </w:r>
            <w:smartTag w:uri="urn:schemas-microsoft-com:office:smarttags" w:element="date">
              <w:smartTagPr>
                <w:attr w:name="Month" w:val="7"/>
                <w:attr w:name="Day" w:val="31"/>
                <w:attr w:name="Year" w:val="2005"/>
              </w:smartTagPr>
              <w:r>
                <w:t>31 July 2005</w:t>
              </w:r>
            </w:smartTag>
            <w:r>
              <w:t xml:space="preserve"> were recognised as an increase to administrative expenses. In addition a further $1.3 million of decrements on freehold property were recognised as an administrative expense.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As a result of elections made to restate certain freehold properties to their depreciated historical cost, freehold property for the CML Group has reduced by $41.2 million for increments recognised during the year ended </w:t>
            </w:r>
            <w:smartTag w:uri="urn:schemas-microsoft-com:office:smarttags" w:element="date">
              <w:smartTagPr>
                <w:attr w:name="Month" w:val="7"/>
                <w:attr w:name="Day" w:val="31"/>
                <w:attr w:name="Year" w:val="2005"/>
              </w:smartTagPr>
              <w:r>
                <w:t>31 July 2005</w:t>
              </w:r>
            </w:smartTag>
            <w:r>
              <w:t xml:space="preserve">, with a corresponding reduction in the asset revaluation reserve by $41.2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As a result of the reclassification from investment to freehold property, depreciation expense reported in selling and occupancy expenses for the CML Group, increased by $0.8 million and loss on disposal of freehold property, reported in administrative expenses, decreased by $0.9 million due to the lower carrying value under AIFRS. Property, plant and equipment increased by $0.1 million in total.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r>
        <w:rPr>
          <w:b/>
          <w:bCs/>
        </w:rPr>
        <w:t>(f) AASB 112</w:t>
      </w:r>
      <w:r>
        <w:t xml:space="preserve"> </w:t>
      </w:r>
      <w:r>
        <w:rPr>
          <w:b/>
          <w:bCs/>
          <w:i/>
          <w:iCs/>
        </w:rPr>
        <w:t>Income Taxes</w:t>
      </w:r>
    </w:p>
    <w:p w:rsidR="00B13F3D" w:rsidRDefault="00B13F3D">
      <w:pPr>
        <w:pStyle w:val="NormalWeb"/>
      </w:pPr>
      <w:r>
        <w:t xml:space="preserve">Under the previous accounting policy deferred tax balances were determined using the Income Statement method. Items were only tax-effected if they were included in the determination of pre-tax accounting profit or loss and/or taxable income or loss and current and deferred taxes could not be recognised directly in equity. </w:t>
      </w:r>
    </w:p>
    <w:p w:rsidR="00B13F3D" w:rsidRDefault="00B13F3D">
      <w:pPr>
        <w:pStyle w:val="NormalWeb"/>
      </w:pPr>
      <w:r>
        <w:t>Under AASB 112, deferred tax balances are determined using the balance sheet method, which calculates temporary differences based on the carrying amounts of an entity’s assets and liabilities in the Balance Sheet and their associated tax bases. In addition, current and deferred taxes attributable to amounts recognised directly in equity are also recognised directly in equity.</w:t>
      </w:r>
    </w:p>
    <w:p w:rsidR="00B13F3D" w:rsidRDefault="00B13F3D">
      <w:pPr>
        <w:pStyle w:val="NormalWeb"/>
      </w:pPr>
      <w:r>
        <w:t>The CML Group has recorded additional deferred income tax liabilities in relation to tax base differences on buildings, gaming licences and brand names. These were not required under the Income Statement approach. Refer (d)(i) and (e)(i).</w:t>
      </w:r>
    </w:p>
    <w:p w:rsidR="00B13F3D" w:rsidRDefault="00B13F3D">
      <w:pPr>
        <w:pStyle w:val="NormalWeb"/>
      </w:pPr>
      <w:r>
        <w:t xml:space="preserve">In addition, from a parent entity perspective under the previous accounting policy, which was based on the requirements of UIG Abstract 52 </w:t>
      </w:r>
      <w:r>
        <w:rPr>
          <w:i/>
          <w:iCs/>
        </w:rPr>
        <w:t>Income Tax Accounting under the Tax Consolidation System</w:t>
      </w:r>
      <w:r>
        <w:t xml:space="preserve">, both current and deferred tax balances for the wholly-owned subsidiaries in the tax-consolidated group were recognised by CML as the head entity. </w:t>
      </w:r>
    </w:p>
    <w:p w:rsidR="00B13F3D" w:rsidRDefault="00B13F3D">
      <w:pPr>
        <w:pStyle w:val="NormalWeb"/>
      </w:pPr>
      <w:r>
        <w:t xml:space="preserve">In order to ensure consistency with the broad principles of AASB 112, UIG Abstract 52 was superseded by UIG Interpretation 1052 </w:t>
      </w:r>
      <w:r>
        <w:rPr>
          <w:i/>
          <w:iCs/>
        </w:rPr>
        <w:t>Tax Consolidation Accounting</w:t>
      </w:r>
      <w:r>
        <w:t xml:space="preserve">, which requires wholly-owned subsidiaries to recognise their own current and deferred taxes. The current tax liability or asset, and any tax losses or tax credits are then transferred to the head entity. The key impact of this change in policy is that deferred tax balances related to temporary differences are now recognised in the books of the wholly-owned subsidiaries included in the tax-consolidation and not in the books of the parent entity. </w:t>
      </w:r>
    </w:p>
    <w:p w:rsidR="00B13F3D" w:rsidRDefault="00B13F3D">
      <w:pPr>
        <w:pStyle w:val="NormalWeb"/>
      </w:pPr>
      <w:r>
        <w:t xml:space="preserve">The impact of this change on transition at </w:t>
      </w:r>
      <w:smartTag w:uri="urn:schemas-microsoft-com:office:smarttags" w:element="date">
        <w:smartTagPr>
          <w:attr w:name="Month" w:val="7"/>
          <w:attr w:name="Day" w:val="25"/>
          <w:attr w:name="Year" w:val="2004"/>
        </w:smartTagPr>
        <w:r>
          <w:t>25 July 2004</w:t>
        </w:r>
      </w:smartTag>
      <w:r>
        <w:t xml:space="preserve"> for the parent entity was a reduction in deferred tax assets of $282.8 million, deferred tax liabilities of $107.0 million, opening retained profits of $220.5 million and an increase in loans payable to controlled entities of $44.7 million.</w:t>
      </w:r>
    </w:p>
    <w:p w:rsidR="00B13F3D" w:rsidRDefault="00B13F3D">
      <w:pPr>
        <w:pStyle w:val="NormalWeb"/>
      </w:pPr>
      <w:r>
        <w:t xml:space="preserve">At </w:t>
      </w:r>
      <w:smartTag w:uri="urn:schemas-microsoft-com:office:smarttags" w:element="date">
        <w:smartTagPr>
          <w:attr w:name="Month" w:val="7"/>
          <w:attr w:name="Day" w:val="31"/>
          <w:attr w:name="Year" w:val="2005"/>
        </w:smartTagPr>
        <w:r>
          <w:t>31 July 2005</w:t>
        </w:r>
      </w:smartTag>
      <w:r>
        <w:t>, the impact of this policy change for the parent entity was a reduction in deferred tax assets of $334.8 million, deferred tax liabilities of $77.0 million, opening retained profits of $220.5 million, income tax expense of $32.6 million and loans payable to controlled entities of $70.0 million.</w:t>
      </w:r>
    </w:p>
    <w:p w:rsidR="00B13F3D" w:rsidRDefault="00B13F3D">
      <w:pPr>
        <w:pStyle w:val="NormalWeb"/>
      </w:pPr>
      <w:r>
        <w:t>The net effect on deferred tax assets is summarised below:</w:t>
      </w:r>
    </w:p>
    <w:tbl>
      <w:tblPr>
        <w:tblW w:w="12000" w:type="dxa"/>
        <w:tblCellSpacing w:w="7" w:type="dxa"/>
        <w:tblCellMar>
          <w:left w:w="0" w:type="dxa"/>
          <w:right w:w="0" w:type="dxa"/>
        </w:tblCellMar>
        <w:tblLook w:val="0000"/>
      </w:tblPr>
      <w:tblGrid>
        <w:gridCol w:w="3174"/>
        <w:gridCol w:w="1763"/>
        <w:gridCol w:w="1764"/>
        <w:gridCol w:w="1764"/>
        <w:gridCol w:w="1764"/>
        <w:gridCol w:w="1771"/>
      </w:tblGrid>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1500" w:type="pct"/>
            <w:gridSpan w:val="2"/>
            <w:shd w:val="clear" w:color="auto" w:fill="auto"/>
            <w:noWrap/>
            <w:vAlign w:val="bottom"/>
          </w:tcPr>
          <w:p w:rsidR="00B13F3D" w:rsidRDefault="00B13F3D">
            <w:pPr>
              <w:jc w:val="center"/>
            </w:pPr>
            <w:r>
              <w:rPr>
                <w:b/>
                <w:bCs/>
              </w:rPr>
              <w:t>CML Group</w:t>
            </w:r>
            <w:r>
              <w:t xml:space="preserve">  </w:t>
            </w:r>
          </w:p>
        </w:tc>
        <w:tc>
          <w:tcPr>
            <w:tcW w:w="1500" w:type="pct"/>
            <w:gridSpan w:val="2"/>
            <w:shd w:val="clear" w:color="auto" w:fill="auto"/>
            <w:noWrap/>
            <w:vAlign w:val="bottom"/>
          </w:tcPr>
          <w:p w:rsidR="00B13F3D" w:rsidRDefault="00B13F3D">
            <w:pPr>
              <w:jc w:val="center"/>
            </w:pPr>
            <w:r>
              <w:rPr>
                <w:b/>
                <w:bCs/>
              </w:rPr>
              <w:t>CML</w:t>
            </w: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smartTag w:uri="urn:schemas-microsoft-com:office:smarttags" w:element="date">
              <w:smartTagPr>
                <w:attr w:name="Month" w:val="7"/>
                <w:attr w:name="Day" w:val="31"/>
                <w:attr w:name="Year" w:val="2005"/>
              </w:smartTagPr>
              <w:r>
                <w:t>31 July 2005</w:t>
              </w:r>
            </w:smartTag>
            <w:r>
              <w:t xml:space="preserve">  </w:t>
            </w:r>
          </w:p>
        </w:tc>
        <w:tc>
          <w:tcPr>
            <w:tcW w:w="750" w:type="pct"/>
            <w:shd w:val="clear" w:color="auto" w:fill="auto"/>
            <w:noWrap/>
            <w:vAlign w:val="bottom"/>
          </w:tcPr>
          <w:p w:rsidR="00B13F3D" w:rsidRDefault="00B13F3D">
            <w:pPr>
              <w:jc w:val="right"/>
            </w:pPr>
            <w:smartTag w:uri="urn:schemas-microsoft-com:office:smarttags" w:element="date">
              <w:smartTagPr>
                <w:attr w:name="Month" w:val="7"/>
                <w:attr w:name="Day" w:val="25"/>
                <w:attr w:name="Year" w:val="2004"/>
              </w:smartTagPr>
              <w:r>
                <w:t>25 July 2004</w:t>
              </w:r>
            </w:smartTag>
            <w:r>
              <w:t xml:space="preserve">  </w:t>
            </w:r>
          </w:p>
        </w:tc>
        <w:tc>
          <w:tcPr>
            <w:tcW w:w="750" w:type="pct"/>
            <w:shd w:val="clear" w:color="auto" w:fill="auto"/>
            <w:noWrap/>
            <w:vAlign w:val="bottom"/>
          </w:tcPr>
          <w:p w:rsidR="00B13F3D" w:rsidRDefault="00B13F3D">
            <w:pPr>
              <w:jc w:val="right"/>
            </w:pPr>
            <w:smartTag w:uri="urn:schemas-microsoft-com:office:smarttags" w:element="date">
              <w:smartTagPr>
                <w:attr w:name="Month" w:val="7"/>
                <w:attr w:name="Day" w:val="31"/>
                <w:attr w:name="Year" w:val="2005"/>
              </w:smartTagPr>
              <w:r>
                <w:t>31 July 2005</w:t>
              </w:r>
            </w:smartTag>
            <w:r>
              <w:t xml:space="preserve">  </w:t>
            </w:r>
          </w:p>
        </w:tc>
        <w:tc>
          <w:tcPr>
            <w:tcW w:w="750" w:type="pct"/>
            <w:shd w:val="clear" w:color="auto" w:fill="auto"/>
            <w:noWrap/>
            <w:vAlign w:val="bottom"/>
          </w:tcPr>
          <w:p w:rsidR="00B13F3D" w:rsidRDefault="00B13F3D">
            <w:pPr>
              <w:jc w:val="right"/>
            </w:pPr>
            <w:smartTag w:uri="urn:schemas-microsoft-com:office:smarttags" w:element="date">
              <w:smartTagPr>
                <w:attr w:name="Month" w:val="7"/>
                <w:attr w:name="Day" w:val="25"/>
                <w:attr w:name="Year" w:val="2004"/>
              </w:smartTagPr>
              <w:r>
                <w:t>25 July 2004</w:t>
              </w:r>
            </w:smartTag>
            <w:r>
              <w:t xml:space="preserve">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center"/>
            </w:pPr>
            <w:r>
              <w:rPr>
                <w:b/>
                <w:bCs/>
              </w:rPr>
              <w:t>Notes</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r>
      <w:tr w:rsidR="00B13F3D">
        <w:trPr>
          <w:tblCellSpacing w:w="7" w:type="dxa"/>
        </w:trPr>
        <w:tc>
          <w:tcPr>
            <w:tcW w:w="1250" w:type="pct"/>
            <w:shd w:val="clear" w:color="auto" w:fill="auto"/>
            <w:noWrap/>
            <w:vAlign w:val="bottom"/>
          </w:tcPr>
          <w:p w:rsidR="00B13F3D" w:rsidRDefault="00B13F3D">
            <w:r>
              <w:t xml:space="preserve">Leases  </w:t>
            </w:r>
          </w:p>
        </w:tc>
        <w:tc>
          <w:tcPr>
            <w:tcW w:w="750" w:type="pct"/>
            <w:shd w:val="clear" w:color="auto" w:fill="auto"/>
            <w:noWrap/>
            <w:vAlign w:val="bottom"/>
          </w:tcPr>
          <w:p w:rsidR="00B13F3D" w:rsidRDefault="00B13F3D">
            <w:pPr>
              <w:jc w:val="center"/>
            </w:pPr>
            <w:r>
              <w:t xml:space="preserve">(g)  </w:t>
            </w:r>
          </w:p>
        </w:tc>
        <w:tc>
          <w:tcPr>
            <w:tcW w:w="750" w:type="pct"/>
            <w:shd w:val="clear" w:color="auto" w:fill="auto"/>
            <w:noWrap/>
            <w:vAlign w:val="bottom"/>
          </w:tcPr>
          <w:p w:rsidR="00B13F3D" w:rsidRDefault="00B13F3D">
            <w:pPr>
              <w:jc w:val="right"/>
            </w:pPr>
            <w:r>
              <w:t xml:space="preserve">46.6  </w:t>
            </w:r>
          </w:p>
        </w:tc>
        <w:tc>
          <w:tcPr>
            <w:tcW w:w="750" w:type="pct"/>
            <w:shd w:val="clear" w:color="auto" w:fill="auto"/>
            <w:noWrap/>
            <w:vAlign w:val="bottom"/>
          </w:tcPr>
          <w:p w:rsidR="00B13F3D" w:rsidRDefault="00B13F3D">
            <w:pPr>
              <w:jc w:val="right"/>
            </w:pPr>
            <w:r>
              <w:t xml:space="preserve">43.0  </w:t>
            </w:r>
          </w:p>
        </w:tc>
        <w:tc>
          <w:tcPr>
            <w:tcW w:w="750" w:type="pct"/>
            <w:shd w:val="clear" w:color="auto" w:fill="auto"/>
            <w:noWrap/>
            <w:vAlign w:val="bottom"/>
          </w:tcPr>
          <w:p w:rsidR="00B13F3D" w:rsidRDefault="00B13F3D">
            <w:pPr>
              <w:jc w:val="right"/>
            </w:pPr>
            <w:r>
              <w:t xml:space="preserve">0.7  </w:t>
            </w:r>
          </w:p>
        </w:tc>
        <w:tc>
          <w:tcPr>
            <w:tcW w:w="750" w:type="pct"/>
            <w:shd w:val="clear" w:color="auto" w:fill="auto"/>
            <w:noWrap/>
            <w:vAlign w:val="bottom"/>
          </w:tcPr>
          <w:p w:rsidR="00B13F3D" w:rsidRDefault="00B13F3D">
            <w:pPr>
              <w:jc w:val="right"/>
            </w:pPr>
            <w:r>
              <w:t xml:space="preserve">0.6  </w:t>
            </w:r>
          </w:p>
        </w:tc>
      </w:tr>
      <w:tr w:rsidR="00B13F3D">
        <w:trPr>
          <w:tblCellSpacing w:w="7" w:type="dxa"/>
        </w:trPr>
        <w:tc>
          <w:tcPr>
            <w:tcW w:w="1250" w:type="pct"/>
            <w:shd w:val="clear" w:color="auto" w:fill="auto"/>
            <w:noWrap/>
            <w:vAlign w:val="bottom"/>
          </w:tcPr>
          <w:p w:rsidR="00B13F3D" w:rsidRDefault="00B13F3D">
            <w:r>
              <w:t xml:space="preserve">Revenue  </w:t>
            </w:r>
          </w:p>
        </w:tc>
        <w:tc>
          <w:tcPr>
            <w:tcW w:w="750" w:type="pct"/>
            <w:shd w:val="clear" w:color="auto" w:fill="auto"/>
            <w:noWrap/>
            <w:vAlign w:val="bottom"/>
          </w:tcPr>
          <w:p w:rsidR="00B13F3D" w:rsidRDefault="00B13F3D">
            <w:pPr>
              <w:jc w:val="center"/>
            </w:pPr>
            <w:r>
              <w:t xml:space="preserve">(h)  </w:t>
            </w:r>
          </w:p>
        </w:tc>
        <w:tc>
          <w:tcPr>
            <w:tcW w:w="750" w:type="pct"/>
            <w:shd w:val="clear" w:color="auto" w:fill="auto"/>
            <w:noWrap/>
            <w:vAlign w:val="bottom"/>
          </w:tcPr>
          <w:p w:rsidR="00B13F3D" w:rsidRDefault="00B13F3D">
            <w:pPr>
              <w:jc w:val="right"/>
            </w:pPr>
            <w:r>
              <w:t xml:space="preserve">3.4  </w:t>
            </w:r>
          </w:p>
        </w:tc>
        <w:tc>
          <w:tcPr>
            <w:tcW w:w="750" w:type="pct"/>
            <w:shd w:val="clear" w:color="auto" w:fill="auto"/>
            <w:noWrap/>
            <w:vAlign w:val="bottom"/>
          </w:tcPr>
          <w:p w:rsidR="00B13F3D" w:rsidRDefault="00B13F3D">
            <w:pPr>
              <w:jc w:val="right"/>
            </w:pPr>
            <w:r>
              <w:t xml:space="preserve">3.2 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Employee benefits  </w:t>
            </w:r>
          </w:p>
        </w:tc>
        <w:tc>
          <w:tcPr>
            <w:tcW w:w="750" w:type="pct"/>
            <w:shd w:val="clear" w:color="auto" w:fill="auto"/>
            <w:noWrap/>
            <w:vAlign w:val="bottom"/>
          </w:tcPr>
          <w:p w:rsidR="00B13F3D" w:rsidRDefault="00B13F3D">
            <w:pPr>
              <w:jc w:val="center"/>
            </w:pPr>
            <w:r>
              <w:t xml:space="preserve">(i)  </w:t>
            </w:r>
          </w:p>
        </w:tc>
        <w:tc>
          <w:tcPr>
            <w:tcW w:w="750" w:type="pct"/>
            <w:shd w:val="clear" w:color="auto" w:fill="auto"/>
            <w:noWrap/>
            <w:vAlign w:val="bottom"/>
          </w:tcPr>
          <w:p w:rsidR="00B13F3D" w:rsidRDefault="00B13F3D">
            <w:pPr>
              <w:jc w:val="right"/>
            </w:pPr>
            <w:r>
              <w:t xml:space="preserve">(3.6)  </w:t>
            </w:r>
          </w:p>
        </w:tc>
        <w:tc>
          <w:tcPr>
            <w:tcW w:w="750" w:type="pct"/>
            <w:shd w:val="clear" w:color="auto" w:fill="auto"/>
            <w:noWrap/>
            <w:vAlign w:val="bottom"/>
          </w:tcPr>
          <w:p w:rsidR="00B13F3D" w:rsidRDefault="00B13F3D">
            <w:pPr>
              <w:jc w:val="right"/>
            </w:pPr>
            <w:r>
              <w:t xml:space="preserve">(2.8)  </w:t>
            </w:r>
          </w:p>
        </w:tc>
        <w:tc>
          <w:tcPr>
            <w:tcW w:w="750" w:type="pct"/>
            <w:shd w:val="clear" w:color="auto" w:fill="auto"/>
            <w:noWrap/>
            <w:vAlign w:val="bottom"/>
          </w:tcPr>
          <w:p w:rsidR="00B13F3D" w:rsidRDefault="00B13F3D">
            <w:pPr>
              <w:jc w:val="right"/>
            </w:pPr>
            <w:r>
              <w:t xml:space="preserve">(2.1)  </w:t>
            </w:r>
          </w:p>
        </w:tc>
        <w:tc>
          <w:tcPr>
            <w:tcW w:w="750" w:type="pct"/>
            <w:shd w:val="clear" w:color="auto" w:fill="auto"/>
            <w:noWrap/>
            <w:vAlign w:val="bottom"/>
          </w:tcPr>
          <w:p w:rsidR="00B13F3D" w:rsidRDefault="00B13F3D">
            <w:pPr>
              <w:jc w:val="right"/>
            </w:pPr>
            <w:r>
              <w:t xml:space="preserve">(0.5)  </w:t>
            </w:r>
          </w:p>
        </w:tc>
      </w:tr>
      <w:tr w:rsidR="00B13F3D">
        <w:trPr>
          <w:tblCellSpacing w:w="7" w:type="dxa"/>
        </w:trPr>
        <w:tc>
          <w:tcPr>
            <w:tcW w:w="1250" w:type="pct"/>
            <w:shd w:val="clear" w:color="auto" w:fill="auto"/>
            <w:noWrap/>
            <w:vAlign w:val="bottom"/>
          </w:tcPr>
          <w:p w:rsidR="00B13F3D" w:rsidRDefault="00B13F3D">
            <w:r>
              <w:t xml:space="preserve">Impairment of assets  </w:t>
            </w:r>
          </w:p>
        </w:tc>
        <w:tc>
          <w:tcPr>
            <w:tcW w:w="750" w:type="pct"/>
            <w:shd w:val="clear" w:color="auto" w:fill="auto"/>
            <w:noWrap/>
            <w:vAlign w:val="bottom"/>
          </w:tcPr>
          <w:p w:rsidR="00B13F3D" w:rsidRDefault="00B13F3D">
            <w:pPr>
              <w:jc w:val="center"/>
            </w:pPr>
            <w:r>
              <w:t xml:space="preserve">(j)  </w:t>
            </w:r>
          </w:p>
        </w:tc>
        <w:tc>
          <w:tcPr>
            <w:tcW w:w="750" w:type="pct"/>
            <w:shd w:val="clear" w:color="auto" w:fill="auto"/>
            <w:noWrap/>
            <w:vAlign w:val="bottom"/>
          </w:tcPr>
          <w:p w:rsidR="00B13F3D" w:rsidRDefault="00B13F3D">
            <w:pPr>
              <w:jc w:val="right"/>
            </w:pPr>
            <w:r>
              <w:t xml:space="preserve">32.7  </w:t>
            </w:r>
          </w:p>
        </w:tc>
        <w:tc>
          <w:tcPr>
            <w:tcW w:w="750" w:type="pct"/>
            <w:shd w:val="clear" w:color="auto" w:fill="auto"/>
            <w:noWrap/>
            <w:vAlign w:val="bottom"/>
          </w:tcPr>
          <w:p w:rsidR="00B13F3D" w:rsidRDefault="00B13F3D">
            <w:pPr>
              <w:jc w:val="right"/>
            </w:pPr>
            <w:r>
              <w:t xml:space="preserve">36.4 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Tax-consolidation  </w:t>
            </w:r>
          </w:p>
        </w:tc>
        <w:tc>
          <w:tcPr>
            <w:tcW w:w="750" w:type="pct"/>
            <w:shd w:val="clear" w:color="auto" w:fill="auto"/>
            <w:noWrap/>
            <w:vAlign w:val="bottom"/>
          </w:tcPr>
          <w:p w:rsidR="00B13F3D" w:rsidRDefault="00B13F3D">
            <w:pPr>
              <w:jc w:val="center"/>
            </w:pPr>
            <w:r>
              <w:t xml:space="preserve">(f)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(334.8)  </w:t>
            </w:r>
          </w:p>
        </w:tc>
        <w:tc>
          <w:tcPr>
            <w:tcW w:w="750" w:type="pct"/>
            <w:shd w:val="clear" w:color="auto" w:fill="auto"/>
            <w:noWrap/>
            <w:vAlign w:val="bottom"/>
          </w:tcPr>
          <w:p w:rsidR="00B13F3D" w:rsidRDefault="00B13F3D">
            <w:pPr>
              <w:jc w:val="right"/>
            </w:pPr>
            <w:r>
              <w:t xml:space="preserve">(282.8)  </w:t>
            </w:r>
          </w:p>
        </w:tc>
      </w:tr>
      <w:tr w:rsidR="00B13F3D">
        <w:trPr>
          <w:tblCellSpacing w:w="7" w:type="dxa"/>
        </w:trPr>
        <w:tc>
          <w:tcPr>
            <w:tcW w:w="1250" w:type="pct"/>
            <w:shd w:val="clear" w:color="auto" w:fill="auto"/>
            <w:noWrap/>
            <w:vAlign w:val="bottom"/>
          </w:tcPr>
          <w:p w:rsidR="00B13F3D" w:rsidRDefault="00B13F3D">
            <w:r>
              <w:t xml:space="preserve">Other reclassifications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(1.4)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rPr>
                <w:b/>
                <w:bCs/>
              </w:rPr>
              <w:t>Increase in deferred tax assets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77.7  </w:t>
            </w:r>
          </w:p>
        </w:tc>
        <w:tc>
          <w:tcPr>
            <w:tcW w:w="750" w:type="pct"/>
            <w:shd w:val="clear" w:color="auto" w:fill="auto"/>
            <w:noWrap/>
            <w:vAlign w:val="bottom"/>
          </w:tcPr>
          <w:p w:rsidR="00B13F3D" w:rsidRDefault="00B13F3D">
            <w:pPr>
              <w:jc w:val="right"/>
            </w:pPr>
            <w:r>
              <w:t xml:space="preserve">79.8  </w:t>
            </w:r>
          </w:p>
        </w:tc>
        <w:tc>
          <w:tcPr>
            <w:tcW w:w="750" w:type="pct"/>
            <w:shd w:val="clear" w:color="auto" w:fill="auto"/>
            <w:noWrap/>
            <w:vAlign w:val="bottom"/>
          </w:tcPr>
          <w:p w:rsidR="00B13F3D" w:rsidRDefault="00B13F3D">
            <w:pPr>
              <w:jc w:val="right"/>
            </w:pPr>
            <w:r>
              <w:t xml:space="preserve">(336.2)  </w:t>
            </w:r>
          </w:p>
        </w:tc>
        <w:tc>
          <w:tcPr>
            <w:tcW w:w="750" w:type="pct"/>
            <w:shd w:val="clear" w:color="auto" w:fill="auto"/>
            <w:noWrap/>
            <w:vAlign w:val="bottom"/>
          </w:tcPr>
          <w:p w:rsidR="00B13F3D" w:rsidRDefault="00B13F3D">
            <w:pPr>
              <w:jc w:val="right"/>
            </w:pPr>
            <w:r>
              <w:t xml:space="preserve">(282.7)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Financial instruments</w:t>
            </w:r>
            <w:r>
              <w:rPr>
                <w:vertAlign w:val="superscript"/>
              </w:rPr>
              <w:t>(1)</w:t>
            </w:r>
            <w:r>
              <w:t xml:space="preserve">  </w:t>
            </w:r>
          </w:p>
        </w:tc>
        <w:tc>
          <w:tcPr>
            <w:tcW w:w="750" w:type="pct"/>
            <w:tcBorders>
              <w:bottom w:val="single" w:sz="8" w:space="0" w:color="000000"/>
            </w:tcBorders>
            <w:shd w:val="clear" w:color="auto" w:fill="auto"/>
            <w:noWrap/>
            <w:vAlign w:val="bottom"/>
          </w:tcPr>
          <w:p w:rsidR="00B13F3D" w:rsidRDefault="00B13F3D">
            <w:pPr>
              <w:jc w:val="center"/>
            </w:pPr>
            <w:r>
              <w:t xml:space="preserve">(k)  </w:t>
            </w:r>
          </w:p>
        </w:tc>
        <w:tc>
          <w:tcPr>
            <w:tcW w:w="750" w:type="pct"/>
            <w:tcBorders>
              <w:bottom w:val="single" w:sz="8" w:space="0" w:color="000000"/>
            </w:tcBorders>
            <w:shd w:val="clear" w:color="auto" w:fill="auto"/>
            <w:noWrap/>
            <w:vAlign w:val="bottom"/>
          </w:tcPr>
          <w:p w:rsidR="00B13F3D" w:rsidRDefault="00B13F3D">
            <w:pPr>
              <w:jc w:val="right"/>
            </w:pPr>
            <w:r>
              <w:t xml:space="preserve">0.7 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  </w:t>
            </w:r>
          </w:p>
        </w:tc>
      </w:tr>
    </w:tbl>
    <w:p w:rsidR="00B13F3D" w:rsidRDefault="00B13F3D">
      <w:r>
        <w:br/>
      </w:r>
      <w:bookmarkStart w:id="142" w:name="page_148"/>
      <w:bookmarkEnd w:id="142"/>
    </w:p>
    <w:tbl>
      <w:tblPr>
        <w:tblW w:w="12000" w:type="dxa"/>
        <w:tblCellSpacing w:w="7" w:type="dxa"/>
        <w:tblCellMar>
          <w:left w:w="0" w:type="dxa"/>
          <w:right w:w="0" w:type="dxa"/>
        </w:tblCellMar>
        <w:tblLook w:val="0000"/>
      </w:tblPr>
      <w:tblGrid>
        <w:gridCol w:w="4428"/>
        <w:gridCol w:w="1958"/>
        <w:gridCol w:w="1529"/>
        <w:gridCol w:w="443"/>
        <w:gridCol w:w="910"/>
        <w:gridCol w:w="1410"/>
        <w:gridCol w:w="1322"/>
      </w:tblGrid>
      <w:tr w:rsidR="00B13F3D">
        <w:trPr>
          <w:tblCellSpacing w:w="7" w:type="dxa"/>
        </w:trPr>
        <w:tc>
          <w:tcPr>
            <w:tcW w:w="2450" w:type="pct"/>
            <w:gridSpan w:val="2"/>
            <w:shd w:val="clear" w:color="auto" w:fill="auto"/>
            <w:noWrap/>
            <w:vAlign w:val="bottom"/>
          </w:tcPr>
          <w:p w:rsidR="00B13F3D" w:rsidRDefault="00B13F3D">
            <w:r>
              <w:t xml:space="preserve">The net effect on the deferred tax liabilities is summarised below:  </w:t>
            </w:r>
          </w:p>
        </w:tc>
        <w:tc>
          <w:tcPr>
            <w:tcW w:w="650" w:type="pct"/>
            <w:shd w:val="clear" w:color="auto" w:fill="auto"/>
            <w:noWrap/>
            <w:vAlign w:val="bottom"/>
          </w:tcPr>
          <w:p w:rsidR="00B13F3D" w:rsidRDefault="00B13F3D">
            <w:r>
              <w:t xml:space="preserve">  </w:t>
            </w:r>
          </w:p>
        </w:tc>
        <w:tc>
          <w:tcPr>
            <w:tcW w:w="200" w:type="pct"/>
            <w:shd w:val="clear" w:color="auto" w:fill="auto"/>
            <w:noWrap/>
            <w:vAlign w:val="bottom"/>
          </w:tcPr>
          <w:p w:rsidR="00B13F3D" w:rsidRDefault="00B13F3D">
            <w:r>
              <w:t xml:space="preserve">  </w:t>
            </w:r>
          </w:p>
        </w:tc>
        <w:tc>
          <w:tcPr>
            <w:tcW w:w="400" w:type="pct"/>
            <w:shd w:val="clear" w:color="auto" w:fill="auto"/>
            <w:noWrap/>
            <w:vAlign w:val="bottom"/>
          </w:tcPr>
          <w:p w:rsidR="00B13F3D" w:rsidRDefault="00B13F3D">
            <w:r>
              <w:t xml:space="preserve">  </w:t>
            </w:r>
          </w:p>
        </w:tc>
        <w:tc>
          <w:tcPr>
            <w:tcW w:w="600" w:type="pct"/>
            <w:shd w:val="clear" w:color="auto" w:fill="auto"/>
            <w:noWrap/>
            <w:vAlign w:val="bottom"/>
          </w:tcPr>
          <w:p w:rsidR="00B13F3D" w:rsidRDefault="00B13F3D">
            <w:r>
              <w:t xml:space="preserve">  </w:t>
            </w:r>
          </w:p>
        </w:tc>
        <w:tc>
          <w:tcPr>
            <w:tcW w:w="550" w:type="pct"/>
            <w:shd w:val="clear" w:color="auto" w:fill="auto"/>
            <w:noWrap/>
            <w:vAlign w:val="bottom"/>
          </w:tcPr>
          <w:p w:rsidR="00B13F3D" w:rsidRDefault="00B13F3D">
            <w:r>
              <w:t xml:space="preserve">  </w:t>
            </w:r>
          </w:p>
        </w:tc>
      </w:tr>
      <w:tr w:rsidR="00B13F3D">
        <w:trPr>
          <w:tblCellSpacing w:w="7" w:type="dxa"/>
        </w:trPr>
        <w:tc>
          <w:tcPr>
            <w:tcW w:w="170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850" w:type="pct"/>
            <w:gridSpan w:val="2"/>
            <w:shd w:val="clear" w:color="auto" w:fill="auto"/>
            <w:noWrap/>
            <w:vAlign w:val="bottom"/>
          </w:tcPr>
          <w:p w:rsidR="00B13F3D" w:rsidRDefault="00B13F3D">
            <w:pPr>
              <w:jc w:val="center"/>
            </w:pPr>
            <w:r>
              <w:rPr>
                <w:b/>
                <w:bCs/>
              </w:rPr>
              <w:t>CML Group</w:t>
            </w:r>
            <w:r>
              <w:t xml:space="preserve">  </w:t>
            </w:r>
          </w:p>
        </w:tc>
        <w:tc>
          <w:tcPr>
            <w:tcW w:w="400" w:type="pct"/>
            <w:shd w:val="clear" w:color="auto" w:fill="auto"/>
            <w:noWrap/>
            <w:vAlign w:val="bottom"/>
          </w:tcPr>
          <w:p w:rsidR="00B13F3D" w:rsidRDefault="00B13F3D">
            <w:pPr>
              <w:jc w:val="center"/>
            </w:pPr>
            <w:r>
              <w:t xml:space="preserve">  </w:t>
            </w:r>
          </w:p>
        </w:tc>
        <w:tc>
          <w:tcPr>
            <w:tcW w:w="1150" w:type="pct"/>
            <w:gridSpan w:val="2"/>
            <w:shd w:val="clear" w:color="auto" w:fill="auto"/>
            <w:noWrap/>
            <w:vAlign w:val="bottom"/>
          </w:tcPr>
          <w:p w:rsidR="00B13F3D" w:rsidRDefault="00B13F3D">
            <w:pPr>
              <w:jc w:val="center"/>
            </w:pPr>
            <w:r>
              <w:rPr>
                <w:b/>
                <w:bCs/>
              </w:rPr>
              <w:t>CML</w:t>
            </w:r>
            <w:r>
              <w:t xml:space="preserve">  </w:t>
            </w:r>
          </w:p>
        </w:tc>
      </w:tr>
      <w:tr w:rsidR="00B13F3D">
        <w:trPr>
          <w:tblCellSpacing w:w="7" w:type="dxa"/>
        </w:trPr>
        <w:tc>
          <w:tcPr>
            <w:tcW w:w="170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650" w:type="pct"/>
            <w:shd w:val="clear" w:color="auto" w:fill="auto"/>
            <w:noWrap/>
            <w:vAlign w:val="bottom"/>
          </w:tcPr>
          <w:p w:rsidR="00B13F3D" w:rsidRDefault="00B13F3D">
            <w:pPr>
              <w:jc w:val="right"/>
            </w:pPr>
            <w:smartTag w:uri="urn:schemas-microsoft-com:office:smarttags" w:element="date">
              <w:smartTagPr>
                <w:attr w:name="Month" w:val="7"/>
                <w:attr w:name="Day" w:val="31"/>
                <w:attr w:name="Year" w:val="2005"/>
              </w:smartTagPr>
              <w:r>
                <w:t>31 July 2005</w:t>
              </w:r>
            </w:smartTag>
            <w:r>
              <w:t xml:space="preserve">  </w:t>
            </w:r>
          </w:p>
        </w:tc>
        <w:tc>
          <w:tcPr>
            <w:tcW w:w="600" w:type="pct"/>
            <w:gridSpan w:val="2"/>
            <w:shd w:val="clear" w:color="auto" w:fill="auto"/>
            <w:noWrap/>
            <w:vAlign w:val="bottom"/>
          </w:tcPr>
          <w:p w:rsidR="00B13F3D" w:rsidRDefault="00B13F3D">
            <w:pPr>
              <w:jc w:val="right"/>
            </w:pPr>
            <w:smartTag w:uri="urn:schemas-microsoft-com:office:smarttags" w:element="date">
              <w:smartTagPr>
                <w:attr w:name="Month" w:val="7"/>
                <w:attr w:name="Day" w:val="25"/>
                <w:attr w:name="Year" w:val="2004"/>
              </w:smartTagPr>
              <w:r>
                <w:t>25 July 2004</w:t>
              </w:r>
            </w:smartTag>
            <w:r>
              <w:t xml:space="preserve">  </w:t>
            </w:r>
          </w:p>
        </w:tc>
        <w:tc>
          <w:tcPr>
            <w:tcW w:w="600" w:type="pct"/>
            <w:shd w:val="clear" w:color="auto" w:fill="auto"/>
            <w:noWrap/>
            <w:vAlign w:val="bottom"/>
          </w:tcPr>
          <w:p w:rsidR="00B13F3D" w:rsidRDefault="00B13F3D">
            <w:pPr>
              <w:jc w:val="right"/>
            </w:pPr>
            <w:smartTag w:uri="urn:schemas-microsoft-com:office:smarttags" w:element="date">
              <w:smartTagPr>
                <w:attr w:name="Month" w:val="7"/>
                <w:attr w:name="Day" w:val="31"/>
                <w:attr w:name="Year" w:val="2005"/>
              </w:smartTagPr>
              <w:r>
                <w:t>31 July 2005</w:t>
              </w:r>
            </w:smartTag>
            <w:r>
              <w:t xml:space="preserve">  </w:t>
            </w:r>
          </w:p>
        </w:tc>
        <w:tc>
          <w:tcPr>
            <w:tcW w:w="550" w:type="pct"/>
            <w:shd w:val="clear" w:color="auto" w:fill="auto"/>
            <w:noWrap/>
            <w:vAlign w:val="bottom"/>
          </w:tcPr>
          <w:p w:rsidR="00B13F3D" w:rsidRDefault="00B13F3D">
            <w:pPr>
              <w:jc w:val="right"/>
            </w:pPr>
            <w:smartTag w:uri="urn:schemas-microsoft-com:office:smarttags" w:element="date">
              <w:smartTagPr>
                <w:attr w:name="Month" w:val="7"/>
                <w:attr w:name="Day" w:val="25"/>
                <w:attr w:name="Year" w:val="2004"/>
              </w:smartTagPr>
              <w:r>
                <w:t>25 July 2004</w:t>
              </w:r>
            </w:smartTag>
            <w:r>
              <w:t xml:space="preserve">  </w:t>
            </w:r>
          </w:p>
        </w:tc>
      </w:tr>
      <w:tr w:rsidR="00B13F3D">
        <w:trPr>
          <w:tblCellSpacing w:w="7" w:type="dxa"/>
        </w:trPr>
        <w:tc>
          <w:tcPr>
            <w:tcW w:w="170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center"/>
            </w:pPr>
            <w:r>
              <w:rPr>
                <w:b/>
                <w:bCs/>
              </w:rPr>
              <w:t>Notes</w:t>
            </w:r>
            <w:r>
              <w:t xml:space="preserve">  </w:t>
            </w:r>
          </w:p>
        </w:tc>
        <w:tc>
          <w:tcPr>
            <w:tcW w:w="650" w:type="pct"/>
            <w:tcBorders>
              <w:bottom w:val="single" w:sz="8" w:space="0" w:color="000000"/>
            </w:tcBorders>
            <w:shd w:val="clear" w:color="auto" w:fill="auto"/>
            <w:noWrap/>
            <w:vAlign w:val="bottom"/>
          </w:tcPr>
          <w:p w:rsidR="00B13F3D" w:rsidRDefault="00B13F3D">
            <w:pPr>
              <w:jc w:val="right"/>
            </w:pPr>
            <w:r>
              <w:t xml:space="preserve">$m  </w:t>
            </w:r>
          </w:p>
        </w:tc>
        <w:tc>
          <w:tcPr>
            <w:tcW w:w="200" w:type="pct"/>
            <w:tcBorders>
              <w:bottom w:val="single" w:sz="8" w:space="0" w:color="000000"/>
            </w:tcBorders>
            <w:shd w:val="clear" w:color="auto" w:fill="auto"/>
            <w:noWrap/>
            <w:vAlign w:val="bottom"/>
          </w:tcPr>
          <w:p w:rsidR="00B13F3D" w:rsidRDefault="00B13F3D">
            <w:pPr>
              <w:jc w:val="right"/>
            </w:pPr>
            <w:r>
              <w:t xml:space="preserve">  </w:t>
            </w:r>
          </w:p>
        </w:tc>
        <w:tc>
          <w:tcPr>
            <w:tcW w:w="400" w:type="pct"/>
            <w:tcBorders>
              <w:bottom w:val="single" w:sz="8" w:space="0" w:color="000000"/>
            </w:tcBorders>
            <w:shd w:val="clear" w:color="auto" w:fill="auto"/>
            <w:noWrap/>
            <w:vAlign w:val="bottom"/>
          </w:tcPr>
          <w:p w:rsidR="00B13F3D" w:rsidRDefault="00B13F3D">
            <w:pPr>
              <w:jc w:val="right"/>
            </w:pPr>
            <w:r>
              <w:t xml:space="preserve">$m  </w:t>
            </w:r>
          </w:p>
        </w:tc>
        <w:tc>
          <w:tcPr>
            <w:tcW w:w="600" w:type="pct"/>
            <w:tcBorders>
              <w:bottom w:val="single" w:sz="8" w:space="0" w:color="000000"/>
            </w:tcBorders>
            <w:shd w:val="clear" w:color="auto" w:fill="auto"/>
            <w:noWrap/>
            <w:vAlign w:val="bottom"/>
          </w:tcPr>
          <w:p w:rsidR="00B13F3D" w:rsidRDefault="00B13F3D">
            <w:pPr>
              <w:jc w:val="right"/>
            </w:pPr>
            <w:r>
              <w:t xml:space="preserve">$m  </w:t>
            </w:r>
          </w:p>
        </w:tc>
        <w:tc>
          <w:tcPr>
            <w:tcW w:w="550" w:type="pct"/>
            <w:tcBorders>
              <w:bottom w:val="single" w:sz="8" w:space="0" w:color="000000"/>
            </w:tcBorders>
            <w:shd w:val="clear" w:color="auto" w:fill="auto"/>
            <w:noWrap/>
            <w:vAlign w:val="bottom"/>
          </w:tcPr>
          <w:p w:rsidR="00B13F3D" w:rsidRDefault="00B13F3D">
            <w:pPr>
              <w:jc w:val="right"/>
            </w:pPr>
            <w:r>
              <w:t xml:space="preserve">$m  </w:t>
            </w:r>
          </w:p>
        </w:tc>
      </w:tr>
      <w:tr w:rsidR="00B13F3D">
        <w:trPr>
          <w:tblCellSpacing w:w="7" w:type="dxa"/>
        </w:trPr>
        <w:tc>
          <w:tcPr>
            <w:tcW w:w="1700" w:type="pct"/>
            <w:shd w:val="clear" w:color="auto" w:fill="auto"/>
            <w:noWrap/>
            <w:vAlign w:val="bottom"/>
          </w:tcPr>
          <w:p w:rsidR="00B13F3D" w:rsidRDefault="00B13F3D">
            <w:r>
              <w:t xml:space="preserve">Business combinations  </w:t>
            </w:r>
          </w:p>
        </w:tc>
        <w:tc>
          <w:tcPr>
            <w:tcW w:w="750" w:type="pct"/>
            <w:shd w:val="clear" w:color="auto" w:fill="auto"/>
            <w:noWrap/>
            <w:vAlign w:val="bottom"/>
          </w:tcPr>
          <w:p w:rsidR="00B13F3D" w:rsidRDefault="00B13F3D">
            <w:pPr>
              <w:jc w:val="center"/>
            </w:pPr>
            <w:r>
              <w:t xml:space="preserve">(d)  </w:t>
            </w:r>
          </w:p>
        </w:tc>
        <w:tc>
          <w:tcPr>
            <w:tcW w:w="650" w:type="pct"/>
            <w:shd w:val="clear" w:color="auto" w:fill="auto"/>
            <w:noWrap/>
            <w:vAlign w:val="bottom"/>
          </w:tcPr>
          <w:p w:rsidR="00B13F3D" w:rsidRDefault="00B13F3D">
            <w:pPr>
              <w:jc w:val="right"/>
            </w:pPr>
            <w:r>
              <w:t xml:space="preserve">23.2  </w:t>
            </w:r>
          </w:p>
        </w:tc>
        <w:tc>
          <w:tcPr>
            <w:tcW w:w="200" w:type="pct"/>
            <w:shd w:val="clear" w:color="auto" w:fill="auto"/>
            <w:noWrap/>
            <w:vAlign w:val="bottom"/>
          </w:tcPr>
          <w:p w:rsidR="00B13F3D" w:rsidRDefault="00B13F3D">
            <w:pPr>
              <w:jc w:val="right"/>
            </w:pPr>
            <w:r>
              <w:t xml:space="preserve">  </w:t>
            </w:r>
          </w:p>
        </w:tc>
        <w:tc>
          <w:tcPr>
            <w:tcW w:w="400" w:type="pct"/>
            <w:shd w:val="clear" w:color="auto" w:fill="auto"/>
            <w:noWrap/>
            <w:vAlign w:val="bottom"/>
          </w:tcPr>
          <w:p w:rsidR="00B13F3D" w:rsidRDefault="00B13F3D">
            <w:pPr>
              <w:jc w:val="right"/>
            </w:pPr>
            <w:r>
              <w:t xml:space="preserve">16.5  </w:t>
            </w:r>
          </w:p>
        </w:tc>
        <w:tc>
          <w:tcPr>
            <w:tcW w:w="600" w:type="pct"/>
            <w:shd w:val="clear" w:color="auto" w:fill="auto"/>
            <w:noWrap/>
            <w:vAlign w:val="bottom"/>
          </w:tcPr>
          <w:p w:rsidR="00B13F3D" w:rsidRDefault="00B13F3D">
            <w:pPr>
              <w:jc w:val="right"/>
            </w:pPr>
            <w:r>
              <w:t xml:space="preserve">  </w:t>
            </w:r>
          </w:p>
        </w:tc>
        <w:tc>
          <w:tcPr>
            <w:tcW w:w="550" w:type="pct"/>
            <w:shd w:val="clear" w:color="auto" w:fill="auto"/>
            <w:noWrap/>
            <w:vAlign w:val="bottom"/>
          </w:tcPr>
          <w:p w:rsidR="00B13F3D" w:rsidRDefault="00B13F3D">
            <w:pPr>
              <w:jc w:val="right"/>
            </w:pPr>
            <w:r>
              <w:t xml:space="preserve">  </w:t>
            </w:r>
          </w:p>
        </w:tc>
      </w:tr>
      <w:tr w:rsidR="00B13F3D">
        <w:trPr>
          <w:tblCellSpacing w:w="7" w:type="dxa"/>
        </w:trPr>
        <w:tc>
          <w:tcPr>
            <w:tcW w:w="1700" w:type="pct"/>
            <w:shd w:val="clear" w:color="auto" w:fill="auto"/>
            <w:noWrap/>
            <w:vAlign w:val="bottom"/>
          </w:tcPr>
          <w:p w:rsidR="00B13F3D" w:rsidRDefault="00B13F3D">
            <w:r>
              <w:t xml:space="preserve">Property  </w:t>
            </w:r>
          </w:p>
        </w:tc>
        <w:tc>
          <w:tcPr>
            <w:tcW w:w="750" w:type="pct"/>
            <w:shd w:val="clear" w:color="auto" w:fill="auto"/>
            <w:noWrap/>
            <w:vAlign w:val="bottom"/>
          </w:tcPr>
          <w:p w:rsidR="00B13F3D" w:rsidRDefault="00B13F3D">
            <w:pPr>
              <w:jc w:val="center"/>
            </w:pPr>
            <w:r>
              <w:t xml:space="preserve">(e)  </w:t>
            </w:r>
          </w:p>
        </w:tc>
        <w:tc>
          <w:tcPr>
            <w:tcW w:w="650" w:type="pct"/>
            <w:shd w:val="clear" w:color="auto" w:fill="auto"/>
            <w:noWrap/>
            <w:vAlign w:val="bottom"/>
          </w:tcPr>
          <w:p w:rsidR="00B13F3D" w:rsidRDefault="00B13F3D">
            <w:pPr>
              <w:jc w:val="right"/>
            </w:pPr>
            <w:r>
              <w:t xml:space="preserve">5.4  </w:t>
            </w:r>
          </w:p>
        </w:tc>
        <w:tc>
          <w:tcPr>
            <w:tcW w:w="200" w:type="pct"/>
            <w:shd w:val="clear" w:color="auto" w:fill="auto"/>
            <w:noWrap/>
            <w:vAlign w:val="bottom"/>
          </w:tcPr>
          <w:p w:rsidR="00B13F3D" w:rsidRDefault="00B13F3D">
            <w:pPr>
              <w:jc w:val="right"/>
            </w:pPr>
            <w:r>
              <w:t xml:space="preserve">  </w:t>
            </w:r>
          </w:p>
        </w:tc>
        <w:tc>
          <w:tcPr>
            <w:tcW w:w="400" w:type="pct"/>
            <w:shd w:val="clear" w:color="auto" w:fill="auto"/>
            <w:noWrap/>
            <w:vAlign w:val="bottom"/>
          </w:tcPr>
          <w:p w:rsidR="00B13F3D" w:rsidRDefault="00B13F3D">
            <w:pPr>
              <w:jc w:val="right"/>
            </w:pPr>
            <w:r>
              <w:t xml:space="preserve">5.4  </w:t>
            </w:r>
          </w:p>
        </w:tc>
        <w:tc>
          <w:tcPr>
            <w:tcW w:w="600" w:type="pct"/>
            <w:shd w:val="clear" w:color="auto" w:fill="auto"/>
            <w:noWrap/>
            <w:vAlign w:val="bottom"/>
          </w:tcPr>
          <w:p w:rsidR="00B13F3D" w:rsidRDefault="00B13F3D">
            <w:pPr>
              <w:jc w:val="right"/>
            </w:pPr>
            <w:r>
              <w:t xml:space="preserve">  </w:t>
            </w:r>
          </w:p>
        </w:tc>
        <w:tc>
          <w:tcPr>
            <w:tcW w:w="550" w:type="pct"/>
            <w:shd w:val="clear" w:color="auto" w:fill="auto"/>
            <w:noWrap/>
            <w:vAlign w:val="bottom"/>
          </w:tcPr>
          <w:p w:rsidR="00B13F3D" w:rsidRDefault="00B13F3D">
            <w:pPr>
              <w:jc w:val="right"/>
            </w:pPr>
            <w:r>
              <w:t xml:space="preserve">  </w:t>
            </w:r>
          </w:p>
        </w:tc>
      </w:tr>
      <w:tr w:rsidR="00B13F3D">
        <w:trPr>
          <w:tblCellSpacing w:w="7" w:type="dxa"/>
        </w:trPr>
        <w:tc>
          <w:tcPr>
            <w:tcW w:w="1700" w:type="pct"/>
            <w:shd w:val="clear" w:color="auto" w:fill="auto"/>
            <w:noWrap/>
            <w:vAlign w:val="bottom"/>
          </w:tcPr>
          <w:p w:rsidR="00B13F3D" w:rsidRDefault="00B13F3D">
            <w:r>
              <w:t xml:space="preserve">Revenue  </w:t>
            </w:r>
          </w:p>
        </w:tc>
        <w:tc>
          <w:tcPr>
            <w:tcW w:w="750" w:type="pct"/>
            <w:shd w:val="clear" w:color="auto" w:fill="auto"/>
            <w:noWrap/>
            <w:vAlign w:val="bottom"/>
          </w:tcPr>
          <w:p w:rsidR="00B13F3D" w:rsidRDefault="00B13F3D">
            <w:pPr>
              <w:jc w:val="center"/>
            </w:pPr>
            <w:r>
              <w:t xml:space="preserve">(h)  </w:t>
            </w:r>
          </w:p>
        </w:tc>
        <w:tc>
          <w:tcPr>
            <w:tcW w:w="650" w:type="pct"/>
            <w:shd w:val="clear" w:color="auto" w:fill="auto"/>
            <w:noWrap/>
            <w:vAlign w:val="bottom"/>
          </w:tcPr>
          <w:p w:rsidR="00B13F3D" w:rsidRDefault="00B13F3D">
            <w:pPr>
              <w:jc w:val="right"/>
            </w:pPr>
            <w:r>
              <w:t xml:space="preserve">(8.6)  </w:t>
            </w:r>
          </w:p>
        </w:tc>
        <w:tc>
          <w:tcPr>
            <w:tcW w:w="200" w:type="pct"/>
            <w:shd w:val="clear" w:color="auto" w:fill="auto"/>
            <w:noWrap/>
            <w:vAlign w:val="bottom"/>
          </w:tcPr>
          <w:p w:rsidR="00B13F3D" w:rsidRDefault="00B13F3D">
            <w:pPr>
              <w:jc w:val="right"/>
            </w:pPr>
            <w:r>
              <w:t xml:space="preserve">  </w:t>
            </w:r>
          </w:p>
        </w:tc>
        <w:tc>
          <w:tcPr>
            <w:tcW w:w="400" w:type="pct"/>
            <w:shd w:val="clear" w:color="auto" w:fill="auto"/>
            <w:noWrap/>
            <w:vAlign w:val="bottom"/>
          </w:tcPr>
          <w:p w:rsidR="00B13F3D" w:rsidRDefault="00B13F3D">
            <w:pPr>
              <w:jc w:val="right"/>
            </w:pPr>
            <w:r>
              <w:t xml:space="preserve">(6.8)  </w:t>
            </w:r>
          </w:p>
        </w:tc>
        <w:tc>
          <w:tcPr>
            <w:tcW w:w="600" w:type="pct"/>
            <w:shd w:val="clear" w:color="auto" w:fill="auto"/>
            <w:noWrap/>
            <w:vAlign w:val="bottom"/>
          </w:tcPr>
          <w:p w:rsidR="00B13F3D" w:rsidRDefault="00B13F3D">
            <w:pPr>
              <w:jc w:val="right"/>
            </w:pPr>
            <w:r>
              <w:t xml:space="preserve">  </w:t>
            </w:r>
          </w:p>
        </w:tc>
        <w:tc>
          <w:tcPr>
            <w:tcW w:w="550" w:type="pct"/>
            <w:shd w:val="clear" w:color="auto" w:fill="auto"/>
            <w:noWrap/>
            <w:vAlign w:val="bottom"/>
          </w:tcPr>
          <w:p w:rsidR="00B13F3D" w:rsidRDefault="00B13F3D">
            <w:pPr>
              <w:jc w:val="right"/>
            </w:pPr>
            <w:r>
              <w:t xml:space="preserve">  </w:t>
            </w:r>
          </w:p>
        </w:tc>
      </w:tr>
      <w:tr w:rsidR="00B13F3D">
        <w:trPr>
          <w:tblCellSpacing w:w="7" w:type="dxa"/>
        </w:trPr>
        <w:tc>
          <w:tcPr>
            <w:tcW w:w="1700" w:type="pct"/>
            <w:shd w:val="clear" w:color="auto" w:fill="auto"/>
            <w:noWrap/>
            <w:vAlign w:val="bottom"/>
          </w:tcPr>
          <w:p w:rsidR="00B13F3D" w:rsidRDefault="00B13F3D">
            <w:r>
              <w:t xml:space="preserve">Employee benefits  </w:t>
            </w:r>
          </w:p>
        </w:tc>
        <w:tc>
          <w:tcPr>
            <w:tcW w:w="750" w:type="pct"/>
            <w:shd w:val="clear" w:color="auto" w:fill="auto"/>
            <w:noWrap/>
            <w:vAlign w:val="bottom"/>
          </w:tcPr>
          <w:p w:rsidR="00B13F3D" w:rsidRDefault="00B13F3D">
            <w:pPr>
              <w:jc w:val="center"/>
            </w:pPr>
            <w:r>
              <w:t xml:space="preserve">(i)  </w:t>
            </w:r>
          </w:p>
        </w:tc>
        <w:tc>
          <w:tcPr>
            <w:tcW w:w="650" w:type="pct"/>
            <w:shd w:val="clear" w:color="auto" w:fill="auto"/>
            <w:noWrap/>
            <w:vAlign w:val="bottom"/>
          </w:tcPr>
          <w:p w:rsidR="00B13F3D" w:rsidRDefault="00B13F3D">
            <w:pPr>
              <w:jc w:val="right"/>
            </w:pPr>
            <w:r>
              <w:t xml:space="preserve">3.6  </w:t>
            </w:r>
          </w:p>
        </w:tc>
        <w:tc>
          <w:tcPr>
            <w:tcW w:w="200" w:type="pct"/>
            <w:shd w:val="clear" w:color="auto" w:fill="auto"/>
            <w:noWrap/>
            <w:vAlign w:val="bottom"/>
          </w:tcPr>
          <w:p w:rsidR="00B13F3D" w:rsidRDefault="00B13F3D">
            <w:pPr>
              <w:jc w:val="right"/>
            </w:pPr>
            <w:r>
              <w:t xml:space="preserve">  </w:t>
            </w:r>
          </w:p>
        </w:tc>
        <w:tc>
          <w:tcPr>
            <w:tcW w:w="400" w:type="pct"/>
            <w:shd w:val="clear" w:color="auto" w:fill="auto"/>
            <w:noWrap/>
            <w:vAlign w:val="bottom"/>
          </w:tcPr>
          <w:p w:rsidR="00B13F3D" w:rsidRDefault="00B13F3D">
            <w:pPr>
              <w:jc w:val="right"/>
            </w:pPr>
            <w:r>
              <w:t xml:space="preserve">2.8  </w:t>
            </w:r>
          </w:p>
        </w:tc>
        <w:tc>
          <w:tcPr>
            <w:tcW w:w="600" w:type="pct"/>
            <w:shd w:val="clear" w:color="auto" w:fill="auto"/>
            <w:noWrap/>
            <w:vAlign w:val="bottom"/>
          </w:tcPr>
          <w:p w:rsidR="00B13F3D" w:rsidRDefault="00B13F3D">
            <w:pPr>
              <w:jc w:val="right"/>
            </w:pPr>
            <w:r>
              <w:t xml:space="preserve">3.6  </w:t>
            </w:r>
          </w:p>
        </w:tc>
        <w:tc>
          <w:tcPr>
            <w:tcW w:w="550" w:type="pct"/>
            <w:shd w:val="clear" w:color="auto" w:fill="auto"/>
            <w:noWrap/>
            <w:vAlign w:val="bottom"/>
          </w:tcPr>
          <w:p w:rsidR="00B13F3D" w:rsidRDefault="00B13F3D">
            <w:pPr>
              <w:jc w:val="right"/>
            </w:pPr>
            <w:r>
              <w:t xml:space="preserve">2.8  </w:t>
            </w:r>
          </w:p>
        </w:tc>
      </w:tr>
      <w:tr w:rsidR="00B13F3D">
        <w:trPr>
          <w:tblCellSpacing w:w="7" w:type="dxa"/>
        </w:trPr>
        <w:tc>
          <w:tcPr>
            <w:tcW w:w="1700" w:type="pct"/>
            <w:shd w:val="clear" w:color="auto" w:fill="auto"/>
            <w:noWrap/>
            <w:vAlign w:val="bottom"/>
          </w:tcPr>
          <w:p w:rsidR="00B13F3D" w:rsidRDefault="00B13F3D">
            <w:r>
              <w:t xml:space="preserve">Tax-consolidation  </w:t>
            </w:r>
          </w:p>
        </w:tc>
        <w:tc>
          <w:tcPr>
            <w:tcW w:w="750" w:type="pct"/>
            <w:shd w:val="clear" w:color="auto" w:fill="auto"/>
            <w:noWrap/>
            <w:vAlign w:val="bottom"/>
          </w:tcPr>
          <w:p w:rsidR="00B13F3D" w:rsidRDefault="00B13F3D">
            <w:pPr>
              <w:jc w:val="center"/>
            </w:pPr>
            <w:r>
              <w:t xml:space="preserve">(f)  </w:t>
            </w:r>
          </w:p>
        </w:tc>
        <w:tc>
          <w:tcPr>
            <w:tcW w:w="650" w:type="pct"/>
            <w:shd w:val="clear" w:color="auto" w:fill="auto"/>
            <w:noWrap/>
            <w:vAlign w:val="bottom"/>
          </w:tcPr>
          <w:p w:rsidR="00B13F3D" w:rsidRDefault="00B13F3D">
            <w:pPr>
              <w:jc w:val="right"/>
            </w:pPr>
            <w:r>
              <w:t xml:space="preserve">  </w:t>
            </w:r>
          </w:p>
        </w:tc>
        <w:tc>
          <w:tcPr>
            <w:tcW w:w="200" w:type="pct"/>
            <w:shd w:val="clear" w:color="auto" w:fill="auto"/>
            <w:noWrap/>
            <w:vAlign w:val="bottom"/>
          </w:tcPr>
          <w:p w:rsidR="00B13F3D" w:rsidRDefault="00B13F3D">
            <w:pPr>
              <w:jc w:val="right"/>
            </w:pPr>
            <w:r>
              <w:t xml:space="preserve">  </w:t>
            </w:r>
          </w:p>
        </w:tc>
        <w:tc>
          <w:tcPr>
            <w:tcW w:w="400" w:type="pct"/>
            <w:shd w:val="clear" w:color="auto" w:fill="auto"/>
            <w:noWrap/>
            <w:vAlign w:val="bottom"/>
          </w:tcPr>
          <w:p w:rsidR="00B13F3D" w:rsidRDefault="00B13F3D">
            <w:pPr>
              <w:jc w:val="right"/>
            </w:pPr>
            <w:r>
              <w:t xml:space="preserve">  </w:t>
            </w:r>
          </w:p>
        </w:tc>
        <w:tc>
          <w:tcPr>
            <w:tcW w:w="600" w:type="pct"/>
            <w:shd w:val="clear" w:color="auto" w:fill="auto"/>
            <w:noWrap/>
            <w:vAlign w:val="bottom"/>
          </w:tcPr>
          <w:p w:rsidR="00B13F3D" w:rsidRDefault="00B13F3D">
            <w:pPr>
              <w:jc w:val="right"/>
            </w:pPr>
            <w:r>
              <w:t xml:space="preserve">(77.0)  </w:t>
            </w:r>
          </w:p>
        </w:tc>
        <w:tc>
          <w:tcPr>
            <w:tcW w:w="550" w:type="pct"/>
            <w:shd w:val="clear" w:color="auto" w:fill="auto"/>
            <w:noWrap/>
            <w:vAlign w:val="bottom"/>
          </w:tcPr>
          <w:p w:rsidR="00B13F3D" w:rsidRDefault="00B13F3D">
            <w:pPr>
              <w:jc w:val="right"/>
            </w:pPr>
            <w:r>
              <w:t xml:space="preserve">(107.0)  </w:t>
            </w:r>
          </w:p>
        </w:tc>
      </w:tr>
      <w:tr w:rsidR="00B13F3D">
        <w:trPr>
          <w:tblCellSpacing w:w="7" w:type="dxa"/>
        </w:trPr>
        <w:tc>
          <w:tcPr>
            <w:tcW w:w="1700" w:type="pct"/>
            <w:shd w:val="clear" w:color="auto" w:fill="auto"/>
            <w:noWrap/>
            <w:vAlign w:val="bottom"/>
          </w:tcPr>
          <w:p w:rsidR="00B13F3D" w:rsidRDefault="00B13F3D">
            <w:r>
              <w:t xml:space="preserve">Other reclassifications  </w:t>
            </w:r>
          </w:p>
        </w:tc>
        <w:tc>
          <w:tcPr>
            <w:tcW w:w="750" w:type="pct"/>
            <w:shd w:val="clear" w:color="auto" w:fill="auto"/>
            <w:noWrap/>
            <w:vAlign w:val="bottom"/>
          </w:tcPr>
          <w:p w:rsidR="00B13F3D" w:rsidRDefault="00B13F3D">
            <w:r>
              <w:t xml:space="preserve">  </w:t>
            </w:r>
          </w:p>
        </w:tc>
        <w:tc>
          <w:tcPr>
            <w:tcW w:w="650" w:type="pct"/>
            <w:shd w:val="clear" w:color="auto" w:fill="auto"/>
            <w:noWrap/>
            <w:vAlign w:val="bottom"/>
          </w:tcPr>
          <w:p w:rsidR="00B13F3D" w:rsidRDefault="00B13F3D">
            <w:pPr>
              <w:jc w:val="right"/>
            </w:pPr>
            <w:r>
              <w:t xml:space="preserve">0.3  </w:t>
            </w:r>
          </w:p>
        </w:tc>
        <w:tc>
          <w:tcPr>
            <w:tcW w:w="200" w:type="pct"/>
            <w:shd w:val="clear" w:color="auto" w:fill="auto"/>
            <w:noWrap/>
            <w:vAlign w:val="bottom"/>
          </w:tcPr>
          <w:p w:rsidR="00B13F3D" w:rsidRDefault="00B13F3D">
            <w:pPr>
              <w:jc w:val="right"/>
            </w:pPr>
            <w:r>
              <w:t xml:space="preserve">  </w:t>
            </w:r>
          </w:p>
        </w:tc>
        <w:tc>
          <w:tcPr>
            <w:tcW w:w="400" w:type="pct"/>
            <w:shd w:val="clear" w:color="auto" w:fill="auto"/>
            <w:noWrap/>
            <w:vAlign w:val="bottom"/>
          </w:tcPr>
          <w:p w:rsidR="00B13F3D" w:rsidRDefault="00B13F3D">
            <w:pPr>
              <w:jc w:val="right"/>
            </w:pPr>
            <w:r>
              <w:t xml:space="preserve">  </w:t>
            </w:r>
          </w:p>
        </w:tc>
        <w:tc>
          <w:tcPr>
            <w:tcW w:w="600" w:type="pct"/>
            <w:shd w:val="clear" w:color="auto" w:fill="auto"/>
            <w:noWrap/>
            <w:vAlign w:val="bottom"/>
          </w:tcPr>
          <w:p w:rsidR="00B13F3D" w:rsidRDefault="00B13F3D">
            <w:pPr>
              <w:jc w:val="right"/>
            </w:pPr>
            <w:r>
              <w:t xml:space="preserve">  </w:t>
            </w:r>
          </w:p>
        </w:tc>
        <w:tc>
          <w:tcPr>
            <w:tcW w:w="550" w:type="pct"/>
            <w:shd w:val="clear" w:color="auto" w:fill="auto"/>
            <w:noWrap/>
            <w:vAlign w:val="bottom"/>
          </w:tcPr>
          <w:p w:rsidR="00B13F3D" w:rsidRDefault="00B13F3D">
            <w:pPr>
              <w:jc w:val="right"/>
            </w:pPr>
            <w:r>
              <w:t xml:space="preserve">  </w:t>
            </w:r>
          </w:p>
        </w:tc>
      </w:tr>
      <w:tr w:rsidR="00B13F3D">
        <w:trPr>
          <w:tblCellSpacing w:w="7" w:type="dxa"/>
        </w:trPr>
        <w:tc>
          <w:tcPr>
            <w:tcW w:w="1700" w:type="pct"/>
            <w:shd w:val="clear" w:color="auto" w:fill="auto"/>
            <w:noWrap/>
            <w:vAlign w:val="bottom"/>
          </w:tcPr>
          <w:p w:rsidR="00B13F3D" w:rsidRDefault="00B13F3D">
            <w:r>
              <w:rPr>
                <w:b/>
                <w:bCs/>
              </w:rPr>
              <w:t>Increase in deferred tax liabilities</w:t>
            </w:r>
            <w:r>
              <w:t xml:space="preserve">  </w:t>
            </w:r>
          </w:p>
        </w:tc>
        <w:tc>
          <w:tcPr>
            <w:tcW w:w="750" w:type="pct"/>
            <w:shd w:val="clear" w:color="auto" w:fill="auto"/>
            <w:noWrap/>
            <w:vAlign w:val="bottom"/>
          </w:tcPr>
          <w:p w:rsidR="00B13F3D" w:rsidRDefault="00B13F3D">
            <w:r>
              <w:t xml:space="preserve">  </w:t>
            </w:r>
          </w:p>
        </w:tc>
        <w:tc>
          <w:tcPr>
            <w:tcW w:w="650" w:type="pct"/>
            <w:shd w:val="clear" w:color="auto" w:fill="auto"/>
            <w:noWrap/>
            <w:vAlign w:val="bottom"/>
          </w:tcPr>
          <w:p w:rsidR="00B13F3D" w:rsidRDefault="00B13F3D">
            <w:pPr>
              <w:jc w:val="right"/>
            </w:pPr>
            <w:r>
              <w:rPr>
                <w:b/>
                <w:bCs/>
              </w:rPr>
              <w:t>23.9</w:t>
            </w:r>
            <w:r>
              <w:t xml:space="preserve">  </w:t>
            </w:r>
          </w:p>
        </w:tc>
        <w:tc>
          <w:tcPr>
            <w:tcW w:w="200" w:type="pct"/>
            <w:shd w:val="clear" w:color="auto" w:fill="auto"/>
            <w:noWrap/>
            <w:vAlign w:val="bottom"/>
          </w:tcPr>
          <w:p w:rsidR="00B13F3D" w:rsidRDefault="00B13F3D">
            <w:pPr>
              <w:jc w:val="right"/>
            </w:pPr>
            <w:r>
              <w:t xml:space="preserve">  </w:t>
            </w:r>
          </w:p>
        </w:tc>
        <w:tc>
          <w:tcPr>
            <w:tcW w:w="400" w:type="pct"/>
            <w:shd w:val="clear" w:color="auto" w:fill="auto"/>
            <w:noWrap/>
            <w:vAlign w:val="bottom"/>
          </w:tcPr>
          <w:p w:rsidR="00B13F3D" w:rsidRDefault="00B13F3D">
            <w:pPr>
              <w:jc w:val="right"/>
            </w:pPr>
            <w:r>
              <w:rPr>
                <w:b/>
                <w:bCs/>
              </w:rPr>
              <w:t>17.9</w:t>
            </w:r>
            <w:r>
              <w:t xml:space="preserve">  </w:t>
            </w:r>
          </w:p>
        </w:tc>
        <w:tc>
          <w:tcPr>
            <w:tcW w:w="600" w:type="pct"/>
            <w:shd w:val="clear" w:color="auto" w:fill="auto"/>
            <w:noWrap/>
            <w:vAlign w:val="bottom"/>
          </w:tcPr>
          <w:p w:rsidR="00B13F3D" w:rsidRDefault="00B13F3D">
            <w:pPr>
              <w:jc w:val="right"/>
            </w:pPr>
            <w:r>
              <w:rPr>
                <w:b/>
                <w:bCs/>
              </w:rPr>
              <w:t>(73.4)</w:t>
            </w:r>
            <w:r>
              <w:t xml:space="preserve">  </w:t>
            </w:r>
          </w:p>
        </w:tc>
        <w:tc>
          <w:tcPr>
            <w:tcW w:w="550" w:type="pct"/>
            <w:shd w:val="clear" w:color="auto" w:fill="auto"/>
            <w:noWrap/>
            <w:vAlign w:val="bottom"/>
          </w:tcPr>
          <w:p w:rsidR="00B13F3D" w:rsidRDefault="00B13F3D">
            <w:pPr>
              <w:jc w:val="right"/>
            </w:pPr>
            <w:r>
              <w:rPr>
                <w:b/>
                <w:bCs/>
              </w:rPr>
              <w:t>(104.2)</w:t>
            </w:r>
            <w:r>
              <w:t xml:space="preserve">  </w:t>
            </w:r>
          </w:p>
        </w:tc>
      </w:tr>
      <w:tr w:rsidR="00B13F3D">
        <w:trPr>
          <w:tblCellSpacing w:w="7" w:type="dxa"/>
        </w:trPr>
        <w:tc>
          <w:tcPr>
            <w:tcW w:w="1700" w:type="pct"/>
            <w:tcBorders>
              <w:bottom w:val="single" w:sz="8" w:space="0" w:color="000000"/>
            </w:tcBorders>
            <w:shd w:val="clear" w:color="auto" w:fill="auto"/>
            <w:noWrap/>
            <w:vAlign w:val="bottom"/>
          </w:tcPr>
          <w:p w:rsidR="00B13F3D" w:rsidRDefault="00B13F3D">
            <w:r>
              <w:t>Financial instruments</w:t>
            </w:r>
            <w:r>
              <w:rPr>
                <w:vertAlign w:val="superscript"/>
              </w:rPr>
              <w:t>(1)</w:t>
            </w:r>
            <w:r>
              <w:t xml:space="preserve">  </w:t>
            </w:r>
          </w:p>
        </w:tc>
        <w:tc>
          <w:tcPr>
            <w:tcW w:w="750" w:type="pct"/>
            <w:tcBorders>
              <w:bottom w:val="single" w:sz="8" w:space="0" w:color="000000"/>
            </w:tcBorders>
            <w:shd w:val="clear" w:color="auto" w:fill="auto"/>
            <w:noWrap/>
            <w:vAlign w:val="bottom"/>
          </w:tcPr>
          <w:p w:rsidR="00B13F3D" w:rsidRDefault="00B13F3D">
            <w:pPr>
              <w:jc w:val="center"/>
            </w:pPr>
            <w:r>
              <w:t xml:space="preserve">(k)  </w:t>
            </w:r>
          </w:p>
        </w:tc>
        <w:tc>
          <w:tcPr>
            <w:tcW w:w="650" w:type="pct"/>
            <w:tcBorders>
              <w:bottom w:val="single" w:sz="8" w:space="0" w:color="000000"/>
            </w:tcBorders>
            <w:shd w:val="clear" w:color="auto" w:fill="auto"/>
            <w:noWrap/>
            <w:vAlign w:val="bottom"/>
          </w:tcPr>
          <w:p w:rsidR="00B13F3D" w:rsidRDefault="00B13F3D">
            <w:pPr>
              <w:jc w:val="right"/>
            </w:pPr>
            <w:r>
              <w:t xml:space="preserve">2.6  </w:t>
            </w:r>
          </w:p>
        </w:tc>
        <w:tc>
          <w:tcPr>
            <w:tcW w:w="200" w:type="pct"/>
            <w:tcBorders>
              <w:bottom w:val="single" w:sz="8" w:space="0" w:color="000000"/>
            </w:tcBorders>
            <w:shd w:val="clear" w:color="auto" w:fill="auto"/>
            <w:noWrap/>
            <w:vAlign w:val="bottom"/>
          </w:tcPr>
          <w:p w:rsidR="00B13F3D" w:rsidRDefault="00B13F3D">
            <w:pPr>
              <w:jc w:val="right"/>
            </w:pPr>
            <w:r>
              <w:t xml:space="preserve">  </w:t>
            </w:r>
          </w:p>
        </w:tc>
        <w:tc>
          <w:tcPr>
            <w:tcW w:w="400" w:type="pct"/>
            <w:tcBorders>
              <w:bottom w:val="single" w:sz="8" w:space="0" w:color="000000"/>
            </w:tcBorders>
            <w:shd w:val="clear" w:color="auto" w:fill="auto"/>
            <w:noWrap/>
            <w:vAlign w:val="bottom"/>
          </w:tcPr>
          <w:p w:rsidR="00B13F3D" w:rsidRDefault="00B13F3D">
            <w:pPr>
              <w:jc w:val="right"/>
            </w:pPr>
            <w:r>
              <w:t xml:space="preserve">  </w:t>
            </w:r>
          </w:p>
        </w:tc>
        <w:tc>
          <w:tcPr>
            <w:tcW w:w="600" w:type="pct"/>
            <w:tcBorders>
              <w:bottom w:val="single" w:sz="8" w:space="0" w:color="000000"/>
            </w:tcBorders>
            <w:shd w:val="clear" w:color="auto" w:fill="auto"/>
            <w:noWrap/>
            <w:vAlign w:val="bottom"/>
          </w:tcPr>
          <w:p w:rsidR="00B13F3D" w:rsidRDefault="00B13F3D">
            <w:pPr>
              <w:jc w:val="right"/>
            </w:pPr>
            <w:r>
              <w:t xml:space="preserve">  </w:t>
            </w:r>
          </w:p>
        </w:tc>
        <w:tc>
          <w:tcPr>
            <w:tcW w:w="550" w:type="pct"/>
            <w:tcBorders>
              <w:bottom w:val="single" w:sz="8" w:space="0" w:color="000000"/>
            </w:tcBorders>
            <w:shd w:val="clear" w:color="auto" w:fill="auto"/>
            <w:noWrap/>
            <w:vAlign w:val="bottom"/>
          </w:tcPr>
          <w:p w:rsidR="00B13F3D" w:rsidRDefault="00B13F3D">
            <w:pPr>
              <w:jc w:val="right"/>
            </w:pPr>
            <w:r>
              <w:t xml:space="preserve">  </w:t>
            </w:r>
          </w:p>
        </w:tc>
      </w:tr>
    </w:tbl>
    <w:p w:rsidR="00B13F3D" w:rsidRDefault="00B13F3D"/>
    <w:p w:rsidR="00B13F3D" w:rsidRDefault="00B13F3D">
      <w:pPr>
        <w:pStyle w:val="NormalWeb"/>
      </w:pPr>
      <w:r>
        <w:t xml:space="preserve">(1) On adoption of AASB 132 and AASB 139 on </w:t>
      </w:r>
      <w:smartTag w:uri="urn:schemas-microsoft-com:office:smarttags" w:element="date">
        <w:smartTagPr>
          <w:attr w:name="Month" w:val="8"/>
          <w:attr w:name="Day" w:val="1"/>
          <w:attr w:name="Year" w:val="2005"/>
        </w:smartTagPr>
        <w:r>
          <w:t>1 August 2005</w:t>
        </w:r>
      </w:smartTag>
      <w:r>
        <w:t xml:space="preserve"> a deferred tax liability of $2.6 million and a deferred tax asset of $0.7 million were recognised.</w:t>
      </w:r>
    </w:p>
    <w:p w:rsidR="00B13F3D" w:rsidRDefault="00B13F3D">
      <w:pPr>
        <w:pStyle w:val="NormalWeb"/>
      </w:pPr>
      <w:r>
        <w:t>(</w:t>
      </w:r>
      <w:r>
        <w:rPr>
          <w:b/>
          <w:bCs/>
        </w:rPr>
        <w:t>g) AASB</w:t>
      </w:r>
      <w:r>
        <w:rPr>
          <w:i/>
          <w:iCs/>
        </w:rPr>
        <w:t xml:space="preserve"> </w:t>
      </w:r>
      <w:r>
        <w:rPr>
          <w:b/>
          <w:bCs/>
        </w:rPr>
        <w:t>117</w:t>
      </w:r>
      <w:r>
        <w:rPr>
          <w:b/>
          <w:bCs/>
          <w:i/>
          <w:iCs/>
        </w:rPr>
        <w:t xml:space="preserve"> Leases</w:t>
      </w:r>
    </w:p>
    <w:p w:rsidR="00B13F3D" w:rsidRDefault="00B13F3D">
      <w:pPr>
        <w:pStyle w:val="NormalWeb"/>
      </w:pPr>
      <w:r>
        <w:t>Under the previous accounting policy, lease payments on operating leases were expensed as they were incurred. Under AASB 117, where leases include fixed rental increases, the lease payments must be expensed on a straight-line basis over the lease term. Under the current interpretation, factors such as the time value of money, anticipated inflation, or expected future revenues cannot be used to allocate scheduled rent increases. In the early years of the lease, rental expense will be greater than rental payments, which will result in the accumulation of a liability that will be released to income in the later years of the lease, when rental expense is required to be less than rental payments.</w:t>
      </w:r>
    </w:p>
    <w:p w:rsidR="00B13F3D" w:rsidRDefault="00B13F3D">
      <w:pPr>
        <w:pStyle w:val="NormalWeb"/>
      </w:pPr>
      <w:r>
        <w:t>Under the previous accounting policy, lease incentives received from landlords at the inception of leases were deferred and amortised over the period of the lease, up to the first market rent review. Under AASB 117, lease incentives are amortised over the lease term. This has resulted in incentives being amortised over a longer period.</w:t>
      </w:r>
    </w:p>
    <w:tbl>
      <w:tblPr>
        <w:tblW w:w="0" w:type="auto"/>
        <w:tblCellSpacing w:w="0" w:type="dxa"/>
        <w:tblCellMar>
          <w:left w:w="0" w:type="dxa"/>
          <w:right w:w="0" w:type="dxa"/>
        </w:tblCellMar>
        <w:tblLook w:val="0000"/>
      </w:tblPr>
      <w:tblGrid>
        <w:gridCol w:w="594"/>
        <w:gridCol w:w="8046"/>
      </w:tblGrid>
      <w:tr w:rsidR="00B13F3D">
        <w:trPr>
          <w:tblCellSpacing w:w="0" w:type="dxa"/>
        </w:trPr>
        <w:tc>
          <w:tcPr>
            <w:tcW w:w="0" w:type="auto"/>
            <w:shd w:val="clear" w:color="auto" w:fill="auto"/>
            <w:noWrap/>
          </w:tcPr>
          <w:p w:rsidR="00B13F3D" w:rsidRDefault="00B13F3D">
            <w:r>
              <w:rPr>
                <w:i/>
                <w:iCs/>
              </w:rPr>
              <w:t>(i)</w:t>
            </w:r>
            <w:r>
              <w:t xml:space="preserve">      </w:t>
            </w:r>
          </w:p>
        </w:tc>
        <w:tc>
          <w:tcPr>
            <w:tcW w:w="5000" w:type="pct"/>
            <w:shd w:val="clear" w:color="auto" w:fill="auto"/>
            <w:vAlign w:val="center"/>
          </w:tcPr>
          <w:p w:rsidR="00B13F3D" w:rsidRDefault="00B13F3D">
            <w:r>
              <w:rPr>
                <w:i/>
                <w:iCs/>
              </w:rPr>
              <w:t xml:space="preserve">Impact on the transition balance sheet – as at </w:t>
            </w:r>
            <w:smartTag w:uri="urn:schemas-microsoft-com:office:smarttags" w:element="date">
              <w:smartTagPr>
                <w:attr w:name="Month" w:val="7"/>
                <w:attr w:name="Day" w:val="25"/>
                <w:attr w:name="Year" w:val="2004"/>
              </w:smartTagPr>
              <w:r>
                <w:rPr>
                  <w:i/>
                  <w:iCs/>
                </w:rPr>
                <w:t>25 July 2004</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As a result of the change in accounting treatment for fixed rental increases, on transition to AIFRS the CML Group recognised a liability of $112.0 million, a deferred tax asset of $33.6 million, and opening retained profits decreased by $78.4 million. The parent entity recognised a liability of $1.9 million, a deferred tax asset of $0.6 million, and opening retained profits decreased by $1.3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As a result of the change in accounting treatment for lease incentives, on transition to AIFRS deferred income increased by $31.3 million, deferred tax assets increased by $9.4 million, and opening retained profits decreased by $21.9 million for the CML Group.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i/>
                <w:iCs/>
              </w:rPr>
              <w:t>(ii)</w:t>
            </w:r>
            <w:r>
              <w:t xml:space="preserve">      </w:t>
            </w:r>
          </w:p>
        </w:tc>
        <w:tc>
          <w:tcPr>
            <w:tcW w:w="5000" w:type="pct"/>
            <w:shd w:val="clear" w:color="auto" w:fill="auto"/>
            <w:vAlign w:val="center"/>
          </w:tcPr>
          <w:p w:rsidR="00B13F3D" w:rsidRDefault="00B13F3D">
            <w:r>
              <w:rPr>
                <w:i/>
                <w:iCs/>
              </w:rPr>
              <w:t xml:space="preserve">Impact on the year ended </w:t>
            </w:r>
            <w:smartTag w:uri="urn:schemas-microsoft-com:office:smarttags" w:element="date">
              <w:smartTagPr>
                <w:attr w:name="Month" w:val="7"/>
                <w:attr w:name="Day" w:val="31"/>
                <w:attr w:name="Year" w:val="2005"/>
              </w:smartTagPr>
              <w:r>
                <w:rPr>
                  <w:i/>
                  <w:iCs/>
                </w:rPr>
                <w:t>31 July 2005</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The liability for fixed rental increments for the CML Group was increased by $12.9 million to $124.9 million, resulting in an increase to rental expense, as included in selling and occupancy expenses, of $12.9 million and a tax benefit of $3.9 million, with recognition of a related deferred tax asset of $3.9 million. The liability for the parent entity increased by $0.4 million, with a corresponding increase in selling and occupancy expenses, recognition of a further $0.1 million increase to the deferred tax asset, and a tax benefit of $0.1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As a result of the change in accounting treatment for lease incentives, the AIFRS adjustment for deferred income recognised at 25 July 2004 by the CML Group was decreased by $0.7 million, resulting in a benefit to rental expense, as reported in selling and occupancy expense, of $0.7 million and a tax expense of $0.3 million, with a decrease to the related deferred tax asset of $0.3 million.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r>
        <w:rPr>
          <w:b/>
          <w:bCs/>
        </w:rPr>
        <w:t>(h) AASB 118</w:t>
      </w:r>
      <w:r>
        <w:t xml:space="preserve"> </w:t>
      </w:r>
      <w:r>
        <w:rPr>
          <w:b/>
          <w:bCs/>
          <w:i/>
          <w:iCs/>
        </w:rPr>
        <w:t>Revenue</w:t>
      </w:r>
    </w:p>
    <w:p w:rsidR="00B13F3D" w:rsidRDefault="00B13F3D">
      <w:pPr>
        <w:pStyle w:val="NormalWeb"/>
      </w:pPr>
      <w:r>
        <w:t>Under the previous accounting policy, non-merchandise allowances and rebates were recorded as revenue. Under AIFRS these items have been offset against the related expense.</w:t>
      </w:r>
    </w:p>
    <w:p w:rsidR="00B13F3D" w:rsidRDefault="00B13F3D">
      <w:pPr>
        <w:pStyle w:val="NormalWeb"/>
      </w:pPr>
      <w:r>
        <w:t>Under the previous accounting policy, revenue for rental income was recognised as non-operating revenue. Under AIFRS rental income is considered to be operating revenue.</w:t>
      </w:r>
    </w:p>
    <w:p w:rsidR="00B13F3D" w:rsidRDefault="00B13F3D">
      <w:pPr>
        <w:pStyle w:val="NormalWeb"/>
      </w:pPr>
      <w:r>
        <w:t>Under the previous accounting policy, proceeds less the net written-down value of assets disposed were recognised as other income, regardless of whether this resulted in a net gain or loss. Under AIFRS only net gains by classification can be recognised in other income.</w:t>
      </w:r>
    </w:p>
    <w:p w:rsidR="00B13F3D" w:rsidRDefault="00B13F3D">
      <w:pPr>
        <w:pStyle w:val="NormalWeb"/>
      </w:pPr>
      <w:r>
        <w:t xml:space="preserve">Under the previous accounting policy, ‘lay-by’ transactions were recognised at the point of sale. Under AASB 118, lay by transactions are recognised at a later date when the customer satisfies all payment obligations and takes possession of the merchandise. </w:t>
      </w:r>
    </w:p>
    <w:p w:rsidR="00B13F3D" w:rsidRDefault="00B13F3D">
      <w:pPr>
        <w:pStyle w:val="NormalWeb"/>
      </w:pPr>
      <w:r>
        <w:t xml:space="preserve">Under the previous accounting policy, sales were recognised net of sales returns, however, at the reporting date a provision for sales returns was not recorded. Under AASB 118, a provision for sales returns must be recognised. </w:t>
      </w:r>
    </w:p>
    <w:tbl>
      <w:tblPr>
        <w:tblW w:w="0" w:type="auto"/>
        <w:tblCellSpacing w:w="0" w:type="dxa"/>
        <w:tblCellMar>
          <w:left w:w="0" w:type="dxa"/>
          <w:right w:w="0" w:type="dxa"/>
        </w:tblCellMar>
        <w:tblLook w:val="0000"/>
      </w:tblPr>
      <w:tblGrid>
        <w:gridCol w:w="527"/>
        <w:gridCol w:w="8113"/>
      </w:tblGrid>
      <w:tr w:rsidR="00B13F3D">
        <w:trPr>
          <w:tblCellSpacing w:w="0" w:type="dxa"/>
        </w:trPr>
        <w:tc>
          <w:tcPr>
            <w:tcW w:w="0" w:type="auto"/>
            <w:shd w:val="clear" w:color="auto" w:fill="auto"/>
            <w:noWrap/>
          </w:tcPr>
          <w:p w:rsidR="00B13F3D" w:rsidRDefault="00B13F3D">
            <w:r>
              <w:rPr>
                <w:i/>
                <w:iCs/>
              </w:rPr>
              <w:t>(i)</w:t>
            </w:r>
            <w:r>
              <w:t xml:space="preserve">      </w:t>
            </w:r>
          </w:p>
        </w:tc>
        <w:tc>
          <w:tcPr>
            <w:tcW w:w="5000" w:type="pct"/>
            <w:shd w:val="clear" w:color="auto" w:fill="auto"/>
            <w:vAlign w:val="center"/>
          </w:tcPr>
          <w:p w:rsidR="00B13F3D" w:rsidRDefault="00B13F3D">
            <w:r>
              <w:rPr>
                <w:i/>
                <w:iCs/>
              </w:rPr>
              <w:t xml:space="preserve">Impact on the transition balance sheet – as at </w:t>
            </w:r>
            <w:smartTag w:uri="urn:schemas-microsoft-com:office:smarttags" w:element="date">
              <w:smartTagPr>
                <w:attr w:name="Month" w:val="7"/>
                <w:attr w:name="Day" w:val="25"/>
                <w:attr w:name="Year" w:val="2004"/>
              </w:smartTagPr>
              <w:r>
                <w:rPr>
                  <w:i/>
                  <w:iCs/>
                </w:rPr>
                <w:t>25 July 2004</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On transition to AIFRS, all outstanding lay-by transactions have been derecognised by the CML Group. Receivables decreased by $127.2 million, inventory increased by $99.0 million, accrued liabilities increased by $5.1 million, and deferred tax liabilities decreased by $6.8 million. The net impact of this was to reduce opening retained profits by $26.5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On transition to AIFRS, the CML Group recognised a provision for sales returns of $10.8 million, a deferred tax asset of $3.2 million, and a reduction to opening retained profits of $7.6 million.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rPr>
          <w:vanish/>
        </w:rPr>
      </w:pPr>
      <w:bookmarkStart w:id="143" w:name="page_149"/>
      <w:bookmarkEnd w:id="143"/>
    </w:p>
    <w:tbl>
      <w:tblPr>
        <w:tblW w:w="0" w:type="auto"/>
        <w:tblCellSpacing w:w="0" w:type="dxa"/>
        <w:tblCellMar>
          <w:left w:w="0" w:type="dxa"/>
          <w:right w:w="0" w:type="dxa"/>
        </w:tblCellMar>
        <w:tblLook w:val="0000"/>
      </w:tblPr>
      <w:tblGrid>
        <w:gridCol w:w="594"/>
        <w:gridCol w:w="8046"/>
      </w:tblGrid>
      <w:tr w:rsidR="00B13F3D">
        <w:trPr>
          <w:tblCellSpacing w:w="0" w:type="dxa"/>
        </w:trPr>
        <w:tc>
          <w:tcPr>
            <w:tcW w:w="0" w:type="auto"/>
            <w:shd w:val="clear" w:color="auto" w:fill="auto"/>
            <w:noWrap/>
          </w:tcPr>
          <w:p w:rsidR="00B13F3D" w:rsidRDefault="00B13F3D">
            <w:r>
              <w:rPr>
                <w:i/>
                <w:iCs/>
              </w:rPr>
              <w:t>(ii)</w:t>
            </w:r>
            <w:r>
              <w:t xml:space="preserve">      </w:t>
            </w:r>
          </w:p>
        </w:tc>
        <w:tc>
          <w:tcPr>
            <w:tcW w:w="5000" w:type="pct"/>
            <w:shd w:val="clear" w:color="auto" w:fill="auto"/>
            <w:vAlign w:val="center"/>
          </w:tcPr>
          <w:p w:rsidR="00B13F3D" w:rsidRDefault="00B13F3D">
            <w:r>
              <w:rPr>
                <w:i/>
                <w:iCs/>
              </w:rPr>
              <w:t xml:space="preserve">Impact on the year ended </w:t>
            </w:r>
            <w:smartTag w:uri="urn:schemas-microsoft-com:office:smarttags" w:element="date">
              <w:smartTagPr>
                <w:attr w:name="Month" w:val="7"/>
                <w:attr w:name="Day" w:val="31"/>
                <w:attr w:name="Year" w:val="2005"/>
              </w:smartTagPr>
              <w:r>
                <w:rPr>
                  <w:i/>
                  <w:iCs/>
                </w:rPr>
                <w:t>31 July 2005</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De-recognition of lay-by transactions for the CML Group resulted in a further decrease to receivables of $14.2 million, and deferred tax liabilities of $1.8 million, while inventory and accrued liabilities increased by a further $7.6 million and $0.8 million respectively. The impact of this was to reduce sales by $15.9 million, cost of goods sold by $8.6 million and tax expense by $1.8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As a result of the recognition by the CML Group of an additional sales provision in accrued liabilities of $0.7 million, deferred tax assets increased by $0.2 million. The impact of this was to decrease sales by $1.5 million and cost of goods sold by $0.8 million, with a related income tax benefit of $0.2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In addition, to reclassify the non-merchandise allowances and rebates for the CML Group from revenue to off-set the related expenses it was necessary to decrease other income by $164.4 million, with corresponding decreases in advertising expenses of $66.8 million, selling and occupancy expenses of $27.7 million and administrative expenses of $69.9 million. For the parent entity, a reclassification of $641.1 million from other income to administrative expenses was necessary to off-set expenses for which the CML entity is reimbursed by other controlled entities. Other immaterial reclassifications of $0.1 million were made to finance costs and advertising expenses.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Lease rental income for the CML Group of $27.2 million and the parent entity of $2.3 million were reclassified from other income to other operating revenue. Other commissions for the CML Group of $1.4 million previously reported as other operating revenue were reclassified to other income.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Under the previous accounting policy, $50.4 million of proceeds for the CML Group and $1.2 million for the parent entity, adjusted for the net written-down value of assets disposed, were recognised as other income. Under AIFRS, the net loss of $51.3 million for the CML Group has been transferred to selling and occupancy expenses of $49.3 million, and administrative expenses of $2.0 million. While the net loss for the parent entity of $3.2 million has been transferred to selling and occupancy expenses.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r>
        <w:rPr>
          <w:b/>
          <w:bCs/>
        </w:rPr>
        <w:t>(i) AASB 119</w:t>
      </w:r>
      <w:r>
        <w:rPr>
          <w:i/>
          <w:iCs/>
        </w:rPr>
        <w:t xml:space="preserve"> </w:t>
      </w:r>
      <w:r>
        <w:rPr>
          <w:b/>
          <w:bCs/>
          <w:i/>
          <w:iCs/>
        </w:rPr>
        <w:t>Employee Benefits</w:t>
      </w:r>
    </w:p>
    <w:p w:rsidR="00B13F3D" w:rsidRDefault="00B13F3D">
      <w:pPr>
        <w:pStyle w:val="NormalWeb"/>
      </w:pPr>
      <w:r>
        <w:t>Under the previous accounting policy, an asset or liability was not recognised for the actuarially determined surplus or deficit of the defined benefit superannuation plan.</w:t>
      </w:r>
    </w:p>
    <w:p w:rsidR="00B13F3D" w:rsidRDefault="00B13F3D">
      <w:pPr>
        <w:pStyle w:val="NormalWeb"/>
      </w:pPr>
      <w:r>
        <w:t xml:space="preserve">Under AASB 119, net surpluses or deficits that arise within the defined benefit superannuation plan must be recognised as an asset or liability in the Balance Sheet. </w:t>
      </w:r>
    </w:p>
    <w:p w:rsidR="00B13F3D" w:rsidRDefault="00B13F3D">
      <w:pPr>
        <w:pStyle w:val="NormalWeb"/>
      </w:pPr>
      <w:r>
        <w:t>Under AASB 119, CML has elected to recognise actuarial gains and losses directly in retained profits. Other components of retirement benefit costs have been recognised in the Income Statement.</w:t>
      </w:r>
    </w:p>
    <w:p w:rsidR="00B13F3D" w:rsidRDefault="00B13F3D">
      <w:pPr>
        <w:pStyle w:val="NormalWeb"/>
      </w:pPr>
      <w:r>
        <w:t xml:space="preserve">Under the previous accounting policy, liabilities for annual leave entitlements were accrued at nominal amounts and were not discounted. Under AASB 119, leave entitlements are discounted. </w:t>
      </w:r>
    </w:p>
    <w:tbl>
      <w:tblPr>
        <w:tblW w:w="0" w:type="auto"/>
        <w:tblCellSpacing w:w="0" w:type="dxa"/>
        <w:tblCellMar>
          <w:left w:w="0" w:type="dxa"/>
          <w:right w:w="0" w:type="dxa"/>
        </w:tblCellMar>
        <w:tblLook w:val="0000"/>
      </w:tblPr>
      <w:tblGrid>
        <w:gridCol w:w="594"/>
        <w:gridCol w:w="8046"/>
      </w:tblGrid>
      <w:tr w:rsidR="00B13F3D">
        <w:trPr>
          <w:tblCellSpacing w:w="0" w:type="dxa"/>
        </w:trPr>
        <w:tc>
          <w:tcPr>
            <w:tcW w:w="0" w:type="auto"/>
            <w:shd w:val="clear" w:color="auto" w:fill="auto"/>
            <w:noWrap/>
          </w:tcPr>
          <w:p w:rsidR="00B13F3D" w:rsidRDefault="00B13F3D">
            <w:r>
              <w:rPr>
                <w:i/>
                <w:iCs/>
              </w:rPr>
              <w:t>(i)</w:t>
            </w:r>
            <w:r>
              <w:t xml:space="preserve">      </w:t>
            </w:r>
          </w:p>
        </w:tc>
        <w:tc>
          <w:tcPr>
            <w:tcW w:w="5000" w:type="pct"/>
            <w:shd w:val="clear" w:color="auto" w:fill="auto"/>
            <w:vAlign w:val="center"/>
          </w:tcPr>
          <w:p w:rsidR="00B13F3D" w:rsidRDefault="00B13F3D">
            <w:r>
              <w:rPr>
                <w:i/>
                <w:iCs/>
              </w:rPr>
              <w:t xml:space="preserve">Impact on the transition balance sheet – as at </w:t>
            </w:r>
            <w:smartTag w:uri="urn:schemas-microsoft-com:office:smarttags" w:element="date">
              <w:smartTagPr>
                <w:attr w:name="Month" w:val="7"/>
                <w:attr w:name="Day" w:val="25"/>
                <w:attr w:name="Year" w:val="2004"/>
              </w:smartTagPr>
              <w:r>
                <w:rPr>
                  <w:i/>
                  <w:iCs/>
                </w:rPr>
                <w:t>25 July 2004</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An actuarial valuation of the defined benefit superannuation plan has been performed in accordance with AASB 119. On transition to AIFRS, the CML Group and parent entity recognised a defined benefit superannuation asset of $9.4 million, a deferred tax liability of $2.8 million, and opening retained profits increased by $6.6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As a result of the change in accounting treatment for annual leave entitlements, the provision for employee entitlements of the CML Group decreased by $9.4 million, deferred tax assets decreased by $2.8 million, and opening retained profits increased by $6.6 million. For the parent entity, the provision for employee entitlements decreased by $1.7 million, the deferred tax asset decreased by $0.5 million and opening retained profits increased by $1.2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i/>
                <w:iCs/>
              </w:rPr>
              <w:t>(ii)</w:t>
            </w:r>
            <w:r>
              <w:t xml:space="preserve">      </w:t>
            </w:r>
          </w:p>
        </w:tc>
        <w:tc>
          <w:tcPr>
            <w:tcW w:w="5000" w:type="pct"/>
            <w:shd w:val="clear" w:color="auto" w:fill="auto"/>
            <w:vAlign w:val="center"/>
          </w:tcPr>
          <w:p w:rsidR="00B13F3D" w:rsidRDefault="00B13F3D">
            <w:r>
              <w:rPr>
                <w:i/>
                <w:iCs/>
              </w:rPr>
              <w:t xml:space="preserve">Impact on the year ended </w:t>
            </w:r>
            <w:smartTag w:uri="urn:schemas-microsoft-com:office:smarttags" w:element="date">
              <w:smartTagPr>
                <w:attr w:name="Month" w:val="7"/>
                <w:attr w:name="Day" w:val="31"/>
                <w:attr w:name="Year" w:val="2005"/>
              </w:smartTagPr>
              <w:r>
                <w:rPr>
                  <w:i/>
                  <w:iCs/>
                </w:rPr>
                <w:t>31 July 2005</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The defined benefit superannuation asset of the CML Group increased by a further $8.3 million to $17.7 million, resulting in a reduction in defined benefit expense, as included in administrative expenses, of $5.7 million, an increase to retained profits of $1.8 million (net of tax expense of $0.8 million), recognition of an income tax expense of $1.7 million with a corresponding increase to deferred tax liability of $0.8 million and reduction in deferred tax asset of $1.7 million. The adjustment for the parent entity was the same as for the CML Group, except for $2.3 million of the reduction in defined benefit expense (net of tax expense), which was attributed to other controlled entities, and resulted in a corresponding increase to loans payable to controlled entities.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As a result of the change in accounting treatment for annual leave entitlements, the AIFRS adjustment to provision for employee entitlements recognised by the CML Group at </w:t>
            </w:r>
            <w:smartTag w:uri="urn:schemas-microsoft-com:office:smarttags" w:element="date">
              <w:smartTagPr>
                <w:attr w:name="Month" w:val="7"/>
                <w:attr w:name="Day" w:val="25"/>
                <w:attr w:name="Year" w:val="2004"/>
              </w:smartTagPr>
              <w:r>
                <w:t>25 July 2004</w:t>
              </w:r>
            </w:smartTag>
            <w:r>
              <w:t xml:space="preserve"> of $9.4 million was decreased by $2.8 million, with a corresponding increase in annual leave expense, as included in administrative expenses. The related deferred tax asset increased by $0.9 million, resulting in a tax benefit of $0.9 million. For the parent entity, the AIFRS adjustment to provision for employee entitlements decreased by $0.4 million to $1.3 million, resulting in an increase to annual leave expense. The related deferred tax asset increased by $0.1 million, with a corresponding tax benefit recorded.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r>
        <w:rPr>
          <w:b/>
          <w:bCs/>
        </w:rPr>
        <w:t>(j) AASB 136</w:t>
      </w:r>
      <w:r>
        <w:rPr>
          <w:b/>
          <w:bCs/>
          <w:i/>
          <w:iCs/>
        </w:rPr>
        <w:t xml:space="preserve"> Impairment of Assets</w:t>
      </w:r>
    </w:p>
    <w:p w:rsidR="00B13F3D" w:rsidRDefault="00B13F3D">
      <w:pPr>
        <w:pStyle w:val="NormalWeb"/>
      </w:pPr>
      <w:r>
        <w:t>Under the previous accounting policy, the cash generating unit (CGU), which determines the level at which asset impairment is assessed, was the brand. In addition, an assessment is made of the carrying value of clearly redundant assets using discounted cash flows. The CML Group’s interpretation of AASB 136 is that the CGU, and the level at which impairment is assessed on store assets, is an individual store. Therefore, impairment is assessed by comparing the carrying value of store assets to their recoverable amount. Intangible assets, including goodwill, which are not subject to amortisation are tested for impairment annually based on a grouping of CGUs.</w:t>
      </w:r>
    </w:p>
    <w:tbl>
      <w:tblPr>
        <w:tblW w:w="0" w:type="auto"/>
        <w:tblCellSpacing w:w="0" w:type="dxa"/>
        <w:tblCellMar>
          <w:left w:w="0" w:type="dxa"/>
          <w:right w:w="0" w:type="dxa"/>
        </w:tblCellMar>
        <w:tblLook w:val="0000"/>
      </w:tblPr>
      <w:tblGrid>
        <w:gridCol w:w="594"/>
        <w:gridCol w:w="8046"/>
      </w:tblGrid>
      <w:tr w:rsidR="00B13F3D">
        <w:trPr>
          <w:tblCellSpacing w:w="0" w:type="dxa"/>
        </w:trPr>
        <w:tc>
          <w:tcPr>
            <w:tcW w:w="0" w:type="auto"/>
            <w:shd w:val="clear" w:color="auto" w:fill="auto"/>
            <w:noWrap/>
          </w:tcPr>
          <w:p w:rsidR="00B13F3D" w:rsidRDefault="00B13F3D">
            <w:bookmarkStart w:id="144" w:name="page_150"/>
            <w:bookmarkEnd w:id="144"/>
            <w:r>
              <w:rPr>
                <w:i/>
                <w:iCs/>
              </w:rPr>
              <w:t>(i)</w:t>
            </w:r>
            <w:r>
              <w:t xml:space="preserve">      </w:t>
            </w:r>
          </w:p>
        </w:tc>
        <w:tc>
          <w:tcPr>
            <w:tcW w:w="5000" w:type="pct"/>
            <w:shd w:val="clear" w:color="auto" w:fill="auto"/>
            <w:vAlign w:val="center"/>
          </w:tcPr>
          <w:p w:rsidR="00B13F3D" w:rsidRDefault="00B13F3D">
            <w:r>
              <w:rPr>
                <w:i/>
                <w:iCs/>
              </w:rPr>
              <w:t xml:space="preserve">Impact on the transition balance sheet – as at </w:t>
            </w:r>
            <w:smartTag w:uri="urn:schemas-microsoft-com:office:smarttags" w:element="date">
              <w:smartTagPr>
                <w:attr w:name="Month" w:val="7"/>
                <w:attr w:name="Day" w:val="25"/>
                <w:attr w:name="Year" w:val="2004"/>
              </w:smartTagPr>
              <w:r>
                <w:rPr>
                  <w:i/>
                  <w:iCs/>
                </w:rPr>
                <w:t>25 July 2004</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On transition to AIFRS the carrying value of plant and equipment decreased by $121.4 million, deferred tax assets increased by $36.4 million, and opening retained profits decreased by $85.0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i/>
                <w:iCs/>
              </w:rPr>
              <w:t>(ii)</w:t>
            </w:r>
            <w:r>
              <w:t xml:space="preserve">      </w:t>
            </w:r>
          </w:p>
        </w:tc>
        <w:tc>
          <w:tcPr>
            <w:tcW w:w="5000" w:type="pct"/>
            <w:shd w:val="clear" w:color="auto" w:fill="auto"/>
            <w:vAlign w:val="center"/>
          </w:tcPr>
          <w:p w:rsidR="00B13F3D" w:rsidRDefault="00B13F3D">
            <w:r>
              <w:rPr>
                <w:i/>
                <w:iCs/>
              </w:rPr>
              <w:t xml:space="preserve">Impact on the year ended </w:t>
            </w:r>
            <w:smartTag w:uri="urn:schemas-microsoft-com:office:smarttags" w:element="date">
              <w:smartTagPr>
                <w:attr w:name="Month" w:val="7"/>
                <w:attr w:name="Day" w:val="31"/>
                <w:attr w:name="Year" w:val="2005"/>
              </w:smartTagPr>
              <w:r>
                <w:rPr>
                  <w:i/>
                  <w:iCs/>
                </w:rPr>
                <w:t>31 July 2005</w:t>
              </w:r>
            </w:smartTag>
            <w:r>
              <w:t xml:space="preserv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5000" w:type="pct"/>
            <w:shd w:val="clear" w:color="auto" w:fill="auto"/>
            <w:vAlign w:val="center"/>
          </w:tcPr>
          <w:p w:rsidR="00B13F3D" w:rsidRDefault="00B13F3D">
            <w:r>
              <w:t xml:space="preserve">At </w:t>
            </w:r>
            <w:smartTag w:uri="urn:schemas-microsoft-com:office:smarttags" w:element="date">
              <w:smartTagPr>
                <w:attr w:name="Month" w:val="7"/>
                <w:attr w:name="Day" w:val="31"/>
                <w:attr w:name="Year" w:val="2005"/>
              </w:smartTagPr>
              <w:r>
                <w:t>31 July 2005</w:t>
              </w:r>
            </w:smartTag>
            <w:r>
              <w:t xml:space="preserve"> the adjustment for AIFRS to the carrying value of plant and equipment reversed by $12.3 million, resulting in a net reduction in selling and occupancy expenses of $8.6 million, net of a tax expense of $3.7 million. Accordingly deferred tax assets decreased by $3.7 million.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(k)</w:t>
            </w:r>
            <w:r>
              <w:t xml:space="preserve">      </w:t>
            </w:r>
          </w:p>
        </w:tc>
        <w:tc>
          <w:tcPr>
            <w:tcW w:w="5000" w:type="pct"/>
            <w:shd w:val="clear" w:color="auto" w:fill="auto"/>
            <w:vAlign w:val="center"/>
          </w:tcPr>
          <w:p w:rsidR="00B13F3D" w:rsidRDefault="00B13F3D">
            <w:r>
              <w:rPr>
                <w:b/>
                <w:bCs/>
              </w:rPr>
              <w:t xml:space="preserve">AASB 132 </w:t>
            </w:r>
            <w:r>
              <w:rPr>
                <w:b/>
                <w:bCs/>
                <w:i/>
                <w:iCs/>
              </w:rPr>
              <w:t xml:space="preserve">Financial Instruments: Disclosure and Presentation </w:t>
            </w:r>
            <w:r>
              <w:rPr>
                <w:b/>
                <w:bCs/>
              </w:rPr>
              <w:t xml:space="preserve">and AASB 139 </w:t>
            </w:r>
            <w:r>
              <w:rPr>
                <w:b/>
                <w:bCs/>
                <w:i/>
                <w:iCs/>
              </w:rPr>
              <w:t>Financial Instruments: Recognition and Measurement</w:t>
            </w:r>
            <w:r>
              <w:t xml:space="preserve">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r>
        <w:t xml:space="preserve">CML has adopted the exemption available under AASB 1 to apply AASB 132 and AASB 139 from </w:t>
      </w:r>
      <w:smartTag w:uri="urn:schemas-microsoft-com:office:smarttags" w:element="date">
        <w:smartTagPr>
          <w:attr w:name="Month" w:val="8"/>
          <w:attr w:name="Day" w:val="1"/>
          <w:attr w:name="Year" w:val="2005"/>
        </w:smartTagPr>
        <w:r>
          <w:t>1 August 2005</w:t>
        </w:r>
      </w:smartTag>
      <w:r>
        <w:t>. This allows CML to apply previous AGAAP principles to comparative information of financial instruments within the scope of these standards.</w:t>
      </w:r>
    </w:p>
    <w:p w:rsidR="00B13F3D" w:rsidRDefault="00B13F3D">
      <w:pPr>
        <w:pStyle w:val="NormalWeb"/>
      </w:pPr>
      <w:r>
        <w:t xml:space="preserve">From </w:t>
      </w:r>
      <w:smartTag w:uri="urn:schemas-microsoft-com:office:smarttags" w:element="date">
        <w:smartTagPr>
          <w:attr w:name="Month" w:val="8"/>
          <w:attr w:name="Day" w:val="1"/>
          <w:attr w:name="Year" w:val="2005"/>
        </w:smartTagPr>
        <w:r>
          <w:t>1 August 2005</w:t>
        </w:r>
      </w:smartTag>
      <w:r>
        <w:t xml:space="preserve"> CML complied with AASB 132 and AASB 139. Under AASB 139 derivative financial instruments are recorded on the balance sheet and measured at fair value. In the case of cash flow hedges, where hedge effectiveness tests are met, changes in fair value will be recognised directly in equity and recycled through the Income Statement when the underlying hedged item is recorded in the Income Statement. Ineffectiveness outside the prescribed range precludes the use of hedge accounting, in which case the fair value changes are recognised directly in the Income Statement. Changes in the fair value of derivatives that are designated and qualify as fair value hedges are recorded in the Income Statement, together with any changes in the fair value of the hedged asset or liability that are attributable to the hedged risk. Certain derivative instruments do not qualify for hedge accounting. Changes in the fair value of any derivative instrument that does not qualify for hedge accounting are recognised immediately in the Income Statement.</w:t>
      </w:r>
    </w:p>
    <w:p w:rsidR="00B13F3D" w:rsidRDefault="00B13F3D">
      <w:pPr>
        <w:pStyle w:val="NormalWeb"/>
      </w:pPr>
      <w:r>
        <w:t>Under CML’s previous accounting policy, borrowing costs were recorded in non current assets and amortised on a straight line basis in the Income Statement. Under AIFRS, interest bearing liabilities are recorded net of related borrowing costs. These borrowing costs are amortised in the Income Statement using the effective interest rate methodology.</w:t>
      </w:r>
    </w:p>
    <w:p w:rsidR="00B13F3D" w:rsidRDefault="00B13F3D">
      <w:pPr>
        <w:pStyle w:val="NormalWeb"/>
      </w:pPr>
      <w:r>
        <w:t xml:space="preserve">CML had on issue 7,000,000 ReCAPS that were treated as equity. On </w:t>
      </w:r>
      <w:smartTag w:uri="urn:schemas-microsoft-com:office:smarttags" w:element="date">
        <w:smartTagPr>
          <w:attr w:name="Month" w:val="7"/>
          <w:attr w:name="Day" w:val="12"/>
          <w:attr w:name="Year" w:val="2005"/>
        </w:smartTagPr>
        <w:r>
          <w:t>12 July 2005</w:t>
        </w:r>
      </w:smartTag>
      <w:r>
        <w:t xml:space="preserve"> the ReCAPS were converted to ordinary shares. Under AASB 132 the ReCAPS would have been reclassified as debt, and dividends paid would have been recorded as interest expense. AASB 132 and AASB 139 were not applicable until </w:t>
      </w:r>
      <w:smartTag w:uri="urn:schemas-microsoft-com:office:smarttags" w:element="date">
        <w:smartTagPr>
          <w:attr w:name="Month" w:val="8"/>
          <w:attr w:name="Day" w:val="1"/>
          <w:attr w:name="Year" w:val="2005"/>
        </w:smartTagPr>
        <w:r>
          <w:t>1 August 2005</w:t>
        </w:r>
      </w:smartTag>
      <w:r>
        <w:t>, and accordingly, there was no impact on the treatment of the ReCAPS.</w:t>
      </w:r>
    </w:p>
    <w:p w:rsidR="00B13F3D" w:rsidRDefault="00B13F3D">
      <w:pPr>
        <w:pStyle w:val="NormalWeb"/>
      </w:pPr>
      <w:r>
        <w:rPr>
          <w:i/>
          <w:iCs/>
        </w:rPr>
        <w:t xml:space="preserve">(i) Impact on the transition balance sheet – as at </w:t>
      </w:r>
      <w:smartTag w:uri="urn:schemas-microsoft-com:office:smarttags" w:element="date">
        <w:smartTagPr>
          <w:attr w:name="Month" w:val="8"/>
          <w:attr w:name="Day" w:val="1"/>
          <w:attr w:name="Year" w:val="2005"/>
        </w:smartTagPr>
        <w:r>
          <w:rPr>
            <w:i/>
            <w:iCs/>
          </w:rPr>
          <w:t>1 August 2005</w:t>
        </w:r>
      </w:smartTag>
    </w:p>
    <w:p w:rsidR="00B13F3D" w:rsidRDefault="00B13F3D">
      <w:pPr>
        <w:pStyle w:val="NormalWeb"/>
      </w:pPr>
      <w:r>
        <w:t xml:space="preserve">On transition to AIFRS, the CML Group recognised a current derivative financial asset of $8.6 million, a deferred income tax liability of $2.6 million, and a cash flow hedge reserve of $6.0 million. </w:t>
      </w:r>
    </w:p>
    <w:p w:rsidR="00B13F3D" w:rsidRDefault="00B13F3D">
      <w:pPr>
        <w:pStyle w:val="NormalWeb"/>
      </w:pPr>
      <w:r>
        <w:t>In addition to appropriately record the CML Group’s hedging activity, the CML Group recognised current and non current derivative financial assets of $0.8 million and $4.3 million respectively, current and non current derivative financial liabilities of $1.0 million and $1.8 million respectively, an increase to current and non current interest bearing liabilities of $2.2 million, a deferred tax asset of $0.7 million, and retained profits was reduced by $1.4 million. The net fair value adjustments of $86.7 million on currency swap hedges of foreign currency borrowings were reclassified from non current interest bearing liabilities to non current derivative financial liabilities.</w:t>
      </w:r>
    </w:p>
    <w:p w:rsidR="00B13F3D" w:rsidRDefault="00B13F3D">
      <w:pPr>
        <w:pStyle w:val="NormalWeb"/>
      </w:pPr>
      <w:r>
        <w:t>Unamortised borrowing costs of $4.1 million were reclassified from non current receivables to non current interest bearing liabilities.</w:t>
      </w:r>
    </w:p>
    <w:p w:rsidR="00B13F3D" w:rsidRDefault="00B13F3D">
      <w:pPr>
        <w:pStyle w:val="NormalWeb"/>
      </w:pPr>
      <w:r>
        <w:t xml:space="preserve">Under the previous accounting policy, the investment in Agentrics (formerly GNX) was valued at historical cost, with its value being assessed based on the cost savings to the business. Under AIFRS the investment is carried at fair value, which is determined based on expected future cash flows from dividends and the final sale of the shares. No such cash flows are anticipated. Accordingly, the investment of $19.3 million was written-off against retained profits on </w:t>
      </w:r>
      <w:smartTag w:uri="urn:schemas-microsoft-com:office:smarttags" w:element="date">
        <w:smartTagPr>
          <w:attr w:name="Month" w:val="8"/>
          <w:attr w:name="Day" w:val="1"/>
          <w:attr w:name="Year" w:val="2005"/>
        </w:smartTagPr>
        <w:r>
          <w:t>1 August 2005</w:t>
        </w:r>
      </w:smartTag>
      <w:r>
        <w:t>.</w:t>
      </w:r>
    </w:p>
    <w:p w:rsidR="00B13F3D" w:rsidRDefault="00B13F3D">
      <w:pPr>
        <w:pStyle w:val="NormalWeb"/>
      </w:pPr>
      <w:r>
        <w:rPr>
          <w:b/>
          <w:bCs/>
        </w:rPr>
        <w:t>(l) AASB 137</w:t>
      </w:r>
      <w:r>
        <w:t xml:space="preserve"> </w:t>
      </w:r>
      <w:r>
        <w:rPr>
          <w:b/>
          <w:bCs/>
          <w:i/>
          <w:iCs/>
        </w:rPr>
        <w:t>Provisions, Contingent Liabilities and Contingent Assets</w:t>
      </w:r>
    </w:p>
    <w:p w:rsidR="00B13F3D" w:rsidRDefault="00B13F3D">
      <w:pPr>
        <w:pStyle w:val="NormalWeb"/>
      </w:pPr>
      <w:r>
        <w:t>Under the current accounting policy long-term provisions are calculated annually and the movement is taken to the respective related expense. Under AASB 137, where discounting is used, the carrying amount of a provision increases each period to reflect the passage of time. This increase is recognised as a finance cost.</w:t>
      </w:r>
    </w:p>
    <w:p w:rsidR="00B13F3D" w:rsidRDefault="00B13F3D">
      <w:pPr>
        <w:pStyle w:val="NormalWeb"/>
      </w:pPr>
      <w:r>
        <w:rPr>
          <w:i/>
          <w:iCs/>
        </w:rPr>
        <w:t xml:space="preserve">(i) Impact on the year ended </w:t>
      </w:r>
      <w:smartTag w:uri="urn:schemas-microsoft-com:office:smarttags" w:element="date">
        <w:smartTagPr>
          <w:attr w:name="Month" w:val="7"/>
          <w:attr w:name="Day" w:val="31"/>
          <w:attr w:name="Year" w:val="2005"/>
        </w:smartTagPr>
        <w:r>
          <w:rPr>
            <w:i/>
            <w:iCs/>
          </w:rPr>
          <w:t>31 July 2005</w:t>
        </w:r>
      </w:smartTag>
    </w:p>
    <w:p w:rsidR="00B13F3D" w:rsidRDefault="00B13F3D">
      <w:pPr>
        <w:pStyle w:val="NormalWeb"/>
      </w:pPr>
      <w:r>
        <w:t xml:space="preserve">For the year ended </w:t>
      </w:r>
      <w:smartTag w:uri="urn:schemas-microsoft-com:office:smarttags" w:element="date">
        <w:smartTagPr>
          <w:attr w:name="Month" w:val="7"/>
          <w:attr w:name="Day" w:val="31"/>
          <w:attr w:name="Year" w:val="2005"/>
        </w:smartTagPr>
        <w:r>
          <w:t>31 July 2005</w:t>
        </w:r>
      </w:smartTag>
      <w:r>
        <w:t xml:space="preserve"> expenses of $11.3 million and $0.7 million were classified as finance costs rather than as an administrative expense for the CML Group and parent entity respectively.</w:t>
      </w:r>
    </w:p>
    <w:tbl>
      <w:tblPr>
        <w:tblW w:w="12000" w:type="dxa"/>
        <w:tblCellSpacing w:w="7" w:type="dxa"/>
        <w:tblCellMar>
          <w:left w:w="0" w:type="dxa"/>
          <w:right w:w="0" w:type="dxa"/>
        </w:tblCellMar>
        <w:tblLook w:val="0000"/>
      </w:tblPr>
      <w:tblGrid>
        <w:gridCol w:w="8595"/>
        <w:gridCol w:w="1110"/>
        <w:gridCol w:w="1334"/>
        <w:gridCol w:w="961"/>
      </w:tblGrid>
      <w:tr w:rsidR="00B13F3D">
        <w:trPr>
          <w:tblCellSpacing w:w="7" w:type="dxa"/>
        </w:trPr>
        <w:tc>
          <w:tcPr>
            <w:tcW w:w="2750" w:type="pct"/>
            <w:shd w:val="clear" w:color="auto" w:fill="auto"/>
            <w:noWrap/>
            <w:vAlign w:val="bottom"/>
          </w:tcPr>
          <w:p w:rsidR="00B13F3D" w:rsidRDefault="00B13F3D">
            <w:bookmarkStart w:id="145" w:name="page_151"/>
            <w:bookmarkEnd w:id="145"/>
            <w:r>
              <w:rPr>
                <w:b/>
                <w:bCs/>
              </w:rPr>
              <w:t>(m) Allocation of AIFRS Income Statement adjustments to discontinued operations</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2750" w:type="pct"/>
            <w:shd w:val="clear" w:color="auto" w:fill="auto"/>
            <w:noWrap/>
            <w:vAlign w:val="bottom"/>
          </w:tcPr>
          <w:p w:rsidR="00B13F3D" w:rsidRDefault="00B13F3D">
            <w:r>
              <w:t xml:space="preserve">Profit from discontinued operations for the year ended </w:t>
            </w:r>
            <w:smartTag w:uri="urn:schemas-microsoft-com:office:smarttags" w:element="date">
              <w:smartTagPr>
                <w:attr w:name="Month" w:val="7"/>
                <w:attr w:name="Day" w:val="31"/>
                <w:attr w:name="Year" w:val="2005"/>
              </w:smartTagPr>
              <w:r>
                <w:t>31 July 2005</w:t>
              </w:r>
            </w:smartTag>
            <w:r>
              <w:t xml:space="preserve"> comprises: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r>
      <w:tr w:rsidR="00B13F3D">
        <w:trPr>
          <w:tblCellSpacing w:w="7" w:type="dxa"/>
        </w:trPr>
        <w:tc>
          <w:tcPr>
            <w:tcW w:w="2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rPr>
                <w:b/>
                <w:bCs/>
              </w:rPr>
              <w:t>Effect of</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Previous</w:t>
            </w:r>
            <w:r>
              <w:t xml:space="preserve">  </w:t>
            </w:r>
          </w:p>
        </w:tc>
        <w:tc>
          <w:tcPr>
            <w:tcW w:w="750" w:type="pct"/>
            <w:shd w:val="clear" w:color="auto" w:fill="auto"/>
            <w:noWrap/>
            <w:vAlign w:val="bottom"/>
          </w:tcPr>
          <w:p w:rsidR="00B13F3D" w:rsidRDefault="00B13F3D">
            <w:pPr>
              <w:jc w:val="right"/>
            </w:pPr>
            <w:r>
              <w:rPr>
                <w:b/>
                <w:bCs/>
              </w:rPr>
              <w:t>transition to</w:t>
            </w: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2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rPr>
                <w:b/>
                <w:bCs/>
              </w:rPr>
              <w:t>AGAAP</w:t>
            </w:r>
            <w:r>
              <w:t xml:space="preserve">  </w:t>
            </w:r>
          </w:p>
        </w:tc>
        <w:tc>
          <w:tcPr>
            <w:tcW w:w="750" w:type="pct"/>
            <w:shd w:val="clear" w:color="auto" w:fill="auto"/>
            <w:noWrap/>
            <w:vAlign w:val="bottom"/>
          </w:tcPr>
          <w:p w:rsidR="00B13F3D" w:rsidRDefault="00B13F3D">
            <w:pPr>
              <w:jc w:val="right"/>
            </w:pPr>
            <w:r>
              <w:rPr>
                <w:b/>
                <w:bCs/>
              </w:rPr>
              <w:t>AIFRS</w:t>
            </w:r>
            <w:r>
              <w:t xml:space="preserve">  </w:t>
            </w:r>
          </w:p>
        </w:tc>
        <w:tc>
          <w:tcPr>
            <w:tcW w:w="750" w:type="pct"/>
            <w:shd w:val="clear" w:color="auto" w:fill="auto"/>
            <w:noWrap/>
            <w:vAlign w:val="bottom"/>
          </w:tcPr>
          <w:p w:rsidR="00B13F3D" w:rsidRDefault="00B13F3D">
            <w:pPr>
              <w:jc w:val="right"/>
            </w:pPr>
            <w:r>
              <w:rPr>
                <w:b/>
                <w:bCs/>
              </w:rPr>
              <w:t>AIFRS</w:t>
            </w:r>
            <w:r>
              <w:t xml:space="preserve">  </w:t>
            </w:r>
          </w:p>
        </w:tc>
      </w:tr>
      <w:tr w:rsidR="00B13F3D">
        <w:trPr>
          <w:tblCellSpacing w:w="7" w:type="dxa"/>
        </w:trPr>
        <w:tc>
          <w:tcPr>
            <w:tcW w:w="27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c>
          <w:tcPr>
            <w:tcW w:w="750" w:type="pct"/>
            <w:tcBorders>
              <w:bottom w:val="single" w:sz="8" w:space="0" w:color="000000"/>
            </w:tcBorders>
            <w:shd w:val="clear" w:color="auto" w:fill="auto"/>
            <w:noWrap/>
            <w:vAlign w:val="bottom"/>
          </w:tcPr>
          <w:p w:rsidR="00B13F3D" w:rsidRDefault="00B13F3D">
            <w:pPr>
              <w:jc w:val="right"/>
            </w:pPr>
            <w:r>
              <w:rPr>
                <w:b/>
                <w:bCs/>
              </w:rPr>
              <w:t>$m</w:t>
            </w:r>
            <w:r>
              <w:t xml:space="preserve">  </w:t>
            </w:r>
          </w:p>
        </w:tc>
      </w:tr>
      <w:tr w:rsidR="00B13F3D">
        <w:trPr>
          <w:tblCellSpacing w:w="7" w:type="dxa"/>
        </w:trPr>
        <w:tc>
          <w:tcPr>
            <w:tcW w:w="2750" w:type="pct"/>
            <w:shd w:val="clear" w:color="auto" w:fill="auto"/>
            <w:noWrap/>
            <w:vAlign w:val="bottom"/>
          </w:tcPr>
          <w:p w:rsidR="00B13F3D" w:rsidRDefault="00B13F3D">
            <w:r>
              <w:t xml:space="preserve">Revenue from sale of goods  </w:t>
            </w:r>
          </w:p>
        </w:tc>
        <w:tc>
          <w:tcPr>
            <w:tcW w:w="750" w:type="pct"/>
            <w:shd w:val="clear" w:color="auto" w:fill="auto"/>
            <w:noWrap/>
            <w:vAlign w:val="bottom"/>
          </w:tcPr>
          <w:p w:rsidR="00B13F3D" w:rsidRDefault="00B13F3D">
            <w:pPr>
              <w:jc w:val="right"/>
            </w:pPr>
            <w:r>
              <w:t xml:space="preserve">3,150.8  </w:t>
            </w:r>
          </w:p>
        </w:tc>
        <w:tc>
          <w:tcPr>
            <w:tcW w:w="750" w:type="pct"/>
            <w:shd w:val="clear" w:color="auto" w:fill="auto"/>
            <w:noWrap/>
            <w:vAlign w:val="bottom"/>
          </w:tcPr>
          <w:p w:rsidR="00B13F3D" w:rsidRDefault="00B13F3D">
            <w:pPr>
              <w:jc w:val="right"/>
            </w:pPr>
            <w:r>
              <w:t xml:space="preserve">(1.2)  </w:t>
            </w:r>
          </w:p>
        </w:tc>
        <w:tc>
          <w:tcPr>
            <w:tcW w:w="750" w:type="pct"/>
            <w:shd w:val="clear" w:color="auto" w:fill="auto"/>
            <w:noWrap/>
            <w:vAlign w:val="bottom"/>
          </w:tcPr>
          <w:p w:rsidR="00B13F3D" w:rsidRDefault="00B13F3D">
            <w:pPr>
              <w:jc w:val="right"/>
            </w:pPr>
            <w:r>
              <w:rPr>
                <w:b/>
                <w:bCs/>
              </w:rPr>
              <w:t>3,149.6</w:t>
            </w:r>
            <w:r>
              <w:t xml:space="preserve">  </w:t>
            </w:r>
          </w:p>
        </w:tc>
      </w:tr>
      <w:tr w:rsidR="00B13F3D">
        <w:trPr>
          <w:tblCellSpacing w:w="7" w:type="dxa"/>
        </w:trPr>
        <w:tc>
          <w:tcPr>
            <w:tcW w:w="2750" w:type="pct"/>
            <w:shd w:val="clear" w:color="auto" w:fill="auto"/>
            <w:noWrap/>
            <w:vAlign w:val="bottom"/>
          </w:tcPr>
          <w:p w:rsidR="00B13F3D" w:rsidRDefault="00B13F3D">
            <w:r>
              <w:t xml:space="preserve">Other operating revenue  </w:t>
            </w:r>
          </w:p>
        </w:tc>
        <w:tc>
          <w:tcPr>
            <w:tcW w:w="750" w:type="pct"/>
            <w:shd w:val="clear" w:color="auto" w:fill="auto"/>
            <w:noWrap/>
            <w:vAlign w:val="bottom"/>
          </w:tcPr>
          <w:p w:rsidR="00B13F3D" w:rsidRDefault="00B13F3D">
            <w:pPr>
              <w:jc w:val="right"/>
            </w:pPr>
            <w:r>
              <w:t xml:space="preserve">41.2  </w:t>
            </w:r>
          </w:p>
        </w:tc>
        <w:tc>
          <w:tcPr>
            <w:tcW w:w="750" w:type="pct"/>
            <w:shd w:val="clear" w:color="auto" w:fill="auto"/>
            <w:noWrap/>
            <w:vAlign w:val="bottom"/>
          </w:tcPr>
          <w:p w:rsidR="00B13F3D" w:rsidRDefault="00B13F3D">
            <w:pPr>
              <w:jc w:val="right"/>
            </w:pPr>
            <w:r>
              <w:t xml:space="preserve">10.0  </w:t>
            </w:r>
          </w:p>
        </w:tc>
        <w:tc>
          <w:tcPr>
            <w:tcW w:w="750" w:type="pct"/>
            <w:shd w:val="clear" w:color="auto" w:fill="auto"/>
            <w:noWrap/>
            <w:vAlign w:val="bottom"/>
          </w:tcPr>
          <w:p w:rsidR="00B13F3D" w:rsidRDefault="00B13F3D">
            <w:pPr>
              <w:jc w:val="right"/>
            </w:pPr>
            <w:r>
              <w:rPr>
                <w:b/>
                <w:bCs/>
              </w:rPr>
              <w:t>51.2</w:t>
            </w:r>
            <w:r>
              <w:t xml:space="preserve">  </w:t>
            </w:r>
          </w:p>
        </w:tc>
      </w:tr>
      <w:tr w:rsidR="00B13F3D">
        <w:trPr>
          <w:tblCellSpacing w:w="7" w:type="dxa"/>
        </w:trPr>
        <w:tc>
          <w:tcPr>
            <w:tcW w:w="2750" w:type="pct"/>
            <w:shd w:val="clear" w:color="auto" w:fill="auto"/>
            <w:noWrap/>
            <w:vAlign w:val="bottom"/>
          </w:tcPr>
          <w:p w:rsidR="00B13F3D" w:rsidRDefault="00B13F3D">
            <w:r>
              <w:t xml:space="preserve">Cost of goods sold  </w:t>
            </w:r>
          </w:p>
        </w:tc>
        <w:tc>
          <w:tcPr>
            <w:tcW w:w="750" w:type="pct"/>
            <w:shd w:val="clear" w:color="auto" w:fill="auto"/>
            <w:noWrap/>
            <w:vAlign w:val="bottom"/>
          </w:tcPr>
          <w:p w:rsidR="00B13F3D" w:rsidRDefault="00B13F3D">
            <w:pPr>
              <w:jc w:val="right"/>
            </w:pPr>
            <w:r>
              <w:t xml:space="preserve">(1,973.5)  </w:t>
            </w:r>
          </w:p>
        </w:tc>
        <w:tc>
          <w:tcPr>
            <w:tcW w:w="750" w:type="pct"/>
            <w:shd w:val="clear" w:color="auto" w:fill="auto"/>
            <w:noWrap/>
            <w:vAlign w:val="bottom"/>
          </w:tcPr>
          <w:p w:rsidR="00B13F3D" w:rsidRDefault="00B13F3D">
            <w:pPr>
              <w:jc w:val="right"/>
            </w:pPr>
            <w:r>
              <w:t xml:space="preserve">1.4  </w:t>
            </w:r>
          </w:p>
        </w:tc>
        <w:tc>
          <w:tcPr>
            <w:tcW w:w="750" w:type="pct"/>
            <w:shd w:val="clear" w:color="auto" w:fill="auto"/>
            <w:noWrap/>
            <w:vAlign w:val="bottom"/>
          </w:tcPr>
          <w:p w:rsidR="00B13F3D" w:rsidRDefault="00B13F3D">
            <w:pPr>
              <w:jc w:val="right"/>
            </w:pPr>
            <w:r>
              <w:rPr>
                <w:b/>
                <w:bCs/>
              </w:rPr>
              <w:t>(1,972.1)</w:t>
            </w:r>
            <w:r>
              <w:t xml:space="preserve">  </w:t>
            </w:r>
          </w:p>
        </w:tc>
      </w:tr>
      <w:tr w:rsidR="00B13F3D">
        <w:trPr>
          <w:tblCellSpacing w:w="7" w:type="dxa"/>
        </w:trPr>
        <w:tc>
          <w:tcPr>
            <w:tcW w:w="2750" w:type="pct"/>
            <w:shd w:val="clear" w:color="auto" w:fill="auto"/>
            <w:noWrap/>
            <w:vAlign w:val="bottom"/>
          </w:tcPr>
          <w:p w:rsidR="00B13F3D" w:rsidRDefault="00B13F3D">
            <w:r>
              <w:rPr>
                <w:b/>
                <w:bCs/>
              </w:rPr>
              <w:t>Gross profit</w:t>
            </w:r>
            <w:r>
              <w:t xml:space="preserve">  </w:t>
            </w:r>
          </w:p>
        </w:tc>
        <w:tc>
          <w:tcPr>
            <w:tcW w:w="750" w:type="pct"/>
            <w:shd w:val="clear" w:color="auto" w:fill="auto"/>
            <w:noWrap/>
            <w:vAlign w:val="bottom"/>
          </w:tcPr>
          <w:p w:rsidR="00B13F3D" w:rsidRDefault="00B13F3D">
            <w:pPr>
              <w:jc w:val="right"/>
            </w:pPr>
            <w:r>
              <w:t xml:space="preserve">1,218.5  </w:t>
            </w:r>
          </w:p>
        </w:tc>
        <w:tc>
          <w:tcPr>
            <w:tcW w:w="750" w:type="pct"/>
            <w:shd w:val="clear" w:color="auto" w:fill="auto"/>
            <w:noWrap/>
            <w:vAlign w:val="bottom"/>
          </w:tcPr>
          <w:p w:rsidR="00B13F3D" w:rsidRDefault="00B13F3D">
            <w:pPr>
              <w:jc w:val="right"/>
            </w:pPr>
            <w:r>
              <w:t xml:space="preserve">10.2  </w:t>
            </w:r>
          </w:p>
        </w:tc>
        <w:tc>
          <w:tcPr>
            <w:tcW w:w="750" w:type="pct"/>
            <w:shd w:val="clear" w:color="auto" w:fill="auto"/>
            <w:noWrap/>
            <w:vAlign w:val="bottom"/>
          </w:tcPr>
          <w:p w:rsidR="00B13F3D" w:rsidRDefault="00B13F3D">
            <w:pPr>
              <w:jc w:val="right"/>
            </w:pPr>
            <w:r>
              <w:rPr>
                <w:b/>
                <w:bCs/>
              </w:rPr>
              <w:t>1,228.7</w:t>
            </w:r>
            <w:r>
              <w:t xml:space="preserve">  </w:t>
            </w:r>
          </w:p>
        </w:tc>
      </w:tr>
      <w:tr w:rsidR="00B13F3D">
        <w:trPr>
          <w:tblCellSpacing w:w="7" w:type="dxa"/>
        </w:trPr>
        <w:tc>
          <w:tcPr>
            <w:tcW w:w="2750" w:type="pct"/>
            <w:shd w:val="clear" w:color="auto" w:fill="auto"/>
            <w:noWrap/>
            <w:vAlign w:val="bottom"/>
          </w:tcPr>
          <w:p w:rsidR="00B13F3D" w:rsidRDefault="00B13F3D">
            <w:r>
              <w:t xml:space="preserve">Other income  </w:t>
            </w:r>
          </w:p>
        </w:tc>
        <w:tc>
          <w:tcPr>
            <w:tcW w:w="750" w:type="pct"/>
            <w:shd w:val="clear" w:color="auto" w:fill="auto"/>
            <w:noWrap/>
            <w:vAlign w:val="bottom"/>
          </w:tcPr>
          <w:p w:rsidR="00B13F3D" w:rsidRDefault="00B13F3D">
            <w:pPr>
              <w:jc w:val="right"/>
            </w:pPr>
            <w:r>
              <w:t xml:space="preserve">46.8  </w:t>
            </w:r>
          </w:p>
        </w:tc>
        <w:tc>
          <w:tcPr>
            <w:tcW w:w="750" w:type="pct"/>
            <w:shd w:val="clear" w:color="auto" w:fill="auto"/>
            <w:noWrap/>
            <w:vAlign w:val="bottom"/>
          </w:tcPr>
          <w:p w:rsidR="00B13F3D" w:rsidRDefault="00B13F3D">
            <w:pPr>
              <w:jc w:val="right"/>
            </w:pPr>
            <w:r>
              <w:t xml:space="preserve">(37.9)  </w:t>
            </w:r>
          </w:p>
        </w:tc>
        <w:tc>
          <w:tcPr>
            <w:tcW w:w="750" w:type="pct"/>
            <w:shd w:val="clear" w:color="auto" w:fill="auto"/>
            <w:noWrap/>
            <w:vAlign w:val="bottom"/>
          </w:tcPr>
          <w:p w:rsidR="00B13F3D" w:rsidRDefault="00B13F3D">
            <w:pPr>
              <w:jc w:val="right"/>
            </w:pPr>
            <w:r>
              <w:rPr>
                <w:b/>
                <w:bCs/>
              </w:rPr>
              <w:t>8.9</w:t>
            </w:r>
            <w:r>
              <w:t xml:space="preserve">  </w:t>
            </w:r>
          </w:p>
        </w:tc>
      </w:tr>
      <w:tr w:rsidR="00B13F3D">
        <w:trPr>
          <w:tblCellSpacing w:w="7" w:type="dxa"/>
        </w:trPr>
        <w:tc>
          <w:tcPr>
            <w:tcW w:w="2750" w:type="pct"/>
            <w:shd w:val="clear" w:color="auto" w:fill="auto"/>
            <w:noWrap/>
            <w:vAlign w:val="bottom"/>
          </w:tcPr>
          <w:p w:rsidR="00B13F3D" w:rsidRDefault="00B13F3D">
            <w:r>
              <w:t xml:space="preserve">Advertising expenses  </w:t>
            </w:r>
          </w:p>
        </w:tc>
        <w:tc>
          <w:tcPr>
            <w:tcW w:w="750" w:type="pct"/>
            <w:shd w:val="clear" w:color="auto" w:fill="auto"/>
            <w:noWrap/>
            <w:vAlign w:val="bottom"/>
          </w:tcPr>
          <w:p w:rsidR="00B13F3D" w:rsidRDefault="00B13F3D">
            <w:pPr>
              <w:jc w:val="right"/>
            </w:pPr>
            <w:r>
              <w:t xml:space="preserve">(125.4)  </w:t>
            </w:r>
          </w:p>
        </w:tc>
        <w:tc>
          <w:tcPr>
            <w:tcW w:w="750" w:type="pct"/>
            <w:shd w:val="clear" w:color="auto" w:fill="auto"/>
            <w:noWrap/>
            <w:vAlign w:val="bottom"/>
          </w:tcPr>
          <w:p w:rsidR="00B13F3D" w:rsidRDefault="00B13F3D">
            <w:pPr>
              <w:jc w:val="right"/>
            </w:pPr>
            <w:r>
              <w:t xml:space="preserve">13.9  </w:t>
            </w:r>
          </w:p>
        </w:tc>
        <w:tc>
          <w:tcPr>
            <w:tcW w:w="750" w:type="pct"/>
            <w:shd w:val="clear" w:color="auto" w:fill="auto"/>
            <w:noWrap/>
            <w:vAlign w:val="bottom"/>
          </w:tcPr>
          <w:p w:rsidR="00B13F3D" w:rsidRDefault="00B13F3D">
            <w:pPr>
              <w:jc w:val="right"/>
            </w:pPr>
            <w:r>
              <w:rPr>
                <w:b/>
                <w:bCs/>
              </w:rPr>
              <w:t>(111.5)</w:t>
            </w:r>
            <w:r>
              <w:t xml:space="preserve">  </w:t>
            </w:r>
          </w:p>
        </w:tc>
      </w:tr>
      <w:tr w:rsidR="00B13F3D">
        <w:trPr>
          <w:tblCellSpacing w:w="7" w:type="dxa"/>
        </w:trPr>
        <w:tc>
          <w:tcPr>
            <w:tcW w:w="2750" w:type="pct"/>
            <w:shd w:val="clear" w:color="auto" w:fill="auto"/>
            <w:noWrap/>
            <w:vAlign w:val="bottom"/>
          </w:tcPr>
          <w:p w:rsidR="00B13F3D" w:rsidRDefault="00B13F3D">
            <w:r>
              <w:t xml:space="preserve">Selling and occupancy  </w:t>
            </w:r>
          </w:p>
        </w:tc>
        <w:tc>
          <w:tcPr>
            <w:tcW w:w="750" w:type="pct"/>
            <w:shd w:val="clear" w:color="auto" w:fill="auto"/>
            <w:noWrap/>
            <w:vAlign w:val="bottom"/>
          </w:tcPr>
          <w:p w:rsidR="00B13F3D" w:rsidRDefault="00B13F3D">
            <w:pPr>
              <w:jc w:val="right"/>
            </w:pPr>
            <w:r>
              <w:t xml:space="preserve">(905.0)  </w:t>
            </w:r>
          </w:p>
        </w:tc>
        <w:tc>
          <w:tcPr>
            <w:tcW w:w="750" w:type="pct"/>
            <w:shd w:val="clear" w:color="auto" w:fill="auto"/>
            <w:noWrap/>
            <w:vAlign w:val="bottom"/>
          </w:tcPr>
          <w:p w:rsidR="00B13F3D" w:rsidRDefault="00B13F3D">
            <w:pPr>
              <w:jc w:val="right"/>
            </w:pPr>
            <w:r>
              <w:t xml:space="preserve">8.9  </w:t>
            </w:r>
          </w:p>
        </w:tc>
        <w:tc>
          <w:tcPr>
            <w:tcW w:w="750" w:type="pct"/>
            <w:shd w:val="clear" w:color="auto" w:fill="auto"/>
            <w:noWrap/>
            <w:vAlign w:val="bottom"/>
          </w:tcPr>
          <w:p w:rsidR="00B13F3D" w:rsidRDefault="00B13F3D">
            <w:pPr>
              <w:jc w:val="right"/>
            </w:pPr>
            <w:r>
              <w:rPr>
                <w:b/>
                <w:bCs/>
              </w:rPr>
              <w:t>(896.1)</w:t>
            </w:r>
            <w:r>
              <w:t xml:space="preserve">  </w:t>
            </w:r>
          </w:p>
        </w:tc>
      </w:tr>
      <w:tr w:rsidR="00B13F3D">
        <w:trPr>
          <w:tblCellSpacing w:w="7" w:type="dxa"/>
        </w:trPr>
        <w:tc>
          <w:tcPr>
            <w:tcW w:w="2750" w:type="pct"/>
            <w:shd w:val="clear" w:color="auto" w:fill="auto"/>
            <w:noWrap/>
            <w:vAlign w:val="bottom"/>
          </w:tcPr>
          <w:p w:rsidR="00B13F3D" w:rsidRDefault="00B13F3D">
            <w:r>
              <w:t xml:space="preserve">Administrative expenses  </w:t>
            </w:r>
          </w:p>
        </w:tc>
        <w:tc>
          <w:tcPr>
            <w:tcW w:w="750" w:type="pct"/>
            <w:shd w:val="clear" w:color="auto" w:fill="auto"/>
            <w:noWrap/>
            <w:vAlign w:val="bottom"/>
          </w:tcPr>
          <w:p w:rsidR="00B13F3D" w:rsidRDefault="00B13F3D">
            <w:pPr>
              <w:jc w:val="right"/>
            </w:pPr>
            <w:r>
              <w:t xml:space="preserve">(309.8)  </w:t>
            </w:r>
          </w:p>
        </w:tc>
        <w:tc>
          <w:tcPr>
            <w:tcW w:w="750" w:type="pct"/>
            <w:shd w:val="clear" w:color="auto" w:fill="auto"/>
            <w:noWrap/>
            <w:vAlign w:val="bottom"/>
          </w:tcPr>
          <w:p w:rsidR="00B13F3D" w:rsidRDefault="00B13F3D">
            <w:pPr>
              <w:jc w:val="right"/>
            </w:pPr>
            <w:r>
              <w:t xml:space="preserve">12.1  </w:t>
            </w:r>
          </w:p>
        </w:tc>
        <w:tc>
          <w:tcPr>
            <w:tcW w:w="750" w:type="pct"/>
            <w:shd w:val="clear" w:color="auto" w:fill="auto"/>
            <w:noWrap/>
            <w:vAlign w:val="bottom"/>
          </w:tcPr>
          <w:p w:rsidR="00B13F3D" w:rsidRDefault="00B13F3D">
            <w:pPr>
              <w:jc w:val="right"/>
            </w:pPr>
            <w:r>
              <w:rPr>
                <w:b/>
                <w:bCs/>
              </w:rPr>
              <w:t>(297.7)</w:t>
            </w:r>
            <w:r>
              <w:t xml:space="preserve">  </w:t>
            </w:r>
          </w:p>
        </w:tc>
      </w:tr>
      <w:tr w:rsidR="00B13F3D">
        <w:trPr>
          <w:tblCellSpacing w:w="7" w:type="dxa"/>
        </w:trPr>
        <w:tc>
          <w:tcPr>
            <w:tcW w:w="2750" w:type="pct"/>
            <w:shd w:val="clear" w:color="auto" w:fill="auto"/>
            <w:noWrap/>
            <w:vAlign w:val="bottom"/>
          </w:tcPr>
          <w:p w:rsidR="00B13F3D" w:rsidRDefault="00B13F3D">
            <w:r>
              <w:t xml:space="preserve">Finance costs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(1.1)  </w:t>
            </w:r>
          </w:p>
        </w:tc>
        <w:tc>
          <w:tcPr>
            <w:tcW w:w="750" w:type="pct"/>
            <w:shd w:val="clear" w:color="auto" w:fill="auto"/>
            <w:noWrap/>
            <w:vAlign w:val="bottom"/>
          </w:tcPr>
          <w:p w:rsidR="00B13F3D" w:rsidRDefault="00B13F3D">
            <w:pPr>
              <w:jc w:val="right"/>
            </w:pPr>
            <w:r>
              <w:rPr>
                <w:b/>
                <w:bCs/>
              </w:rPr>
              <w:t>(1.1)</w:t>
            </w:r>
            <w:r>
              <w:t xml:space="preserve">  </w:t>
            </w:r>
          </w:p>
        </w:tc>
      </w:tr>
      <w:tr w:rsidR="00B13F3D">
        <w:trPr>
          <w:tblCellSpacing w:w="7" w:type="dxa"/>
        </w:trPr>
        <w:tc>
          <w:tcPr>
            <w:tcW w:w="2750" w:type="pct"/>
            <w:shd w:val="clear" w:color="auto" w:fill="auto"/>
            <w:noWrap/>
            <w:vAlign w:val="bottom"/>
          </w:tcPr>
          <w:p w:rsidR="00B13F3D" w:rsidRDefault="00B13F3D">
            <w:r>
              <w:rPr>
                <w:b/>
                <w:bCs/>
              </w:rPr>
              <w:t>Profit before income tax expense</w:t>
            </w:r>
            <w:r>
              <w:t xml:space="preserve">  </w:t>
            </w:r>
          </w:p>
        </w:tc>
        <w:tc>
          <w:tcPr>
            <w:tcW w:w="750" w:type="pct"/>
            <w:shd w:val="clear" w:color="auto" w:fill="auto"/>
            <w:noWrap/>
            <w:vAlign w:val="bottom"/>
          </w:tcPr>
          <w:p w:rsidR="00B13F3D" w:rsidRDefault="00B13F3D">
            <w:pPr>
              <w:jc w:val="right"/>
            </w:pPr>
            <w:r>
              <w:t xml:space="preserve">(74.9)  </w:t>
            </w:r>
          </w:p>
        </w:tc>
        <w:tc>
          <w:tcPr>
            <w:tcW w:w="750" w:type="pct"/>
            <w:shd w:val="clear" w:color="auto" w:fill="auto"/>
            <w:noWrap/>
            <w:vAlign w:val="bottom"/>
          </w:tcPr>
          <w:p w:rsidR="00B13F3D" w:rsidRDefault="00B13F3D">
            <w:pPr>
              <w:jc w:val="right"/>
            </w:pPr>
            <w:r>
              <w:t xml:space="preserve">6.1  </w:t>
            </w:r>
          </w:p>
        </w:tc>
        <w:tc>
          <w:tcPr>
            <w:tcW w:w="750" w:type="pct"/>
            <w:shd w:val="clear" w:color="auto" w:fill="auto"/>
            <w:noWrap/>
            <w:vAlign w:val="bottom"/>
          </w:tcPr>
          <w:p w:rsidR="00B13F3D" w:rsidRDefault="00B13F3D">
            <w:pPr>
              <w:jc w:val="right"/>
            </w:pPr>
            <w:r>
              <w:rPr>
                <w:b/>
                <w:bCs/>
              </w:rPr>
              <w:t>(68.8)</w:t>
            </w:r>
            <w:r>
              <w:t xml:space="preserve">  </w:t>
            </w:r>
          </w:p>
        </w:tc>
      </w:tr>
      <w:tr w:rsidR="00B13F3D">
        <w:trPr>
          <w:tblCellSpacing w:w="7" w:type="dxa"/>
        </w:trPr>
        <w:tc>
          <w:tcPr>
            <w:tcW w:w="2750" w:type="pct"/>
            <w:shd w:val="clear" w:color="auto" w:fill="auto"/>
            <w:noWrap/>
            <w:vAlign w:val="bottom"/>
          </w:tcPr>
          <w:p w:rsidR="00B13F3D" w:rsidRDefault="00B13F3D">
            <w:r>
              <w:t xml:space="preserve">Income tax expense  </w:t>
            </w:r>
          </w:p>
        </w:tc>
        <w:tc>
          <w:tcPr>
            <w:tcW w:w="750" w:type="pct"/>
            <w:shd w:val="clear" w:color="auto" w:fill="auto"/>
            <w:noWrap/>
            <w:vAlign w:val="bottom"/>
          </w:tcPr>
          <w:p w:rsidR="00B13F3D" w:rsidRDefault="00B13F3D">
            <w:pPr>
              <w:jc w:val="right"/>
            </w:pPr>
            <w:r>
              <w:t xml:space="preserve">18.5  </w:t>
            </w:r>
          </w:p>
        </w:tc>
        <w:tc>
          <w:tcPr>
            <w:tcW w:w="750" w:type="pct"/>
            <w:shd w:val="clear" w:color="auto" w:fill="auto"/>
            <w:noWrap/>
            <w:vAlign w:val="bottom"/>
          </w:tcPr>
          <w:p w:rsidR="00B13F3D" w:rsidRDefault="00B13F3D">
            <w:pPr>
              <w:jc w:val="right"/>
            </w:pPr>
            <w:r>
              <w:t xml:space="preserve">2.1  </w:t>
            </w:r>
          </w:p>
        </w:tc>
        <w:tc>
          <w:tcPr>
            <w:tcW w:w="750" w:type="pct"/>
            <w:shd w:val="clear" w:color="auto" w:fill="auto"/>
            <w:noWrap/>
            <w:vAlign w:val="bottom"/>
          </w:tcPr>
          <w:p w:rsidR="00B13F3D" w:rsidRDefault="00B13F3D">
            <w:pPr>
              <w:jc w:val="right"/>
            </w:pPr>
            <w:r>
              <w:rPr>
                <w:b/>
                <w:bCs/>
              </w:rPr>
              <w:t>20.6</w:t>
            </w:r>
            <w:r>
              <w:t xml:space="preserve">  </w:t>
            </w:r>
          </w:p>
        </w:tc>
      </w:tr>
      <w:tr w:rsidR="00B13F3D">
        <w:trPr>
          <w:tblCellSpacing w:w="7" w:type="dxa"/>
        </w:trPr>
        <w:tc>
          <w:tcPr>
            <w:tcW w:w="2750" w:type="pct"/>
            <w:tcBorders>
              <w:bottom w:val="single" w:sz="8" w:space="0" w:color="000000"/>
            </w:tcBorders>
            <w:shd w:val="clear" w:color="auto" w:fill="auto"/>
            <w:noWrap/>
            <w:vAlign w:val="bottom"/>
          </w:tcPr>
          <w:p w:rsidR="00B13F3D" w:rsidRDefault="00B13F3D">
            <w:r>
              <w:rPr>
                <w:b/>
                <w:bCs/>
              </w:rPr>
              <w:t>Profit for the year</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(56.4)  </w:t>
            </w:r>
          </w:p>
        </w:tc>
        <w:tc>
          <w:tcPr>
            <w:tcW w:w="750" w:type="pct"/>
            <w:tcBorders>
              <w:bottom w:val="single" w:sz="8" w:space="0" w:color="000000"/>
            </w:tcBorders>
            <w:shd w:val="clear" w:color="auto" w:fill="auto"/>
            <w:noWrap/>
            <w:vAlign w:val="bottom"/>
          </w:tcPr>
          <w:p w:rsidR="00B13F3D" w:rsidRDefault="00B13F3D">
            <w:pPr>
              <w:jc w:val="right"/>
            </w:pPr>
            <w:r>
              <w:t xml:space="preserve">8.2  </w:t>
            </w:r>
          </w:p>
        </w:tc>
        <w:tc>
          <w:tcPr>
            <w:tcW w:w="750" w:type="pct"/>
            <w:tcBorders>
              <w:bottom w:val="single" w:sz="8" w:space="0" w:color="000000"/>
            </w:tcBorders>
            <w:shd w:val="clear" w:color="auto" w:fill="auto"/>
            <w:noWrap/>
            <w:vAlign w:val="bottom"/>
          </w:tcPr>
          <w:p w:rsidR="00B13F3D" w:rsidRDefault="00B13F3D">
            <w:pPr>
              <w:jc w:val="right"/>
            </w:pPr>
            <w:r>
              <w:rPr>
                <w:b/>
                <w:bCs/>
              </w:rPr>
              <w:t>(48.2)</w:t>
            </w:r>
            <w:r>
              <w:t xml:space="preserve">  </w:t>
            </w:r>
          </w:p>
        </w:tc>
      </w:tr>
    </w:tbl>
    <w:p w:rsidR="00B13F3D" w:rsidRDefault="00B13F3D"/>
    <w:p w:rsidR="00B13F3D" w:rsidRDefault="00B13F3D">
      <w:pPr>
        <w:pStyle w:val="NormalWeb"/>
      </w:pPr>
      <w:r>
        <w:rPr>
          <w:b/>
          <w:bCs/>
        </w:rPr>
        <w:t>(n) Retained profits</w:t>
      </w:r>
    </w:p>
    <w:p w:rsidR="00B13F3D" w:rsidRDefault="00B13F3D">
      <w:pPr>
        <w:pStyle w:val="NormalWeb"/>
      </w:pPr>
      <w:r>
        <w:t>The effect on retained profits of the changes set out above are as follows:</w:t>
      </w:r>
    </w:p>
    <w:tbl>
      <w:tblPr>
        <w:tblW w:w="12000" w:type="dxa"/>
        <w:tblCellSpacing w:w="7" w:type="dxa"/>
        <w:tblCellMar>
          <w:left w:w="0" w:type="dxa"/>
          <w:right w:w="0" w:type="dxa"/>
        </w:tblCellMar>
        <w:tblLook w:val="0000"/>
      </w:tblPr>
      <w:tblGrid>
        <w:gridCol w:w="4555"/>
        <w:gridCol w:w="2378"/>
        <w:gridCol w:w="2378"/>
        <w:gridCol w:w="2378"/>
        <w:gridCol w:w="2378"/>
        <w:gridCol w:w="1322"/>
      </w:tblGrid>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1500" w:type="pct"/>
            <w:gridSpan w:val="2"/>
            <w:shd w:val="clear" w:color="auto" w:fill="auto"/>
            <w:noWrap/>
            <w:vAlign w:val="bottom"/>
          </w:tcPr>
          <w:p w:rsidR="00B13F3D" w:rsidRDefault="00B13F3D">
            <w:pPr>
              <w:jc w:val="center"/>
            </w:pPr>
            <w:r>
              <w:rPr>
                <w:b/>
                <w:bCs/>
              </w:rPr>
              <w:t>CML Group</w:t>
            </w:r>
            <w:r>
              <w:t xml:space="preserve">  </w:t>
            </w:r>
          </w:p>
        </w:tc>
        <w:tc>
          <w:tcPr>
            <w:tcW w:w="1500" w:type="pct"/>
            <w:gridSpan w:val="2"/>
            <w:shd w:val="clear" w:color="auto" w:fill="auto"/>
            <w:noWrap/>
            <w:vAlign w:val="bottom"/>
          </w:tcPr>
          <w:p w:rsidR="00B13F3D" w:rsidRDefault="00B13F3D">
            <w:pPr>
              <w:jc w:val="center"/>
            </w:pPr>
            <w:r>
              <w:rPr>
                <w:b/>
                <w:bCs/>
              </w:rPr>
              <w:t>CML</w:t>
            </w:r>
            <w:r>
              <w:t xml:space="preserve">  </w:t>
            </w:r>
          </w:p>
        </w:tc>
      </w:tr>
      <w:tr w:rsidR="00B13F3D">
        <w:trPr>
          <w:tblCellSpacing w:w="7" w:type="dxa"/>
        </w:trPr>
        <w:tc>
          <w:tcPr>
            <w:tcW w:w="12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smartTag w:uri="urn:schemas-microsoft-com:office:smarttags" w:element="date">
              <w:smartTagPr>
                <w:attr w:name="Month" w:val="7"/>
                <w:attr w:name="Day" w:val="31"/>
                <w:attr w:name="Year" w:val="2005"/>
              </w:smartTagPr>
              <w:r>
                <w:t>31 July 2005</w:t>
              </w:r>
            </w:smartTag>
            <w:r>
              <w:t xml:space="preserve">  </w:t>
            </w:r>
          </w:p>
        </w:tc>
        <w:tc>
          <w:tcPr>
            <w:tcW w:w="750" w:type="pct"/>
            <w:shd w:val="clear" w:color="auto" w:fill="auto"/>
            <w:noWrap/>
            <w:vAlign w:val="bottom"/>
          </w:tcPr>
          <w:p w:rsidR="00B13F3D" w:rsidRDefault="00B13F3D">
            <w:pPr>
              <w:jc w:val="right"/>
            </w:pPr>
            <w:smartTag w:uri="urn:schemas-microsoft-com:office:smarttags" w:element="date">
              <w:smartTagPr>
                <w:attr w:name="Month" w:val="7"/>
                <w:attr w:name="Day" w:val="25"/>
                <w:attr w:name="Year" w:val="2004"/>
              </w:smartTagPr>
              <w:r>
                <w:t>25 July 2004</w:t>
              </w:r>
            </w:smartTag>
            <w:r>
              <w:t xml:space="preserve">  </w:t>
            </w:r>
          </w:p>
        </w:tc>
        <w:tc>
          <w:tcPr>
            <w:tcW w:w="750" w:type="pct"/>
            <w:shd w:val="clear" w:color="auto" w:fill="auto"/>
            <w:noWrap/>
            <w:vAlign w:val="bottom"/>
          </w:tcPr>
          <w:p w:rsidR="00B13F3D" w:rsidRDefault="00B13F3D">
            <w:pPr>
              <w:jc w:val="right"/>
            </w:pPr>
            <w:smartTag w:uri="urn:schemas-microsoft-com:office:smarttags" w:element="date">
              <w:smartTagPr>
                <w:attr w:name="Month" w:val="7"/>
                <w:attr w:name="Day" w:val="31"/>
                <w:attr w:name="Year" w:val="2005"/>
              </w:smartTagPr>
              <w:r>
                <w:t>31 July 2005</w:t>
              </w:r>
            </w:smartTag>
            <w:r>
              <w:t xml:space="preserve">  </w:t>
            </w:r>
          </w:p>
        </w:tc>
        <w:tc>
          <w:tcPr>
            <w:tcW w:w="750" w:type="pct"/>
            <w:shd w:val="clear" w:color="auto" w:fill="auto"/>
            <w:noWrap/>
            <w:vAlign w:val="bottom"/>
          </w:tcPr>
          <w:p w:rsidR="00B13F3D" w:rsidRDefault="00B13F3D">
            <w:pPr>
              <w:jc w:val="right"/>
            </w:pPr>
            <w:smartTag w:uri="urn:schemas-microsoft-com:office:smarttags" w:element="date">
              <w:smartTagPr>
                <w:attr w:name="Month" w:val="7"/>
                <w:attr w:name="Day" w:val="25"/>
                <w:attr w:name="Year" w:val="2004"/>
              </w:smartTagPr>
              <w:r>
                <w:t>25 July 2004</w:t>
              </w:r>
            </w:smartTag>
            <w:r>
              <w:t xml:space="preserve">  </w:t>
            </w:r>
          </w:p>
        </w:tc>
      </w:tr>
      <w:tr w:rsidR="00B13F3D">
        <w:trPr>
          <w:tblCellSpacing w:w="7" w:type="dxa"/>
        </w:trPr>
        <w:tc>
          <w:tcPr>
            <w:tcW w:w="1250" w:type="pct"/>
            <w:tcBorders>
              <w:bottom w:val="single" w:sz="8" w:space="0" w:color="000000"/>
            </w:tcBorders>
            <w:shd w:val="clear" w:color="auto" w:fill="auto"/>
            <w:noWrap/>
            <w:vAlign w:val="bottom"/>
          </w:tcPr>
          <w:p w:rsidR="00B13F3D" w:rsidRDefault="00B13F3D">
            <w:r>
              <w:t xml:space="preserve">  </w:t>
            </w:r>
          </w:p>
        </w:tc>
        <w:tc>
          <w:tcPr>
            <w:tcW w:w="750" w:type="pct"/>
            <w:tcBorders>
              <w:bottom w:val="single" w:sz="8" w:space="0" w:color="000000"/>
            </w:tcBorders>
            <w:shd w:val="clear" w:color="auto" w:fill="auto"/>
            <w:noWrap/>
            <w:vAlign w:val="bottom"/>
          </w:tcPr>
          <w:p w:rsidR="00B13F3D" w:rsidRDefault="00B13F3D">
            <w:pPr>
              <w:jc w:val="center"/>
            </w:pPr>
            <w:r>
              <w:rPr>
                <w:b/>
                <w:bCs/>
              </w:rPr>
              <w:t>Notes</w:t>
            </w:r>
            <w:r>
              <w:t xml:space="preserve">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c>
          <w:tcPr>
            <w:tcW w:w="750" w:type="pct"/>
            <w:tcBorders>
              <w:bottom w:val="single" w:sz="8" w:space="0" w:color="000000"/>
            </w:tcBorders>
            <w:shd w:val="clear" w:color="auto" w:fill="auto"/>
            <w:noWrap/>
            <w:vAlign w:val="bottom"/>
          </w:tcPr>
          <w:p w:rsidR="00B13F3D" w:rsidRDefault="00B13F3D">
            <w:pPr>
              <w:jc w:val="right"/>
            </w:pPr>
            <w:r>
              <w:t xml:space="preserve">$m  </w:t>
            </w:r>
          </w:p>
        </w:tc>
      </w:tr>
      <w:tr w:rsidR="00B13F3D">
        <w:trPr>
          <w:tblCellSpacing w:w="7" w:type="dxa"/>
        </w:trPr>
        <w:tc>
          <w:tcPr>
            <w:tcW w:w="1250" w:type="pct"/>
            <w:shd w:val="clear" w:color="auto" w:fill="auto"/>
            <w:noWrap/>
            <w:vAlign w:val="bottom"/>
          </w:tcPr>
          <w:p w:rsidR="00B13F3D" w:rsidRDefault="00B13F3D">
            <w:r>
              <w:t xml:space="preserve">Foreign currency translation reserve  </w:t>
            </w:r>
          </w:p>
        </w:tc>
        <w:tc>
          <w:tcPr>
            <w:tcW w:w="750" w:type="pct"/>
            <w:shd w:val="clear" w:color="auto" w:fill="auto"/>
            <w:noWrap/>
            <w:vAlign w:val="bottom"/>
          </w:tcPr>
          <w:p w:rsidR="00B13F3D" w:rsidRDefault="00B13F3D">
            <w:pPr>
              <w:jc w:val="center"/>
            </w:pPr>
            <w:r>
              <w:t xml:space="preserve">(a)  </w:t>
            </w:r>
          </w:p>
        </w:tc>
        <w:tc>
          <w:tcPr>
            <w:tcW w:w="750" w:type="pct"/>
            <w:shd w:val="clear" w:color="auto" w:fill="auto"/>
            <w:noWrap/>
            <w:vAlign w:val="bottom"/>
          </w:tcPr>
          <w:p w:rsidR="00B13F3D" w:rsidRDefault="00B13F3D">
            <w:pPr>
              <w:jc w:val="right"/>
            </w:pPr>
            <w:r>
              <w:t xml:space="preserve">47.5  </w:t>
            </w:r>
          </w:p>
        </w:tc>
        <w:tc>
          <w:tcPr>
            <w:tcW w:w="750" w:type="pct"/>
            <w:shd w:val="clear" w:color="auto" w:fill="auto"/>
            <w:noWrap/>
            <w:vAlign w:val="bottom"/>
          </w:tcPr>
          <w:p w:rsidR="00B13F3D" w:rsidRDefault="00B13F3D">
            <w:pPr>
              <w:jc w:val="right"/>
            </w:pPr>
            <w:r>
              <w:t xml:space="preserve">47.5 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Asset revaluation reserve  </w:t>
            </w:r>
          </w:p>
        </w:tc>
        <w:tc>
          <w:tcPr>
            <w:tcW w:w="750" w:type="pct"/>
            <w:shd w:val="clear" w:color="auto" w:fill="auto"/>
            <w:noWrap/>
            <w:vAlign w:val="bottom"/>
          </w:tcPr>
          <w:p w:rsidR="00B13F3D" w:rsidRDefault="00B13F3D">
            <w:pPr>
              <w:jc w:val="center"/>
            </w:pPr>
            <w:r>
              <w:t xml:space="preserve">(e)  </w:t>
            </w:r>
          </w:p>
        </w:tc>
        <w:tc>
          <w:tcPr>
            <w:tcW w:w="750" w:type="pct"/>
            <w:shd w:val="clear" w:color="auto" w:fill="auto"/>
            <w:noWrap/>
            <w:vAlign w:val="bottom"/>
          </w:tcPr>
          <w:p w:rsidR="00B13F3D" w:rsidRDefault="00B13F3D">
            <w:pPr>
              <w:jc w:val="right"/>
            </w:pPr>
            <w:r>
              <w:t xml:space="preserve">(442.8)  </w:t>
            </w:r>
          </w:p>
        </w:tc>
        <w:tc>
          <w:tcPr>
            <w:tcW w:w="750" w:type="pct"/>
            <w:shd w:val="clear" w:color="auto" w:fill="auto"/>
            <w:noWrap/>
            <w:vAlign w:val="bottom"/>
          </w:tcPr>
          <w:p w:rsidR="00B13F3D" w:rsidRDefault="00B13F3D">
            <w:pPr>
              <w:jc w:val="right"/>
            </w:pPr>
            <w:r>
              <w:t xml:space="preserve">(442.8)  </w:t>
            </w:r>
          </w:p>
        </w:tc>
        <w:tc>
          <w:tcPr>
            <w:tcW w:w="750" w:type="pct"/>
            <w:shd w:val="clear" w:color="auto" w:fill="auto"/>
            <w:noWrap/>
            <w:vAlign w:val="bottom"/>
          </w:tcPr>
          <w:p w:rsidR="00B13F3D" w:rsidRDefault="00B13F3D">
            <w:pPr>
              <w:jc w:val="right"/>
            </w:pPr>
            <w:r>
              <w:t xml:space="preserve">(179.8)  </w:t>
            </w:r>
          </w:p>
        </w:tc>
        <w:tc>
          <w:tcPr>
            <w:tcW w:w="750" w:type="pct"/>
            <w:shd w:val="clear" w:color="auto" w:fill="auto"/>
            <w:noWrap/>
            <w:vAlign w:val="bottom"/>
          </w:tcPr>
          <w:p w:rsidR="00B13F3D" w:rsidRDefault="00B13F3D">
            <w:pPr>
              <w:jc w:val="right"/>
            </w:pPr>
            <w:r>
              <w:t xml:space="preserve">(180.0)  </w:t>
            </w:r>
          </w:p>
        </w:tc>
      </w:tr>
      <w:tr w:rsidR="00B13F3D">
        <w:trPr>
          <w:tblCellSpacing w:w="7" w:type="dxa"/>
        </w:trPr>
        <w:tc>
          <w:tcPr>
            <w:tcW w:w="1250" w:type="pct"/>
            <w:shd w:val="clear" w:color="auto" w:fill="auto"/>
            <w:noWrap/>
            <w:vAlign w:val="bottom"/>
          </w:tcPr>
          <w:p w:rsidR="00B13F3D" w:rsidRDefault="00B13F3D">
            <w:r>
              <w:t xml:space="preserve">Share-based payments – options  </w:t>
            </w:r>
          </w:p>
        </w:tc>
        <w:tc>
          <w:tcPr>
            <w:tcW w:w="750" w:type="pct"/>
            <w:shd w:val="clear" w:color="auto" w:fill="auto"/>
            <w:noWrap/>
            <w:vAlign w:val="bottom"/>
          </w:tcPr>
          <w:p w:rsidR="00B13F3D" w:rsidRDefault="00B13F3D">
            <w:pPr>
              <w:jc w:val="center"/>
            </w:pPr>
            <w:r>
              <w:t xml:space="preserve">(b)  </w:t>
            </w:r>
          </w:p>
        </w:tc>
        <w:tc>
          <w:tcPr>
            <w:tcW w:w="750" w:type="pct"/>
            <w:shd w:val="clear" w:color="auto" w:fill="auto"/>
            <w:noWrap/>
            <w:vAlign w:val="bottom"/>
          </w:tcPr>
          <w:p w:rsidR="00B13F3D" w:rsidRDefault="00B13F3D">
            <w:pPr>
              <w:jc w:val="right"/>
            </w:pPr>
            <w:r>
              <w:t xml:space="preserve">7.6  </w:t>
            </w:r>
          </w:p>
        </w:tc>
        <w:tc>
          <w:tcPr>
            <w:tcW w:w="750" w:type="pct"/>
            <w:shd w:val="clear" w:color="auto" w:fill="auto"/>
            <w:noWrap/>
            <w:vAlign w:val="bottom"/>
          </w:tcPr>
          <w:p w:rsidR="00B13F3D" w:rsidRDefault="00B13F3D">
            <w:pPr>
              <w:jc w:val="right"/>
            </w:pPr>
            <w:r>
              <w:t xml:space="preserve">2.2  </w:t>
            </w:r>
          </w:p>
        </w:tc>
        <w:tc>
          <w:tcPr>
            <w:tcW w:w="750" w:type="pct"/>
            <w:shd w:val="clear" w:color="auto" w:fill="auto"/>
            <w:noWrap/>
            <w:vAlign w:val="bottom"/>
          </w:tcPr>
          <w:p w:rsidR="00B13F3D" w:rsidRDefault="00B13F3D">
            <w:pPr>
              <w:jc w:val="right"/>
            </w:pPr>
            <w:r>
              <w:t xml:space="preserve">3.8  </w:t>
            </w:r>
          </w:p>
        </w:tc>
        <w:tc>
          <w:tcPr>
            <w:tcW w:w="750" w:type="pct"/>
            <w:shd w:val="clear" w:color="auto" w:fill="auto"/>
            <w:noWrap/>
            <w:vAlign w:val="bottom"/>
          </w:tcPr>
          <w:p w:rsidR="00B13F3D" w:rsidRDefault="00B13F3D">
            <w:pPr>
              <w:jc w:val="right"/>
            </w:pPr>
            <w:r>
              <w:t xml:space="preserve">1.4  </w:t>
            </w:r>
          </w:p>
        </w:tc>
      </w:tr>
      <w:tr w:rsidR="00B13F3D">
        <w:trPr>
          <w:tblCellSpacing w:w="7" w:type="dxa"/>
        </w:trPr>
        <w:tc>
          <w:tcPr>
            <w:tcW w:w="1250" w:type="pct"/>
            <w:shd w:val="clear" w:color="auto" w:fill="auto"/>
            <w:noWrap/>
            <w:vAlign w:val="bottom"/>
          </w:tcPr>
          <w:p w:rsidR="00B13F3D" w:rsidRDefault="00B13F3D">
            <w:r>
              <w:t xml:space="preserve">Share-based payments – Trust consolidation  </w:t>
            </w:r>
          </w:p>
        </w:tc>
        <w:tc>
          <w:tcPr>
            <w:tcW w:w="750" w:type="pct"/>
            <w:shd w:val="clear" w:color="auto" w:fill="auto"/>
            <w:noWrap/>
            <w:vAlign w:val="bottom"/>
          </w:tcPr>
          <w:p w:rsidR="00B13F3D" w:rsidRDefault="00B13F3D">
            <w:pPr>
              <w:jc w:val="center"/>
            </w:pPr>
            <w:r>
              <w:t xml:space="preserve">(b)  </w:t>
            </w:r>
          </w:p>
        </w:tc>
        <w:tc>
          <w:tcPr>
            <w:tcW w:w="750" w:type="pct"/>
            <w:shd w:val="clear" w:color="auto" w:fill="auto"/>
            <w:noWrap/>
            <w:vAlign w:val="bottom"/>
          </w:tcPr>
          <w:p w:rsidR="00B13F3D" w:rsidRDefault="00B13F3D">
            <w:pPr>
              <w:jc w:val="right"/>
            </w:pPr>
            <w:r>
              <w:t xml:space="preserve">3.2  </w:t>
            </w:r>
          </w:p>
        </w:tc>
        <w:tc>
          <w:tcPr>
            <w:tcW w:w="750" w:type="pct"/>
            <w:shd w:val="clear" w:color="auto" w:fill="auto"/>
            <w:noWrap/>
            <w:vAlign w:val="bottom"/>
          </w:tcPr>
          <w:p w:rsidR="00B13F3D" w:rsidRDefault="00B13F3D">
            <w:pPr>
              <w:jc w:val="right"/>
            </w:pPr>
            <w:r>
              <w:t xml:space="preserve">3.4 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Business combinations  </w:t>
            </w:r>
          </w:p>
        </w:tc>
        <w:tc>
          <w:tcPr>
            <w:tcW w:w="750" w:type="pct"/>
            <w:shd w:val="clear" w:color="auto" w:fill="auto"/>
            <w:noWrap/>
            <w:vAlign w:val="bottom"/>
          </w:tcPr>
          <w:p w:rsidR="00B13F3D" w:rsidRDefault="00B13F3D">
            <w:pPr>
              <w:jc w:val="center"/>
            </w:pPr>
            <w:r>
              <w:t xml:space="preserve">(d)  </w:t>
            </w:r>
          </w:p>
        </w:tc>
        <w:tc>
          <w:tcPr>
            <w:tcW w:w="750" w:type="pct"/>
            <w:shd w:val="clear" w:color="auto" w:fill="auto"/>
            <w:noWrap/>
            <w:vAlign w:val="bottom"/>
          </w:tcPr>
          <w:p w:rsidR="00B13F3D" w:rsidRDefault="00B13F3D">
            <w:pPr>
              <w:jc w:val="right"/>
            </w:pPr>
            <w:r>
              <w:t xml:space="preserve">(11.2)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Property  </w:t>
            </w:r>
          </w:p>
        </w:tc>
        <w:tc>
          <w:tcPr>
            <w:tcW w:w="750" w:type="pct"/>
            <w:shd w:val="clear" w:color="auto" w:fill="auto"/>
            <w:noWrap/>
            <w:vAlign w:val="bottom"/>
          </w:tcPr>
          <w:p w:rsidR="00B13F3D" w:rsidRDefault="00B13F3D">
            <w:pPr>
              <w:jc w:val="center"/>
            </w:pPr>
            <w:r>
              <w:t xml:space="preserve">(e)  </w:t>
            </w:r>
          </w:p>
        </w:tc>
        <w:tc>
          <w:tcPr>
            <w:tcW w:w="750" w:type="pct"/>
            <w:shd w:val="clear" w:color="auto" w:fill="auto"/>
            <w:noWrap/>
            <w:vAlign w:val="bottom"/>
          </w:tcPr>
          <w:p w:rsidR="00B13F3D" w:rsidRDefault="00B13F3D">
            <w:pPr>
              <w:jc w:val="right"/>
            </w:pPr>
            <w:r>
              <w:t xml:space="preserve">(15.0)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1.3 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Income taxes  </w:t>
            </w:r>
          </w:p>
        </w:tc>
        <w:tc>
          <w:tcPr>
            <w:tcW w:w="750" w:type="pct"/>
            <w:shd w:val="clear" w:color="auto" w:fill="auto"/>
            <w:noWrap/>
            <w:vAlign w:val="bottom"/>
          </w:tcPr>
          <w:p w:rsidR="00B13F3D" w:rsidRDefault="00B13F3D">
            <w:pPr>
              <w:jc w:val="center"/>
            </w:pPr>
            <w:r>
              <w:t xml:space="preserve">(d),(e),(f)  </w:t>
            </w:r>
          </w:p>
        </w:tc>
        <w:tc>
          <w:tcPr>
            <w:tcW w:w="750" w:type="pct"/>
            <w:shd w:val="clear" w:color="auto" w:fill="auto"/>
            <w:noWrap/>
            <w:vAlign w:val="bottom"/>
          </w:tcPr>
          <w:p w:rsidR="00B13F3D" w:rsidRDefault="00B13F3D">
            <w:pPr>
              <w:jc w:val="right"/>
            </w:pPr>
            <w:r>
              <w:t xml:space="preserve">21.9  </w:t>
            </w:r>
          </w:p>
        </w:tc>
        <w:tc>
          <w:tcPr>
            <w:tcW w:w="750" w:type="pct"/>
            <w:shd w:val="clear" w:color="auto" w:fill="auto"/>
            <w:noWrap/>
            <w:vAlign w:val="bottom"/>
          </w:tcPr>
          <w:p w:rsidR="00B13F3D" w:rsidRDefault="00B13F3D">
            <w:pPr>
              <w:jc w:val="right"/>
            </w:pPr>
            <w:r>
              <w:t xml:space="preserve">21.9  </w:t>
            </w:r>
          </w:p>
        </w:tc>
        <w:tc>
          <w:tcPr>
            <w:tcW w:w="750" w:type="pct"/>
            <w:shd w:val="clear" w:color="auto" w:fill="auto"/>
            <w:noWrap/>
            <w:vAlign w:val="bottom"/>
          </w:tcPr>
          <w:p w:rsidR="00B13F3D" w:rsidRDefault="00B13F3D">
            <w:pPr>
              <w:jc w:val="right"/>
            </w:pPr>
            <w:r>
              <w:t xml:space="preserve">187.8  </w:t>
            </w:r>
          </w:p>
        </w:tc>
        <w:tc>
          <w:tcPr>
            <w:tcW w:w="750" w:type="pct"/>
            <w:shd w:val="clear" w:color="auto" w:fill="auto"/>
            <w:noWrap/>
            <w:vAlign w:val="bottom"/>
          </w:tcPr>
          <w:p w:rsidR="00B13F3D" w:rsidRDefault="00B13F3D">
            <w:pPr>
              <w:jc w:val="right"/>
            </w:pPr>
            <w:r>
              <w:t xml:space="preserve">220.5  </w:t>
            </w:r>
          </w:p>
        </w:tc>
      </w:tr>
      <w:tr w:rsidR="00B13F3D">
        <w:trPr>
          <w:tblCellSpacing w:w="7" w:type="dxa"/>
        </w:trPr>
        <w:tc>
          <w:tcPr>
            <w:tcW w:w="1250" w:type="pct"/>
            <w:shd w:val="clear" w:color="auto" w:fill="auto"/>
            <w:noWrap/>
            <w:vAlign w:val="bottom"/>
          </w:tcPr>
          <w:p w:rsidR="00B13F3D" w:rsidRDefault="00B13F3D">
            <w:r>
              <w:t xml:space="preserve">Leases  </w:t>
            </w:r>
          </w:p>
        </w:tc>
        <w:tc>
          <w:tcPr>
            <w:tcW w:w="750" w:type="pct"/>
            <w:shd w:val="clear" w:color="auto" w:fill="auto"/>
            <w:noWrap/>
            <w:vAlign w:val="bottom"/>
          </w:tcPr>
          <w:p w:rsidR="00B13F3D" w:rsidRDefault="00B13F3D">
            <w:pPr>
              <w:jc w:val="center"/>
            </w:pPr>
            <w:r>
              <w:t xml:space="preserve">(g)  </w:t>
            </w:r>
          </w:p>
        </w:tc>
        <w:tc>
          <w:tcPr>
            <w:tcW w:w="750" w:type="pct"/>
            <w:shd w:val="clear" w:color="auto" w:fill="auto"/>
            <w:noWrap/>
            <w:vAlign w:val="bottom"/>
          </w:tcPr>
          <w:p w:rsidR="00B13F3D" w:rsidRDefault="00B13F3D">
            <w:pPr>
              <w:jc w:val="right"/>
            </w:pPr>
            <w:r>
              <w:t xml:space="preserve">108.9  </w:t>
            </w:r>
          </w:p>
        </w:tc>
        <w:tc>
          <w:tcPr>
            <w:tcW w:w="750" w:type="pct"/>
            <w:shd w:val="clear" w:color="auto" w:fill="auto"/>
            <w:noWrap/>
            <w:vAlign w:val="bottom"/>
          </w:tcPr>
          <w:p w:rsidR="00B13F3D" w:rsidRDefault="00B13F3D">
            <w:pPr>
              <w:jc w:val="right"/>
            </w:pPr>
            <w:r>
              <w:t xml:space="preserve">100.3  </w:t>
            </w:r>
          </w:p>
        </w:tc>
        <w:tc>
          <w:tcPr>
            <w:tcW w:w="750" w:type="pct"/>
            <w:shd w:val="clear" w:color="auto" w:fill="auto"/>
            <w:noWrap/>
            <w:vAlign w:val="bottom"/>
          </w:tcPr>
          <w:p w:rsidR="00B13F3D" w:rsidRDefault="00B13F3D">
            <w:pPr>
              <w:jc w:val="right"/>
            </w:pPr>
            <w:r>
              <w:t xml:space="preserve">1.6  </w:t>
            </w:r>
          </w:p>
        </w:tc>
        <w:tc>
          <w:tcPr>
            <w:tcW w:w="750" w:type="pct"/>
            <w:shd w:val="clear" w:color="auto" w:fill="auto"/>
            <w:noWrap/>
            <w:vAlign w:val="bottom"/>
          </w:tcPr>
          <w:p w:rsidR="00B13F3D" w:rsidRDefault="00B13F3D">
            <w:pPr>
              <w:jc w:val="right"/>
            </w:pPr>
            <w:r>
              <w:t xml:space="preserve">1.3  </w:t>
            </w:r>
          </w:p>
        </w:tc>
      </w:tr>
      <w:tr w:rsidR="00B13F3D">
        <w:trPr>
          <w:tblCellSpacing w:w="7" w:type="dxa"/>
        </w:trPr>
        <w:tc>
          <w:tcPr>
            <w:tcW w:w="1250" w:type="pct"/>
            <w:shd w:val="clear" w:color="auto" w:fill="auto"/>
            <w:noWrap/>
            <w:vAlign w:val="bottom"/>
          </w:tcPr>
          <w:p w:rsidR="00B13F3D" w:rsidRDefault="00B13F3D">
            <w:r>
              <w:t xml:space="preserve">Revenue  </w:t>
            </w:r>
          </w:p>
        </w:tc>
        <w:tc>
          <w:tcPr>
            <w:tcW w:w="750" w:type="pct"/>
            <w:shd w:val="clear" w:color="auto" w:fill="auto"/>
            <w:noWrap/>
            <w:vAlign w:val="bottom"/>
          </w:tcPr>
          <w:p w:rsidR="00B13F3D" w:rsidRDefault="00B13F3D">
            <w:pPr>
              <w:jc w:val="center"/>
            </w:pPr>
            <w:r>
              <w:t xml:space="preserve">(h)  </w:t>
            </w:r>
          </w:p>
        </w:tc>
        <w:tc>
          <w:tcPr>
            <w:tcW w:w="750" w:type="pct"/>
            <w:shd w:val="clear" w:color="auto" w:fill="auto"/>
            <w:noWrap/>
            <w:vAlign w:val="bottom"/>
          </w:tcPr>
          <w:p w:rsidR="00B13F3D" w:rsidRDefault="00B13F3D">
            <w:pPr>
              <w:jc w:val="right"/>
            </w:pPr>
            <w:r>
              <w:t xml:space="preserve">40.1  </w:t>
            </w:r>
          </w:p>
        </w:tc>
        <w:tc>
          <w:tcPr>
            <w:tcW w:w="750" w:type="pct"/>
            <w:shd w:val="clear" w:color="auto" w:fill="auto"/>
            <w:noWrap/>
            <w:vAlign w:val="bottom"/>
          </w:tcPr>
          <w:p w:rsidR="00B13F3D" w:rsidRDefault="00B13F3D">
            <w:pPr>
              <w:jc w:val="right"/>
            </w:pPr>
            <w:r>
              <w:t xml:space="preserve">34.1 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Employee benefits  </w:t>
            </w:r>
          </w:p>
        </w:tc>
        <w:tc>
          <w:tcPr>
            <w:tcW w:w="750" w:type="pct"/>
            <w:shd w:val="clear" w:color="auto" w:fill="auto"/>
            <w:noWrap/>
            <w:vAlign w:val="bottom"/>
          </w:tcPr>
          <w:p w:rsidR="00B13F3D" w:rsidRDefault="00B13F3D">
            <w:pPr>
              <w:jc w:val="center"/>
            </w:pPr>
            <w:r>
              <w:t xml:space="preserve">(i)  </w:t>
            </w:r>
          </w:p>
        </w:tc>
        <w:tc>
          <w:tcPr>
            <w:tcW w:w="750" w:type="pct"/>
            <w:shd w:val="clear" w:color="auto" w:fill="auto"/>
            <w:noWrap/>
            <w:vAlign w:val="bottom"/>
          </w:tcPr>
          <w:p w:rsidR="00B13F3D" w:rsidRDefault="00B13F3D">
            <w:pPr>
              <w:jc w:val="right"/>
            </w:pPr>
            <w:r>
              <w:t xml:space="preserve">(17.0)  </w:t>
            </w:r>
          </w:p>
        </w:tc>
        <w:tc>
          <w:tcPr>
            <w:tcW w:w="750" w:type="pct"/>
            <w:shd w:val="clear" w:color="auto" w:fill="auto"/>
            <w:noWrap/>
            <w:vAlign w:val="bottom"/>
          </w:tcPr>
          <w:p w:rsidR="00B13F3D" w:rsidRDefault="00B13F3D">
            <w:pPr>
              <w:jc w:val="right"/>
            </w:pPr>
            <w:r>
              <w:t xml:space="preserve">(13.2)  </w:t>
            </w:r>
          </w:p>
        </w:tc>
        <w:tc>
          <w:tcPr>
            <w:tcW w:w="750" w:type="pct"/>
            <w:shd w:val="clear" w:color="auto" w:fill="auto"/>
            <w:noWrap/>
            <w:vAlign w:val="bottom"/>
          </w:tcPr>
          <w:p w:rsidR="00B13F3D" w:rsidRDefault="00B13F3D">
            <w:pPr>
              <w:jc w:val="right"/>
            </w:pPr>
            <w:r>
              <w:t xml:space="preserve">(11.0)  </w:t>
            </w:r>
          </w:p>
        </w:tc>
        <w:tc>
          <w:tcPr>
            <w:tcW w:w="750" w:type="pct"/>
            <w:shd w:val="clear" w:color="auto" w:fill="auto"/>
            <w:noWrap/>
            <w:vAlign w:val="bottom"/>
          </w:tcPr>
          <w:p w:rsidR="00B13F3D" w:rsidRDefault="00B13F3D">
            <w:pPr>
              <w:jc w:val="right"/>
            </w:pPr>
            <w:r>
              <w:t xml:space="preserve">(7.8)  </w:t>
            </w:r>
          </w:p>
        </w:tc>
      </w:tr>
      <w:tr w:rsidR="00B13F3D">
        <w:trPr>
          <w:tblCellSpacing w:w="7" w:type="dxa"/>
        </w:trPr>
        <w:tc>
          <w:tcPr>
            <w:tcW w:w="1250" w:type="pct"/>
            <w:shd w:val="clear" w:color="auto" w:fill="auto"/>
            <w:noWrap/>
            <w:vAlign w:val="bottom"/>
          </w:tcPr>
          <w:p w:rsidR="00B13F3D" w:rsidRDefault="00B13F3D">
            <w:r>
              <w:t xml:space="preserve">Impairment of assets  </w:t>
            </w:r>
          </w:p>
        </w:tc>
        <w:tc>
          <w:tcPr>
            <w:tcW w:w="750" w:type="pct"/>
            <w:shd w:val="clear" w:color="auto" w:fill="auto"/>
            <w:noWrap/>
            <w:vAlign w:val="bottom"/>
          </w:tcPr>
          <w:p w:rsidR="00B13F3D" w:rsidRDefault="00B13F3D">
            <w:pPr>
              <w:jc w:val="center"/>
            </w:pPr>
            <w:r>
              <w:t xml:space="preserve">(j)  </w:t>
            </w:r>
          </w:p>
        </w:tc>
        <w:tc>
          <w:tcPr>
            <w:tcW w:w="750" w:type="pct"/>
            <w:shd w:val="clear" w:color="auto" w:fill="auto"/>
            <w:noWrap/>
            <w:vAlign w:val="bottom"/>
          </w:tcPr>
          <w:p w:rsidR="00B13F3D" w:rsidRDefault="00B13F3D">
            <w:pPr>
              <w:jc w:val="right"/>
            </w:pPr>
            <w:r>
              <w:t xml:space="preserve">76.4  </w:t>
            </w:r>
          </w:p>
        </w:tc>
        <w:tc>
          <w:tcPr>
            <w:tcW w:w="750" w:type="pct"/>
            <w:shd w:val="clear" w:color="auto" w:fill="auto"/>
            <w:noWrap/>
            <w:vAlign w:val="bottom"/>
          </w:tcPr>
          <w:p w:rsidR="00B13F3D" w:rsidRDefault="00B13F3D">
            <w:pPr>
              <w:jc w:val="right"/>
            </w:pPr>
            <w:r>
              <w:t xml:space="preserve">85.0 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t xml:space="preserve">Other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1.7  </w:t>
            </w:r>
          </w:p>
        </w:tc>
        <w:tc>
          <w:tcPr>
            <w:tcW w:w="750" w:type="pct"/>
            <w:shd w:val="clear" w:color="auto" w:fill="auto"/>
            <w:noWrap/>
            <w:vAlign w:val="bottom"/>
          </w:tcPr>
          <w:p w:rsidR="00B13F3D" w:rsidRDefault="00B13F3D">
            <w:pPr>
              <w:jc w:val="right"/>
            </w:pPr>
            <w:r>
              <w:t xml:space="preserve">1.7 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rPr>
                <w:b/>
                <w:bCs/>
              </w:rPr>
              <w:t>Impact on retained profits at end of period</w:t>
            </w:r>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(178.7)  </w:t>
            </w:r>
          </w:p>
        </w:tc>
        <w:tc>
          <w:tcPr>
            <w:tcW w:w="750" w:type="pct"/>
            <w:shd w:val="clear" w:color="auto" w:fill="auto"/>
            <w:noWrap/>
            <w:vAlign w:val="bottom"/>
          </w:tcPr>
          <w:p w:rsidR="00B13F3D" w:rsidRDefault="00B13F3D">
            <w:pPr>
              <w:jc w:val="right"/>
            </w:pPr>
            <w:r>
              <w:t xml:space="preserve">(159.9)  </w:t>
            </w:r>
          </w:p>
        </w:tc>
        <w:tc>
          <w:tcPr>
            <w:tcW w:w="750" w:type="pct"/>
            <w:shd w:val="clear" w:color="auto" w:fill="auto"/>
            <w:noWrap/>
            <w:vAlign w:val="bottom"/>
          </w:tcPr>
          <w:p w:rsidR="00B13F3D" w:rsidRDefault="00B13F3D">
            <w:pPr>
              <w:jc w:val="right"/>
            </w:pPr>
            <w:r>
              <w:t xml:space="preserve">3.7  </w:t>
            </w:r>
          </w:p>
        </w:tc>
        <w:tc>
          <w:tcPr>
            <w:tcW w:w="750" w:type="pct"/>
            <w:shd w:val="clear" w:color="auto" w:fill="auto"/>
            <w:noWrap/>
            <w:vAlign w:val="bottom"/>
          </w:tcPr>
          <w:p w:rsidR="00B13F3D" w:rsidRDefault="00B13F3D">
            <w:pPr>
              <w:jc w:val="right"/>
            </w:pPr>
            <w:r>
              <w:t xml:space="preserve">35.4  </w:t>
            </w:r>
          </w:p>
        </w:tc>
      </w:tr>
      <w:tr w:rsidR="00B13F3D">
        <w:trPr>
          <w:tblCellSpacing w:w="7" w:type="dxa"/>
        </w:trPr>
        <w:tc>
          <w:tcPr>
            <w:tcW w:w="1250" w:type="pct"/>
            <w:shd w:val="clear" w:color="auto" w:fill="auto"/>
            <w:noWrap/>
            <w:vAlign w:val="bottom"/>
          </w:tcPr>
          <w:p w:rsidR="00B13F3D" w:rsidRDefault="00B13F3D">
            <w:r>
              <w:t>Financial instruments</w:t>
            </w:r>
            <w:r>
              <w:rPr>
                <w:vertAlign w:val="superscript"/>
              </w:rPr>
              <w:t>(1)</w:t>
            </w:r>
            <w:r>
              <w:t xml:space="preserve">  </w:t>
            </w:r>
          </w:p>
        </w:tc>
        <w:tc>
          <w:tcPr>
            <w:tcW w:w="750" w:type="pct"/>
            <w:shd w:val="clear" w:color="auto" w:fill="auto"/>
            <w:noWrap/>
            <w:vAlign w:val="bottom"/>
          </w:tcPr>
          <w:p w:rsidR="00B13F3D" w:rsidRDefault="00B13F3D">
            <w:pPr>
              <w:jc w:val="center"/>
            </w:pPr>
            <w:r>
              <w:t xml:space="preserve">(k)  </w:t>
            </w:r>
          </w:p>
        </w:tc>
        <w:tc>
          <w:tcPr>
            <w:tcW w:w="750" w:type="pct"/>
            <w:shd w:val="clear" w:color="auto" w:fill="auto"/>
            <w:noWrap/>
            <w:vAlign w:val="bottom"/>
          </w:tcPr>
          <w:p w:rsidR="00B13F3D" w:rsidRDefault="00B13F3D">
            <w:pPr>
              <w:jc w:val="right"/>
            </w:pPr>
            <w:r>
              <w:t xml:space="preserve">20.7 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1250" w:type="pct"/>
            <w:shd w:val="clear" w:color="auto" w:fill="auto"/>
            <w:noWrap/>
            <w:vAlign w:val="bottom"/>
          </w:tcPr>
          <w:p w:rsidR="00B13F3D" w:rsidRDefault="00B13F3D">
            <w:r>
              <w:rPr>
                <w:b/>
                <w:bCs/>
              </w:rPr>
              <w:t xml:space="preserve">Impact on retained profits at </w:t>
            </w:r>
            <w:smartTag w:uri="urn:schemas-microsoft-com:office:smarttags" w:element="date">
              <w:smartTagPr>
                <w:attr w:name="Month" w:val="8"/>
                <w:attr w:name="Day" w:val="1"/>
                <w:attr w:name="Year" w:val="2005"/>
              </w:smartTagPr>
              <w:r>
                <w:rPr>
                  <w:b/>
                  <w:bCs/>
                </w:rPr>
                <w:t>1 August 2005</w:t>
              </w:r>
            </w:smartTag>
            <w:r>
              <w:t xml:space="preserve">  </w:t>
            </w:r>
          </w:p>
        </w:tc>
        <w:tc>
          <w:tcPr>
            <w:tcW w:w="750" w:type="pct"/>
            <w:shd w:val="clear" w:color="auto" w:fill="auto"/>
            <w:noWrap/>
            <w:vAlign w:val="bottom"/>
          </w:tcPr>
          <w:p w:rsidR="00B13F3D" w:rsidRDefault="00B13F3D">
            <w:r>
              <w:t xml:space="preserve">  </w:t>
            </w:r>
          </w:p>
        </w:tc>
        <w:tc>
          <w:tcPr>
            <w:tcW w:w="750" w:type="pct"/>
            <w:shd w:val="clear" w:color="auto" w:fill="auto"/>
            <w:noWrap/>
            <w:vAlign w:val="bottom"/>
          </w:tcPr>
          <w:p w:rsidR="00B13F3D" w:rsidRDefault="00B13F3D">
            <w:pPr>
              <w:jc w:val="right"/>
            </w:pPr>
            <w:r>
              <w:t xml:space="preserve">(158.0)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c>
          <w:tcPr>
            <w:tcW w:w="750" w:type="pct"/>
            <w:shd w:val="clear" w:color="auto" w:fill="auto"/>
            <w:noWrap/>
            <w:vAlign w:val="bottom"/>
          </w:tcPr>
          <w:p w:rsidR="00B13F3D" w:rsidRDefault="00B13F3D">
            <w:pPr>
              <w:jc w:val="right"/>
            </w:pPr>
            <w:r>
              <w:t xml:space="preserve">  </w:t>
            </w:r>
          </w:p>
        </w:tc>
      </w:tr>
      <w:tr w:rsidR="00B13F3D">
        <w:trPr>
          <w:tblCellSpacing w:w="7" w:type="dxa"/>
        </w:trPr>
        <w:tc>
          <w:tcPr>
            <w:tcW w:w="4250" w:type="pct"/>
            <w:gridSpan w:val="5"/>
            <w:tcBorders>
              <w:bottom w:val="single" w:sz="8" w:space="0" w:color="000000"/>
            </w:tcBorders>
            <w:shd w:val="clear" w:color="auto" w:fill="auto"/>
            <w:noWrap/>
            <w:vAlign w:val="bottom"/>
          </w:tcPr>
          <w:p w:rsidR="00B13F3D" w:rsidRDefault="00B13F3D">
            <w:r>
              <w:t xml:space="preserve">(1) Additionally, on the adoption of AASB 132 and AASB 139 on </w:t>
            </w:r>
            <w:smartTag w:uri="urn:schemas-microsoft-com:office:smarttags" w:element="date">
              <w:smartTagPr>
                <w:attr w:name="Month" w:val="8"/>
                <w:attr w:name="Day" w:val="1"/>
                <w:attr w:name="Year" w:val="2005"/>
              </w:smartTagPr>
              <w:r>
                <w:t>1 August 2005</w:t>
              </w:r>
            </w:smartTag>
            <w:r>
              <w:t xml:space="preserve"> there was a reduction in retained profits of $20.7 million.  </w:t>
            </w:r>
          </w:p>
        </w:tc>
        <w:tc>
          <w:tcPr>
            <w:tcW w:w="750" w:type="pct"/>
            <w:tcBorders>
              <w:bottom w:val="single" w:sz="8" w:space="0" w:color="000000"/>
            </w:tcBorders>
            <w:shd w:val="clear" w:color="auto" w:fill="auto"/>
            <w:noWrap/>
            <w:vAlign w:val="bottom"/>
          </w:tcPr>
          <w:p w:rsidR="00B13F3D" w:rsidRDefault="00B13F3D">
            <w:r>
              <w:t xml:space="preserve">  </w:t>
            </w:r>
          </w:p>
        </w:tc>
      </w:tr>
    </w:tbl>
    <w:p w:rsidR="00B13F3D" w:rsidRDefault="00B13F3D">
      <w:r>
        <w:br/>
      </w:r>
      <w:bookmarkStart w:id="146" w:name="page_152"/>
      <w:bookmarkEnd w:id="146"/>
    </w:p>
    <w:p w:rsidR="00B13F3D" w:rsidRDefault="00B13F3D">
      <w:pPr>
        <w:pStyle w:val="Heading3"/>
      </w:pPr>
      <w:r>
        <w:t>Directors' Declaration</w:t>
      </w:r>
    </w:p>
    <w:p w:rsidR="00B13F3D" w:rsidRDefault="00B13F3D">
      <w:pPr>
        <w:pStyle w:val="NormalWeb"/>
      </w:pPr>
      <w:r>
        <w:rPr>
          <w:b/>
          <w:bCs/>
        </w:rPr>
        <w:t>Directors’ declaration</w:t>
      </w:r>
    </w:p>
    <w:p w:rsidR="00B13F3D" w:rsidRDefault="00B13F3D">
      <w:pPr>
        <w:pStyle w:val="NormalWeb"/>
      </w:pPr>
      <w:r>
        <w:t>The Directors declare that</w:t>
      </w:r>
    </w:p>
    <w:tbl>
      <w:tblPr>
        <w:tblW w:w="0" w:type="auto"/>
        <w:tblCellSpacing w:w="0" w:type="dxa"/>
        <w:tblCellMar>
          <w:left w:w="0" w:type="dxa"/>
          <w:right w:w="0" w:type="dxa"/>
        </w:tblCellMar>
        <w:tblLook w:val="0000"/>
      </w:tblPr>
      <w:tblGrid>
        <w:gridCol w:w="500"/>
        <w:gridCol w:w="660"/>
        <w:gridCol w:w="7480"/>
      </w:tblGrid>
      <w:tr w:rsidR="00B13F3D">
        <w:trPr>
          <w:tblCellSpacing w:w="0" w:type="dxa"/>
        </w:trPr>
        <w:tc>
          <w:tcPr>
            <w:tcW w:w="0" w:type="auto"/>
            <w:shd w:val="clear" w:color="auto" w:fill="auto"/>
            <w:noWrap/>
          </w:tcPr>
          <w:p w:rsidR="00B13F3D" w:rsidRDefault="00B13F3D">
            <w:r>
              <w:t xml:space="preserve">a)      </w:t>
            </w:r>
          </w:p>
        </w:tc>
        <w:tc>
          <w:tcPr>
            <w:tcW w:w="5000" w:type="pct"/>
            <w:gridSpan w:val="2"/>
            <w:shd w:val="clear" w:color="auto" w:fill="auto"/>
            <w:vAlign w:val="center"/>
          </w:tcPr>
          <w:p w:rsidR="00B13F3D" w:rsidRDefault="00B13F3D">
            <w:r>
              <w:t xml:space="preserve">the financial statements and notes set out on pages 2 to 86 are in accordance with the Corporations Act 2001 and: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(i)      </w:t>
            </w:r>
          </w:p>
        </w:tc>
        <w:tc>
          <w:tcPr>
            <w:tcW w:w="5000" w:type="pct"/>
            <w:shd w:val="clear" w:color="auto" w:fill="auto"/>
            <w:vAlign w:val="center"/>
          </w:tcPr>
          <w:p w:rsidR="00B13F3D" w:rsidRDefault="00B13F3D">
            <w:r>
              <w:t xml:space="preserve">comply with the Accounting Standards, Corporations Regulations 2001 and other mandatory professional reporting requirements; and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(ii)      </w:t>
            </w:r>
          </w:p>
        </w:tc>
        <w:tc>
          <w:tcPr>
            <w:tcW w:w="5000" w:type="pct"/>
            <w:shd w:val="clear" w:color="auto" w:fill="auto"/>
            <w:vAlign w:val="center"/>
          </w:tcPr>
          <w:p w:rsidR="00B13F3D" w:rsidRDefault="00B13F3D">
            <w:r>
              <w:t xml:space="preserve">give a true and fair view of CML’s and the CML Group’s financial position as at </w:t>
            </w:r>
            <w:smartTag w:uri="urn:schemas-microsoft-com:office:smarttags" w:element="date">
              <w:smartTagPr>
                <w:attr w:name="Month" w:val="7"/>
                <w:attr w:name="Day" w:val="30"/>
                <w:attr w:name="Year" w:val="2006"/>
              </w:smartTagPr>
              <w:r>
                <w:t>30 July 2006</w:t>
              </w:r>
            </w:smartTag>
            <w:r>
              <w:t xml:space="preserve"> and of their performance, as represented by the results of their operations and their cash flows, for the 52 weeks ended on that date.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t xml:space="preserve">b)      </w:t>
            </w:r>
          </w:p>
        </w:tc>
        <w:tc>
          <w:tcPr>
            <w:tcW w:w="5000" w:type="pct"/>
            <w:gridSpan w:val="2"/>
            <w:shd w:val="clear" w:color="auto" w:fill="auto"/>
            <w:vAlign w:val="center"/>
          </w:tcPr>
          <w:p w:rsidR="00B13F3D" w:rsidRDefault="00B13F3D">
            <w:r>
              <w:t xml:space="preserve">in the opinion of the Directors: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(i)      </w:t>
            </w:r>
          </w:p>
        </w:tc>
        <w:tc>
          <w:tcPr>
            <w:tcW w:w="5000" w:type="pct"/>
            <w:shd w:val="clear" w:color="auto" w:fill="auto"/>
            <w:vAlign w:val="center"/>
          </w:tcPr>
          <w:p w:rsidR="00B13F3D" w:rsidRDefault="00B13F3D">
            <w:r>
              <w:t xml:space="preserve">the financial statements and notes are in accordance with the Corporations Act 2001; and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(ii)      </w:t>
            </w:r>
          </w:p>
        </w:tc>
        <w:tc>
          <w:tcPr>
            <w:tcW w:w="5000" w:type="pct"/>
            <w:shd w:val="clear" w:color="auto" w:fill="auto"/>
            <w:vAlign w:val="center"/>
          </w:tcPr>
          <w:p w:rsidR="00B13F3D" w:rsidRDefault="00B13F3D">
            <w:r>
              <w:t xml:space="preserve">there are reasonable grounds to believe that CML will be able to pay its debts as and when they become due and payable; and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(iii)      </w:t>
            </w:r>
          </w:p>
        </w:tc>
        <w:tc>
          <w:tcPr>
            <w:tcW w:w="5000" w:type="pct"/>
            <w:shd w:val="clear" w:color="auto" w:fill="auto"/>
            <w:vAlign w:val="center"/>
          </w:tcPr>
          <w:p w:rsidR="00B13F3D" w:rsidRDefault="00B13F3D">
            <w:r>
              <w:t xml:space="preserve">the audited remuneration disclosures set out on pages 41 to 56 of the Directors’ Report complies with AASB 124 Related Party Disclosures and the Corporations Regulations 2001; and </w:t>
            </w:r>
          </w:p>
        </w:tc>
      </w:tr>
      <w:tr w:rsidR="00B13F3D">
        <w:trPr>
          <w:tblCellSpacing w:w="0" w:type="dxa"/>
        </w:trPr>
        <w:tc>
          <w:tcPr>
            <w:tcW w:w="0" w:type="auto"/>
            <w:gridSpan w:val="3"/>
            <w:shd w:val="clear" w:color="auto" w:fill="auto"/>
            <w:vAlign w:val="center"/>
          </w:tcPr>
          <w:p w:rsidR="00B13F3D" w:rsidRDefault="00B13F3D">
            <w:r>
              <w:t> </w:t>
            </w:r>
          </w:p>
        </w:tc>
      </w:tr>
      <w:tr w:rsidR="00B13F3D">
        <w:trPr>
          <w:tblCellSpacing w:w="0" w:type="dxa"/>
        </w:trPr>
        <w:tc>
          <w:tcPr>
            <w:tcW w:w="0" w:type="auto"/>
            <w:shd w:val="clear" w:color="auto" w:fill="auto"/>
            <w:vAlign w:val="center"/>
          </w:tcPr>
          <w:p w:rsidR="00B13F3D" w:rsidRDefault="00B13F3D">
            <w:r>
              <w:t> </w:t>
            </w:r>
          </w:p>
        </w:tc>
        <w:tc>
          <w:tcPr>
            <w:tcW w:w="0" w:type="auto"/>
            <w:shd w:val="clear" w:color="auto" w:fill="auto"/>
            <w:noWrap/>
          </w:tcPr>
          <w:p w:rsidR="00B13F3D" w:rsidRDefault="00B13F3D">
            <w:r>
              <w:t xml:space="preserve">(iv)      </w:t>
            </w:r>
          </w:p>
        </w:tc>
        <w:tc>
          <w:tcPr>
            <w:tcW w:w="5000" w:type="pct"/>
            <w:shd w:val="clear" w:color="auto" w:fill="auto"/>
            <w:vAlign w:val="center"/>
          </w:tcPr>
          <w:p w:rsidR="00B13F3D" w:rsidRDefault="00B13F3D">
            <w:r>
              <w:t xml:space="preserve">the members of the Closed Group identified in note 35 will be able to meet any obligations or liabilities to which they are, or may become, subject by virtue of the Deed of Cross Guarantee. </w:t>
            </w:r>
          </w:p>
        </w:tc>
      </w:tr>
      <w:tr w:rsidR="00B13F3D">
        <w:trPr>
          <w:tblCellSpacing w:w="0" w:type="dxa"/>
        </w:trPr>
        <w:tc>
          <w:tcPr>
            <w:tcW w:w="0" w:type="auto"/>
            <w:gridSpan w:val="3"/>
            <w:shd w:val="clear" w:color="auto" w:fill="auto"/>
            <w:vAlign w:val="center"/>
          </w:tcPr>
          <w:p w:rsidR="00B13F3D" w:rsidRDefault="00B13F3D">
            <w:r>
              <w:t> </w:t>
            </w:r>
          </w:p>
        </w:tc>
      </w:tr>
    </w:tbl>
    <w:p w:rsidR="00B13F3D" w:rsidRDefault="00B13F3D">
      <w:pPr>
        <w:pStyle w:val="NormalWeb"/>
      </w:pPr>
      <w:r>
        <w:t>c) the Chief Executive Officer and the Chief Financial Officer have given declarations as required by section 295A of the Corporations Act 2001.</w:t>
      </w:r>
    </w:p>
    <w:p w:rsidR="00B13F3D" w:rsidRDefault="00B13F3D">
      <w:pPr>
        <w:pStyle w:val="NormalWeb"/>
      </w:pPr>
      <w:r>
        <w:t>This declaration is made in accordance with a resolution of the Directors.</w:t>
      </w:r>
    </w:p>
    <w:p w:rsidR="00B13F3D" w:rsidRDefault="00B13F3D">
      <w:r>
        <w:pict>
          <v:shape id="_x0000_i1078" type="#_x0000_t75" alt="" style="width:418.1pt;height:156.15pt">
            <v:imagedata r:id="rId111" r:href="rId112"/>
          </v:shape>
        </w:pict>
      </w:r>
      <w:r>
        <w:br/>
      </w:r>
      <w:bookmarkStart w:id="147" w:name="page_153"/>
      <w:bookmarkEnd w:id="147"/>
    </w:p>
    <w:p w:rsidR="00B13F3D" w:rsidRDefault="00B13F3D">
      <w:pPr>
        <w:pStyle w:val="Heading3"/>
      </w:pPr>
      <w:r>
        <w:t>Independent Audit Report</w:t>
      </w:r>
    </w:p>
    <w:p w:rsidR="00B13F3D" w:rsidRDefault="00B13F3D">
      <w:pPr>
        <w:pStyle w:val="NormalWeb"/>
      </w:pPr>
      <w:r>
        <w:rPr>
          <w:b/>
          <w:bCs/>
        </w:rPr>
        <w:t>Matters relating to the electronic presentation of the audited financial report</w:t>
      </w:r>
    </w:p>
    <w:p w:rsidR="00B13F3D" w:rsidRDefault="00B13F3D">
      <w:pPr>
        <w:pStyle w:val="NormalWeb"/>
      </w:pPr>
      <w:r>
        <w:t xml:space="preserve">This audit report relates to the Financial Report and remuneration disclosures of Coles Myer Ltd. (the Company) and the Coles Myer Ltd. Group (defined below) for the financial year ended </w:t>
      </w:r>
      <w:smartTag w:uri="urn:schemas-microsoft-com:office:smarttags" w:element="date">
        <w:smartTagPr>
          <w:attr w:name="Month" w:val="7"/>
          <w:attr w:name="Day" w:val="30"/>
          <w:attr w:name="Year" w:val="2006"/>
        </w:smartTagPr>
        <w:r>
          <w:t>30 July 2006</w:t>
        </w:r>
      </w:smartTag>
      <w:r>
        <w:t xml:space="preserve"> included on Coles Myer Ltd. web site. The Company’s Directors are responsible for the integrity of the Coles Myer Ltd. web site. We have not been engaged to report on the integrity of this web site. The audit report refers only to the financial report and remuneration disclosures identified below. It does not provide an opinion on any other information which may have been hyperlinked to/from the Financial Report or the remuneration disclosures identified below. If users of this report are concerned with the inherent risks arising from electronic data communications they are advised to refer to the hard copy of the audited financial report and remuneration disclosures to confirm the information included in the audited financial report and remuneration disclosures presented on this web site.</w:t>
      </w:r>
    </w:p>
    <w:p w:rsidR="00B13F3D" w:rsidRDefault="00B13F3D">
      <w:pPr>
        <w:pStyle w:val="NormalWeb"/>
      </w:pPr>
      <w:r>
        <w:rPr>
          <w:b/>
          <w:bCs/>
        </w:rPr>
        <w:t>Audit opinion</w:t>
      </w:r>
    </w:p>
    <w:p w:rsidR="00B13F3D" w:rsidRDefault="00B13F3D">
      <w:pPr>
        <w:pStyle w:val="NormalWeb"/>
      </w:pPr>
      <w:r>
        <w:t>In our opinion</w:t>
      </w:r>
    </w:p>
    <w:p w:rsidR="00B13F3D" w:rsidRDefault="00B13F3D">
      <w:pPr>
        <w:pStyle w:val="NormalWeb"/>
      </w:pPr>
      <w:r>
        <w:t>1. the Financial Report of Coles Myer Ltd.:</w:t>
      </w:r>
    </w:p>
    <w:tbl>
      <w:tblPr>
        <w:tblW w:w="0" w:type="auto"/>
        <w:tblCellSpacing w:w="0" w:type="dxa"/>
        <w:tblCellMar>
          <w:left w:w="0" w:type="dxa"/>
          <w:right w:w="0" w:type="dxa"/>
        </w:tblCellMar>
        <w:tblLook w:val="0000"/>
      </w:tblPr>
      <w:tblGrid>
        <w:gridCol w:w="434"/>
        <w:gridCol w:w="8206"/>
      </w:tblGrid>
      <w:tr w:rsidR="00B13F3D">
        <w:trPr>
          <w:tblCellSpacing w:w="0" w:type="dxa"/>
        </w:trPr>
        <w:tc>
          <w:tcPr>
            <w:tcW w:w="0" w:type="auto"/>
            <w:shd w:val="clear" w:color="auto" w:fill="auto"/>
            <w:noWrap/>
          </w:tcPr>
          <w:p w:rsidR="00B13F3D" w:rsidRDefault="00B13F3D">
            <w:r>
              <w:rPr>
                <w:b/>
                <w:bCs/>
              </w:rPr>
              <w:t>n</w:t>
            </w:r>
            <w:r>
              <w:t xml:space="preserve">      </w:t>
            </w:r>
          </w:p>
        </w:tc>
        <w:tc>
          <w:tcPr>
            <w:tcW w:w="5000" w:type="pct"/>
            <w:shd w:val="clear" w:color="auto" w:fill="auto"/>
            <w:vAlign w:val="center"/>
          </w:tcPr>
          <w:p w:rsidR="00B13F3D" w:rsidRDefault="00B13F3D">
            <w:r>
              <w:t xml:space="preserve">gives a true and fair view, as required by the Corporations Act 2001 in </w:t>
            </w:r>
            <w:smartTag w:uri="urn:schemas-microsoft-com:office:smarttags" w:element="country-region">
              <w:smartTag w:uri="urn:schemas-microsoft-com:office:smarttags" w:element="place">
                <w:r>
                  <w:t>Australia</w:t>
                </w:r>
              </w:smartTag>
            </w:smartTag>
            <w:r>
              <w:t xml:space="preserve">, of the financial position of Coles Myer Ltd. and the Coles Myer Ltd. Group (defined below) as at </w:t>
            </w:r>
            <w:smartTag w:uri="urn:schemas-microsoft-com:office:smarttags" w:element="date">
              <w:smartTagPr>
                <w:attr w:name="Month" w:val="7"/>
                <w:attr w:name="Day" w:val="30"/>
                <w:attr w:name="Year" w:val="2006"/>
              </w:smartTagPr>
              <w:r>
                <w:t>30 July 2006</w:t>
              </w:r>
            </w:smartTag>
            <w:r>
              <w:t xml:space="preserve">, and of their performance for the year ended on that date,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n</w:t>
            </w:r>
            <w:r>
              <w:t xml:space="preserve">      </w:t>
            </w:r>
          </w:p>
        </w:tc>
        <w:tc>
          <w:tcPr>
            <w:tcW w:w="5000" w:type="pct"/>
            <w:shd w:val="clear" w:color="auto" w:fill="auto"/>
            <w:vAlign w:val="center"/>
          </w:tcPr>
          <w:p w:rsidR="00B13F3D" w:rsidRDefault="00B13F3D">
            <w:r>
              <w:t xml:space="preserve">is presented in accordance with the Corporations Act 2001, Accounting Standards and other mandatory financial reporting requirements in Australia, and the Corporations Regulations 2001; and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r>
        <w:t xml:space="preserve">2. the remuneration disclosures, excluding Section 2B of the Remuneration Report on which we express no opinion, that are contained on pages 41 to 56 of the Annual Report (separate from this Financial Report) comply with Accounting Standard AASB </w:t>
      </w:r>
    </w:p>
    <w:p w:rsidR="00B13F3D" w:rsidRDefault="00B13F3D">
      <w:pPr>
        <w:pStyle w:val="NormalWeb"/>
      </w:pPr>
      <w:r>
        <w:t>124 Related Party Disclosures (AASB 124) and the Corporations Regulations 2001.</w:t>
      </w:r>
    </w:p>
    <w:p w:rsidR="00B13F3D" w:rsidRDefault="00B13F3D">
      <w:pPr>
        <w:pStyle w:val="NormalWeb"/>
      </w:pPr>
      <w:r>
        <w:t>This opinion must be read in conjunction with the rest of our audit report.</w:t>
      </w:r>
    </w:p>
    <w:p w:rsidR="00B13F3D" w:rsidRDefault="00B13F3D">
      <w:pPr>
        <w:pStyle w:val="NormalWeb"/>
      </w:pPr>
      <w:r>
        <w:rPr>
          <w:b/>
          <w:bCs/>
        </w:rPr>
        <w:t>Scope</w:t>
      </w:r>
    </w:p>
    <w:p w:rsidR="00B13F3D" w:rsidRDefault="00B13F3D">
      <w:pPr>
        <w:pStyle w:val="NormalWeb"/>
      </w:pPr>
      <w:r>
        <w:rPr>
          <w:b/>
          <w:bCs/>
        </w:rPr>
        <w:t>The Financial Report, remuneration disclosures and Directors’ responsibility</w:t>
      </w:r>
    </w:p>
    <w:p w:rsidR="00B13F3D" w:rsidRDefault="00B13F3D">
      <w:pPr>
        <w:pStyle w:val="NormalWeb"/>
      </w:pPr>
      <w:r>
        <w:t xml:space="preserve">The Financial Report comprises the Income Statements, Balance Sheets, Statements of Recognised Income and Expenses, Cash Flow Statements, accompanying notes to the financial statements, and the Directors’ Declaration for both Coles Myer Ltd. (the Company) and the Coles Myer Ltd. Group (the consolidated entity), for the year ended 30 July 2006. The consolidated entity comprises both the Company and the entities it controlled during that year. </w:t>
      </w:r>
    </w:p>
    <w:p w:rsidR="00B13F3D" w:rsidRDefault="00B13F3D">
      <w:pPr>
        <w:pStyle w:val="NormalWeb"/>
      </w:pPr>
      <w:r>
        <w:t>The Company has disclosed information about the remuneration of Directors and executives (remuneration disclosures) as required by AASB 124, under the heading “Remuneration Report” on pages 41 to 56 of the separate Annual Report, as permitted by the Corporations Regulations 2001.</w:t>
      </w:r>
    </w:p>
    <w:p w:rsidR="00B13F3D" w:rsidRDefault="00B13F3D">
      <w:pPr>
        <w:pStyle w:val="NormalWeb"/>
      </w:pPr>
      <w:r>
        <w:t xml:space="preserve">The Directors of the Company are responsible for the preparation and true and fair presentation of the Financial Report in accordance with the Corporations Act 2001. This includes responsibility for the maintenance of adequate accounting records and internal controls </w:t>
      </w:r>
    </w:p>
    <w:p w:rsidR="00B13F3D" w:rsidRDefault="00B13F3D">
      <w:pPr>
        <w:pStyle w:val="NormalWeb"/>
      </w:pPr>
      <w:r>
        <w:t>that are designed to prevent and detect fraud and error, and for the accounting policies and accounting estimates inherent in the Financial Report. The Directors are also responsible for the Remuneration Report contained in the Annual Report.</w:t>
      </w:r>
    </w:p>
    <w:p w:rsidR="00B13F3D" w:rsidRDefault="00B13F3D">
      <w:pPr>
        <w:pStyle w:val="NormalWeb"/>
      </w:pPr>
      <w:r>
        <w:rPr>
          <w:b/>
          <w:bCs/>
        </w:rPr>
        <w:t>Audit approach</w:t>
      </w:r>
    </w:p>
    <w:p w:rsidR="00B13F3D" w:rsidRDefault="00B13F3D">
      <w:pPr>
        <w:pStyle w:val="NormalWeb"/>
      </w:pPr>
      <w:r>
        <w:t xml:space="preserve">We conducted an independent audit in order to express an opinion to the members of the Company. Our audit was conducted in accordance with Australian Auditing Standards, in order to provide reasonable assurance as to whether the Financial Report is free of material misstatement and the remuneration disclosures comply with AASB </w:t>
      </w:r>
    </w:p>
    <w:p w:rsidR="00B13F3D" w:rsidRDefault="00B13F3D">
      <w:pPr>
        <w:pStyle w:val="NormalWeb"/>
      </w:pPr>
      <w:r>
        <w:t xml:space="preserve">124 and the Corporations Regulations 2001. The nature of an audit is influenced by factors such as the use of professional judgement, selective testing, the inherent limitations of internal control, and the availability of persuasive rather than conclusive evidence. Therefore, an audit cannot guarantee that all material misstatements have been detected. </w:t>
      </w:r>
    </w:p>
    <w:p w:rsidR="00B13F3D" w:rsidRDefault="00B13F3D">
      <w:pPr>
        <w:pStyle w:val="NormalWeb"/>
      </w:pPr>
      <w:r>
        <w:t>We performed procedures to assess whether in all material respects the Financial Report presents fairly, in accordance with the Corporations Act 2001, Accounting Standards and other mandatory financial reporting requirements in Australia, a view which is consistent with our understanding of the Company’s and consolidated entity’s financial position, and of their performance as represented by the results of their operations, changes in equity and cash flows. We also performed procedures to assess whether the remuneration disclosures comply with AASB 124 and the Corporations Regulations 2001.</w:t>
      </w:r>
    </w:p>
    <w:p w:rsidR="00B13F3D" w:rsidRDefault="00B13F3D">
      <w:pPr>
        <w:pStyle w:val="NormalWeb"/>
      </w:pPr>
      <w:r>
        <w:t>We formed our audit opinion on the basis of these procedures, which included:</w:t>
      </w:r>
    </w:p>
    <w:tbl>
      <w:tblPr>
        <w:tblW w:w="0" w:type="auto"/>
        <w:tblCellSpacing w:w="0" w:type="dxa"/>
        <w:tblCellMar>
          <w:left w:w="0" w:type="dxa"/>
          <w:right w:w="0" w:type="dxa"/>
        </w:tblCellMar>
        <w:tblLook w:val="0000"/>
      </w:tblPr>
      <w:tblGrid>
        <w:gridCol w:w="434"/>
        <w:gridCol w:w="8206"/>
      </w:tblGrid>
      <w:tr w:rsidR="00B13F3D">
        <w:trPr>
          <w:tblCellSpacing w:w="0" w:type="dxa"/>
        </w:trPr>
        <w:tc>
          <w:tcPr>
            <w:tcW w:w="0" w:type="auto"/>
            <w:shd w:val="clear" w:color="auto" w:fill="auto"/>
            <w:noWrap/>
          </w:tcPr>
          <w:p w:rsidR="00B13F3D" w:rsidRDefault="00B13F3D">
            <w:r>
              <w:rPr>
                <w:b/>
                <w:bCs/>
              </w:rPr>
              <w:t>n</w:t>
            </w:r>
            <w:r>
              <w:t xml:space="preserve">      </w:t>
            </w:r>
          </w:p>
        </w:tc>
        <w:tc>
          <w:tcPr>
            <w:tcW w:w="5000" w:type="pct"/>
            <w:shd w:val="clear" w:color="auto" w:fill="auto"/>
            <w:vAlign w:val="center"/>
          </w:tcPr>
          <w:p w:rsidR="00B13F3D" w:rsidRDefault="00B13F3D">
            <w:r>
              <w:t xml:space="preserve">examining, on a test basis, information to provide evidence supporting the amounts and disclosures in the Financial Report and remuneration disclosures in the separate Annual Report; and </w:t>
            </w:r>
          </w:p>
        </w:tc>
      </w:tr>
      <w:tr w:rsidR="00B13F3D">
        <w:trPr>
          <w:tblCellSpacing w:w="0" w:type="dxa"/>
        </w:trPr>
        <w:tc>
          <w:tcPr>
            <w:tcW w:w="0" w:type="auto"/>
            <w:gridSpan w:val="2"/>
            <w:shd w:val="clear" w:color="auto" w:fill="auto"/>
            <w:vAlign w:val="center"/>
          </w:tcPr>
          <w:p w:rsidR="00B13F3D" w:rsidRDefault="00B13F3D">
            <w:r>
              <w:t> </w:t>
            </w:r>
          </w:p>
        </w:tc>
      </w:tr>
      <w:tr w:rsidR="00B13F3D">
        <w:trPr>
          <w:tblCellSpacing w:w="0" w:type="dxa"/>
        </w:trPr>
        <w:tc>
          <w:tcPr>
            <w:tcW w:w="0" w:type="auto"/>
            <w:shd w:val="clear" w:color="auto" w:fill="auto"/>
            <w:noWrap/>
          </w:tcPr>
          <w:p w:rsidR="00B13F3D" w:rsidRDefault="00B13F3D">
            <w:r>
              <w:rPr>
                <w:b/>
                <w:bCs/>
              </w:rPr>
              <w:t>n</w:t>
            </w:r>
            <w:r>
              <w:t xml:space="preserve">      </w:t>
            </w:r>
          </w:p>
        </w:tc>
        <w:tc>
          <w:tcPr>
            <w:tcW w:w="5000" w:type="pct"/>
            <w:shd w:val="clear" w:color="auto" w:fill="auto"/>
            <w:vAlign w:val="center"/>
          </w:tcPr>
          <w:p w:rsidR="00B13F3D" w:rsidRDefault="00B13F3D">
            <w:r>
              <w:t xml:space="preserve">assessing the appropriateness of the accounting policies and disclosures used and the reasonableness of significant accounting estimates made by the Directors. </w:t>
            </w:r>
          </w:p>
        </w:tc>
      </w:tr>
      <w:tr w:rsidR="00B13F3D">
        <w:trPr>
          <w:tblCellSpacing w:w="0" w:type="dxa"/>
        </w:trPr>
        <w:tc>
          <w:tcPr>
            <w:tcW w:w="0" w:type="auto"/>
            <w:gridSpan w:val="2"/>
            <w:shd w:val="clear" w:color="auto" w:fill="auto"/>
            <w:vAlign w:val="center"/>
          </w:tcPr>
          <w:p w:rsidR="00B13F3D" w:rsidRDefault="00B13F3D">
            <w:r>
              <w:t> </w:t>
            </w:r>
          </w:p>
        </w:tc>
      </w:tr>
    </w:tbl>
    <w:p w:rsidR="00B13F3D" w:rsidRDefault="00B13F3D">
      <w:pPr>
        <w:pStyle w:val="NormalWeb"/>
      </w:pPr>
      <w:r>
        <w:t>Our procedures include reading the other information in the Annual Report to determine whether it contains any material inconsistencies with the Financial Report.</w:t>
      </w:r>
    </w:p>
    <w:p w:rsidR="00B13F3D" w:rsidRDefault="00B13F3D">
      <w:pPr>
        <w:pStyle w:val="NormalWeb"/>
      </w:pPr>
      <w:r>
        <w:t>While we considered the effectiveness of management’s internal controls over financial reporting when determining the nature and extent of our procedures, our audit was not designed to provide assurance on internal controls.</w:t>
      </w:r>
    </w:p>
    <w:p w:rsidR="00B13F3D" w:rsidRDefault="00B13F3D">
      <w:pPr>
        <w:pStyle w:val="NormalWeb"/>
      </w:pPr>
      <w:r>
        <w:t>Our audit did not involve an analysis of the prudence of business decisions made by Directors or management.</w:t>
      </w:r>
    </w:p>
    <w:p w:rsidR="00B13F3D" w:rsidRDefault="00B13F3D">
      <w:pPr>
        <w:pStyle w:val="NormalWeb"/>
      </w:pPr>
      <w:smartTag w:uri="urn:schemas-microsoft-com:office:smarttags" w:element="City">
        <w:smartTag w:uri="urn:schemas-microsoft-com:office:smarttags" w:element="place">
          <w:r>
            <w:rPr>
              <w:b/>
              <w:bCs/>
            </w:rPr>
            <w:t>Independence</w:t>
          </w:r>
        </w:smartTag>
      </w:smartTag>
    </w:p>
    <w:p w:rsidR="00B13F3D" w:rsidRDefault="00B13F3D">
      <w:pPr>
        <w:pStyle w:val="NormalWeb"/>
      </w:pPr>
      <w:r>
        <w:t>In conducting our audit, we followed applicable independence requirements of Australian professional ethical pronouncements and the Corporations Act 2001.</w:t>
      </w:r>
    </w:p>
    <w:p w:rsidR="00B13F3D" w:rsidRDefault="00B13F3D">
      <w:r>
        <w:pict>
          <v:shape id="_x0000_i1079" type="#_x0000_t75" alt="" style="width:248.1pt;height:169.15pt">
            <v:imagedata r:id="rId113" r:href="rId114"/>
          </v:shape>
        </w:pict>
      </w:r>
      <w:r>
        <w:br/>
      </w:r>
      <w:bookmarkStart w:id="148" w:name="page_154"/>
      <w:bookmarkEnd w:id="148"/>
    </w:p>
    <w:p w:rsidR="00B13F3D" w:rsidRDefault="00B13F3D">
      <w:pPr>
        <w:pStyle w:val="NormalWeb"/>
      </w:pPr>
      <w:r>
        <w:t>Business directory</w:t>
      </w:r>
    </w:p>
    <w:p w:rsidR="00B13F3D" w:rsidRDefault="00B13F3D">
      <w:pPr>
        <w:pStyle w:val="NormalWeb"/>
      </w:pPr>
      <w:r>
        <w:rPr>
          <w:b/>
          <w:bCs/>
        </w:rPr>
        <w:t>Coles Myer Ltd.</w:t>
      </w:r>
    </w:p>
    <w:p w:rsidR="00B13F3D" w:rsidRDefault="00B13F3D">
      <w:pPr>
        <w:pStyle w:val="NormalWeb"/>
      </w:pPr>
      <w:r>
        <w:t>Registered Office 800 Toorak Road Tooronga Vic 3146 Telephone: (03) 9829 3111 Facsimile: (03) 9829 6787 www.colesmyer.com Email info@colesmyer.com</w:t>
      </w:r>
    </w:p>
    <w:p w:rsidR="00B13F3D" w:rsidRDefault="00B13F3D">
      <w:pPr>
        <w:pStyle w:val="NormalWeb"/>
      </w:pPr>
      <w:r>
        <w:rPr>
          <w:b/>
          <w:bCs/>
        </w:rPr>
        <w:t>Corporate and Retail Support</w:t>
      </w:r>
    </w:p>
    <w:p w:rsidR="00B13F3D" w:rsidRDefault="00B13F3D">
      <w:pPr>
        <w:pStyle w:val="NormalWeb"/>
      </w:pPr>
      <w:smartTag w:uri="urn:schemas-microsoft-com:office:smarttags" w:element="Street">
        <w:smartTag w:uri="urn:schemas-microsoft-com:office:smarttags" w:element="address">
          <w:r>
            <w:t>800 Toorak Road</w:t>
          </w:r>
        </w:smartTag>
      </w:smartTag>
      <w:r>
        <w:t xml:space="preserve"> Tooronga Vic 3146 Telephone: (03) 9829 3111 Facsimile: (03) 9829 6787</w:t>
      </w:r>
    </w:p>
    <w:p w:rsidR="00B13F3D" w:rsidRDefault="00B13F3D">
      <w:pPr>
        <w:pStyle w:val="NormalWeb"/>
      </w:pPr>
      <w:r>
        <w:rPr>
          <w:b/>
          <w:bCs/>
        </w:rPr>
        <w:t>Food &amp; Liquor Coles Supermarkets</w:t>
      </w:r>
    </w:p>
    <w:p w:rsidR="00B13F3D" w:rsidRDefault="00B13F3D">
      <w:pPr>
        <w:pStyle w:val="NormalWeb"/>
      </w:pPr>
      <w:smartTag w:uri="urn:schemas-microsoft-com:office:smarttags" w:element="Street">
        <w:smartTag w:uri="urn:schemas-microsoft-com:office:smarttags" w:element="address">
          <w:r>
            <w:t>800 Toorak Road</w:t>
          </w:r>
        </w:smartTag>
      </w:smartTag>
      <w:r>
        <w:t xml:space="preserve"> Tooronga Vic 3146 Telephone: (03) 9829 5111 Facsimile: (03) 9829 6787</w:t>
      </w:r>
    </w:p>
    <w:p w:rsidR="00B13F3D" w:rsidRDefault="00B13F3D">
      <w:pPr>
        <w:pStyle w:val="NormalWeb"/>
      </w:pPr>
      <w:r>
        <w:rPr>
          <w:b/>
          <w:bCs/>
        </w:rPr>
        <w:t>Bi-Lo</w:t>
      </w:r>
    </w:p>
    <w:p w:rsidR="00B13F3D" w:rsidRDefault="00B13F3D">
      <w:pPr>
        <w:pStyle w:val="NormalWeb"/>
      </w:pPr>
      <w:smartTag w:uri="urn:schemas-microsoft-com:office:smarttags" w:element="Street">
        <w:smartTag w:uri="urn:schemas-microsoft-com:office:smarttags" w:element="address">
          <w:r>
            <w:t>800 Toorak Road</w:t>
          </w:r>
        </w:smartTag>
      </w:smartTag>
      <w:r>
        <w:t xml:space="preserve"> Tooronga Vic 3146 Telephone: (03) 9829 5111 Facsimile: (03) 9829 5990</w:t>
      </w:r>
    </w:p>
    <w:p w:rsidR="00B13F3D" w:rsidRDefault="00B13F3D">
      <w:pPr>
        <w:pStyle w:val="NormalWeb"/>
      </w:pPr>
      <w:r>
        <w:rPr>
          <w:b/>
          <w:bCs/>
        </w:rPr>
        <w:t>Coles Myer Liquor Group</w:t>
      </w:r>
    </w:p>
    <w:p w:rsidR="00B13F3D" w:rsidRDefault="00B13F3D">
      <w:pPr>
        <w:pStyle w:val="NormalWeb"/>
      </w:pPr>
      <w:smartTag w:uri="urn:schemas-microsoft-com:office:smarttags" w:element="Street">
        <w:smartTag w:uri="urn:schemas-microsoft-com:office:smarttags" w:element="address">
          <w:r>
            <w:t>800 Toorak Road</w:t>
          </w:r>
        </w:smartTag>
      </w:smartTag>
      <w:r>
        <w:t xml:space="preserve"> Tooronga Vic 3146 Telephone: (03) 9829 3111 Facsimile: (03) 9829 6787</w:t>
      </w:r>
    </w:p>
    <w:p w:rsidR="00B13F3D" w:rsidRDefault="00B13F3D">
      <w:pPr>
        <w:pStyle w:val="NormalWeb"/>
      </w:pPr>
      <w:r>
        <w:rPr>
          <w:b/>
          <w:bCs/>
        </w:rPr>
        <w:t>Coles Express</w:t>
      </w:r>
    </w:p>
    <w:p w:rsidR="00B13F3D" w:rsidRDefault="00B13F3D">
      <w:pPr>
        <w:pStyle w:val="NormalWeb"/>
      </w:pPr>
      <w:smartTag w:uri="urn:schemas-microsoft-com:office:smarttags" w:element="Street">
        <w:smartTag w:uri="urn:schemas-microsoft-com:office:smarttags" w:element="address">
          <w:r>
            <w:t>800 Toorak Road</w:t>
          </w:r>
        </w:smartTag>
      </w:smartTag>
      <w:r>
        <w:t xml:space="preserve"> Tooronga Vic 3146 Telephone: (03) 9829 3111 Facsimile: (03) 9829 6787</w:t>
      </w:r>
    </w:p>
    <w:p w:rsidR="00B13F3D" w:rsidRDefault="00B13F3D">
      <w:pPr>
        <w:pStyle w:val="NormalWeb"/>
      </w:pPr>
      <w:r>
        <w:rPr>
          <w:b/>
          <w:bCs/>
        </w:rPr>
        <w:t>Target</w:t>
      </w:r>
    </w:p>
    <w:p w:rsidR="00B13F3D" w:rsidRDefault="00B13F3D">
      <w:pPr>
        <w:pStyle w:val="NormalWeb"/>
      </w:pPr>
      <w:smartTag w:uri="urn:schemas-microsoft-com:office:smarttags" w:element="address">
        <w:smartTag w:uri="urn:schemas-microsoft-com:office:smarttags" w:element="Street">
          <w:r>
            <w:t>12-14 Thompson Road North</w:t>
          </w:r>
        </w:smartTag>
        <w:r>
          <w:t xml:space="preserve"> </w:t>
        </w:r>
        <w:smartTag w:uri="urn:schemas-microsoft-com:office:smarttags" w:element="City">
          <w:r>
            <w:t>Geelong</w:t>
          </w:r>
        </w:smartTag>
      </w:smartTag>
      <w:r>
        <w:t xml:space="preserve"> Vic 3215 Telephone: (03) 5246 2000 Facsimile: (03) 5246 2257</w:t>
      </w:r>
    </w:p>
    <w:p w:rsidR="00B13F3D" w:rsidRDefault="00B13F3D">
      <w:pPr>
        <w:pStyle w:val="NormalWeb"/>
      </w:pPr>
      <w:r>
        <w:rPr>
          <w:b/>
          <w:bCs/>
        </w:rPr>
        <w:t>Kmart</w:t>
      </w:r>
    </w:p>
    <w:p w:rsidR="00B13F3D" w:rsidRDefault="00B13F3D">
      <w:pPr>
        <w:pStyle w:val="NormalWeb"/>
      </w:pPr>
      <w:smartTag w:uri="urn:schemas-microsoft-com:office:smarttags" w:element="Street">
        <w:smartTag w:uri="urn:schemas-microsoft-com:office:smarttags" w:element="address">
          <w:r>
            <w:t>800 Toorak Road</w:t>
          </w:r>
        </w:smartTag>
      </w:smartTag>
      <w:r>
        <w:t xml:space="preserve"> Tooronga Vic 3146 Telephone: (03) 9829 4111 Facsimile: (03) 9829 6787</w:t>
      </w:r>
    </w:p>
    <w:p w:rsidR="00B13F3D" w:rsidRDefault="00B13F3D">
      <w:pPr>
        <w:pStyle w:val="NormalWeb"/>
      </w:pPr>
      <w:r>
        <w:rPr>
          <w:b/>
          <w:bCs/>
        </w:rPr>
        <w:t>Officeworks</w:t>
      </w:r>
    </w:p>
    <w:p w:rsidR="00B13F3D" w:rsidRDefault="00B13F3D">
      <w:pPr>
        <w:pStyle w:val="NormalWeb"/>
      </w:pPr>
      <w:smartTag w:uri="urn:schemas-microsoft-com:office:smarttags" w:element="State">
        <w:smartTag w:uri="urn:schemas-microsoft-com:office:smarttags" w:element="place">
          <w:r>
            <w:t>Virginia</w:t>
          </w:r>
        </w:smartTag>
      </w:smartTag>
      <w:r>
        <w:t xml:space="preserve"> Park </w:t>
      </w:r>
      <w:smartTag w:uri="urn:schemas-microsoft-com:office:smarttags" w:element="Street">
        <w:smartTag w:uri="urn:schemas-microsoft-com:office:smarttags" w:element="address">
          <w:r>
            <w:t>1 South Drive</w:t>
          </w:r>
        </w:smartTag>
      </w:smartTag>
      <w:r>
        <w:t xml:space="preserve"> 236-262 East Boundary Road Bentleigh East Vic 3165 Telephone: (03) 8575 1900 Facsimile: (03) 8575 1999</w:t>
      </w:r>
    </w:p>
    <w:sectPr w:rsidR="00B13F3D">
      <w:pgSz w:w="12240" w:h="15840"/>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7D413C"/>
    <w:multiLevelType w:val="multilevel"/>
    <w:tmpl w:val="0F8C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val="bestFit" w:percent="86"/>
  <w:embedSystemFonts/>
  <w:proofState w:grammar="clean"/>
  <w:attachedTemplate r:id="rId1"/>
  <w:stylePaneFormatFilter w:val="3F01"/>
  <w:doNotTrackMoves/>
  <w:defaultTabStop w:val="720"/>
  <w:noPunctuationKerning/>
  <w:characterSpacingControl w:val="doNotCompress"/>
  <w:compat>
    <w:doNotBreakWrappedTables/>
    <w:doNotSnapToGridInCell/>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E160A4"/>
    <w:rsid w:val="000F29BC"/>
    <w:rsid w:val="00884F58"/>
    <w:rsid w:val="00B13F3D"/>
    <w:rsid w:val="00E160A4"/>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address"/>
  <w:smartTagType w:namespaceuri="urn:schemas-microsoft-com:office:smarttags" w:name="Street"/>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rFonts w:ascii="Arial" w:hAnsi="Arial" w:cs="Arial"/>
      <w:b/>
      <w:bCs/>
      <w:kern w:val="36"/>
      <w:sz w:val="20"/>
      <w:szCs w:val="20"/>
      <w:u w:val="single"/>
    </w:rPr>
  </w:style>
  <w:style w:type="paragraph" w:styleId="Heading2">
    <w:name w:val="heading 2"/>
    <w:basedOn w:val="Normal"/>
    <w:qFormat/>
    <w:pPr>
      <w:spacing w:before="100" w:beforeAutospacing="1" w:after="100" w:afterAutospacing="1"/>
      <w:outlineLvl w:val="1"/>
    </w:pPr>
    <w:rPr>
      <w:b/>
      <w:bCs/>
      <w:sz w:val="36"/>
      <w:szCs w:val="36"/>
    </w:rPr>
  </w:style>
  <w:style w:type="paragraph" w:styleId="Heading3">
    <w:name w:val="heading 3"/>
    <w:basedOn w:val="Normal"/>
    <w:qFormat/>
    <w:pPr>
      <w:spacing w:before="100" w:beforeAutospacing="1" w:after="100" w:afterAutospacing="1"/>
      <w:outlineLvl w:val="2"/>
    </w:pPr>
    <w:rPr>
      <w:b/>
      <w:bCs/>
      <w:sz w:val="27"/>
      <w:szCs w:val="27"/>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style>
  <w:style w:type="character" w:styleId="Strong">
    <w:name w:val="Strong"/>
    <w:basedOn w:val="DefaultParagraphFont"/>
    <w:qFormat/>
    <w:rPr>
      <w:b/>
      <w:bCs/>
    </w:rPr>
  </w:style>
</w:styles>
</file>

<file path=word/webSettings.xml><?xml version="1.0" encoding="utf-8"?>
<w:webSettings xmlns:r="http://schemas.openxmlformats.org/officeDocument/2006/relationships" xmlns:w="http://schemas.openxmlformats.org/wordprocessingml/2006/main">
  <w:encoding w:val="us-ascii"/>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cml06x38x1.jpg" TargetMode="External"/><Relationship Id="rId21" Type="http://schemas.openxmlformats.org/officeDocument/2006/relationships/image" Target="media/image9.jpeg"/><Relationship Id="rId42" Type="http://schemas.openxmlformats.org/officeDocument/2006/relationships/image" Target="../cml06x55x1.jpg" TargetMode="External"/><Relationship Id="rId47" Type="http://schemas.openxmlformats.org/officeDocument/2006/relationships/image" Target="media/image22.jpeg"/><Relationship Id="rId63" Type="http://schemas.openxmlformats.org/officeDocument/2006/relationships/image" Target="media/image30.jpeg"/><Relationship Id="rId68" Type="http://schemas.openxmlformats.org/officeDocument/2006/relationships/image" Target="../cml06x96x1.jpg" TargetMode="External"/><Relationship Id="rId84" Type="http://schemas.openxmlformats.org/officeDocument/2006/relationships/image" Target="../cml06x117x1.jpg" TargetMode="External"/><Relationship Id="rId89" Type="http://schemas.openxmlformats.org/officeDocument/2006/relationships/image" Target="media/image43.jpeg"/><Relationship Id="rId112" Type="http://schemas.openxmlformats.org/officeDocument/2006/relationships/image" Target="../cml06x152x1.jpg" TargetMode="External"/><Relationship Id="rId16" Type="http://schemas.openxmlformats.org/officeDocument/2006/relationships/image" Target="../cml06x11x1.jpg" TargetMode="External"/><Relationship Id="rId107" Type="http://schemas.openxmlformats.org/officeDocument/2006/relationships/image" Target="media/image52.jpeg"/><Relationship Id="rId11" Type="http://schemas.openxmlformats.org/officeDocument/2006/relationships/image" Target="media/image4.jpeg"/><Relationship Id="rId24" Type="http://schemas.openxmlformats.org/officeDocument/2006/relationships/image" Target="../cml06x25x1.jpg" TargetMode="External"/><Relationship Id="rId32" Type="http://schemas.openxmlformats.org/officeDocument/2006/relationships/image" Target="../cml06x42x1.jpg" TargetMode="External"/><Relationship Id="rId37" Type="http://schemas.openxmlformats.org/officeDocument/2006/relationships/image" Target="media/image17.jpeg"/><Relationship Id="rId40" Type="http://schemas.openxmlformats.org/officeDocument/2006/relationships/image" Target="../cml06x54x1.jpg" TargetMode="External"/><Relationship Id="rId45" Type="http://schemas.openxmlformats.org/officeDocument/2006/relationships/image" Target="media/image21.jpeg"/><Relationship Id="rId53" Type="http://schemas.openxmlformats.org/officeDocument/2006/relationships/image" Target="media/image25.jpeg"/><Relationship Id="rId58" Type="http://schemas.openxmlformats.org/officeDocument/2006/relationships/image" Target="../cml06x87x1.jpg" TargetMode="External"/><Relationship Id="rId66" Type="http://schemas.openxmlformats.org/officeDocument/2006/relationships/image" Target="../cml06x93x1.jpg" TargetMode="External"/><Relationship Id="rId74" Type="http://schemas.openxmlformats.org/officeDocument/2006/relationships/image" Target="../cml06x105x1.jpg" TargetMode="External"/><Relationship Id="rId79" Type="http://schemas.openxmlformats.org/officeDocument/2006/relationships/image" Target="media/image38.jpeg"/><Relationship Id="rId87" Type="http://schemas.openxmlformats.org/officeDocument/2006/relationships/image" Target="media/image42.jpeg"/><Relationship Id="rId102" Type="http://schemas.openxmlformats.org/officeDocument/2006/relationships/image" Target="../cml06x135x1.jpg" TargetMode="External"/><Relationship Id="rId110" Type="http://schemas.openxmlformats.org/officeDocument/2006/relationships/image" Target="../cml06x144x1.jpg" TargetMode="External"/><Relationship Id="rId115" Type="http://schemas.openxmlformats.org/officeDocument/2006/relationships/fontTable" Target="fontTable.xml"/><Relationship Id="rId5" Type="http://schemas.openxmlformats.org/officeDocument/2006/relationships/image" Target="media/image1.jpeg"/><Relationship Id="rId61" Type="http://schemas.openxmlformats.org/officeDocument/2006/relationships/image" Target="media/image29.jpeg"/><Relationship Id="rId82" Type="http://schemas.openxmlformats.org/officeDocument/2006/relationships/image" Target="../cml06x113x1.jpg" TargetMode="External"/><Relationship Id="rId90" Type="http://schemas.openxmlformats.org/officeDocument/2006/relationships/image" Target="../cml06x119x1.jpg" TargetMode="External"/><Relationship Id="rId95" Type="http://schemas.openxmlformats.org/officeDocument/2006/relationships/image" Target="media/image46.jpeg"/><Relationship Id="rId19" Type="http://schemas.openxmlformats.org/officeDocument/2006/relationships/image" Target="media/image8.jpeg"/><Relationship Id="rId14" Type="http://schemas.openxmlformats.org/officeDocument/2006/relationships/image" Target="../cml06x4x3.jpg" TargetMode="External"/><Relationship Id="rId22" Type="http://schemas.openxmlformats.org/officeDocument/2006/relationships/image" Target="../cml06x24x1.jpg" TargetMode="External"/><Relationship Id="rId27" Type="http://schemas.openxmlformats.org/officeDocument/2006/relationships/image" Target="media/image12.jpeg"/><Relationship Id="rId30" Type="http://schemas.openxmlformats.org/officeDocument/2006/relationships/image" Target="../cml06x39x1.jpg" TargetMode="External"/><Relationship Id="rId35" Type="http://schemas.openxmlformats.org/officeDocument/2006/relationships/image" Target="media/image16.jpeg"/><Relationship Id="rId43" Type="http://schemas.openxmlformats.org/officeDocument/2006/relationships/image" Target="media/image20.jpeg"/><Relationship Id="rId48" Type="http://schemas.openxmlformats.org/officeDocument/2006/relationships/image" Target="../cml06x60x1.jpg" TargetMode="External"/><Relationship Id="rId56" Type="http://schemas.openxmlformats.org/officeDocument/2006/relationships/image" Target="../cml06x86x1.jpg" TargetMode="External"/><Relationship Id="rId64" Type="http://schemas.openxmlformats.org/officeDocument/2006/relationships/image" Target="../cml06x91x1.jpg" TargetMode="External"/><Relationship Id="rId69" Type="http://schemas.openxmlformats.org/officeDocument/2006/relationships/image" Target="media/image33.jpeg"/><Relationship Id="rId77" Type="http://schemas.openxmlformats.org/officeDocument/2006/relationships/image" Target="media/image37.jpeg"/><Relationship Id="rId100" Type="http://schemas.openxmlformats.org/officeDocument/2006/relationships/image" Target="../cml06x134x1.jpg" TargetMode="External"/><Relationship Id="rId105" Type="http://schemas.openxmlformats.org/officeDocument/2006/relationships/image" Target="media/image51.jpeg"/><Relationship Id="rId113" Type="http://schemas.openxmlformats.org/officeDocument/2006/relationships/image" Target="media/image55.jpeg"/><Relationship Id="rId8" Type="http://schemas.openxmlformats.org/officeDocument/2006/relationships/image" Target="../cml06x3x1.jpg" TargetMode="External"/><Relationship Id="rId51" Type="http://schemas.openxmlformats.org/officeDocument/2006/relationships/image" Target="media/image24.jpeg"/><Relationship Id="rId72" Type="http://schemas.openxmlformats.org/officeDocument/2006/relationships/image" Target="../cml06x101x1.jpg" TargetMode="External"/><Relationship Id="rId80" Type="http://schemas.openxmlformats.org/officeDocument/2006/relationships/image" Target="../cml06x107x2.jpg" TargetMode="External"/><Relationship Id="rId85" Type="http://schemas.openxmlformats.org/officeDocument/2006/relationships/image" Target="media/image41.jpeg"/><Relationship Id="rId93" Type="http://schemas.openxmlformats.org/officeDocument/2006/relationships/image" Target="media/image45.jpeg"/><Relationship Id="rId98" Type="http://schemas.openxmlformats.org/officeDocument/2006/relationships/image" Target="../cml06x129x2.jpg" TargetMode="External"/><Relationship Id="rId3" Type="http://schemas.openxmlformats.org/officeDocument/2006/relationships/settings" Target="settings.xml"/><Relationship Id="rId12" Type="http://schemas.openxmlformats.org/officeDocument/2006/relationships/image" Target="../cml06x4x2.jpg" TargetMode="Externa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5.jpeg"/><Relationship Id="rId38" Type="http://schemas.openxmlformats.org/officeDocument/2006/relationships/image" Target="../cml06x48x1.jpg" TargetMode="External"/><Relationship Id="rId46" Type="http://schemas.openxmlformats.org/officeDocument/2006/relationships/image" Target="../cml06x59x1.jpg" TargetMode="External"/><Relationship Id="rId59" Type="http://schemas.openxmlformats.org/officeDocument/2006/relationships/image" Target="media/image28.jpeg"/><Relationship Id="rId67" Type="http://schemas.openxmlformats.org/officeDocument/2006/relationships/image" Target="media/image32.jpeg"/><Relationship Id="rId103" Type="http://schemas.openxmlformats.org/officeDocument/2006/relationships/image" Target="media/image50.jpeg"/><Relationship Id="rId108" Type="http://schemas.openxmlformats.org/officeDocument/2006/relationships/image" Target="../cml06x142x1.jpg" TargetMode="External"/><Relationship Id="rId116" Type="http://schemas.openxmlformats.org/officeDocument/2006/relationships/theme" Target="theme/theme1.xml"/><Relationship Id="rId20" Type="http://schemas.openxmlformats.org/officeDocument/2006/relationships/image" Target="../cml06x22x1.jpg" TargetMode="External"/><Relationship Id="rId41" Type="http://schemas.openxmlformats.org/officeDocument/2006/relationships/image" Target="media/image19.jpeg"/><Relationship Id="rId54" Type="http://schemas.openxmlformats.org/officeDocument/2006/relationships/image" Target="../cml06x85x2.jpg" TargetMode="External"/><Relationship Id="rId62" Type="http://schemas.openxmlformats.org/officeDocument/2006/relationships/image" Target="../cml06x90x1.jpg" TargetMode="External"/><Relationship Id="rId70" Type="http://schemas.openxmlformats.org/officeDocument/2006/relationships/image" Target="../cml06x97x1.jpg" TargetMode="External"/><Relationship Id="rId75" Type="http://schemas.openxmlformats.org/officeDocument/2006/relationships/image" Target="media/image36.jpeg"/><Relationship Id="rId83" Type="http://schemas.openxmlformats.org/officeDocument/2006/relationships/image" Target="media/image40.jpeg"/><Relationship Id="rId88" Type="http://schemas.openxmlformats.org/officeDocument/2006/relationships/image" Target="../cml06x118x2.jpg" TargetMode="External"/><Relationship Id="rId91" Type="http://schemas.openxmlformats.org/officeDocument/2006/relationships/image" Target="media/image44.jpeg"/><Relationship Id="rId96" Type="http://schemas.openxmlformats.org/officeDocument/2006/relationships/image" Target="../cml06x129x1.jpg" TargetMode="External"/><Relationship Id="rId111" Type="http://schemas.openxmlformats.org/officeDocument/2006/relationships/image" Target="media/image54.jpeg"/><Relationship Id="rId1" Type="http://schemas.openxmlformats.org/officeDocument/2006/relationships/numbering" Target="numbering.xml"/><Relationship Id="rId6" Type="http://schemas.openxmlformats.org/officeDocument/2006/relationships/image" Target="../cml06x1x1.jpg" TargetMode="External"/><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image" Target="../cml06x38x2.jpg" TargetMode="External"/><Relationship Id="rId36" Type="http://schemas.openxmlformats.org/officeDocument/2006/relationships/image" Target="../cml06x45x1.jpg" TargetMode="External"/><Relationship Id="rId49" Type="http://schemas.openxmlformats.org/officeDocument/2006/relationships/image" Target="media/image23.jpeg"/><Relationship Id="rId57" Type="http://schemas.openxmlformats.org/officeDocument/2006/relationships/image" Target="media/image27.jpeg"/><Relationship Id="rId106" Type="http://schemas.openxmlformats.org/officeDocument/2006/relationships/image" Target="../cml06x141x1.jpg" TargetMode="External"/><Relationship Id="rId114" Type="http://schemas.openxmlformats.org/officeDocument/2006/relationships/image" Target="../cml06x153x1.jpg" TargetMode="External"/><Relationship Id="rId10" Type="http://schemas.openxmlformats.org/officeDocument/2006/relationships/image" Target="../cml06x4x1.jpg" TargetMode="External"/><Relationship Id="rId31" Type="http://schemas.openxmlformats.org/officeDocument/2006/relationships/image" Target="media/image14.jpeg"/><Relationship Id="rId44" Type="http://schemas.openxmlformats.org/officeDocument/2006/relationships/image" Target="../cml06x57x1.jpg" TargetMode="External"/><Relationship Id="rId52" Type="http://schemas.openxmlformats.org/officeDocument/2006/relationships/image" Target="../cml06x85x1.jpg" TargetMode="External"/><Relationship Id="rId60" Type="http://schemas.openxmlformats.org/officeDocument/2006/relationships/image" Target="../cml06x88x1.jpg" TargetMode="External"/><Relationship Id="rId65" Type="http://schemas.openxmlformats.org/officeDocument/2006/relationships/image" Target="media/image31.jpeg"/><Relationship Id="rId73" Type="http://schemas.openxmlformats.org/officeDocument/2006/relationships/image" Target="media/image35.jpeg"/><Relationship Id="rId78" Type="http://schemas.openxmlformats.org/officeDocument/2006/relationships/image" Target="../cml06x107x1.jpg" TargetMode="External"/><Relationship Id="rId81" Type="http://schemas.openxmlformats.org/officeDocument/2006/relationships/image" Target="media/image39.jpeg"/><Relationship Id="rId86" Type="http://schemas.openxmlformats.org/officeDocument/2006/relationships/image" Target="../cml06x118x1.jpg" TargetMode="External"/><Relationship Id="rId94" Type="http://schemas.openxmlformats.org/officeDocument/2006/relationships/image" Target="../cml06x128x1.jpg" TargetMode="External"/><Relationship Id="rId99" Type="http://schemas.openxmlformats.org/officeDocument/2006/relationships/image" Target="media/image48.jpeg"/><Relationship Id="rId101" Type="http://schemas.openxmlformats.org/officeDocument/2006/relationships/image" Target="media/image49.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5.jpeg"/><Relationship Id="rId18" Type="http://schemas.openxmlformats.org/officeDocument/2006/relationships/image" Target="../cml06x17x1.jpg" TargetMode="External"/><Relationship Id="rId39" Type="http://schemas.openxmlformats.org/officeDocument/2006/relationships/image" Target="media/image18.jpeg"/><Relationship Id="rId109" Type="http://schemas.openxmlformats.org/officeDocument/2006/relationships/image" Target="media/image53.jpeg"/><Relationship Id="rId34" Type="http://schemas.openxmlformats.org/officeDocument/2006/relationships/image" Target="../cml06x42x2.jpg" TargetMode="External"/><Relationship Id="rId50" Type="http://schemas.openxmlformats.org/officeDocument/2006/relationships/image" Target="../cml06x66x1.jpg" TargetMode="External"/><Relationship Id="rId55" Type="http://schemas.openxmlformats.org/officeDocument/2006/relationships/image" Target="media/image26.jpeg"/><Relationship Id="rId76" Type="http://schemas.openxmlformats.org/officeDocument/2006/relationships/image" Target="../cml06x106x1.jpg" TargetMode="External"/><Relationship Id="rId97" Type="http://schemas.openxmlformats.org/officeDocument/2006/relationships/image" Target="media/image47.jpeg"/><Relationship Id="rId104" Type="http://schemas.openxmlformats.org/officeDocument/2006/relationships/image" Target="../cml06x137x1.jpg" TargetMode="External"/><Relationship Id="rId7" Type="http://schemas.openxmlformats.org/officeDocument/2006/relationships/image" Target="media/image2.jpeg"/><Relationship Id="rId71" Type="http://schemas.openxmlformats.org/officeDocument/2006/relationships/image" Target="media/image34.jpeg"/><Relationship Id="rId92" Type="http://schemas.openxmlformats.org/officeDocument/2006/relationships/image" Target="../cml06x119x2.jpg" TargetMode="External"/><Relationship Id="rId2" Type="http://schemas.openxmlformats.org/officeDocument/2006/relationships/styles" Target="styles.xml"/><Relationship Id="rId29"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55628</Words>
  <Characters>317080</Characters>
  <Application>Microsoft Office Word</Application>
  <DocSecurity>0</DocSecurity>
  <Lines>2642</Lines>
  <Paragraphs>743</Paragraphs>
  <ScaleCrop>false</ScaleCrop>
  <HeadingPairs>
    <vt:vector size="2" baseType="variant">
      <vt:variant>
        <vt:lpstr>Title</vt:lpstr>
      </vt:variant>
      <vt:variant>
        <vt:i4>1</vt:i4>
      </vt:variant>
    </vt:vector>
  </HeadingPairs>
  <TitlesOfParts>
    <vt:vector size="1" baseType="lpstr">
      <vt:lpstr>Converted by Connect4 Publisher.</vt:lpstr>
    </vt:vector>
  </TitlesOfParts>
  <Company>- ETH0 -</Company>
  <LinksUpToDate>false</LinksUpToDate>
  <CharactersWithSpaces>371965</CharactersWithSpaces>
  <SharedDoc>false</SharedDoc>
  <HLinks>
    <vt:vector size="330" baseType="variant">
      <vt:variant>
        <vt:i4>196691</vt:i4>
      </vt:variant>
      <vt:variant>
        <vt:i4>2121</vt:i4>
      </vt:variant>
      <vt:variant>
        <vt:i4>1259</vt:i4>
      </vt:variant>
      <vt:variant>
        <vt:i4>1</vt:i4>
      </vt:variant>
      <vt:variant>
        <vt:lpwstr>cml06x1x1.jpg</vt:lpwstr>
      </vt:variant>
      <vt:variant>
        <vt:lpwstr/>
      </vt:variant>
      <vt:variant>
        <vt:i4>196689</vt:i4>
      </vt:variant>
      <vt:variant>
        <vt:i4>2187</vt:i4>
      </vt:variant>
      <vt:variant>
        <vt:i4>1258</vt:i4>
      </vt:variant>
      <vt:variant>
        <vt:i4>1</vt:i4>
      </vt:variant>
      <vt:variant>
        <vt:lpwstr>cml06x3x1.jpg</vt:lpwstr>
      </vt:variant>
      <vt:variant>
        <vt:lpwstr/>
      </vt:variant>
      <vt:variant>
        <vt:i4>196694</vt:i4>
      </vt:variant>
      <vt:variant>
        <vt:i4>2241</vt:i4>
      </vt:variant>
      <vt:variant>
        <vt:i4>1257</vt:i4>
      </vt:variant>
      <vt:variant>
        <vt:i4>1</vt:i4>
      </vt:variant>
      <vt:variant>
        <vt:lpwstr>cml06x4x1.jpg</vt:lpwstr>
      </vt:variant>
      <vt:variant>
        <vt:lpwstr/>
      </vt:variant>
      <vt:variant>
        <vt:i4>196693</vt:i4>
      </vt:variant>
      <vt:variant>
        <vt:i4>2395</vt:i4>
      </vt:variant>
      <vt:variant>
        <vt:i4>1256</vt:i4>
      </vt:variant>
      <vt:variant>
        <vt:i4>1</vt:i4>
      </vt:variant>
      <vt:variant>
        <vt:lpwstr>cml06x4x2.jpg</vt:lpwstr>
      </vt:variant>
      <vt:variant>
        <vt:lpwstr/>
      </vt:variant>
      <vt:variant>
        <vt:i4>196692</vt:i4>
      </vt:variant>
      <vt:variant>
        <vt:i4>4260</vt:i4>
      </vt:variant>
      <vt:variant>
        <vt:i4>1255</vt:i4>
      </vt:variant>
      <vt:variant>
        <vt:i4>1</vt:i4>
      </vt:variant>
      <vt:variant>
        <vt:lpwstr>cml06x4x3.jpg</vt:lpwstr>
      </vt:variant>
      <vt:variant>
        <vt:lpwstr/>
      </vt:variant>
      <vt:variant>
        <vt:i4>2621486</vt:i4>
      </vt:variant>
      <vt:variant>
        <vt:i4>13590</vt:i4>
      </vt:variant>
      <vt:variant>
        <vt:i4>1254</vt:i4>
      </vt:variant>
      <vt:variant>
        <vt:i4>1</vt:i4>
      </vt:variant>
      <vt:variant>
        <vt:lpwstr>cml06x11x1.jpg</vt:lpwstr>
      </vt:variant>
      <vt:variant>
        <vt:lpwstr/>
      </vt:variant>
      <vt:variant>
        <vt:i4>3014702</vt:i4>
      </vt:variant>
      <vt:variant>
        <vt:i4>19577</vt:i4>
      </vt:variant>
      <vt:variant>
        <vt:i4>1253</vt:i4>
      </vt:variant>
      <vt:variant>
        <vt:i4>1</vt:i4>
      </vt:variant>
      <vt:variant>
        <vt:lpwstr>cml06x17x1.jpg</vt:lpwstr>
      </vt:variant>
      <vt:variant>
        <vt:lpwstr/>
      </vt:variant>
      <vt:variant>
        <vt:i4>2818093</vt:i4>
      </vt:variant>
      <vt:variant>
        <vt:i4>26383</vt:i4>
      </vt:variant>
      <vt:variant>
        <vt:i4>1252</vt:i4>
      </vt:variant>
      <vt:variant>
        <vt:i4>1</vt:i4>
      </vt:variant>
      <vt:variant>
        <vt:lpwstr>cml06x22x1.jpg</vt:lpwstr>
      </vt:variant>
      <vt:variant>
        <vt:lpwstr/>
      </vt:variant>
      <vt:variant>
        <vt:i4>2949165</vt:i4>
      </vt:variant>
      <vt:variant>
        <vt:i4>29869</vt:i4>
      </vt:variant>
      <vt:variant>
        <vt:i4>1251</vt:i4>
      </vt:variant>
      <vt:variant>
        <vt:i4>1</vt:i4>
      </vt:variant>
      <vt:variant>
        <vt:lpwstr>cml06x24x1.jpg</vt:lpwstr>
      </vt:variant>
      <vt:variant>
        <vt:lpwstr/>
      </vt:variant>
      <vt:variant>
        <vt:i4>2883629</vt:i4>
      </vt:variant>
      <vt:variant>
        <vt:i4>32049</vt:i4>
      </vt:variant>
      <vt:variant>
        <vt:i4>1250</vt:i4>
      </vt:variant>
      <vt:variant>
        <vt:i4>1</vt:i4>
      </vt:variant>
      <vt:variant>
        <vt:lpwstr>cml06x25x1.jpg</vt:lpwstr>
      </vt:variant>
      <vt:variant>
        <vt:lpwstr/>
      </vt:variant>
      <vt:variant>
        <vt:i4>2162732</vt:i4>
      </vt:variant>
      <vt:variant>
        <vt:i4>67104</vt:i4>
      </vt:variant>
      <vt:variant>
        <vt:i4>1249</vt:i4>
      </vt:variant>
      <vt:variant>
        <vt:i4>1</vt:i4>
      </vt:variant>
      <vt:variant>
        <vt:lpwstr>cml06x38x1.jpg</vt:lpwstr>
      </vt:variant>
      <vt:variant>
        <vt:lpwstr/>
      </vt:variant>
      <vt:variant>
        <vt:i4>2228268</vt:i4>
      </vt:variant>
      <vt:variant>
        <vt:i4>67159</vt:i4>
      </vt:variant>
      <vt:variant>
        <vt:i4>1248</vt:i4>
      </vt:variant>
      <vt:variant>
        <vt:i4>1</vt:i4>
      </vt:variant>
      <vt:variant>
        <vt:lpwstr>cml06x38x2.jpg</vt:lpwstr>
      </vt:variant>
      <vt:variant>
        <vt:lpwstr/>
      </vt:variant>
      <vt:variant>
        <vt:i4>2097196</vt:i4>
      </vt:variant>
      <vt:variant>
        <vt:i4>67214</vt:i4>
      </vt:variant>
      <vt:variant>
        <vt:i4>1247</vt:i4>
      </vt:variant>
      <vt:variant>
        <vt:i4>1</vt:i4>
      </vt:variant>
      <vt:variant>
        <vt:lpwstr>cml06x39x1.jpg</vt:lpwstr>
      </vt:variant>
      <vt:variant>
        <vt:lpwstr/>
      </vt:variant>
      <vt:variant>
        <vt:i4>2818091</vt:i4>
      </vt:variant>
      <vt:variant>
        <vt:i4>75823</vt:i4>
      </vt:variant>
      <vt:variant>
        <vt:i4>1246</vt:i4>
      </vt:variant>
      <vt:variant>
        <vt:i4>1</vt:i4>
      </vt:variant>
      <vt:variant>
        <vt:lpwstr>cml06x42x1.jpg</vt:lpwstr>
      </vt:variant>
      <vt:variant>
        <vt:lpwstr/>
      </vt:variant>
      <vt:variant>
        <vt:i4>2621483</vt:i4>
      </vt:variant>
      <vt:variant>
        <vt:i4>78128</vt:i4>
      </vt:variant>
      <vt:variant>
        <vt:i4>1245</vt:i4>
      </vt:variant>
      <vt:variant>
        <vt:i4>1</vt:i4>
      </vt:variant>
      <vt:variant>
        <vt:lpwstr>cml06x42x2.jpg</vt:lpwstr>
      </vt:variant>
      <vt:variant>
        <vt:lpwstr/>
      </vt:variant>
      <vt:variant>
        <vt:i4>2883627</vt:i4>
      </vt:variant>
      <vt:variant>
        <vt:i4>89065</vt:i4>
      </vt:variant>
      <vt:variant>
        <vt:i4>1244</vt:i4>
      </vt:variant>
      <vt:variant>
        <vt:i4>1</vt:i4>
      </vt:variant>
      <vt:variant>
        <vt:lpwstr>cml06x45x1.jpg</vt:lpwstr>
      </vt:variant>
      <vt:variant>
        <vt:lpwstr/>
      </vt:variant>
      <vt:variant>
        <vt:i4>2162731</vt:i4>
      </vt:variant>
      <vt:variant>
        <vt:i4>97302</vt:i4>
      </vt:variant>
      <vt:variant>
        <vt:i4>1243</vt:i4>
      </vt:variant>
      <vt:variant>
        <vt:i4>1</vt:i4>
      </vt:variant>
      <vt:variant>
        <vt:lpwstr>cml06x48x1.jpg</vt:lpwstr>
      </vt:variant>
      <vt:variant>
        <vt:lpwstr/>
      </vt:variant>
      <vt:variant>
        <vt:i4>2949162</vt:i4>
      </vt:variant>
      <vt:variant>
        <vt:i4>124112</vt:i4>
      </vt:variant>
      <vt:variant>
        <vt:i4>1242</vt:i4>
      </vt:variant>
      <vt:variant>
        <vt:i4>1</vt:i4>
      </vt:variant>
      <vt:variant>
        <vt:lpwstr>cml06x54x1.jpg</vt:lpwstr>
      </vt:variant>
      <vt:variant>
        <vt:lpwstr/>
      </vt:variant>
      <vt:variant>
        <vt:i4>2883626</vt:i4>
      </vt:variant>
      <vt:variant>
        <vt:i4>126648</vt:i4>
      </vt:variant>
      <vt:variant>
        <vt:i4>1241</vt:i4>
      </vt:variant>
      <vt:variant>
        <vt:i4>1</vt:i4>
      </vt:variant>
      <vt:variant>
        <vt:lpwstr>cml06x55x1.jpg</vt:lpwstr>
      </vt:variant>
      <vt:variant>
        <vt:lpwstr/>
      </vt:variant>
      <vt:variant>
        <vt:i4>3014698</vt:i4>
      </vt:variant>
      <vt:variant>
        <vt:i4>133734</vt:i4>
      </vt:variant>
      <vt:variant>
        <vt:i4>1240</vt:i4>
      </vt:variant>
      <vt:variant>
        <vt:i4>1</vt:i4>
      </vt:variant>
      <vt:variant>
        <vt:lpwstr>cml06x57x1.jpg</vt:lpwstr>
      </vt:variant>
      <vt:variant>
        <vt:lpwstr/>
      </vt:variant>
      <vt:variant>
        <vt:i4>2097194</vt:i4>
      </vt:variant>
      <vt:variant>
        <vt:i4>139407</vt:i4>
      </vt:variant>
      <vt:variant>
        <vt:i4>1239</vt:i4>
      </vt:variant>
      <vt:variant>
        <vt:i4>1</vt:i4>
      </vt:variant>
      <vt:variant>
        <vt:lpwstr>cml06x59x1.jpg</vt:lpwstr>
      </vt:variant>
      <vt:variant>
        <vt:lpwstr/>
      </vt:variant>
      <vt:variant>
        <vt:i4>2687017</vt:i4>
      </vt:variant>
      <vt:variant>
        <vt:i4>139521</vt:i4>
      </vt:variant>
      <vt:variant>
        <vt:i4>1238</vt:i4>
      </vt:variant>
      <vt:variant>
        <vt:i4>1</vt:i4>
      </vt:variant>
      <vt:variant>
        <vt:lpwstr>cml06x60x1.jpg</vt:lpwstr>
      </vt:variant>
      <vt:variant>
        <vt:lpwstr/>
      </vt:variant>
      <vt:variant>
        <vt:i4>3080233</vt:i4>
      </vt:variant>
      <vt:variant>
        <vt:i4>145909</vt:i4>
      </vt:variant>
      <vt:variant>
        <vt:i4>1237</vt:i4>
      </vt:variant>
      <vt:variant>
        <vt:i4>1</vt:i4>
      </vt:variant>
      <vt:variant>
        <vt:lpwstr>cml06x66x1.jpg</vt:lpwstr>
      </vt:variant>
      <vt:variant>
        <vt:lpwstr/>
      </vt:variant>
      <vt:variant>
        <vt:i4>2883623</vt:i4>
      </vt:variant>
      <vt:variant>
        <vt:i4>222563</vt:i4>
      </vt:variant>
      <vt:variant>
        <vt:i4>1236</vt:i4>
      </vt:variant>
      <vt:variant>
        <vt:i4>1</vt:i4>
      </vt:variant>
      <vt:variant>
        <vt:lpwstr>cml06x85x1.jpg</vt:lpwstr>
      </vt:variant>
      <vt:variant>
        <vt:lpwstr/>
      </vt:variant>
      <vt:variant>
        <vt:i4>3080231</vt:i4>
      </vt:variant>
      <vt:variant>
        <vt:i4>223531</vt:i4>
      </vt:variant>
      <vt:variant>
        <vt:i4>1235</vt:i4>
      </vt:variant>
      <vt:variant>
        <vt:i4>1</vt:i4>
      </vt:variant>
      <vt:variant>
        <vt:lpwstr>cml06x85x2.jpg</vt:lpwstr>
      </vt:variant>
      <vt:variant>
        <vt:lpwstr/>
      </vt:variant>
      <vt:variant>
        <vt:i4>3080231</vt:i4>
      </vt:variant>
      <vt:variant>
        <vt:i4>224211</vt:i4>
      </vt:variant>
      <vt:variant>
        <vt:i4>1234</vt:i4>
      </vt:variant>
      <vt:variant>
        <vt:i4>1</vt:i4>
      </vt:variant>
      <vt:variant>
        <vt:lpwstr>cml06x86x1.jpg</vt:lpwstr>
      </vt:variant>
      <vt:variant>
        <vt:lpwstr/>
      </vt:variant>
      <vt:variant>
        <vt:i4>3014695</vt:i4>
      </vt:variant>
      <vt:variant>
        <vt:i4>225487</vt:i4>
      </vt:variant>
      <vt:variant>
        <vt:i4>1233</vt:i4>
      </vt:variant>
      <vt:variant>
        <vt:i4>1</vt:i4>
      </vt:variant>
      <vt:variant>
        <vt:lpwstr>cml06x87x1.jpg</vt:lpwstr>
      </vt:variant>
      <vt:variant>
        <vt:lpwstr/>
      </vt:variant>
      <vt:variant>
        <vt:i4>2162727</vt:i4>
      </vt:variant>
      <vt:variant>
        <vt:i4>225665</vt:i4>
      </vt:variant>
      <vt:variant>
        <vt:i4>1232</vt:i4>
      </vt:variant>
      <vt:variant>
        <vt:i4>1</vt:i4>
      </vt:variant>
      <vt:variant>
        <vt:lpwstr>cml06x88x1.jpg</vt:lpwstr>
      </vt:variant>
      <vt:variant>
        <vt:lpwstr/>
      </vt:variant>
      <vt:variant>
        <vt:i4>2687014</vt:i4>
      </vt:variant>
      <vt:variant>
        <vt:i4>228385</vt:i4>
      </vt:variant>
      <vt:variant>
        <vt:i4>1231</vt:i4>
      </vt:variant>
      <vt:variant>
        <vt:i4>1</vt:i4>
      </vt:variant>
      <vt:variant>
        <vt:lpwstr>cml06x90x1.jpg</vt:lpwstr>
      </vt:variant>
      <vt:variant>
        <vt:lpwstr/>
      </vt:variant>
      <vt:variant>
        <vt:i4>2621478</vt:i4>
      </vt:variant>
      <vt:variant>
        <vt:i4>228440</vt:i4>
      </vt:variant>
      <vt:variant>
        <vt:i4>1230</vt:i4>
      </vt:variant>
      <vt:variant>
        <vt:i4>1</vt:i4>
      </vt:variant>
      <vt:variant>
        <vt:lpwstr>cml06x91x1.jpg</vt:lpwstr>
      </vt:variant>
      <vt:variant>
        <vt:lpwstr/>
      </vt:variant>
      <vt:variant>
        <vt:i4>2752550</vt:i4>
      </vt:variant>
      <vt:variant>
        <vt:i4>233910</vt:i4>
      </vt:variant>
      <vt:variant>
        <vt:i4>1229</vt:i4>
      </vt:variant>
      <vt:variant>
        <vt:i4>1</vt:i4>
      </vt:variant>
      <vt:variant>
        <vt:lpwstr>cml06x93x1.jpg</vt:lpwstr>
      </vt:variant>
      <vt:variant>
        <vt:lpwstr/>
      </vt:variant>
      <vt:variant>
        <vt:i4>3080230</vt:i4>
      </vt:variant>
      <vt:variant>
        <vt:i4>239564</vt:i4>
      </vt:variant>
      <vt:variant>
        <vt:i4>1228</vt:i4>
      </vt:variant>
      <vt:variant>
        <vt:i4>1</vt:i4>
      </vt:variant>
      <vt:variant>
        <vt:lpwstr>cml06x96x1.jpg</vt:lpwstr>
      </vt:variant>
      <vt:variant>
        <vt:lpwstr/>
      </vt:variant>
      <vt:variant>
        <vt:i4>3014694</vt:i4>
      </vt:variant>
      <vt:variant>
        <vt:i4>240007</vt:i4>
      </vt:variant>
      <vt:variant>
        <vt:i4>1227</vt:i4>
      </vt:variant>
      <vt:variant>
        <vt:i4>1</vt:i4>
      </vt:variant>
      <vt:variant>
        <vt:lpwstr>cml06x97x1.jpg</vt:lpwstr>
      </vt:variant>
      <vt:variant>
        <vt:lpwstr/>
      </vt:variant>
      <vt:variant>
        <vt:i4>3342434</vt:i4>
      </vt:variant>
      <vt:variant>
        <vt:i4>246321</vt:i4>
      </vt:variant>
      <vt:variant>
        <vt:i4>1226</vt:i4>
      </vt:variant>
      <vt:variant>
        <vt:i4>1</vt:i4>
      </vt:variant>
      <vt:variant>
        <vt:lpwstr>cml06x101x1.jpg</vt:lpwstr>
      </vt:variant>
      <vt:variant>
        <vt:lpwstr/>
      </vt:variant>
      <vt:variant>
        <vt:i4>3342438</vt:i4>
      </vt:variant>
      <vt:variant>
        <vt:i4>254862</vt:i4>
      </vt:variant>
      <vt:variant>
        <vt:i4>1225</vt:i4>
      </vt:variant>
      <vt:variant>
        <vt:i4>1</vt:i4>
      </vt:variant>
      <vt:variant>
        <vt:lpwstr>cml06x105x1.jpg</vt:lpwstr>
      </vt:variant>
      <vt:variant>
        <vt:lpwstr/>
      </vt:variant>
      <vt:variant>
        <vt:i4>3342437</vt:i4>
      </vt:variant>
      <vt:variant>
        <vt:i4>255160</vt:i4>
      </vt:variant>
      <vt:variant>
        <vt:i4>1224</vt:i4>
      </vt:variant>
      <vt:variant>
        <vt:i4>1</vt:i4>
      </vt:variant>
      <vt:variant>
        <vt:lpwstr>cml06x106x1.jpg</vt:lpwstr>
      </vt:variant>
      <vt:variant>
        <vt:lpwstr/>
      </vt:variant>
      <vt:variant>
        <vt:i4>3342436</vt:i4>
      </vt:variant>
      <vt:variant>
        <vt:i4>257264</vt:i4>
      </vt:variant>
      <vt:variant>
        <vt:i4>1223</vt:i4>
      </vt:variant>
      <vt:variant>
        <vt:i4>1</vt:i4>
      </vt:variant>
      <vt:variant>
        <vt:lpwstr>cml06x107x1.jpg</vt:lpwstr>
      </vt:variant>
      <vt:variant>
        <vt:lpwstr/>
      </vt:variant>
      <vt:variant>
        <vt:i4>3342439</vt:i4>
      </vt:variant>
      <vt:variant>
        <vt:i4>257320</vt:i4>
      </vt:variant>
      <vt:variant>
        <vt:i4>1222</vt:i4>
      </vt:variant>
      <vt:variant>
        <vt:i4>1</vt:i4>
      </vt:variant>
      <vt:variant>
        <vt:lpwstr>cml06x107x2.jpg</vt:lpwstr>
      </vt:variant>
      <vt:variant>
        <vt:lpwstr/>
      </vt:variant>
      <vt:variant>
        <vt:i4>3539023</vt:i4>
      </vt:variant>
      <vt:variant>
        <vt:i4>272504</vt:i4>
      </vt:variant>
      <vt:variant>
        <vt:i4>1221</vt:i4>
      </vt:variant>
      <vt:variant>
        <vt:i4>1</vt:i4>
      </vt:variant>
      <vt:variant>
        <vt:lpwstr>C:\Nick on BCL\cml06 complete\cml06x113x1.jpg</vt:lpwstr>
      </vt:variant>
      <vt:variant>
        <vt:lpwstr/>
      </vt:variant>
      <vt:variant>
        <vt:i4>3539019</vt:i4>
      </vt:variant>
      <vt:variant>
        <vt:i4>280462</vt:i4>
      </vt:variant>
      <vt:variant>
        <vt:i4>1220</vt:i4>
      </vt:variant>
      <vt:variant>
        <vt:i4>1</vt:i4>
      </vt:variant>
      <vt:variant>
        <vt:lpwstr>C:\Nick on BCL\cml06 complete\cml06x117x1.jpg</vt:lpwstr>
      </vt:variant>
      <vt:variant>
        <vt:lpwstr/>
      </vt:variant>
      <vt:variant>
        <vt:i4>3539012</vt:i4>
      </vt:variant>
      <vt:variant>
        <vt:i4>280519</vt:i4>
      </vt:variant>
      <vt:variant>
        <vt:i4>1219</vt:i4>
      </vt:variant>
      <vt:variant>
        <vt:i4>1</vt:i4>
      </vt:variant>
      <vt:variant>
        <vt:lpwstr>C:\Nick on BCL\cml06 complete\cml06x118x1.jpg</vt:lpwstr>
      </vt:variant>
      <vt:variant>
        <vt:lpwstr/>
      </vt:variant>
      <vt:variant>
        <vt:i4>3539015</vt:i4>
      </vt:variant>
      <vt:variant>
        <vt:i4>280576</vt:i4>
      </vt:variant>
      <vt:variant>
        <vt:i4>1218</vt:i4>
      </vt:variant>
      <vt:variant>
        <vt:i4>1</vt:i4>
      </vt:variant>
      <vt:variant>
        <vt:lpwstr>C:\Nick on BCL\cml06 complete\cml06x118x2.jpg</vt:lpwstr>
      </vt:variant>
      <vt:variant>
        <vt:lpwstr/>
      </vt:variant>
      <vt:variant>
        <vt:i4>3539013</vt:i4>
      </vt:variant>
      <vt:variant>
        <vt:i4>280633</vt:i4>
      </vt:variant>
      <vt:variant>
        <vt:i4>1217</vt:i4>
      </vt:variant>
      <vt:variant>
        <vt:i4>1</vt:i4>
      </vt:variant>
      <vt:variant>
        <vt:lpwstr>C:\Nick on BCL\cml06 complete\cml06x119x1.jpg</vt:lpwstr>
      </vt:variant>
      <vt:variant>
        <vt:lpwstr/>
      </vt:variant>
      <vt:variant>
        <vt:i4>3539014</vt:i4>
      </vt:variant>
      <vt:variant>
        <vt:i4>280803</vt:i4>
      </vt:variant>
      <vt:variant>
        <vt:i4>1216</vt:i4>
      </vt:variant>
      <vt:variant>
        <vt:i4>1</vt:i4>
      </vt:variant>
      <vt:variant>
        <vt:lpwstr>C:\Nick on BCL\cml06 complete\cml06x119x2.jpg</vt:lpwstr>
      </vt:variant>
      <vt:variant>
        <vt:lpwstr/>
      </vt:variant>
      <vt:variant>
        <vt:i4>3473476</vt:i4>
      </vt:variant>
      <vt:variant>
        <vt:i4>302428</vt:i4>
      </vt:variant>
      <vt:variant>
        <vt:i4>1215</vt:i4>
      </vt:variant>
      <vt:variant>
        <vt:i4>1</vt:i4>
      </vt:variant>
      <vt:variant>
        <vt:lpwstr>C:\Nick on BCL\cml06 complete\cml06x128x1.jpg</vt:lpwstr>
      </vt:variant>
      <vt:variant>
        <vt:lpwstr/>
      </vt:variant>
      <vt:variant>
        <vt:i4>3473477</vt:i4>
      </vt:variant>
      <vt:variant>
        <vt:i4>302997</vt:i4>
      </vt:variant>
      <vt:variant>
        <vt:i4>1214</vt:i4>
      </vt:variant>
      <vt:variant>
        <vt:i4>1</vt:i4>
      </vt:variant>
      <vt:variant>
        <vt:lpwstr>C:\Nick on BCL\cml06 complete\cml06x129x1.jpg</vt:lpwstr>
      </vt:variant>
      <vt:variant>
        <vt:lpwstr/>
      </vt:variant>
      <vt:variant>
        <vt:i4>3473478</vt:i4>
      </vt:variant>
      <vt:variant>
        <vt:i4>303218</vt:i4>
      </vt:variant>
      <vt:variant>
        <vt:i4>1213</vt:i4>
      </vt:variant>
      <vt:variant>
        <vt:i4>1</vt:i4>
      </vt:variant>
      <vt:variant>
        <vt:lpwstr>C:\Nick on BCL\cml06 complete\cml06x129x2.jpg</vt:lpwstr>
      </vt:variant>
      <vt:variant>
        <vt:lpwstr/>
      </vt:variant>
      <vt:variant>
        <vt:i4>3407944</vt:i4>
      </vt:variant>
      <vt:variant>
        <vt:i4>313859</vt:i4>
      </vt:variant>
      <vt:variant>
        <vt:i4>1212</vt:i4>
      </vt:variant>
      <vt:variant>
        <vt:i4>1</vt:i4>
      </vt:variant>
      <vt:variant>
        <vt:lpwstr>C:\Nick on BCL\cml06 complete\cml06x134x1.jpg</vt:lpwstr>
      </vt:variant>
      <vt:variant>
        <vt:lpwstr/>
      </vt:variant>
      <vt:variant>
        <vt:i4>3407945</vt:i4>
      </vt:variant>
      <vt:variant>
        <vt:i4>313916</vt:i4>
      </vt:variant>
      <vt:variant>
        <vt:i4>1211</vt:i4>
      </vt:variant>
      <vt:variant>
        <vt:i4>1</vt:i4>
      </vt:variant>
      <vt:variant>
        <vt:lpwstr>C:\Nick on BCL\cml06 complete\cml06x135x1.jpg</vt:lpwstr>
      </vt:variant>
      <vt:variant>
        <vt:lpwstr/>
      </vt:variant>
      <vt:variant>
        <vt:i4>3407947</vt:i4>
      </vt:variant>
      <vt:variant>
        <vt:i4>316439</vt:i4>
      </vt:variant>
      <vt:variant>
        <vt:i4>1210</vt:i4>
      </vt:variant>
      <vt:variant>
        <vt:i4>1</vt:i4>
      </vt:variant>
      <vt:variant>
        <vt:lpwstr>C:\Nick on BCL\cml06 complete\cml06x137x1.jpg</vt:lpwstr>
      </vt:variant>
      <vt:variant>
        <vt:lpwstr/>
      </vt:variant>
      <vt:variant>
        <vt:i4>3342413</vt:i4>
      </vt:variant>
      <vt:variant>
        <vt:i4>330997</vt:i4>
      </vt:variant>
      <vt:variant>
        <vt:i4>1209</vt:i4>
      </vt:variant>
      <vt:variant>
        <vt:i4>1</vt:i4>
      </vt:variant>
      <vt:variant>
        <vt:lpwstr>C:\Nick on BCL\cml06 complete\cml06x141x1.jpg</vt:lpwstr>
      </vt:variant>
      <vt:variant>
        <vt:lpwstr/>
      </vt:variant>
      <vt:variant>
        <vt:i4>3342414</vt:i4>
      </vt:variant>
      <vt:variant>
        <vt:i4>331054</vt:i4>
      </vt:variant>
      <vt:variant>
        <vt:i4>1208</vt:i4>
      </vt:variant>
      <vt:variant>
        <vt:i4>1</vt:i4>
      </vt:variant>
      <vt:variant>
        <vt:lpwstr>C:\Nick on BCL\cml06 complete\cml06x142x1.jpg</vt:lpwstr>
      </vt:variant>
      <vt:variant>
        <vt:lpwstr/>
      </vt:variant>
      <vt:variant>
        <vt:i4>3342408</vt:i4>
      </vt:variant>
      <vt:variant>
        <vt:i4>333367</vt:i4>
      </vt:variant>
      <vt:variant>
        <vt:i4>1207</vt:i4>
      </vt:variant>
      <vt:variant>
        <vt:i4>1</vt:i4>
      </vt:variant>
      <vt:variant>
        <vt:lpwstr>C:\Nick on BCL\cml06 complete\cml06x144x1.jpg</vt:lpwstr>
      </vt:variant>
      <vt:variant>
        <vt:lpwstr/>
      </vt:variant>
      <vt:variant>
        <vt:i4>3276878</vt:i4>
      </vt:variant>
      <vt:variant>
        <vt:i4>370057</vt:i4>
      </vt:variant>
      <vt:variant>
        <vt:i4>1206</vt:i4>
      </vt:variant>
      <vt:variant>
        <vt:i4>1</vt:i4>
      </vt:variant>
      <vt:variant>
        <vt:lpwstr>C:\Nick on BCL\cml06 complete\cml06x152x1.jpg</vt:lpwstr>
      </vt:variant>
      <vt:variant>
        <vt:lpwstr/>
      </vt:variant>
      <vt:variant>
        <vt:i4>3276879</vt:i4>
      </vt:variant>
      <vt:variant>
        <vt:i4>1664126</vt:i4>
      </vt:variant>
      <vt:variant>
        <vt:i4>1205</vt:i4>
      </vt:variant>
      <vt:variant>
        <vt:i4>1</vt:i4>
      </vt:variant>
      <vt:variant>
        <vt:lpwstr>C:\Nick on BCL\cml06 complete\cml06x153x1.jpg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by Connect4 Publisher.</dc:title>
  <dc:subject/>
  <dc:creator>Production3</dc:creator>
  <cp:keywords/>
  <dc:description/>
  <cp:lastModifiedBy>David Keeffe</cp:lastModifiedBy>
  <cp:revision>2</cp:revision>
  <dcterms:created xsi:type="dcterms:W3CDTF">2017-09-22T00:44:00Z</dcterms:created>
  <dcterms:modified xsi:type="dcterms:W3CDTF">2017-09-22T00:44:00Z</dcterms:modified>
</cp:coreProperties>
</file>