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7f5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2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UF1. Introducció a les xarxes</w:t>
            </w:r>
          </w:p>
          <w:p w:rsidR="00000000" w:rsidDel="00000000" w:rsidP="00000000" w:rsidRDefault="00000000" w:rsidRPr="00000000" w14:paraId="00000004">
            <w:pPr>
              <w:spacing w:after="120" w:lineRule="auto"/>
              <w:jc w:val="center"/>
              <w:rPr>
                <w:i w:val="1"/>
                <w:sz w:val="30"/>
                <w:szCs w:val="30"/>
              </w:rPr>
            </w:pP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NF1. Conceptes bàsics de xarxes i configuració inicial de dispositius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Ind w:w="-0.9999999999999964" w:type="dxa"/>
        <w:tblLayout w:type="fixed"/>
        <w:tblLook w:val="0000"/>
      </w:tblPr>
      <w:tblGrid>
        <w:gridCol w:w="681"/>
        <w:gridCol w:w="3173"/>
        <w:gridCol w:w="1304"/>
        <w:gridCol w:w="4433"/>
        <w:tblGridChange w:id="0">
          <w:tblGrid>
            <w:gridCol w:w="681"/>
            <w:gridCol w:w="3173"/>
            <w:gridCol w:w="1304"/>
            <w:gridCol w:w="4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Nicola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Cognoms: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Índex de la pràctica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Tasques a realitzar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Style w:val="Heading1"/>
            <w:numPr>
              <w:ilvl w:val="0"/>
              <w:numId w:val="2"/>
            </w:numPr>
            <w:ind w:left="432" w:hanging="432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PDF amb el nom del fitxer: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UF1_NF1_A</w:t>
      </w:r>
      <w:r w:rsidDel="00000000" w:rsidR="00000000" w:rsidRPr="00000000">
        <w:rPr>
          <w:b w:val="1"/>
          <w:color w:val="000080"/>
          <w:rtl w:val="0"/>
        </w:rPr>
        <w:t xml:space="preserve">3.3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_Cognom_Nom.pdf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l'activitat sigui ordenada, estructurada i ben documentada, amb captures de pantalla quan sigui el cas.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documentis els inconvenients que trobis i la solució que hagis donat.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negativament aquelles activitats que es presenten incompletes.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120" w:lineRule="auto"/>
        <w:jc w:val="both"/>
        <w:rPr/>
      </w:pPr>
      <w:bookmarkStart w:colFirst="0" w:colLast="0" w:name="_6h8oc1hvx2vs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Complete la documentación de la red.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Realice configuraciones básicas del dispositivo en un router y un switch.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Verifique la conectividad y solucione cualquier problema.</w:t>
      </w:r>
    </w:p>
    <w:p w:rsidR="00000000" w:rsidDel="00000000" w:rsidP="00000000" w:rsidRDefault="00000000" w:rsidRPr="00000000" w14:paraId="0000001B">
      <w:pPr>
        <w:pStyle w:val="Heading2"/>
        <w:spacing w:after="120" w:lineRule="auto"/>
        <w:jc w:val="both"/>
        <w:rPr/>
      </w:pPr>
      <w:bookmarkStart w:colFirst="0" w:colLast="0" w:name="_69lusg5da4b6" w:id="3"/>
      <w:bookmarkEnd w:id="3"/>
      <w:r w:rsidDel="00000000" w:rsidR="00000000" w:rsidRPr="00000000">
        <w:rPr>
          <w:rtl w:val="0"/>
        </w:rPr>
        <w:t xml:space="preserve">Situación</w:t>
      </w:r>
    </w:p>
    <w:p w:rsidR="00000000" w:rsidDel="00000000" w:rsidP="00000000" w:rsidRDefault="00000000" w:rsidRPr="00000000" w14:paraId="0000001C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Su administrador de red está impresionado con su rendimiento en su trabajo como técnico de LAN. A ella le gustaría que demuestres tu capacidad para configurar un router que conecta dos LAN. Sus tareas incluyen la configuración de los ajustes básicos en un router y un switch mediante el IOS de Cisco . También configurará direcciones IPv6 en dispositivos de red y hosts. A continuación, verificará las configuraciones probando la conectividad de extremo a extremo. Su objetivo es establecer conectividad entre todos los dispositivos.</w:t>
      </w:r>
    </w:p>
    <w:p w:rsidR="00000000" w:rsidDel="00000000" w:rsidP="00000000" w:rsidRDefault="00000000" w:rsidRPr="00000000" w14:paraId="0000001D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La interfaz VLAN1 encendida no será accesible a través de IPv6.</w:t>
      </w:r>
    </w:p>
    <w:p w:rsidR="00000000" w:rsidDel="00000000" w:rsidP="00000000" w:rsidRDefault="00000000" w:rsidRPr="00000000" w14:paraId="0000001F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En esta actividad configurará el router, el switch y los hosts de PC.</w:t>
      </w:r>
    </w:p>
    <w:p w:rsidR="00000000" w:rsidDel="00000000" w:rsidP="00000000" w:rsidRDefault="00000000" w:rsidRPr="00000000" w14:paraId="00000020">
      <w:pPr>
        <w:spacing w:after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Packet Tracer no marcará algunos valores configurados, sin embargo estos valores son necesarios para lograr una conectividad completa en la red.</w:t>
      </w:r>
    </w:p>
    <w:p w:rsidR="00000000" w:rsidDel="00000000" w:rsidP="00000000" w:rsidRDefault="00000000" w:rsidRPr="00000000" w14:paraId="00000021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Proporcione la información que falta en la tabla de direccionamiento.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el router y el segundo switch . switcNo podrá acceder al switch.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cisco como la contraseña de usuario EXEC para todas las líneas.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class como la contraseña EXEC privilegiada cifrada.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Cifre todas las contraseñas de texto sin formato.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Configure un banner apropiado.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Configure el direccionamiento IPv4 e IPv6 para el switch de acuerdo con la tabla de direccionamiento.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Configure el direccionamiento IPv4 e IPv6 para el switch de acuerdo con la tabla de direccionamiento.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hosts están configurados parcialmente. Complete el direccionamiento IPv4 y configure completamente las direcciones IPv6 de acuerdo con la Tabla de direccionamiento.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Documente las interfaces con descripciones, incluida la interfaz VLAN 1.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 tus configuraciones.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Verifique la conectividad entre todos los dispositivos. Todos los dispositivos deben poder hacer ping a todos los demás dispositivos con IPv4 e IPv6.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Solucionar problemas y documentar cualquier problema.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Implemente las soluciones necesarias para habilitar y verificar la conectividad de extremo a extremo.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Interfaz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 IP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Gateway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College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128.107.20.1/24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2001:DB8:A::1/64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FE80::1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128.107.30.1/24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2001:DB8:B::1/64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FE80::1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128.107.20.2/24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128.107.20.1/24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128.107.30.15/24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128.107.30.1/24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Student-1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128.107.20.25/24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128.107.20.1/24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2001:DB8:A::2/64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FE80::1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Student-2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128.107.20.30/24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128.107.20.1/24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2001:DB8:A::3/64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FE80::1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Student-3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128.107.30.25/24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128.107.30.1/24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2001:DB8:B::2/64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FE80::1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Student-4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128.107.30.30/24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128.107.30.1/24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2001:DB8:B::3/64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FE80::1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982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2050" w:top="228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38.0" w:type="dxa"/>
      <w:jc w:val="left"/>
      <w:tblInd w:w="-55.0" w:type="dxa"/>
      <w:tblBorders>
        <w:top w:color="000080" w:space="0" w:sz="16" w:val="single"/>
      </w:tblBorders>
      <w:tblLayout w:type="fixed"/>
      <w:tblLook w:val="0000"/>
    </w:tblPr>
    <w:tblGrid>
      <w:gridCol w:w="4818"/>
      <w:gridCol w:w="4820"/>
      <w:tblGridChange w:id="0">
        <w:tblGrid>
          <w:gridCol w:w="4818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MP02. Gestió de bases de dades</w:t>
          </w:r>
        </w:p>
      </w:tc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8.0" w:type="dxa"/>
      <w:jc w:val="left"/>
      <w:tblInd w:w="-55.0" w:type="dxa"/>
      <w:tblBorders>
        <w:bottom w:color="000080" w:space="0" w:sz="16" w:val="single"/>
        <w:insideH w:color="000080" w:space="0" w:sz="16" w:val="single"/>
      </w:tblBorders>
      <w:tblLayout w:type="fixed"/>
      <w:tblLook w:val="0000"/>
    </w:tblPr>
    <w:tblGrid>
      <w:gridCol w:w="4312"/>
      <w:gridCol w:w="4187"/>
      <w:gridCol w:w="1139"/>
      <w:tblGridChange w:id="0">
        <w:tblGrid>
          <w:gridCol w:w="4312"/>
          <w:gridCol w:w="4187"/>
          <w:gridCol w:w="1139"/>
        </w:tblGrid>
      </w:tblGridChange>
    </w:tblGrid>
    <w:tr>
      <w:trPr>
        <w:cantSplit w:val="0"/>
        <w:tblHeader w:val="0"/>
      </w:trPr>
      <w:tc>
        <w:tcPr>
          <w:tcBorders>
            <w:bottom w:color="000080" w:space="0" w:sz="16" w:val="single"/>
          </w:tcBorders>
          <w:shd w:fill="000080" w:val="clear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UF1. Introducció a les bases de dades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NF1. Sistemes d'emmagatzemament d'informació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159385</wp:posOffset>
                </wp:positionH>
                <wp:positionV relativeFrom="paragraph">
                  <wp:posOffset>-137159</wp:posOffset>
                </wp:positionV>
                <wp:extent cx="389255" cy="39052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25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283" w:lineRule="auto"/>
      <w:ind w:left="432" w:hanging="432"/>
    </w:pPr>
    <w:rPr>
      <w:rFonts w:ascii="Arial" w:cs="Arial" w:eastAsia="Arial" w:hAnsi="Arial"/>
      <w:b w:val="1"/>
      <w:color w:val="00008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83" w:before="283" w:lineRule="auto"/>
      <w:ind w:left="576" w:hanging="576"/>
    </w:pPr>
    <w:rPr>
      <w:rFonts w:ascii="Arial" w:cs="Arial" w:eastAsia="Arial" w:hAnsi="Arial"/>
      <w:b w:val="1"/>
      <w:color w:val="0000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83" w:before="283" w:lineRule="auto"/>
      <w:ind w:left="720" w:hanging="720"/>
    </w:pPr>
    <w:rPr>
      <w:rFonts w:ascii="Arial" w:cs="Arial" w:eastAsia="Arial" w:hAnsi="Arial"/>
      <w:b w:val="1"/>
      <w:color w:val="000080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