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7f5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UF1. Introducció a les xarxes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30"/>
                <w:szCs w:val="30"/>
                <w:rtl w:val="0"/>
              </w:rPr>
              <w:t xml:space="preserve">NF3. Connexió entre xarxes i direccionament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NF3.2. Direccionament IPV4 Laboratori1. Calcular subxarxes IPv4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91.0" w:type="dxa"/>
        <w:jc w:val="left"/>
        <w:tblInd w:w="-0.9999999999999964" w:type="dxa"/>
        <w:tblLayout w:type="fixed"/>
        <w:tblLook w:val="0000"/>
      </w:tblPr>
      <w:tblGrid>
        <w:gridCol w:w="681"/>
        <w:gridCol w:w="3173"/>
        <w:gridCol w:w="1304"/>
        <w:gridCol w:w="4433"/>
        <w:tblGridChange w:id="0">
          <w:tblGrid>
            <w:gridCol w:w="681"/>
            <w:gridCol w:w="3173"/>
            <w:gridCol w:w="1304"/>
            <w:gridCol w:w="44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Cognoms: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/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leader="none" w:pos="9638"/>
            </w:tabs>
            <w:spacing w:after="120" w:lineRule="auto"/>
            <w:jc w:val="both"/>
            <w:rPr>
              <w:b w:val="1"/>
              <w:color w:val="000080"/>
              <w:sz w:val="32"/>
              <w:szCs w:val="32"/>
            </w:rPr>
          </w:pPr>
          <w:bookmarkStart w:colFirst="0" w:colLast="0" w:name="_gjdgxs" w:id="0"/>
          <w:bookmarkEnd w:id="0"/>
          <w:r w:rsidDel="00000000" w:rsidR="00000000" w:rsidRPr="00000000">
            <w:rPr>
              <w:b w:val="1"/>
              <w:color w:val="000080"/>
              <w:sz w:val="32"/>
              <w:szCs w:val="32"/>
              <w:rtl w:val="0"/>
            </w:rPr>
            <w:t xml:space="preserve">Índex de la pràctica</w:t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Tasques a realitzar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Style w:val="Heading1"/>
            <w:numPr>
              <w:ilvl w:val="0"/>
              <w:numId w:val="2"/>
            </w:numPr>
            <w:ind w:left="432" w:hanging="432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Entrega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PDF amb el nom del fitxer: </w:t>
      </w:r>
      <w:r w:rsidDel="00000000" w:rsidR="00000000" w:rsidRPr="00000000">
        <w:rPr>
          <w:b w:val="1"/>
          <w:color w:val="000080"/>
          <w:rtl w:val="0"/>
        </w:rPr>
        <w:t xml:space="preserve">UF1_NF3.2_L1_Cognom_Nom.pdf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valorarà positivament que l'activitat sigui ordenada, estructurada i ben documentada, amb captures de pantalla quan sigui el cas.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valorarà positivament que documentis els inconvenients que trobis i la solució que hagis donat.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valorarà negativament aquelles activitats que es presenten incompletes.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2"/>
        </w:numPr>
        <w:ind w:left="432" w:hanging="43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2"/>
        </w:numPr>
        <w:spacing w:after="0" w:lineRule="auto"/>
        <w:ind w:left="432" w:hanging="43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Introducció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 aquesta activitat de laboratori perseguim dos objectius principals, determinar la divisió en subxarxes d'una direcció IPv4 i calcular la divisió en subxarxes d'una direcció IPv4. El fet de treballar amb subxarxes IPv4 i determinar la informació de xarxa i host segons una @IP i una màscara de subxarxa és fonamental per entendre com funcionen les xarxes IPv4.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2"/>
        </w:numPr>
        <w:spacing w:after="0" w:lineRule="auto"/>
        <w:ind w:left="432" w:hanging="43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Recursos necessaris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PC (windows o linux amb accés a Internet).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Calculadora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120" w:lineRule="auto"/>
        <w:jc w:val="both"/>
        <w:rPr/>
      </w:pPr>
      <w:bookmarkStart w:colFirst="0" w:colLast="0" w:name="_hfjub0b8qgb3" w:id="4"/>
      <w:bookmarkEnd w:id="4"/>
      <w:r w:rsidDel="00000000" w:rsidR="00000000" w:rsidRPr="00000000">
        <w:rPr>
          <w:rtl w:val="0"/>
        </w:rPr>
        <w:t xml:space="preserve">Tasques a realitzar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 els diferents apartats s'hauran d'anar completant les taules amb les respostes adients a partir de la direcció IPv4, màscara de subxarxa original i màscara de subxarxa nova.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iok1yk9fmtre" w:id="5"/>
      <w:bookmarkEnd w:id="5"/>
      <w:r w:rsidDel="00000000" w:rsidR="00000000" w:rsidRPr="00000000">
        <w:rPr>
          <w:rtl w:val="0"/>
        </w:rPr>
        <w:t xml:space="preserve">APARTAT 1. Problema 1</w:t>
      </w:r>
    </w:p>
    <w:tbl>
      <w:tblPr>
        <w:tblStyle w:val="Table3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Direcció IP de host: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192.168.200.139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Màscara de subxarxa original: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Màscara de subxarxa nova: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21.000000000000085" w:tblpY="0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0"/>
        <w:gridCol w:w="4800"/>
        <w:tblGridChange w:id="0">
          <w:tblGrid>
            <w:gridCol w:w="4800"/>
            <w:gridCol w:w="48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9daf8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Troba....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Quantitat de bits de subxarxa: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Quantitat de subxarxes creades: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2³=8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Quantitat de bits de host per subxarxa: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8-3=5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Quantitat de hosts por subxarxa: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2⁵-2=30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Direcció de xarxa d’aquesta subxarxa: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139-128=11, 192.168.200.128/27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Direcció IPv4 del primer host d’aquesta subxarxa: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192.168.200.129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Direcció IPv4 de l’últim host d’aquesta subxarxa: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192.168.200.158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Direcció IPv4 de broadcast d’aquesta subxarxa: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192.168.200.159</w:t>
            </w:r>
          </w:p>
        </w:tc>
      </w:tr>
    </w:tbl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hsqiamvrvkqf" w:id="6"/>
      <w:bookmarkEnd w:id="6"/>
      <w:r w:rsidDel="00000000" w:rsidR="00000000" w:rsidRPr="00000000">
        <w:rPr>
          <w:rtl w:val="0"/>
        </w:rPr>
        <w:t xml:space="preserve">APARTAT 2. Problema 2</w:t>
      </w:r>
    </w:p>
    <w:tbl>
      <w:tblPr>
        <w:tblStyle w:val="Table5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Direcció IP de host: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10.101.99.228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Màscara de subxarxa original: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255.0.0.0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Màscara de subxarxa nova: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255.255.128.0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0" w:tblpY="0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0"/>
        <w:gridCol w:w="4800"/>
        <w:tblGridChange w:id="0">
          <w:tblGrid>
            <w:gridCol w:w="4800"/>
            <w:gridCol w:w="48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9daf8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Troba…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Quantitat de bits de subxarxa: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Quantitat de subxarxes creades: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2⁹=512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Quantitat de bits de host per subxarxa: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32-17=17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Quantitat de hosts por subxarxa: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2¹⁵-2=32766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Direcció de xarxa d’aquesta subxarxa: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10.101.0.0/25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Direcció IPv4 del primer host d’aquesta subxarxa: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10.101.0.1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Direcció IPv4 de l’últim host d’aquesta subxarxa: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10.101.127.254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Direcció IPv4 de broadcast d’aquesta subxarxa: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10.101.127.255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10.101.99.228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255.255.128.0</w:t>
      </w:r>
    </w:p>
    <w:tbl>
      <w:tblPr>
        <w:tblStyle w:val="Table7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tblGridChange w:id="0">
          <w:tblGrid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10.101.0.0/25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rPr/>
      </w:pPr>
      <w:bookmarkStart w:colFirst="0" w:colLast="0" w:name="_hobb2v2ijjnb" w:id="7"/>
      <w:bookmarkEnd w:id="7"/>
      <w:r w:rsidDel="00000000" w:rsidR="00000000" w:rsidRPr="00000000">
        <w:rPr>
          <w:rtl w:val="0"/>
        </w:rPr>
        <w:t xml:space="preserve">APARTAT 2. Problema 3</w:t>
      </w:r>
    </w:p>
    <w:tbl>
      <w:tblPr>
        <w:tblStyle w:val="Table8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Direcció IP de host: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172.22.32.12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Màscara de subxarxa original: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255.255.0.0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Màscara de subxarxa nova: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255.255.224.0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180" w:bottomFromText="180" w:vertAnchor="text" w:horzAnchor="text" w:tblpX="0" w:tblpY="0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0"/>
        <w:gridCol w:w="4800"/>
        <w:tblGridChange w:id="0">
          <w:tblGrid>
            <w:gridCol w:w="4800"/>
            <w:gridCol w:w="48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9daf8" w:val="clear"/>
          </w:tcPr>
          <w:p w:rsidR="00000000" w:rsidDel="00000000" w:rsidP="00000000" w:rsidRDefault="00000000" w:rsidRPr="00000000" w14:paraId="000000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Troba…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Quantitat de bits de subxarxa: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Quantitat de subxarxes creades: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2³=8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Quantitat de bits de host per subxarxa: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32-13=19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Quantitat de hosts por subxarxa: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2¹³=8192-2=8190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Direcció de xarxa d’aquesta subxarxa: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172.22.32.0/27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Direcció IPv4 del primer host d’aquesta subxarxa: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172.22.32.1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Direcció IPv4 de l’últim host d’aquesta subxarxa: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172.22.63.254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Direcció IPv4 de broadcast d’aquesta subxarxa: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172.22.63.255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>
          <w:color w:val="909090"/>
        </w:rPr>
      </w:pPr>
      <w:r w:rsidDel="00000000" w:rsidR="00000000" w:rsidRPr="00000000">
        <w:rPr>
          <w:color w:val="0000ff"/>
          <w:rtl w:val="0"/>
        </w:rPr>
        <w:t xml:space="preserve">172.22.32.12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color w:val="0000ff"/>
          <w:rtl w:val="0"/>
        </w:rPr>
        <w:t xml:space="preserve">255.255.255.224</w:t>
      </w:r>
      <w:r w:rsidDel="00000000" w:rsidR="00000000" w:rsidRPr="00000000">
        <w:rPr>
          <w:rtl w:val="0"/>
        </w:rPr>
      </w:r>
    </w:p>
    <w:tbl>
      <w:tblPr>
        <w:tblStyle w:val="Table10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tblGridChange w:id="0">
          <w:tblGrid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172.22.32.0/27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APARTAT3. Problema 4</w:t>
      </w:r>
    </w:p>
    <w:tbl>
      <w:tblPr>
        <w:tblStyle w:val="Table11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Direcció IP de host: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192.168.1.245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Màscara de subxarxa original: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255.255.255.0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Màscara de subxarxa nova: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255.255.255.252</w:t>
            </w:r>
          </w:p>
        </w:tc>
      </w:tr>
    </w:tbl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pPr w:leftFromText="180" w:rightFromText="180" w:topFromText="180" w:bottomFromText="180" w:vertAnchor="text" w:horzAnchor="text" w:tblpX="0" w:tblpY="0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0"/>
        <w:gridCol w:w="4800"/>
        <w:tblGridChange w:id="0">
          <w:tblGrid>
            <w:gridCol w:w="4800"/>
            <w:gridCol w:w="48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9daf8" w:val="clear"/>
          </w:tcPr>
          <w:p w:rsidR="00000000" w:rsidDel="00000000" w:rsidP="00000000" w:rsidRDefault="00000000" w:rsidRPr="00000000" w14:paraId="000001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Troba…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Quantitat de bits de subxarxa:</w:t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24-30=6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Quantitat de subxarxes creades:</w:t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2^6=64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Quantitat de bits de host per subxarxa:</w:t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32-30=2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Quantitat de hosts por subxarxa:</w:t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2^2-2=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Direcció de xarxa d’aquesta subxarxa: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192.168.1.244/30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Direcció IPv4 del primer host d’aquesta subxarxa: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192.168.1.245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Direcció IPv4 de l’últim host d’aquesta subxarxa:</w:t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192.168.1.246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Direcció IPv4 de broadcast d’aquesta subxarxa:</w:t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192.168.1.247</w:t>
            </w:r>
          </w:p>
        </w:tc>
      </w:tr>
    </w:tbl>
    <w:p w:rsidR="00000000" w:rsidDel="00000000" w:rsidP="00000000" w:rsidRDefault="00000000" w:rsidRPr="00000000" w14:paraId="000001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APARTAT3. Problema 5</w:t>
      </w:r>
    </w:p>
    <w:tbl>
      <w:tblPr>
        <w:tblStyle w:val="Table13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Direcció IP de host: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128.107.0.55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Màscara de subxarxa original: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255.255.0.0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Màscara de subxarxa nova: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</w:tr>
    </w:tbl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pPr w:leftFromText="180" w:rightFromText="180" w:topFromText="180" w:bottomFromText="180" w:vertAnchor="text" w:horzAnchor="text" w:tblpX="0" w:tblpY="0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0"/>
        <w:gridCol w:w="4800"/>
        <w:tblGridChange w:id="0">
          <w:tblGrid>
            <w:gridCol w:w="4800"/>
            <w:gridCol w:w="48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9daf8" w:val="clear"/>
          </w:tcPr>
          <w:p w:rsidR="00000000" w:rsidDel="00000000" w:rsidP="00000000" w:rsidRDefault="00000000" w:rsidRPr="00000000" w14:paraId="000001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Troba…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Quantitat de bits de subxarxa:</w:t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16-24=8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Quantitat de subxarxes creades:</w:t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2^8=256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Quantitat de bits de host per subxarxa:</w:t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32-24=8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Quantitat de hosts por subxarxa: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2^8-2=254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Direcció de xarxa d’aquesta subxarxa:</w:t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128.107.0.0/24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Direcció IPv4 del primer host d’aquesta subxarxa:</w:t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128.107.0.1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Direcció IPv4 de l’últim host d’aquesta subxarxa:</w:t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128.107.0.254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Direcció IPv4 de broadcast d’aquesta subxarxa: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128.107.0.255</w:t>
            </w:r>
          </w:p>
        </w:tc>
      </w:tr>
    </w:tbl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APARTAT3. Problema 6</w:t>
      </w:r>
    </w:p>
    <w:tbl>
      <w:tblPr>
        <w:tblStyle w:val="Table15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Direcció IP de host: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192.135.250.180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Màscara de subxarxa original: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255.255.255.0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Màscara de subxarxa nova: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255.255.255.248 </w:t>
            </w:r>
          </w:p>
        </w:tc>
      </w:tr>
    </w:tbl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pPr w:leftFromText="180" w:rightFromText="180" w:topFromText="180" w:bottomFromText="180" w:vertAnchor="text" w:horzAnchor="text" w:tblpX="0" w:tblpY="0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0"/>
        <w:gridCol w:w="4800"/>
        <w:tblGridChange w:id="0">
          <w:tblGrid>
            <w:gridCol w:w="4800"/>
            <w:gridCol w:w="48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9daf8" w:val="clear"/>
          </w:tcPr>
          <w:p w:rsidR="00000000" w:rsidDel="00000000" w:rsidP="00000000" w:rsidRDefault="00000000" w:rsidRPr="00000000" w14:paraId="000001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Troba…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Quantitat de bits de subxarxa:</w:t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29-24=5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Quantitat de subxarxes creades:</w:t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2^5=25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Quantitat de bits de host per subxarxa:</w:t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32-29=3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Quantitat de hosts por subxarxa:</w:t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2^3-2=6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Direcció de xarxa d’aquesta subxarxa:</w:t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192.135.250.176/29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Direcció IPv4 del primer host d’aquesta subxarxa:</w:t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192.135.250.177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Direcció IPv4 de l’últim host d’aquesta subxarxa:</w:t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192.135.250.182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Direcció IPv4 de broadcast d’aquesta subxarxa:</w:t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192.135.250.183</w:t>
            </w:r>
          </w:p>
        </w:tc>
      </w:tr>
    </w:tbl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2050" w:top="2280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8"/>
      <w:tblW w:w="9638.0" w:type="dxa"/>
      <w:jc w:val="left"/>
      <w:tblInd w:w="-55.0" w:type="dxa"/>
      <w:tblBorders>
        <w:top w:color="000080" w:space="0" w:sz="16" w:val="single"/>
      </w:tblBorders>
      <w:tblLayout w:type="fixed"/>
      <w:tblLook w:val="0000"/>
    </w:tblPr>
    <w:tblGrid>
      <w:gridCol w:w="4818"/>
      <w:gridCol w:w="4820"/>
      <w:tblGridChange w:id="0">
        <w:tblGrid>
          <w:gridCol w:w="4818"/>
          <w:gridCol w:w="4820"/>
        </w:tblGrid>
      </w:tblGridChange>
    </w:tblGrid>
    <w:tr>
      <w:trPr>
        <w:cantSplit w:val="0"/>
        <w:tblHeader w:val="0"/>
      </w:trPr>
      <w:tc>
        <w:tcPr>
          <w:tcBorders>
            <w:top w:color="000080" w:space="0" w:sz="16" w:val="single"/>
          </w:tcBorders>
          <w:shd w:fill="auto" w:val="clear"/>
        </w:tcPr>
        <w:p w:rsidR="00000000" w:rsidDel="00000000" w:rsidP="00000000" w:rsidRDefault="00000000" w:rsidRPr="00000000" w14:paraId="0000016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MP02. Gestió de bases de dades</w:t>
          </w:r>
        </w:p>
      </w:tc>
      <w:tc>
        <w:tcPr>
          <w:tcBorders>
            <w:top w:color="000080" w:space="0" w:sz="16" w:val="single"/>
          </w:tcBorders>
          <w:shd w:fill="auto" w:val="clear"/>
        </w:tcPr>
        <w:p w:rsidR="00000000" w:rsidDel="00000000" w:rsidP="00000000" w:rsidRDefault="00000000" w:rsidRPr="00000000" w14:paraId="0000016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7"/>
      <w:tblW w:w="9638.0" w:type="dxa"/>
      <w:jc w:val="left"/>
      <w:tblInd w:w="-55.0" w:type="dxa"/>
      <w:tblBorders>
        <w:bottom w:color="000080" w:space="0" w:sz="16" w:val="single"/>
        <w:insideH w:color="000080" w:space="0" w:sz="16" w:val="single"/>
      </w:tblBorders>
      <w:tblLayout w:type="fixed"/>
      <w:tblLook w:val="0000"/>
    </w:tblPr>
    <w:tblGrid>
      <w:gridCol w:w="4312"/>
      <w:gridCol w:w="4187"/>
      <w:gridCol w:w="1139"/>
      <w:tblGridChange w:id="0">
        <w:tblGrid>
          <w:gridCol w:w="4312"/>
          <w:gridCol w:w="4187"/>
          <w:gridCol w:w="1139"/>
        </w:tblGrid>
      </w:tblGridChange>
    </w:tblGrid>
    <w:tr>
      <w:trPr>
        <w:cantSplit w:val="0"/>
        <w:tblHeader w:val="0"/>
      </w:trPr>
      <w:tc>
        <w:tcPr>
          <w:tcBorders>
            <w:bottom w:color="000080" w:space="0" w:sz="16" w:val="single"/>
          </w:tcBorders>
          <w:shd w:fill="000080" w:val="clear"/>
        </w:tcPr>
        <w:p w:rsidR="00000000" w:rsidDel="00000000" w:rsidP="00000000" w:rsidRDefault="00000000" w:rsidRPr="00000000" w14:paraId="0000016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UF1. Introducció a les bases de dades</w:t>
          </w:r>
        </w:p>
      </w:tc>
      <w:tc>
        <w:tcPr>
          <w:tcBorders>
            <w:bottom w:color="000080" w:space="0" w:sz="16" w:val="single"/>
          </w:tcBorders>
          <w:shd w:fill="auto" w:val="clear"/>
        </w:tcPr>
        <w:p w:rsidR="00000000" w:rsidDel="00000000" w:rsidP="00000000" w:rsidRDefault="00000000" w:rsidRPr="00000000" w14:paraId="0000016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NF1. Sistemes d'emmagatzemament d'informació</w:t>
          </w:r>
        </w:p>
      </w:tc>
      <w:tc>
        <w:tcPr>
          <w:tcBorders>
            <w:bottom w:color="000080" w:space="0" w:sz="16" w:val="single"/>
          </w:tcBorders>
          <w:shd w:fill="auto" w:val="clear"/>
        </w:tcPr>
        <w:p w:rsidR="00000000" w:rsidDel="00000000" w:rsidP="00000000" w:rsidRDefault="00000000" w:rsidRPr="00000000" w14:paraId="0000016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159385</wp:posOffset>
                </wp:positionH>
                <wp:positionV relativeFrom="paragraph">
                  <wp:posOffset>-137159</wp:posOffset>
                </wp:positionV>
                <wp:extent cx="389255" cy="390525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925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16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83" w:before="283" w:lineRule="auto"/>
      <w:ind w:left="432" w:hanging="432"/>
    </w:pPr>
    <w:rPr>
      <w:rFonts w:ascii="Arial" w:cs="Arial" w:eastAsia="Arial" w:hAnsi="Arial"/>
      <w:b w:val="1"/>
      <w:color w:val="00008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283" w:before="283" w:lineRule="auto"/>
      <w:ind w:left="576" w:hanging="576"/>
    </w:pPr>
    <w:rPr>
      <w:rFonts w:ascii="Arial" w:cs="Arial" w:eastAsia="Arial" w:hAnsi="Arial"/>
      <w:b w:val="1"/>
      <w:color w:val="00008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283" w:before="283" w:lineRule="auto"/>
      <w:ind w:left="720" w:hanging="720"/>
    </w:pPr>
    <w:rPr>
      <w:rFonts w:ascii="Arial" w:cs="Arial" w:eastAsia="Arial" w:hAnsi="Arial"/>
      <w:b w:val="1"/>
      <w:color w:val="000080"/>
      <w:sz w:val="22"/>
      <w:szCs w:val="22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864" w:hanging="864"/>
    </w:pPr>
    <w:rPr>
      <w:rFonts w:ascii="Arial" w:cs="Arial" w:eastAsia="Arial" w:hAnsi="Arial"/>
      <w:b w:val="1"/>
      <w:i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1008" w:hanging="1008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1152" w:hanging="1152"/>
    </w:pPr>
    <w:rPr>
      <w:rFonts w:ascii="Arial" w:cs="Arial" w:eastAsia="Arial" w:hAnsi="Arial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Arial" w:cs="Arial" w:eastAsia="Arial" w:hAnsi="Arial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