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40185546875" w:line="240" w:lineRule="auto"/>
        <w:ind w:left="5" w:right="0" w:firstLine="0"/>
        <w:jc w:val="left"/>
        <w:rPr>
          <w:rFonts w:ascii="Arial" w:cs="Arial" w:eastAsia="Arial" w:hAnsi="Arial"/>
          <w:b w:val="1"/>
          <w:bCs w:val="1"/>
          <w:i w:val="0"/>
          <w:iCs w:val="0"/>
          <w:smallCaps w:val="0"/>
          <w:strike w:val="0"/>
          <w:color w:val="1f2d3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36"/>
          <w:szCs w:val="36"/>
          <w:u w:val="none"/>
          <w:shd w:fill="auto" w:val="clear"/>
          <w:vertAlign w:val="baseline"/>
          <w:rtl w:val="0"/>
        </w:rPr>
        <w:t xml:space="preserve">ARMS Addendum 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9541015625" w:line="240" w:lineRule="auto"/>
        <w:ind w:left="25.4400634765625" w:right="0" w:firstLine="0"/>
        <w:jc w:val="left"/>
        <w:rPr>
          <w:rFonts w:ascii="Arial" w:cs="Arial" w:eastAsia="Arial" w:hAnsi="Arial"/>
          <w:b w:val="1"/>
          <w:bCs w:val="1"/>
          <w:i w:val="0"/>
          <w:iCs w:val="0"/>
          <w:smallCaps w:val="0"/>
          <w:strike w:val="0"/>
          <w:color w:val="2e5fa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8"/>
          <w:szCs w:val="28"/>
          <w:u w:val="none"/>
          <w:shd w:fill="auto" w:val="clear"/>
          <w:vertAlign w:val="baseline"/>
          <w:rtl w:val="0"/>
        </w:rPr>
        <w:t xml:space="preserve">Early Detection Radar: Deleveraging Risk Module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974609375" w:line="240" w:lineRule="auto"/>
        <w:ind w:left="15.5999755859375" w:right="0" w:firstLine="0"/>
        <w:jc w:val="left"/>
        <w:rPr>
          <w:rFonts w:ascii="Arial" w:cs="Arial" w:eastAsia="Arial" w:hAnsi="Arial"/>
          <w:b w:val="0"/>
          <w:bCs w:val="0"/>
          <w:i w:val="1"/>
          <w:iCs w:val="1"/>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888780"/>
          <w:sz w:val="20"/>
          <w:szCs w:val="20"/>
          <w:u w:val="none"/>
          <w:shd w:fill="auto" w:val="clear"/>
          <w:vertAlign w:val="baseline"/>
          <w:rtl w:val="0"/>
        </w:rPr>
        <w:t xml:space="preserve">deleveraging_risk.py · Full Signal Specification · Evidence-Based Calibration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6962.999572753906"/>
        <w:tblGridChange w:id="0">
          <w:tblGrid>
            <w:gridCol w:w="2401.1000061035156"/>
            <w:gridCol w:w="6962.999572753906"/>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ARMS Addendum 7 — Deleveraging Risk Module Specification</w:t>
            </w:r>
          </w:p>
        </w:tc>
      </w:tr>
      <w:tr>
        <w:trPr>
          <w:cantSplit w:val="0"/>
          <w:trHeight w:val="3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CONFIDENTIAL — GP and Development Use Only</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ARMS V2 — Early Detection Radar (EDR)</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src/modules/deleveraging_risk.py</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1.0 — Initial Specification</w:t>
            </w:r>
          </w:p>
        </w:tc>
      </w:tr>
      <w:tr>
        <w:trPr>
          <w:cantSplit w:val="0"/>
          <w:trHeight w:val="3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April 2026</w:t>
            </w:r>
          </w:p>
        </w:tc>
      </w:tr>
      <w:tr>
        <w:trPr>
          <w:cantSplit w:val="0"/>
          <w:trHeight w:val="3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1098632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MJ Pence, Co-Founding GP &amp; Portfolio Manager</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Assigned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00854492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Josh Paul, Lead Engineer — Achelion Technology LLC</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Specification Complete — Pending Engineering Build</w:t>
            </w:r>
          </w:p>
        </w:tc>
      </w:tr>
      <w:tr>
        <w:trPr>
          <w:cantSplit w:val="0"/>
          <w:trHeight w:val="3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Validation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October 10, 2025 event — 4-day advance warning required</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4873046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0. Governing Context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97216796875" w:line="229.45363998413086" w:lineRule="auto"/>
        <w:ind w:left="5" w:right="98.57666015625" w:firstLine="5.0599670410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This addendum formalizes the complete signal specification for deleveraging_risk.py, one of six  ARAS sub-modules in the Early Detection Radar (EDR) architecture. The module stub exists in  the v4.0 skeleton with a single NotImplementedError placeholder. This document provides the  signal logic, data sources, threshold definitions, composite formula, integration contract, and  validated calibration required for Josh to implement the score() method.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2763671875" w:line="230.58938026428223" w:lineRule="auto"/>
        <w:ind w:left="10.059967041015625" w:right="252.79541015625" w:hanging="1.760101318359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module was conceived in response to the October 10, 2025 crypto crash — the largest  single-day deleveraging event in cryptocurrency history, in which $19.1 billion in leveraged  positions were liquidated within hours after President Trump announced 100% tariffs on  Chinese imports. The event exposed a structural gap: ARMS had no mechanism to detect the  leverage fragility that had been building for 7–9 days before the price event occurred.</w:t>
      </w:r>
    </w:p>
    <w:tbl>
      <w:tblPr>
        <w:tblStyle w:val="Table2"/>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1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3998413085938" w:right="0" w:firstLine="0"/>
              <w:jc w:val="left"/>
              <w:rPr>
                <w:rFonts w:ascii="Arial" w:cs="Arial" w:eastAsia="Arial" w:hAnsi="Arial"/>
                <w:b w:val="1"/>
                <w:bCs w:val="1"/>
                <w:i w:val="0"/>
                <w:iCs w:val="0"/>
                <w:smallCaps w:val="0"/>
                <w:strike w:val="0"/>
                <w:color w:val="185fa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85fa5"/>
                <w:sz w:val="18"/>
                <w:szCs w:val="18"/>
                <w:u w:val="none"/>
                <w:shd w:fill="auto" w:val="clear"/>
                <w:vertAlign w:val="baseline"/>
                <w:rtl w:val="0"/>
              </w:rPr>
              <w:t xml:space="preserve">GOVERNING PRINCIPLE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29.9079990386963" w:lineRule="auto"/>
              <w:ind w:left="219.60006713867188" w:right="182.099609375" w:hanging="1.7999267578125"/>
              <w:jc w:val="both"/>
              <w:rPr>
                <w:rFonts w:ascii="Arial" w:cs="Arial" w:eastAsia="Arial" w:hAnsi="Arial"/>
                <w:b w:val="0"/>
                <w:bCs w:val="0"/>
                <w:i w:val="0"/>
                <w:iCs w:val="0"/>
                <w:smallCaps w:val="0"/>
                <w:strike w:val="0"/>
                <w:color w:val="185fa5"/>
                <w:sz w:val="20"/>
                <w:szCs w:val="20"/>
                <w:u w:val="none"/>
                <w:shd w:fill="e6f1fb" w:val="clear"/>
                <w:vertAlign w:val="baseline"/>
              </w:rPr>
            </w:pPr>
            <w:r w:rsidDel="00000000" w:rsidR="00000000" w:rsidRPr="00000000">
              <w:rPr>
                <w:rFonts w:ascii="Arial" w:cs="Arial" w:eastAsia="Arial" w:hAnsi="Arial"/>
                <w:b w:val="0"/>
                <w:bCs w:val="0"/>
                <w:i w:val="0"/>
                <w:iCs w:val="0"/>
                <w:smallCaps w:val="0"/>
                <w:strike w:val="0"/>
                <w:color w:val="185fa5"/>
                <w:sz w:val="20"/>
                <w:szCs w:val="20"/>
                <w:u w:val="none"/>
                <w:shd w:fill="e6f1fb" w:val="clear"/>
                <w:vertAlign w:val="baseline"/>
                <w:rtl w:val="0"/>
              </w:rPr>
              <w:t xml:space="preserve">The PM needs to be at the lunch. The system needs to be running the portfolio. Every signal that can  be detected autonomously must be detected autonomously. The deleveraging risk module closes the  gap that existed on October 10, 2025.</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40" w:top="700.6005859375" w:left="1435.5000305175781" w:right="1380.400390625" w:header="0" w:footer="720"/>
          <w:pgNumType w:start="1"/>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1 of 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27.120056152343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1. Module Identity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6962.999572753906"/>
        <w:tblGridChange w:id="0">
          <w:tblGrid>
            <w:gridCol w:w="2401.1000061035156"/>
            <w:gridCol w:w="6962.999572753906"/>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957275390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src/modules/deleveraging_risk.py</w:t>
            </w:r>
          </w:p>
        </w:tc>
      </w:tr>
      <w:tr>
        <w:trPr>
          <w:cantSplit w:val="0"/>
          <w:trHeight w:val="3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DeleveragingRisk</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00006103515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score(market_data: dict) -&gt; float</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0.0 – 1.0 (higher = more bearish / more deleveraging risk)</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ARAS sub-module — advisory input to composite score</w:t>
            </w:r>
          </w:p>
        </w:tc>
      </w:tr>
      <w:tr>
        <w:trPr>
          <w:cantSplit w:val="0"/>
          <w:trHeight w:val="3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06713867188"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Run cadence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Every 5 minutes with data ingestion cycle</w:t>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9816894531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Tier 0 — fully autonomous, no PM input</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957275390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Feeds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0.79986572265625" w:right="81.79931640625" w:hanging="15.79986572265625"/>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ARAS composite score (advisory), RPE pre-positioning signal, daily monitor </w:t>
            </w:r>
            <w:r w:rsidDel="00000000" w:rsidR="00000000" w:rsidRPr="00000000">
              <w:rPr>
                <w:rFonts w:ascii="Arial" w:cs="Arial" w:eastAsia="Arial" w:hAnsi="Arial"/>
                <w:b w:val="0"/>
                <w:bCs w:val="0"/>
                <w:i w:val="0"/>
                <w:iCs w:val="0"/>
                <w:smallCaps w:val="0"/>
                <w:strike w:val="0"/>
                <w:color w:val="2c2c2a"/>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EDR section</w:t>
            </w:r>
          </w:p>
        </w:tc>
      </w:tr>
      <w:tr>
        <w:trPr>
          <w:cantSplit w:val="0"/>
          <w:trHeight w:val="3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06713867188"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3–5 days — pure arithmetic on existing feed stack</w:t>
            </w:r>
          </w:p>
        </w:tc>
      </w:tr>
      <w:tr>
        <w:trPr>
          <w:cantSplit w:val="0"/>
          <w:trHeight w:val="38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w:cs="Arial" w:eastAsia="Arial" w:hAnsi="Arial"/>
                <w:b w:val="1"/>
                <w:bCs w:val="1"/>
                <w:i w:val="0"/>
                <w:iCs w:val="0"/>
                <w:smallCaps w:val="0"/>
                <w:strike w:val="0"/>
                <w:color w:val="1f2d3d"/>
                <w:sz w:val="20"/>
                <w:szCs w:val="20"/>
                <w:u w:val="none"/>
                <w:shd w:fill="f5f5f3" w:val="clear"/>
                <w:vertAlign w:val="baseline"/>
              </w:rPr>
            </w:pPr>
            <w:r w:rsidDel="00000000" w:rsidR="00000000" w:rsidRPr="00000000">
              <w:rPr>
                <w:rFonts w:ascii="Arial" w:cs="Arial" w:eastAsia="Arial" w:hAnsi="Arial"/>
                <w:b w:val="1"/>
                <w:bCs w:val="1"/>
                <w:i w:val="0"/>
                <w:iCs w:val="0"/>
                <w:smallCaps w:val="0"/>
                <w:strike w:val="0"/>
                <w:color w:val="1f2d3d"/>
                <w:sz w:val="20"/>
                <w:szCs w:val="20"/>
                <w:u w:val="none"/>
                <w:shd w:fill="f5f5f3"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0"/>
                <w:bCs w:val="0"/>
                <w:i w:val="0"/>
                <w:iCs w:val="0"/>
                <w:smallCaps w:val="0"/>
                <w:strike w:val="0"/>
                <w:color w:val="2c2c2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c2c2a"/>
                <w:sz w:val="20"/>
                <w:szCs w:val="20"/>
                <w:highlight w:val="white"/>
                <w:u w:val="none"/>
                <w:vertAlign w:val="baseline"/>
                <w:rtl w:val="0"/>
              </w:rPr>
              <w:t xml:space="preserve">$0 — all signals use feeds already wired in v4.0</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2. The Question This Module Answers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40" w:lineRule="auto"/>
        <w:ind w:left="10.059967041015625" w:right="0" w:firstLine="0"/>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deleveraging_risk module answers one question continuously: </w:t>
      </w:r>
    </w:p>
    <w:tbl>
      <w:tblPr>
        <w:tblStyle w:val="Table4"/>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8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7066040039062" w:lineRule="auto"/>
              <w:ind w:left="373.0000305175781" w:right="270.13916015625" w:firstLine="0"/>
              <w:jc w:val="center"/>
              <w:rPr>
                <w:rFonts w:ascii="Arial" w:cs="Arial" w:eastAsia="Arial" w:hAnsi="Arial"/>
                <w:b w:val="1"/>
                <w:bCs w:val="1"/>
                <w:i w:val="1"/>
                <w:iCs w:val="1"/>
                <w:smallCaps w:val="0"/>
                <w:strike w:val="0"/>
                <w:color w:val="1f2d3d"/>
                <w:sz w:val="22"/>
                <w:szCs w:val="22"/>
                <w:u w:val="none"/>
                <w:shd w:fill="f5f5f3" w:val="clear"/>
                <w:vertAlign w:val="baseline"/>
              </w:rPr>
            </w:pPr>
            <w:r w:rsidDel="00000000" w:rsidR="00000000" w:rsidRPr="00000000">
              <w:rPr>
                <w:rFonts w:ascii="Arial" w:cs="Arial" w:eastAsia="Arial" w:hAnsi="Arial"/>
                <w:b w:val="1"/>
                <w:bCs w:val="1"/>
                <w:i w:val="1"/>
                <w:iCs w:val="1"/>
                <w:smallCaps w:val="0"/>
                <w:strike w:val="0"/>
                <w:color w:val="1f2d3d"/>
                <w:sz w:val="22"/>
                <w:szCs w:val="22"/>
                <w:u w:val="none"/>
                <w:shd w:fill="f5f5f3" w:val="clear"/>
                <w:vertAlign w:val="baseline"/>
                <w:rtl w:val="0"/>
              </w:rPr>
              <w:t xml:space="preserve">“Are institutional participants being forced to sell — or positioning to sell — before  the price event confirms it?”</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4672832489014" w:lineRule="auto"/>
        <w:ind w:left="12.920074462890625" w:right="9.036865234375" w:firstLine="10.11993408203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Forced selling leaves fingerprints before the price moves. This module detects those fingerprints  across five signal layers. Each layer corresponds to a distinct mechanism in the deleveraging  cascade. The layers are ordered by historical lead time: signals that fire earliest carry the  highest weight.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332275390625" w:line="240" w:lineRule="auto"/>
        <w:ind w:left="15.6399536132812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3. Five Signal Layers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401367187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3.1 Signal Layer 1 — Funding Rate Stress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confirmed: 7–9 days before October 10, 2025 · Weight: 0.35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98876953125" w:line="230.3623867034912" w:lineRule="auto"/>
        <w:ind w:left="12.920074462890625" w:right="267.139892578125" w:firstLine="12.53997802734375"/>
        <w:jc w:val="left"/>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In BTC and ETH perpetual futures, funding rates measure the cost of holding leveraged long  positions. When leverage is excessive, funding rates spike positive — longs pay shorts to  maintain positions. When forced unwinds begin, funding rates collapse or go sharply negative  as longs flee.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944213867188"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2 of 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40185546875" w:line="229.45363998413086" w:lineRule="auto"/>
        <w:ind w:left="14.900054931640625" w:right="71.259765625" w:firstLine="10.11993408203125"/>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October 10 2025 confirmation: FTI Consulting forensic report confirmed funding rates climbed  from approximately 10% annualized to nearly 30% annualized by October 6 — four days before  the event. This is the highest lead-time signal in the library.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9916992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8-hour funding rate 0.01% – 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825370788574" w:lineRule="auto"/>
              <w:ind w:left="131.83990478515625" w:right="760.26123046875" w:hanging="6.83990478515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Annualized rate above 20% (leverage  accumulating)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 – 0.5</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317.3297119140625" w:firstLine="2.470092773437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Rate collapses more than 0.04% in single 8- hour 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0.889892578125" w:right="130.411376953125" w:firstLine="9.1201782226562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Rate goes negative (longs being liquidated at  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30.52001953125" w:right="68.4375" w:hanging="8.58001708984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Binance perpetual futures API · Already wired in src/data_feeds/binance_feed.py  · No new feed required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3.2 Signal Layer 2 — Open Interest Fragility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98242187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confirmed: 5–7 days before October 10, 2025 · Weight: 0.30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98876953125" w:line="230.39265632629395" w:lineRule="auto"/>
        <w:ind w:left="13.13995361328125" w:right="7.054443359375" w:firstLine="2.4200439453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Open interest is the total number of outstanding derivative contracts. Prior to October 10, OI had  expanded to $220 billion — a historic extreme. The combination of price flat or rising while OI  reaches a structural peak is the classic pre-crash signature. Post-crash OI fell by more than $70  billion in days.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66650390625" w:line="231.72544956207275" w:lineRule="auto"/>
        <w:ind w:left="12.259979248046875" w:right="143.675537109375" w:firstLine="20.240020751953125"/>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Two sub-signals combine into a single OI score. Peak detection: OI is at or near a 30-day high  while funding rate is simultaneously elevated. Collapse detection: OI drops more than 8% in 24  hours while price is flat or rising (stealth unwinding).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8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OI within 5% of 30-day average · stable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Peak fragility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0.50994873046875" w:right="414.24072265625" w:firstLine="3.60992431640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OI at 30-day high while funding rate above  20% ann.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0.4 – 0.6</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2701416015625" w:right="197.481689453125" w:firstLine="2.849731445312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OI drops more than 8% in 24h while price flat  or rising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0.6 – 0.8</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1600341796875" w:right="647.210693359375" w:hanging="3.040161132812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OI drops more than 15% in 24h (forced  liquidation at 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367446899414" w:lineRule="auto"/>
        <w:ind w:left="19.2999267578125" w:right="667.9351806640625" w:firstLine="2.64007568359375"/>
        <w:jc w:val="left"/>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Binance Open Interest Historical API (fapi/v1/openInterestHist) · Already in  binance_feed.py · No new feed required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16027832031"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3 of 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3.3 Signal Layer 3 — Options Skew / Dealer Gamma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231.72544956207275" w:lineRule="auto"/>
        <w:ind w:left="6.100006103515625" w:right="1036.898193359375" w:firstLine="15.839996337890625"/>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estimated: 2–4 days before event · Weight: 0.15 · Needs Polygon.io  validation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43896484375" w:line="230.21090984344482" w:lineRule="auto"/>
        <w:ind w:left="12.039947509765625" w:right="158.099365234375" w:hanging="4.399871826171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When market makers sell put protection to institutional buyers hedging large equity positions,  dealers accumulate negative gamma — they must sell into falling markets and buy into rising  markets to delta-hedge. When dealers flip from positive to negative gamma, small price moves  get amplified rather than dampened. This transition is detectable before the price move.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3447265625" w:line="230.21090984344482" w:lineRule="auto"/>
        <w:ind w:left="14.459991455078125" w:right="107.816162109375" w:hanging="0.22003173828125"/>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Phase 1 implementation uses the CBOE SKEW index as a proxy (available via Yahoo Finance,  already wired). Phase 2 upgrade to precise QQQ put/call skew at 25-delta via Polygon.io once  that feed is live for the PCSA build. Josh builds the receptor now — the upgrade is a one-line  data source change.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CBOE SKEW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828.6297607421875" w:hanging="3.98986816406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SKEW index 100 – 125 (baseline put  premium)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4599609375" w:right="343.9404296875" w:firstLine="2.090148925781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SKEW index 125 – 140 (institutions buying  downside)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0.3 – 0.5</w:t>
            </w:r>
          </w:p>
        </w:tc>
      </w:tr>
      <w:tr>
        <w:trPr>
          <w:cantSplit w:val="0"/>
          <w:trHeight w:val="5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1.08001708984375" w:right="749.210205078125" w:firstLine="2.470092773437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SKEW index 140 – 150 (dealers short  gamma)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83990478515625" w:right="125.6622314453125" w:firstLine="1.71020507812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SKEW index above 150 (amplification regime  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21.94000244140625" w:right="612.056884765625" w:firstLine="0"/>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Phase 1 source: ^SKEW via Yahoo Finance (yahoo_feed.py · already wired) · Phase 2:  Polygon.io 25-delta QQQ skew · Feed-agnostic receptor pattern applies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3.4 Signal Layer 4 — Margin Debt Structural Fragility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20434570312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Weeks to months (structural, not tactical) · Weight: 0.12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927734375" w:line="230.72585105895996" w:lineRule="auto"/>
        <w:ind w:left="6.97998046875" w:right="72.559814453125" w:firstLine="16.060028076171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FINRA publishes monthly margin debt data with approximately a 3-week lag. Not useful for  intraday monitoring. The rate of change over the prior 2–3 months is one of the most reliable  structural indicators of forced deleveraging risk: when margin debt has grown more than 20% in  3 months, the system is fragile. When it starts contracting after rapid growth, forced selling  follows. This signal scores the structural environment, not the tactical trigger.</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3-month margin debt growth 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38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3-month growth 10–20% (leverage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 – 0.4</w:t>
            </w:r>
          </w:p>
        </w:tc>
      </w:tr>
      <w:tr>
        <w:trPr>
          <w:cantSplit w:val="0"/>
          <w:trHeight w:val="59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Fragile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304328918457" w:lineRule="auto"/>
              <w:ind w:left="126.70989990234375" w:right="711.290283203125" w:firstLine="6.2701416015625"/>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3-month growth above 20% (structural  fragility 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4 of 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Deleveraging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08001708984375" w:right="540.650634765625" w:firstLine="7.9800415039062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Month-over-month contraction after rapid  growth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0.7 – 1.0</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23.040008544921875" w:right="436.27685546875" w:hanging="1.1000061035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FRED series MARGDEBT (margin debt) or proxy via NYSE margin statistics ·  FRED feed already wired in src/data_feeds/fred_feed.py · No new feed required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453125" w:line="240" w:lineRule="auto"/>
        <w:ind w:left="14.120025634765625" w:right="0" w:firstLine="0"/>
        <w:jc w:val="left"/>
        <w:rPr>
          <w:rFonts w:ascii="Arial" w:cs="Arial" w:eastAsia="Arial" w:hAnsi="Arial"/>
          <w:b w:val="1"/>
          <w:bCs w:val="1"/>
          <w:i w:val="0"/>
          <w:iCs w:val="0"/>
          <w:smallCaps w:val="0"/>
          <w:strike w:val="0"/>
          <w:color w:val="2e5fa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fa3"/>
          <w:sz w:val="24"/>
          <w:szCs w:val="24"/>
          <w:u w:val="none"/>
          <w:shd w:fill="auto" w:val="clear"/>
          <w:vertAlign w:val="baseline"/>
          <w:rtl w:val="0"/>
        </w:rPr>
        <w:t xml:space="preserve">3.5 Signal Layer 5 — BTC/QQQ Correlation Spike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1.94000244140625" w:right="0" w:firstLine="0"/>
        <w:jc w:val="left"/>
        <w:rPr>
          <w:rFonts w:ascii="Arial" w:cs="Arial" w:eastAsia="Arial" w:hAnsi="Arial"/>
          <w:b w:val="1"/>
          <w:bCs w:val="1"/>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a"/>
          <w:sz w:val="22"/>
          <w:szCs w:val="22"/>
          <w:u w:val="none"/>
          <w:shd w:fill="auto" w:val="clear"/>
          <w:vertAlign w:val="baseline"/>
          <w:rtl w:val="0"/>
        </w:rPr>
        <w:t xml:space="preserve">Lead time: Less than 24 hours · Weight: 0.08 · Confirmation signal only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60498046875" w:line="229.54429149627686" w:lineRule="auto"/>
        <w:ind w:left="6.97998046875" w:right="78.338623046875" w:firstLine="18.480072021484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In normal markets, correlations between asset classes are moderate and stable. In the 24–48  hours before a forced deleveraging event, correlations across seemingly unrelated assets spike  toward 1.0 as the same leveraged participants sell everything simultaneously. BTC and QQQ  falling together is not a leading indicator — it is confirmation that unified forced selling is  underway. This signal carries the lowest weight because it fires last.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4423828125" w:line="231.72544956207275" w:lineRule="auto"/>
        <w:ind w:left="12.259979248046875" w:right="15.25634765625" w:firstLine="5.279998779296875"/>
        <w:jc w:val="left"/>
        <w:rPr>
          <w:rFonts w:ascii="Arial" w:cs="Arial" w:eastAsia="Arial" w:hAnsi="Arial"/>
          <w:b w:val="0"/>
          <w:bCs w:val="0"/>
          <w:i w:val="1"/>
          <w:iCs w:val="1"/>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c2c2a"/>
          <w:sz w:val="22"/>
          <w:szCs w:val="22"/>
          <w:u w:val="none"/>
          <w:shd w:fill="auto" w:val="clear"/>
          <w:vertAlign w:val="baseline"/>
          <w:rtl w:val="0"/>
        </w:rPr>
        <w:t xml:space="preserve">Implementation note: 5-day rolling Pearson correlation between BTC daily return and QQQ daily  return. Pure arithmetic on price data. No additional feed required. </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4161.999816894531"/>
        <w:gridCol w:w="2800.999755859375"/>
        <w:tblGridChange w:id="0">
          <w:tblGrid>
            <w:gridCol w:w="2401.1000061035156"/>
            <w:gridCol w:w="4161.999816894531"/>
            <w:gridCol w:w="2800.999755859375"/>
          </w:tblGrid>
        </w:tblGridChange>
      </w:tblGrid>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5-day BTC/QQQ rolling correlation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Sub-score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349853515625" w:right="838.330078125" w:hanging="2.84973144531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Correlation 0.20 – 0.50 (independent  behavior)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0.2</w:t>
            </w:r>
          </w:p>
        </w:tc>
      </w:tr>
      <w:tr>
        <w:trPr>
          <w:cantSplit w:val="0"/>
          <w:trHeight w:val="3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Correlation 0.50 – 0.70 (same capital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0.2 – 0.5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9968261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Correlation above 0.70 (unified positioning)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0.5 – 0.7</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1600341796875" w:right="165.372314453125" w:hanging="2.659912109375"/>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Correlation above 0.85 and rising (liquidation  underway)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0.8 – 1.0</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8.520050048828125" w:right="1213.6590576171875" w:firstLine="13.419952392578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Data source: BTC-USD and QQQ daily close via Yahoo Finance · Already wired in  yahoo_feed.py · Pure rolling correlation arithmetic · No new feed required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4443969726562" w:line="240" w:lineRule="auto"/>
        <w:ind w:left="10.31997680664062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4. Composite Score Formula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4005126953125" w:line="229.45363998413086" w:lineRule="auto"/>
        <w:ind w:left="5" w:right="128.017578125" w:firstLine="17.38006591796875"/>
        <w:jc w:val="both"/>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Each signal layer produces a sub-score 0.0–1.0. The composite deleveraging_risk score is the  weighted sum of all five sub-scores. Weights are calibrated against the October 10, 2025 event  — earlier signals carry higher weights because they provide more actionable lead time.</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1600.5999755859375"/>
        <w:gridCol w:w="1600.999755859375"/>
        <w:gridCol w:w="2960.999755859375"/>
        <w:tblGridChange w:id="0">
          <w:tblGrid>
            <w:gridCol w:w="3201.5000915527344"/>
            <w:gridCol w:w="1600.5999755859375"/>
            <w:gridCol w:w="1600.999755859375"/>
            <w:gridCol w:w="2960.9997558593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Signal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Lead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43945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Calibration basis</w:t>
            </w:r>
          </w:p>
        </w:tc>
      </w:tr>
      <w:tr>
        <w:trPr>
          <w:cantSplit w:val="0"/>
          <w:trHeight w:val="3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Funding rate stress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3005371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7–9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0288085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Oct 10 2025 confirmed</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5 of 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1600.5999755859375"/>
        <w:gridCol w:w="1600.999755859375"/>
        <w:gridCol w:w="2960.999755859375"/>
        <w:tblGridChange w:id="0">
          <w:tblGrid>
            <w:gridCol w:w="3201.5000915527344"/>
            <w:gridCol w:w="1600.5999755859375"/>
            <w:gridCol w:w="1600.999755859375"/>
            <w:gridCol w:w="2960.999755859375"/>
          </w:tblGrid>
        </w:tblGridChange>
      </w:tblGrid>
      <w:tr>
        <w:trPr>
          <w:cantSplit w:val="0"/>
          <w:trHeight w:val="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Signal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Lead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43945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Calibration basis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OI fragility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5–7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0288085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Oct 10 2025 confirmed</w:t>
            </w:r>
          </w:p>
        </w:tc>
      </w:tr>
      <w:tr>
        <w:trPr>
          <w:cantSplit w:val="0"/>
          <w:trHeight w:val="6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Options skew / dealer gamma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1025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2–4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705322265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Theory · needs Polygon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05078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validation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600585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Margin debt structural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802734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02197265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Structural · confirmed pattern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BTC/QQQ correlation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98291015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&lt;24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05371093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Confirmation only · fires last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996459960938" w:right="0" w:firstLine="0"/>
              <w:jc w:val="left"/>
              <w:rPr>
                <w:rFonts w:ascii="Arial" w:cs="Arial" w:eastAsia="Arial" w:hAnsi="Arial"/>
                <w:b w:val="0"/>
                <w:bCs w:val="0"/>
                <w:i w:val="0"/>
                <w:iCs w:val="0"/>
                <w:smallCaps w:val="0"/>
                <w:strike w:val="0"/>
                <w:color w:val="1f2d3d"/>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1f2d3d"/>
                <w:sz w:val="19"/>
                <w:szCs w:val="19"/>
                <w:u w:val="none"/>
                <w:shd w:fill="f5f5f3"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1014404296875" w:right="0" w:firstLine="0"/>
              <w:jc w:val="left"/>
              <w:rPr>
                <w:rFonts w:ascii="Arial" w:cs="Arial" w:eastAsia="Arial" w:hAnsi="Arial"/>
                <w:b w:val="0"/>
                <w:bCs w:val="0"/>
                <w:i w:val="0"/>
                <w:iCs w:val="0"/>
                <w:smallCaps w:val="0"/>
                <w:strike w:val="0"/>
                <w:color w:val="1f2d3d"/>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1f2d3d"/>
                <w:sz w:val="19"/>
                <w:szCs w:val="19"/>
                <w:u w:val="none"/>
                <w:shd w:fill="f5f5f3"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f2d3d"/>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1f2d3d"/>
                <w:sz w:val="19"/>
                <w:szCs w:val="19"/>
                <w:u w:val="none"/>
                <w:shd w:fill="f5f5f3"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1f2d3d"/>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d3d"/>
                <w:sz w:val="19"/>
                <w:szCs w:val="19"/>
                <w:u w:val="none"/>
                <w:shd w:fill="auto" w:val="clear"/>
                <w:vertAlign w:val="baseline"/>
                <w:rtl w:val="0"/>
              </w:rPr>
              <w:t xml:space="preserve">—</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Python implementation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0498046875" w:line="240" w:lineRule="auto"/>
        <w:ind w:left="376.6600036621094"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def score(self, market_data: dict) -&gt; float: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9990234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Returns float 0.0-1.0. Higher = more deleveraging risk.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5507812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Weights calibrated against Oct 10 2025 event.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79589843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s1 = self._funding_rate_score(market_data) # weight 0.35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s2 = self._oi_fragility_score(market_data) # weight 0.30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s3 = self._skew_score(market_data) # weight 0.15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s4 = self._margin_debt_score(market_data) # weight 0.12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s5 = self._correlation_score(market_data) # weight 0.08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39965820312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composite =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s1 * 0.35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s2 * 0.30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s3 * 0.15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s4 * 0.12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0161132812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s5 * 0.08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40" w:lineRule="auto"/>
        <w:ind w:left="365.5000305175781" w:right="0" w:firstLine="0"/>
        <w:jc w:val="left"/>
        <w:rPr>
          <w:rFonts w:ascii="Courier New" w:cs="Courier New" w:eastAsia="Courier New" w:hAnsi="Courier New"/>
          <w:b w:val="0"/>
          <w:bCs w:val="0"/>
          <w:i w:val="0"/>
          <w:iCs w:val="0"/>
          <w:smallCaps w:val="0"/>
          <w:strike w:val="0"/>
          <w:color w:val="3c3489"/>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c3489"/>
          <w:sz w:val="18"/>
          <w:szCs w:val="18"/>
          <w:u w:val="none"/>
          <w:shd w:fill="auto" w:val="clear"/>
          <w:vertAlign w:val="baseline"/>
          <w:rtl w:val="0"/>
        </w:rPr>
        <w:t xml:space="preserve"> return max(0.0, min(1.0, composite))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3399658203125" w:line="240" w:lineRule="auto"/>
        <w:ind w:left="17.319946289062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5. ARAS Integration Contract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4005126953125" w:line="230.39265632629395" w:lineRule="auto"/>
        <w:ind w:left="12.480010986328125" w:right="226.4990234375" w:hanging="2.4200439453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deleveraging_risk module feeds the ARAS composite as one of its sub-module inputs. It  does not override ARAS. It informs the composite score — earlier than any price-based signal  can. The module respects the authority hierarchy: ARAS ceiling is absolute, this module is  advisory.</w:t>
      </w:r>
    </w:p>
    <w:tbl>
      <w:tblPr>
        <w:tblStyle w:val="Table1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3201.3998413085938"/>
        <w:gridCol w:w="4161.5997314453125"/>
        <w:tblGridChange w:id="0">
          <w:tblGrid>
            <w:gridCol w:w="2001.1000061035156"/>
            <w:gridCol w:w="3201.3998413085938"/>
            <w:gridCol w:w="4161.599731445312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Score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ARAS advisory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Regime pressure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0.0 – 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697265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Normal ARMS operation</w:t>
            </w:r>
          </w:p>
        </w:tc>
      </w:tr>
      <w:tr>
        <w:trPr>
          <w:cantSplit w:val="0"/>
          <w:trHeight w:val="38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0.40 – 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995361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+0.02 to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Pressure toward WATCH</w:t>
            </w:r>
          </w:p>
        </w:tc>
      </w:tr>
      <w:tr>
        <w:trPr>
          <w:cantSplit w:val="0"/>
          <w:trHeight w:val="3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0.60 – 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995361328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+0.04 to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Pressure toward NEUTRAL</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0041503906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0.75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9953613281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+0.06 to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98046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Strong pressure toward DEFENSIVE</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6 of 9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tbl>
      <w:tblPr>
        <w:tblStyle w:val="Table14"/>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11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Arial" w:cs="Arial" w:eastAsia="Arial" w:hAnsi="Arial"/>
                <w:b w:val="1"/>
                <w:bCs w:val="1"/>
                <w:i w:val="0"/>
                <w:iCs w:val="0"/>
                <w:smallCaps w:val="0"/>
                <w:strike w:val="0"/>
                <w:color w:val="185fa5"/>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185fa5"/>
                <w:sz w:val="18"/>
                <w:szCs w:val="18"/>
                <w:u w:val="none"/>
                <w:shd w:fill="e6f1fb" w:val="clear"/>
                <w:vertAlign w:val="baseline"/>
                <w:rtl w:val="0"/>
              </w:rPr>
              <w:t xml:space="preserve">AUTHORITY CONSTRAINT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30.1074981689453" w:lineRule="auto"/>
              <w:ind w:left="222.79998779296875" w:right="647.3004150390625" w:firstLine="6.999969482421875"/>
              <w:jc w:val="left"/>
              <w:rPr>
                <w:rFonts w:ascii="Arial" w:cs="Arial" w:eastAsia="Arial" w:hAnsi="Arial"/>
                <w:b w:val="0"/>
                <w:bCs w:val="0"/>
                <w:i w:val="0"/>
                <w:iCs w:val="0"/>
                <w:smallCaps w:val="0"/>
                <w:strike w:val="0"/>
                <w:color w:val="185fa5"/>
                <w:sz w:val="20"/>
                <w:szCs w:val="20"/>
                <w:u w:val="none"/>
                <w:shd w:fill="e6f1fb" w:val="clear"/>
                <w:vertAlign w:val="baseline"/>
              </w:rPr>
            </w:pPr>
            <w:r w:rsidDel="00000000" w:rsidR="00000000" w:rsidRPr="00000000">
              <w:rPr>
                <w:rFonts w:ascii="Arial" w:cs="Arial" w:eastAsia="Arial" w:hAnsi="Arial"/>
                <w:b w:val="0"/>
                <w:bCs w:val="0"/>
                <w:i w:val="0"/>
                <w:iCs w:val="0"/>
                <w:smallCaps w:val="0"/>
                <w:strike w:val="0"/>
                <w:color w:val="185fa5"/>
                <w:sz w:val="20"/>
                <w:szCs w:val="20"/>
                <w:u w:val="none"/>
                <w:shd w:fill="e6f1fb" w:val="clear"/>
                <w:vertAlign w:val="baseline"/>
                <w:rtl w:val="0"/>
              </w:rPr>
              <w:t xml:space="preserve">Maximum advisory contribution to ARAS composite is +0.06. The module cannot force a regime  change. It pressures the composite earlier than price-based signals would. This is the intended  behavior: the radar detects the weather before the storm arrives.</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4873046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6. Validation Target — October 10, 2025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0.21090984344482" w:lineRule="auto"/>
        <w:ind w:left="8.9599609375" w:right="702.037353515625" w:firstLine="1.1000061035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canonical validation test for this module is the October 10, 2025 crypto crash. The  CLAUDE.md architectural requirement is unambiguous: ARMS must demonstrate 4-day  advance warning capability, meaning the composite must have crossed into DEFENSIVE  territory by October 6, 2025.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36669921875" w:line="240" w:lineRule="auto"/>
        <w:ind w:left="22.599945068359375" w:right="0" w:firstLine="0"/>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Historical data confirms this is achievable with the specified signal logic: </w:t>
      </w:r>
    </w:p>
    <w:tbl>
      <w:tblPr>
        <w:tblStyle w:val="Table1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2001.0000610351562"/>
        <w:gridCol w:w="2680.999755859375"/>
        <w:gridCol w:w="2680.999755859375"/>
        <w:tblGridChange w:id="0">
          <w:tblGrid>
            <w:gridCol w:w="2001.1000061035156"/>
            <w:gridCol w:w="2001.0000610351562"/>
            <w:gridCol w:w="2680.999755859375"/>
            <w:gridCol w:w="2680.999755859375"/>
          </w:tblGrid>
        </w:tblGridChange>
      </w:tblGrid>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Observed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Module sub-score est.</w:t>
            </w:r>
          </w:p>
        </w:tc>
      </w:tr>
      <w:tr>
        <w:trPr>
          <w:cantSplit w:val="0"/>
          <w:trHeight w:val="3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Oct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0139160156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Funding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~17–22% annualized (rising)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~0.45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Oct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OI 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4020996093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$220B — historic extreme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~0.55</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Oct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0139160156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Funding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79736328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~30% annualized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10278320312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faeeda"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aeeda" w:val="clear"/>
                <w:vertAlign w:val="baseline"/>
                <w:rtl w:val="0"/>
              </w:rPr>
              <w:t xml:space="preserve">~0.75</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Oct 6 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ALL signals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83398437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Funding 0.75 + OI 0.55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006835937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weighted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0"/>
                <w:bCs w:val="0"/>
                <w:i w:val="0"/>
                <w:iCs w:val="0"/>
                <w:smallCaps w:val="0"/>
                <w:strike w:val="0"/>
                <w:color w:val="2c2c2a"/>
                <w:sz w:val="19"/>
                <w:szCs w:val="19"/>
                <w:u w:val="none"/>
                <w:shd w:fill="eaf3de"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eaf3de" w:val="clear"/>
                <w:vertAlign w:val="baseline"/>
                <w:rtl w:val="0"/>
              </w:rPr>
              <w:t xml:space="preserve">~0.52–0.58</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002563476562"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Oct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23925781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BTC -18% · $19.1B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liquidated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025390625" w:right="0" w:firstLine="0"/>
              <w:jc w:val="left"/>
              <w:rPr>
                <w:rFonts w:ascii="Arial" w:cs="Arial" w:eastAsia="Arial" w:hAnsi="Arial"/>
                <w:b w:val="0"/>
                <w:bCs w:val="0"/>
                <w:i w:val="0"/>
                <w:iCs w:val="0"/>
                <w:smallCaps w:val="0"/>
                <w:strike w:val="0"/>
                <w:color w:val="2c2c2a"/>
                <w:sz w:val="19"/>
                <w:szCs w:val="19"/>
                <w:u w:val="none"/>
                <w:shd w:fill="fcebeb"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cebeb" w:val="clear"/>
                <w:vertAlign w:val="baseline"/>
                <w:rtl w:val="0"/>
              </w:rPr>
              <w:t xml:space="preserve">1.0 (post-hoc)</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321886062622" w:lineRule="auto"/>
        <w:ind w:left="13.58001708984375" w:right="0" w:firstLine="8.800048828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Estimated composite deleveraging_risk score of 0.52–0.58 by October 6 would have contributed  +0.04 to the ARAS composite. In the context of the prevailing regime score, this contribution  could have been sufficient to push ARMS into DEFENSIVE 4 days before the event — exactly  matching the validation requirement.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218872070312"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Backtest instruction for Josh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977783203125" w:line="230.6804323196411" w:lineRule="auto"/>
        <w:ind w:left="8.9599609375" w:right="85.838623046875" w:firstLine="13.420104980468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Run backtest_runner.py against the September 15 – October 15, 2025 window using the five  signal formulas specified above. Target: composite deleveraging_risk score above 0.50 by  October 6. If the composite does not reach 0.50 by that date, recalibrate the funding rate  threshold from 30% to 25% annualized and re-run. The signal existed in the data. The task is to  confirm the thresholds capture it correctly.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030090332031" w:line="240" w:lineRule="auto"/>
        <w:ind w:left="16.75994873046875" w:right="0" w:firstLine="0"/>
        <w:jc w:val="left"/>
        <w:rPr>
          <w:rFonts w:ascii="Arial" w:cs="Arial" w:eastAsia="Arial" w:hAnsi="Arial"/>
          <w:b w:val="1"/>
          <w:bCs w:val="1"/>
          <w:i w:val="0"/>
          <w:iCs w:val="0"/>
          <w:smallCaps w:val="0"/>
          <w:strike w:val="0"/>
          <w:color w:val="1f2d3d"/>
          <w:sz w:val="28"/>
          <w:szCs w:val="28"/>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7. Daily Monitor Integration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4005126953125"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7 of 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31.72544956207275" w:lineRule="auto"/>
        <w:ind w:left="12.039947509765625" w:right="130.2587890625" w:hanging="7.03994750976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After the module is live, the ARMS daily monitor gains an EDR section displaying the current  deleveraging_risk score and its component breakdown. This section is informational — it never  generates a decision queue item unless ARAS itself escalates the regime. </w:t>
      </w:r>
    </w:p>
    <w:tbl>
      <w:tblPr>
        <w:tblStyle w:val="Table1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5000915527344"/>
        <w:gridCol w:w="6562.5994873046875"/>
        <w:tblGridChange w:id="0">
          <w:tblGrid>
            <w:gridCol w:w="2801.5000915527344"/>
            <w:gridCol w:w="6562.599487304687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Monitor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Content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EDR — Deleveraging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98004150390625" w:right="349.560546875" w:firstLine="1.520080566406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Current score (0.0–1.0) with color badge: GREEN &lt;0.40 · AMBER 0.40– 0.65 · RED &gt;0.65</w:t>
            </w:r>
          </w:p>
        </w:tc>
      </w:tr>
      <w:tr>
        <w:trPr>
          <w:cantSplit w:val="0"/>
          <w:trHeight w:val="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995727539062"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Signal breakdown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0.889892578125" w:right="478.9892578125" w:firstLine="9.690246582031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Funding rate sub-score · OI sub-score · Skew sub-score · Margin debt  sub-score · Correlation sub-score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ARAS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Advisory composite add from this module: +0.00 / +0.02 / +0.04 / +0.06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9964599609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Trend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50109863281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Score vs prior session · direction arrow · 7-day high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Alert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987304687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Only fires if score crosses 0.65 threshold for first time in 30-day window</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99499511718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8. Engineering Build Requirements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2.08874225616455" w:lineRule="auto"/>
        <w:ind w:left="21.060028076171875" w:right="477.85888671875" w:hanging="11.000061035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following specifications are directed to Josh Paul, Lead Engineer, Achelion Technology  LLC.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120849609375"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1 — Core implementation (3–5 days)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1.99806213378906" w:lineRule="auto"/>
        <w:ind w:left="12.920074462890625" w:right="28.857421875" w:firstLine="12.5399780273437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Implement all five score() sub-methods using the signal definitions in Section 3. All data sources  are already wired. No new feeds required. Run unit tests against known values from the  October 10 2025 window (Section 6).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950927734375"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2 — Backtest validation (1–2 days)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1.90738201141357" w:lineRule="auto"/>
        <w:ind w:left="12.920074462890625" w:right="305.2197265625" w:firstLine="9.4599914550781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Run backtest_runner.py against September 15 – October 15, 2025. Confirm composite score  above 0.50 by October 6. Recalibrate funding rate threshold if needed. Document calibration  result in session log.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777954101562"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3 — ARAS integration (1 day)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977783203125" w:line="232.08901405334473" w:lineRule="auto"/>
        <w:ind w:left="16.00006103515625" w:right="728.21533203125" w:hanging="8.3599853515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Wire advisory contribution into ARAS composite using the contribution table in Section 5.  Confirm authority hierarchy test passes: pytest tests/test_authority_hierarchy.py.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117797851562" w:line="240" w:lineRule="auto"/>
        <w:ind w:left="21.060028076171875" w:right="0" w:firstLine="0"/>
        <w:jc w:val="left"/>
        <w:rPr>
          <w:rFonts w:ascii="Arial" w:cs="Arial" w:eastAsia="Arial" w:hAnsi="Arial"/>
          <w:b w:val="1"/>
          <w:bCs w:val="1"/>
          <w:i w:val="0"/>
          <w:iCs w:val="0"/>
          <w:smallCaps w:val="0"/>
          <w:strike w:val="0"/>
          <w:color w:val="1f2d3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Phase 4 — Skew signal upgrade (when Polygon.io is live)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29.63542938232422" w:lineRule="auto"/>
        <w:ind w:left="8.9599609375" w:right="98.6767578125" w:firstLine="13.42010498046875"/>
        <w:jc w:val="left"/>
        <w:rPr>
          <w:rFonts w:ascii="Arial" w:cs="Arial" w:eastAsia="Arial" w:hAnsi="Arial"/>
          <w:b w:val="0"/>
          <w:bCs w:val="0"/>
          <w:i w:val="0"/>
          <w:iCs w:val="0"/>
          <w:smallCaps w:val="0"/>
          <w:strike w:val="0"/>
          <w:color w:val="2c2c2a"/>
          <w:sz w:val="22"/>
          <w:szCs w:val="22"/>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Replace CBOE SKEW proxy with Polygon.io 25-delta QQQ put/call skew. Update skew  threshold table to use vol-point spread rather than SKEW index level. One data source change,  no formula change.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8608703613281"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8 of 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18"/>
          <w:szCs w:val="18"/>
          <w:u w:val="none"/>
          <w:shd w:fill="auto" w:val="clear"/>
          <w:vertAlign w:val="baseline"/>
          <w:rtl w:val="0"/>
        </w:rPr>
        <w:t xml:space="preserve">ACHELION CAPITAL MANAGEMENT, LLC </w:t>
      </w: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7 | CONFIDENTIAL </w:t>
      </w:r>
    </w:p>
    <w:tbl>
      <w:tblPr>
        <w:tblStyle w:val="Table17"/>
        <w:tblW w:w="937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4.099578857422"/>
        <w:tblGridChange w:id="0">
          <w:tblGrid>
            <w:gridCol w:w="9374.099578857422"/>
          </w:tblGrid>
        </w:tblGridChange>
      </w:tblGrid>
      <w:tr>
        <w:trPr>
          <w:cantSplit w:val="0"/>
          <w:trHeight w:val="12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3995361328125" w:right="0" w:firstLine="0"/>
              <w:jc w:val="left"/>
              <w:rPr>
                <w:rFonts w:ascii="Arial" w:cs="Arial" w:eastAsia="Arial" w:hAnsi="Arial"/>
                <w:b w:val="1"/>
                <w:bCs w:val="1"/>
                <w:i w:val="0"/>
                <w:iCs w:val="0"/>
                <w:smallCaps w:val="0"/>
                <w:strike w:val="0"/>
                <w:color w:val="3b6d11"/>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3b6d11"/>
                <w:sz w:val="18"/>
                <w:szCs w:val="18"/>
                <w:u w:val="none"/>
                <w:shd w:fill="eaf3de" w:val="clear"/>
                <w:vertAlign w:val="baseline"/>
                <w:rtl w:val="0"/>
              </w:rPr>
              <w:t xml:space="preserve">BUILD SUMMARY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29.9079990386963" w:lineRule="auto"/>
              <w:ind w:left="221.7999267578125" w:right="213.1982421875" w:hanging="2.199859619140625"/>
              <w:jc w:val="left"/>
              <w:rPr>
                <w:rFonts w:ascii="Arial" w:cs="Arial" w:eastAsia="Arial" w:hAnsi="Arial"/>
                <w:b w:val="0"/>
                <w:bCs w:val="0"/>
                <w:i w:val="0"/>
                <w:iCs w:val="0"/>
                <w:smallCaps w:val="0"/>
                <w:strike w:val="0"/>
                <w:color w:val="3b6d11"/>
                <w:sz w:val="20"/>
                <w:szCs w:val="20"/>
                <w:u w:val="none"/>
                <w:shd w:fill="eaf3de" w:val="clear"/>
                <w:vertAlign w:val="baseline"/>
              </w:rPr>
            </w:pPr>
            <w:r w:rsidDel="00000000" w:rsidR="00000000" w:rsidRPr="00000000">
              <w:rPr>
                <w:rFonts w:ascii="Arial" w:cs="Arial" w:eastAsia="Arial" w:hAnsi="Arial"/>
                <w:b w:val="0"/>
                <w:bCs w:val="0"/>
                <w:i w:val="0"/>
                <w:iCs w:val="0"/>
                <w:smallCaps w:val="0"/>
                <w:strike w:val="0"/>
                <w:color w:val="3b6d11"/>
                <w:sz w:val="20"/>
                <w:szCs w:val="20"/>
                <w:u w:val="none"/>
                <w:shd w:fill="eaf3de" w:val="clear"/>
                <w:vertAlign w:val="baseline"/>
                <w:rtl w:val="0"/>
              </w:rPr>
              <w:t xml:space="preserve">Total build time: 5–8 days for all four phases. Phases 1–3 can run in parallel with other Phase 1 FSD  deliverables. Phase 4 is deferred until Polygon.io is connected for the PCSA build. Zero incremental  cost for Phases 1–3.</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609375" w:right="0" w:firstLine="0"/>
        <w:jc w:val="left"/>
        <w:rPr>
          <w:rFonts w:ascii="Arial" w:cs="Arial" w:eastAsia="Arial" w:hAnsi="Arial"/>
          <w:b w:val="1"/>
          <w:bCs w:val="1"/>
          <w:i w:val="0"/>
          <w:iCs w:val="0"/>
          <w:smallCaps w:val="0"/>
          <w:strike w:val="0"/>
          <w:color w:val="1f2d3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2d3d"/>
          <w:sz w:val="28"/>
          <w:szCs w:val="28"/>
          <w:u w:val="none"/>
          <w:shd w:fill="auto" w:val="clear"/>
          <w:vertAlign w:val="baseline"/>
          <w:rtl w:val="0"/>
        </w:rPr>
        <w:t xml:space="preserve">9. Governing Constraints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4033203125" w:line="231.72544956207275" w:lineRule="auto"/>
        <w:ind w:left="5.659942626953125" w:right="438.03955078125" w:firstLine="4.4000244140625"/>
        <w:jc w:val="left"/>
        <w:rPr>
          <w:rFonts w:ascii="Arial" w:cs="Arial" w:eastAsia="Arial" w:hAnsi="Arial"/>
          <w:b w:val="0"/>
          <w:bCs w:val="0"/>
          <w:i w:val="0"/>
          <w:iCs w:val="0"/>
          <w:smallCaps w:val="0"/>
          <w:strike w:val="0"/>
          <w:color w:val="2c2c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a"/>
          <w:sz w:val="22"/>
          <w:szCs w:val="22"/>
          <w:u w:val="none"/>
          <w:shd w:fill="auto" w:val="clear"/>
          <w:vertAlign w:val="baseline"/>
          <w:rtl w:val="0"/>
        </w:rPr>
        <w:t xml:space="preserve">The deleveraging_risk module operates under the following inviolable constraints consistent  with the ARMS governing architecture: </w:t>
      </w:r>
    </w:p>
    <w:tbl>
      <w:tblPr>
        <w:tblStyle w:val="Table1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6162.5994873046875"/>
        <w:tblGridChange w:id="0">
          <w:tblGrid>
            <w:gridCol w:w="3201.5000915527344"/>
            <w:gridCol w:w="6162.5994873046875"/>
          </w:tblGrid>
        </w:tblGridChange>
      </w:tblGrid>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ffffff"/>
                <w:sz w:val="20"/>
                <w:szCs w:val="20"/>
                <w:u w:val="none"/>
                <w:shd w:fill="1f2d3d"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f2d3d" w:val="clear"/>
                <w:vertAlign w:val="baseline"/>
                <w:rtl w:val="0"/>
              </w:rPr>
              <w:t xml:space="preserve">Specification</w:t>
            </w:r>
          </w:p>
        </w:tc>
      </w:tr>
      <w:tr>
        <w:trPr>
          <w:cantSplit w:val="0"/>
          <w:trHeight w:val="5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Advisory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1.83990478515625" w:right="256.470947265625" w:firstLine="7.2201538085937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Module cannot force a regime change. Advisory contribution capped  at +0.06 to composite.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No PM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0997314453125" w:right="653.19091796875" w:hanging="1.52008056640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score() runs every 5 minutes autonomously. PM never asked to  confirm or override module output.</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ARAS ceiling absolute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277.37060546875" w:firstLine="1.5200805664062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Module output never relaxes ARAS ceiling. It can only apply upward  pressure on composite.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PDS independence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352.2314453125" w:firstLine="1.52008056640625"/>
              <w:jc w:val="left"/>
              <w:rPr>
                <w:rFonts w:ascii="Arial" w:cs="Arial" w:eastAsia="Arial" w:hAnsi="Arial"/>
                <w:b w:val="0"/>
                <w:bCs w:val="0"/>
                <w:i w:val="0"/>
                <w:iCs w:val="0"/>
                <w:smallCaps w:val="0"/>
                <w:strike w:val="0"/>
                <w:color w:val="2c2c2a"/>
                <w:sz w:val="19"/>
                <w:szCs w:val="19"/>
                <w:u w:val="none"/>
                <w:shd w:fill="f5f5f3" w:val="clear"/>
                <w:vertAlign w:val="baseline"/>
              </w:rPr>
            </w:pPr>
            <w:r w:rsidDel="00000000" w:rsidR="00000000" w:rsidRPr="00000000">
              <w:rPr>
                <w:rFonts w:ascii="Arial" w:cs="Arial" w:eastAsia="Arial" w:hAnsi="Arial"/>
                <w:b w:val="0"/>
                <w:bCs w:val="0"/>
                <w:i w:val="0"/>
                <w:iCs w:val="0"/>
                <w:smallCaps w:val="0"/>
                <w:strike w:val="0"/>
                <w:color w:val="2c2c2a"/>
                <w:sz w:val="19"/>
                <w:szCs w:val="19"/>
                <w:u w:val="none"/>
                <w:shd w:fill="f5f5f3" w:val="clear"/>
                <w:vertAlign w:val="baseline"/>
                <w:rtl w:val="0"/>
              </w:rPr>
              <w:t xml:space="preserve">Module has no interaction with PDS. They are peers feeding ARAS  independently.</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Feed-agnostic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40997314453125" w:right="231.58203125" w:firstLine="1.14013671875"/>
              <w:jc w:val="left"/>
              <w:rPr>
                <w:rFonts w:ascii="Arial" w:cs="Arial" w:eastAsia="Arial" w:hAnsi="Arial"/>
                <w:b w:val="0"/>
                <w:bCs w:val="0"/>
                <w:i w:val="0"/>
                <w:iCs w:val="0"/>
                <w:smallCaps w:val="0"/>
                <w:strike w:val="0"/>
                <w:color w:val="2c2c2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2c2c2a"/>
                <w:sz w:val="19"/>
                <w:szCs w:val="19"/>
                <w:highlight w:val="white"/>
                <w:u w:val="none"/>
                <w:vertAlign w:val="baseline"/>
                <w:rtl w:val="0"/>
              </w:rPr>
              <w:t xml:space="preserve">Signal sources implemented as FeedPlugin receptors. Upgrades are  config changes, not rebuilds.</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888780"/>
          <w:sz w:val="22"/>
          <w:szCs w:val="22"/>
          <w:u w:val="none"/>
          <w:shd w:fill="auto" w:val="clear"/>
          <w:vertAlign w:val="baseline"/>
          <w:rtl w:val="0"/>
        </w:rPr>
        <w:t xml:space="preserve">"Silence is trust in the architecture."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sectPr>
          <w:type w:val="continuous"/>
          <w:pgSz w:h="15840" w:w="12240" w:orient="portrait"/>
          <w:pgMar w:bottom="740" w:top="700.6005859375" w:left="1435.5000305175781" w:right="1380.400390625" w:header="0" w:footer="720"/>
          <w:cols w:equalWidth="0" w:num="1">
            <w:col w:space="0" w:w="9424.099578857422"/>
          </w:cols>
        </w:sect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4404296875"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Achelion Capital Management, LLC · Flow. Illumination. Discipline.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88780"/>
          <w:sz w:val="16"/>
          <w:szCs w:val="16"/>
          <w:u w:val="none"/>
          <w:shd w:fill="auto" w:val="clear"/>
          <w:vertAlign w:val="baseline"/>
        </w:rPr>
        <w:sectPr>
          <w:type w:val="continuous"/>
          <w:pgSz w:h="15840" w:w="12240" w:orient="portrait"/>
          <w:pgMar w:bottom="740" w:top="700.6005859375" w:left="1440.5000305175781" w:right="143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Page 9 of 9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0030517578125" w:right="0" w:firstLine="0"/>
        <w:jc w:val="left"/>
        <w:rPr>
          <w:rFonts w:ascii="Arial" w:cs="Arial" w:eastAsia="Arial" w:hAnsi="Arial"/>
          <w:b w:val="0"/>
          <w:bCs w:val="0"/>
          <w:i w:val="0"/>
          <w:iCs w:val="0"/>
          <w:smallCaps w:val="0"/>
          <w:strike w:val="0"/>
          <w:color w:val="8887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6"/>
          <w:szCs w:val="16"/>
          <w:u w:val="none"/>
          <w:shd w:fill="auto" w:val="clear"/>
          <w:vertAlign w:val="baseline"/>
          <w:rtl w:val="0"/>
        </w:rPr>
        <w:t xml:space="preserve">Conviction. </w:t>
      </w:r>
    </w:p>
    <w:sectPr>
      <w:type w:val="continuous"/>
      <w:pgSz w:h="15840" w:w="12240" w:orient="portrait"/>
      <w:pgMar w:bottom="740" w:top="700.6005859375" w:left="1435.5000305175781" w:right="1380.400390625" w:header="0" w:footer="720"/>
      <w:cols w:equalWidth="0" w:num="1">
        <w:col w:space="0" w:w="9424.0995788574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