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0A0A"/>
  <w:body>
    <w:p w14:paraId="0FE66BF6" w14:textId="77777777" w:rsidR="004146C1" w:rsidRDefault="004146C1">
      <w:pPr>
        <w:spacing w:before="360"/>
      </w:pPr>
    </w:p>
    <w:p w14:paraId="15C8814E" w14:textId="77777777" w:rsidR="004146C1" w:rsidRDefault="00000000">
      <w:pPr>
        <w:spacing w:after="60"/>
        <w:jc w:val="center"/>
      </w:pPr>
      <w:r>
        <w:rPr>
          <w:b/>
          <w:bCs/>
          <w:caps/>
          <w:color w:val="AAAAAA"/>
          <w:spacing w:val="80"/>
          <w:sz w:val="18"/>
          <w:szCs w:val="18"/>
        </w:rPr>
        <w:t>ARMS v4.0 — FUNCTIONAL SPECIFICATION DOCUMENT</w:t>
      </w:r>
    </w:p>
    <w:p w14:paraId="48154502" w14:textId="77777777" w:rsidR="004146C1" w:rsidRDefault="00000000">
      <w:pPr>
        <w:spacing w:after="60"/>
        <w:jc w:val="center"/>
      </w:pPr>
      <w:r>
        <w:rPr>
          <w:b/>
          <w:bCs/>
          <w:caps/>
          <w:color w:val="C9A84C"/>
          <w:spacing w:val="160"/>
          <w:sz w:val="36"/>
          <w:szCs w:val="36"/>
        </w:rPr>
        <w:t>PAIE FSD v1.0</w:t>
      </w:r>
    </w:p>
    <w:p w14:paraId="730535FD" w14:textId="77777777" w:rsidR="004146C1" w:rsidRDefault="00000000">
      <w:pPr>
        <w:jc w:val="center"/>
      </w:pPr>
      <w:r>
        <w:rPr>
          <w:b/>
          <w:bCs/>
          <w:sz w:val="44"/>
          <w:szCs w:val="44"/>
        </w:rPr>
        <w:t>Portfolio Architecture Integrity Engine</w:t>
      </w:r>
    </w:p>
    <w:p w14:paraId="29F52A11" w14:textId="77777777" w:rsidR="004146C1" w:rsidRDefault="004146C1">
      <w:pPr>
        <w:spacing w:before="80"/>
      </w:pPr>
    </w:p>
    <w:p w14:paraId="3D5B8B18" w14:textId="77777777" w:rsidR="004146C1" w:rsidRDefault="004146C1">
      <w:pPr>
        <w:pBdr>
          <w:bottom w:val="single" w:sz="16" w:space="1" w:color="C9A84C"/>
        </w:pBdr>
      </w:pPr>
    </w:p>
    <w:p w14:paraId="7BF3E50B" w14:textId="77777777" w:rsidR="004146C1" w:rsidRDefault="004146C1">
      <w:pPr>
        <w:spacing w:before="80"/>
      </w:pPr>
    </w:p>
    <w:p w14:paraId="56A6C238" w14:textId="77777777" w:rsidR="004146C1" w:rsidRDefault="00000000">
      <w:pPr>
        <w:spacing w:after="60"/>
        <w:jc w:val="center"/>
      </w:pPr>
      <w:r>
        <w:rPr>
          <w:color w:val="AAAAAA"/>
          <w:sz w:val="18"/>
          <w:szCs w:val="18"/>
        </w:rPr>
        <w:t>Version: 1.0   |   Effective: April 2, 2026   |   SEM Compliant: YES</w:t>
      </w:r>
    </w:p>
    <w:p w14:paraId="5675B57C" w14:textId="77777777" w:rsidR="004146C1" w:rsidRDefault="00000000">
      <w:pPr>
        <w:spacing w:after="60"/>
        <w:jc w:val="center"/>
      </w:pPr>
      <w:r>
        <w:rPr>
          <w:b/>
          <w:bCs/>
          <w:color w:val="C9A84C"/>
          <w:sz w:val="18"/>
          <w:szCs w:val="18"/>
        </w:rPr>
        <w:t>Status: CANONICAL</w:t>
      </w:r>
    </w:p>
    <w:p w14:paraId="7CC03966" w14:textId="77777777" w:rsidR="004146C1" w:rsidRDefault="00000000">
      <w:pPr>
        <w:spacing w:after="60"/>
        <w:jc w:val="center"/>
      </w:pPr>
      <w:r>
        <w:rPr>
          <w:i/>
          <w:iCs/>
          <w:color w:val="666666"/>
          <w:sz w:val="16"/>
          <w:szCs w:val="16"/>
        </w:rPr>
        <w:t>Cross-references: ARMS FSD v1.1  |  PM Playbook v4.0  |  Addendum 5 (SEM)  |  Deployment Protocol v2.1  |  EOD Snapshot Spec v1.0</w:t>
      </w:r>
    </w:p>
    <w:p w14:paraId="7566F8B6" w14:textId="77777777" w:rsidR="004146C1" w:rsidRDefault="004146C1">
      <w:pPr>
        <w:spacing w:before="200"/>
      </w:pPr>
    </w:p>
    <w:p w14:paraId="0A60454C" w14:textId="77777777" w:rsidR="004146C1" w:rsidRDefault="004146C1">
      <w:pPr>
        <w:spacing w:before="220"/>
      </w:pPr>
    </w:p>
    <w:p w14:paraId="2A4F2CBB" w14:textId="77777777" w:rsidR="004146C1" w:rsidRDefault="00000000">
      <w:pPr>
        <w:spacing w:after="100"/>
      </w:pPr>
      <w:r>
        <w:rPr>
          <w:b/>
          <w:bCs/>
          <w:caps/>
          <w:color w:val="C9A84C"/>
          <w:spacing w:val="40"/>
          <w:sz w:val="24"/>
          <w:szCs w:val="24"/>
        </w:rPr>
        <w:t>1.  Purpose &amp; Scope</w:t>
      </w:r>
    </w:p>
    <w:p w14:paraId="3A73DDA6" w14:textId="77777777" w:rsidR="004146C1" w:rsidRDefault="004146C1">
      <w:pPr>
        <w:pBdr>
          <w:bottom w:val="single" w:sz="6" w:space="1" w:color="C9A84C"/>
        </w:pBdr>
      </w:pPr>
    </w:p>
    <w:p w14:paraId="0A0AE95F" w14:textId="77777777" w:rsidR="004146C1" w:rsidRDefault="004146C1">
      <w:pPr>
        <w:spacing w:before="80"/>
      </w:pPr>
    </w:p>
    <w:p w14:paraId="5FA7A09A" w14:textId="77777777" w:rsidR="004146C1" w:rsidRDefault="00000000">
      <w:pPr>
        <w:spacing w:before="80" w:after="80"/>
      </w:pPr>
      <w:r>
        <w:t>The Portfolio Architecture Integrity Engine (PAIE) is an autonomous ARMS module responsible for maintaining portfolio architecture integrity at the moment of deployment queue execution. It operates as a silent pre-execution layer — running every required check, resolving every resolvable condition per the governing rulebook, and executing or adjusting the queue without PM input.</w:t>
      </w:r>
    </w:p>
    <w:p w14:paraId="3CC90B89" w14:textId="77777777" w:rsidR="004146C1" w:rsidRDefault="004146C1">
      <w:pPr>
        <w:spacing w:before="80"/>
      </w:pPr>
    </w:p>
    <w:p w14:paraId="07CC6D93" w14:textId="77777777" w:rsidR="004146C1" w:rsidRDefault="00000000">
      <w:pPr>
        <w:spacing w:before="80" w:after="80"/>
      </w:pPr>
      <w:r>
        <w:t>PAIE is the primary operational expression of the Sovereign Execution Mandate (Addendum 5). Its design is governed by one principle:</w:t>
      </w:r>
    </w:p>
    <w:p w14:paraId="48945BF8" w14:textId="77777777" w:rsidR="004146C1" w:rsidRDefault="004146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199F7C18" w14:textId="77777777">
        <w:tblPrEx>
          <w:tblCellMar>
            <w:top w:w="0" w:type="dxa"/>
            <w:bottom w:w="0" w:type="dxa"/>
          </w:tblCellMar>
        </w:tblPrEx>
        <w:tc>
          <w:tcPr>
            <w:tcW w:w="0" w:type="auto"/>
            <w:tcBorders>
              <w:top w:val="single" w:sz="6" w:space="0" w:color="C9A84C"/>
              <w:left w:val="single" w:sz="6" w:space="0" w:color="C9A84C"/>
              <w:bottom w:val="single" w:sz="6" w:space="0" w:color="C9A84C"/>
              <w:right w:val="single" w:sz="6" w:space="0" w:color="C9A84C"/>
            </w:tcBorders>
            <w:shd w:val="clear" w:color="auto" w:fill="0A1020"/>
            <w:tcMar>
              <w:top w:w="160" w:type="dxa"/>
              <w:left w:w="280" w:type="dxa"/>
              <w:bottom w:w="160" w:type="dxa"/>
              <w:right w:w="280" w:type="dxa"/>
            </w:tcMar>
          </w:tcPr>
          <w:p w14:paraId="7E992270" w14:textId="77777777" w:rsidR="004146C1" w:rsidRDefault="00000000">
            <w:pPr>
              <w:spacing w:after="80"/>
            </w:pPr>
            <w:r>
              <w:rPr>
                <w:b/>
                <w:bCs/>
                <w:caps/>
                <w:color w:val="C9A84C"/>
                <w:spacing w:val="60"/>
                <w:sz w:val="18"/>
                <w:szCs w:val="18"/>
              </w:rPr>
              <w:t>Core Principle</w:t>
            </w:r>
          </w:p>
          <w:p w14:paraId="53CB31BA" w14:textId="77777777" w:rsidR="004146C1" w:rsidRDefault="00000000">
            <w:pPr>
              <w:spacing w:before="40" w:after="40"/>
            </w:pPr>
            <w:r>
              <w:rPr>
                <w:sz w:val="19"/>
                <w:szCs w:val="19"/>
              </w:rPr>
              <w:t>PAIE never asks the PM a question.</w:t>
            </w:r>
          </w:p>
          <w:p w14:paraId="353F7CF8" w14:textId="77777777" w:rsidR="004146C1" w:rsidRDefault="00000000">
            <w:pPr>
              <w:spacing w:before="40" w:after="40"/>
            </w:pPr>
            <w:r>
              <w:rPr>
                <w:sz w:val="19"/>
                <w:szCs w:val="19"/>
              </w:rPr>
              <w:t>PAIE reports what it did. It does not request permission to do it.</w:t>
            </w:r>
          </w:p>
          <w:p w14:paraId="5FAA0C1C" w14:textId="77777777" w:rsidR="004146C1" w:rsidRDefault="00000000">
            <w:pPr>
              <w:spacing w:before="40" w:after="40"/>
            </w:pPr>
            <w:r>
              <w:rPr>
                <w:sz w:val="19"/>
                <w:szCs w:val="19"/>
              </w:rPr>
              <w:t>Every output directed at the PM is informational, not decisional.</w:t>
            </w:r>
          </w:p>
        </w:tc>
      </w:tr>
    </w:tbl>
    <w:p w14:paraId="16686A1B" w14:textId="77777777" w:rsidR="004146C1" w:rsidRDefault="004146C1">
      <w:pPr>
        <w:spacing w:before="120"/>
      </w:pPr>
    </w:p>
    <w:p w14:paraId="3EBB48ED" w14:textId="77777777" w:rsidR="004146C1" w:rsidRDefault="00000000">
      <w:pPr>
        <w:spacing w:before="80" w:after="80"/>
      </w:pPr>
      <w:r>
        <w:t>PAIE does not replace or override CAM, CDF, PDS, or any existing ARMS module. It operates as a pre-execution integrity layer that ensures the aggregate portfolio architecture remains coherent at the moment of deployment — catching conditions that individual modules do not see because they operate on single positions, not on the book as a whole.</w:t>
      </w:r>
    </w:p>
    <w:p w14:paraId="31E99200" w14:textId="77777777" w:rsidR="004146C1" w:rsidRDefault="004146C1">
      <w:pPr>
        <w:spacing w:before="220"/>
      </w:pPr>
    </w:p>
    <w:p w14:paraId="6892E509" w14:textId="77777777" w:rsidR="004146C1" w:rsidRDefault="00000000">
      <w:pPr>
        <w:spacing w:after="100"/>
      </w:pPr>
      <w:r>
        <w:rPr>
          <w:b/>
          <w:bCs/>
          <w:caps/>
          <w:color w:val="C9A84C"/>
          <w:spacing w:val="40"/>
          <w:sz w:val="24"/>
          <w:szCs w:val="24"/>
        </w:rPr>
        <w:t>2.  SEM Compliance Certification</w:t>
      </w:r>
    </w:p>
    <w:p w14:paraId="66697EB5" w14:textId="77777777" w:rsidR="004146C1" w:rsidRDefault="004146C1">
      <w:pPr>
        <w:pBdr>
          <w:bottom w:val="single" w:sz="6" w:space="1" w:color="C9A84C"/>
        </w:pBdr>
      </w:pPr>
    </w:p>
    <w:p w14:paraId="782EC9EE" w14:textId="77777777" w:rsidR="004146C1" w:rsidRDefault="004146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3D590443" w14:textId="77777777">
        <w:tblPrEx>
          <w:tblCellMar>
            <w:top w:w="0" w:type="dxa"/>
            <w:bottom w:w="0" w:type="dxa"/>
          </w:tblCellMar>
        </w:tblPrEx>
        <w:tc>
          <w:tcPr>
            <w:tcW w:w="0" w:type="auto"/>
            <w:tcBorders>
              <w:top w:val="single" w:sz="6" w:space="0" w:color="27AE60"/>
              <w:left w:val="single" w:sz="6" w:space="0" w:color="27AE60"/>
              <w:bottom w:val="single" w:sz="6" w:space="0" w:color="27AE60"/>
              <w:right w:val="single" w:sz="6" w:space="0" w:color="27AE60"/>
            </w:tcBorders>
            <w:shd w:val="clear" w:color="auto" w:fill="0A1A0A"/>
            <w:tcMar>
              <w:top w:w="160" w:type="dxa"/>
              <w:left w:w="280" w:type="dxa"/>
              <w:bottom w:w="160" w:type="dxa"/>
              <w:right w:w="280" w:type="dxa"/>
            </w:tcMar>
          </w:tcPr>
          <w:p w14:paraId="3605AA0B" w14:textId="77777777" w:rsidR="004146C1" w:rsidRDefault="00000000">
            <w:pPr>
              <w:spacing w:after="80"/>
            </w:pPr>
            <w:r>
              <w:rPr>
                <w:b/>
                <w:bCs/>
                <w:caps/>
                <w:color w:val="27AE60"/>
                <w:spacing w:val="60"/>
                <w:sz w:val="18"/>
                <w:szCs w:val="18"/>
              </w:rPr>
              <w:t>SEM Compliant: YES</w:t>
            </w:r>
          </w:p>
          <w:p w14:paraId="12594822" w14:textId="77777777" w:rsidR="004146C1" w:rsidRDefault="00000000">
            <w:pPr>
              <w:spacing w:before="40" w:after="40"/>
            </w:pPr>
            <w:r>
              <w:rPr>
                <w:sz w:val="19"/>
                <w:szCs w:val="19"/>
              </w:rPr>
              <w:t>PAIE contains no PM interface.</w:t>
            </w:r>
          </w:p>
          <w:p w14:paraId="0630F58E" w14:textId="77777777" w:rsidR="004146C1" w:rsidRDefault="00000000">
            <w:pPr>
              <w:spacing w:before="40" w:after="40"/>
            </w:pPr>
            <w:r>
              <w:rPr>
                <w:sz w:val="19"/>
                <w:szCs w:val="19"/>
              </w:rPr>
              <w:t>PAIE contains no confirmation mechanism directed at the PM.</w:t>
            </w:r>
          </w:p>
          <w:p w14:paraId="1F48FAB7" w14:textId="77777777" w:rsidR="004146C1" w:rsidRDefault="00000000">
            <w:pPr>
              <w:spacing w:before="40" w:after="40"/>
            </w:pPr>
            <w:r>
              <w:rPr>
                <w:sz w:val="19"/>
                <w:szCs w:val="19"/>
              </w:rPr>
              <w:t>PAIE produces no decision prompts, approval requests, or questions directed at the PM.</w:t>
            </w:r>
          </w:p>
          <w:p w14:paraId="4DC705D0" w14:textId="77777777" w:rsidR="004146C1" w:rsidRDefault="00000000">
            <w:pPr>
              <w:spacing w:before="40" w:after="40"/>
            </w:pPr>
            <w:r>
              <w:rPr>
                <w:sz w:val="19"/>
                <w:szCs w:val="19"/>
              </w:rPr>
              <w:t>PAIE output to the PM is read-only: EOD snapshot inclusion only.</w:t>
            </w:r>
          </w:p>
          <w:p w14:paraId="6736D367" w14:textId="77777777" w:rsidR="004146C1" w:rsidRDefault="00000000">
            <w:pPr>
              <w:spacing w:before="40" w:after="40"/>
            </w:pPr>
            <w:r>
              <w:rPr>
                <w:sz w:val="19"/>
                <w:szCs w:val="19"/>
              </w:rPr>
              <w:lastRenderedPageBreak/>
              <w:t>All PM regulatory touchpoints generated by PAIE are administrative acknowledgments pre-populated with the action taken and the governing rule. They require no analysis.</w:t>
            </w:r>
          </w:p>
        </w:tc>
      </w:tr>
    </w:tbl>
    <w:p w14:paraId="1B05631F" w14:textId="77777777" w:rsidR="004146C1" w:rsidRDefault="004146C1">
      <w:pPr>
        <w:spacing w:before="220"/>
      </w:pPr>
    </w:p>
    <w:p w14:paraId="38B85B81" w14:textId="77777777" w:rsidR="004146C1" w:rsidRDefault="00000000">
      <w:pPr>
        <w:spacing w:after="100"/>
      </w:pPr>
      <w:r>
        <w:rPr>
          <w:b/>
          <w:bCs/>
          <w:caps/>
          <w:color w:val="C9A84C"/>
          <w:spacing w:val="40"/>
          <w:sz w:val="24"/>
          <w:szCs w:val="24"/>
        </w:rPr>
        <w:t>3.  Module Architecture</w:t>
      </w:r>
    </w:p>
    <w:p w14:paraId="139B2308" w14:textId="77777777" w:rsidR="004146C1" w:rsidRDefault="004146C1">
      <w:pPr>
        <w:pBdr>
          <w:bottom w:val="single" w:sz="6" w:space="1" w:color="C9A84C"/>
        </w:pBdr>
      </w:pPr>
    </w:p>
    <w:p w14:paraId="419BA21A" w14:textId="77777777" w:rsidR="004146C1" w:rsidRDefault="004146C1">
      <w:pPr>
        <w:spacing w:before="80"/>
      </w:pPr>
    </w:p>
    <w:p w14:paraId="0AA6A221" w14:textId="77777777" w:rsidR="004146C1" w:rsidRDefault="00000000">
      <w:pPr>
        <w:spacing w:before="80" w:after="80"/>
      </w:pPr>
      <w:r>
        <w:t>PAIE is implemented as a single Python module:</w:t>
      </w:r>
    </w:p>
    <w:p w14:paraId="35A687EF" w14:textId="77777777" w:rsidR="004146C1" w:rsidRDefault="004146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7B8739F3"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0D0D"/>
            <w:tcMar>
              <w:top w:w="160" w:type="dxa"/>
              <w:left w:w="240" w:type="dxa"/>
              <w:bottom w:w="160" w:type="dxa"/>
              <w:right w:w="240" w:type="dxa"/>
            </w:tcMar>
          </w:tcPr>
          <w:p w14:paraId="50B99B4A" w14:textId="77777777" w:rsidR="004146C1" w:rsidRDefault="00000000">
            <w:pPr>
              <w:spacing w:before="20" w:after="20"/>
            </w:pPr>
            <w:r>
              <w:rPr>
                <w:rFonts w:ascii="Courier New" w:eastAsia="Courier New" w:hAnsi="Courier New" w:cs="Courier New"/>
                <w:color w:val="F0D080"/>
                <w:sz w:val="17"/>
                <w:szCs w:val="17"/>
              </w:rPr>
              <w:t>src/engine/paie.py</w:t>
            </w:r>
          </w:p>
        </w:tc>
      </w:tr>
    </w:tbl>
    <w:p w14:paraId="0DC717D7" w14:textId="77777777" w:rsidR="004146C1" w:rsidRDefault="004146C1">
      <w:pPr>
        <w:spacing w:before="120"/>
      </w:pPr>
    </w:p>
    <w:p w14:paraId="29EA50A0" w14:textId="77777777" w:rsidR="004146C1" w:rsidRDefault="00000000">
      <w:pPr>
        <w:spacing w:before="80" w:after="80"/>
      </w:pPr>
      <w:r>
        <w:t>The module comprises four functional components:</w:t>
      </w:r>
    </w:p>
    <w:p w14:paraId="1D23C279" w14:textId="77777777" w:rsidR="004146C1" w:rsidRDefault="004146C1">
      <w:pPr>
        <w:spacing w:before="80"/>
      </w:pPr>
    </w:p>
    <w:p w14:paraId="7FE86635" w14:textId="77777777" w:rsidR="004146C1" w:rsidRDefault="00000000">
      <w:pPr>
        <w:spacing w:before="140" w:after="60"/>
      </w:pPr>
      <w:r>
        <w:rPr>
          <w:b/>
          <w:bCs/>
          <w:color w:val="F0D080"/>
          <w:sz w:val="22"/>
          <w:szCs w:val="22"/>
        </w:rPr>
        <w:t>3.1  Thesis Tag Registry</w:t>
      </w:r>
    </w:p>
    <w:p w14:paraId="11A5FFAF" w14:textId="77777777" w:rsidR="004146C1" w:rsidRDefault="00000000">
      <w:pPr>
        <w:spacing w:before="80" w:after="80"/>
      </w:pPr>
      <w:r>
        <w:t>A structured data store mapping every position in the book to one or more thesis anchor tags. Tags are defined by the PM at position intake as a classification statement — not a mathematical decision — and implemented by engineering in rulebook.json.</w:t>
      </w:r>
    </w:p>
    <w:p w14:paraId="284E9CCA" w14:textId="77777777" w:rsidR="004146C1" w:rsidRDefault="004146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4F597E9C"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0D0D"/>
            <w:tcMar>
              <w:top w:w="160" w:type="dxa"/>
              <w:left w:w="240" w:type="dxa"/>
              <w:bottom w:w="160" w:type="dxa"/>
              <w:right w:w="240" w:type="dxa"/>
            </w:tcMar>
          </w:tcPr>
          <w:p w14:paraId="6AE1BE68" w14:textId="77777777" w:rsidR="004146C1" w:rsidRDefault="00000000">
            <w:pPr>
              <w:spacing w:before="20" w:after="20"/>
            </w:pPr>
            <w:r>
              <w:rPr>
                <w:rFonts w:ascii="Courier New" w:eastAsia="Courier New" w:hAnsi="Courier New" w:cs="Courier New"/>
                <w:color w:val="F0D080"/>
                <w:sz w:val="17"/>
                <w:szCs w:val="17"/>
              </w:rPr>
              <w:t>thesis_tag_registry = {</w:t>
            </w:r>
          </w:p>
          <w:p w14:paraId="7152917E" w14:textId="77777777" w:rsidR="004146C1" w:rsidRDefault="00000000">
            <w:pPr>
              <w:spacing w:before="20" w:after="20"/>
            </w:pPr>
            <w:r>
              <w:rPr>
                <w:rFonts w:ascii="Courier New" w:eastAsia="Courier New" w:hAnsi="Courier New" w:cs="Courier New"/>
                <w:color w:val="F0D080"/>
                <w:sz w:val="17"/>
                <w:szCs w:val="17"/>
              </w:rPr>
              <w:t xml:space="preserve">    'GEV':   ['AI_POWER_INFRA', 'GRID_MODERNIZATION'],</w:t>
            </w:r>
          </w:p>
          <w:p w14:paraId="07A47667" w14:textId="77777777" w:rsidR="004146C1" w:rsidRDefault="00000000">
            <w:pPr>
              <w:spacing w:before="20" w:after="20"/>
            </w:pPr>
            <w:r>
              <w:rPr>
                <w:rFonts w:ascii="Courier New" w:eastAsia="Courier New" w:hAnsi="Courier New" w:cs="Courier New"/>
                <w:color w:val="F0D080"/>
                <w:sz w:val="17"/>
                <w:szCs w:val="17"/>
              </w:rPr>
              <w:t xml:space="preserve">    'ETN':   ['AI_POWER_INFRA', 'DISTRIBUTION_BOTTLENECK'],</w:t>
            </w:r>
          </w:p>
          <w:p w14:paraId="4B5F08FC" w14:textId="77777777" w:rsidR="004146C1" w:rsidRDefault="00000000">
            <w:pPr>
              <w:spacing w:before="20" w:after="20"/>
            </w:pPr>
            <w:r>
              <w:rPr>
                <w:rFonts w:ascii="Courier New" w:eastAsia="Courier New" w:hAnsi="Courier New" w:cs="Courier New"/>
                <w:color w:val="F0D080"/>
                <w:sz w:val="17"/>
                <w:szCs w:val="17"/>
              </w:rPr>
              <w:t xml:space="preserve">    'CEG':   ['AI_POWER_INFRA', 'NUCLEAR_BASELOAD'],</w:t>
            </w:r>
          </w:p>
          <w:p w14:paraId="17E894E6" w14:textId="77777777" w:rsidR="004146C1" w:rsidRDefault="00000000">
            <w:pPr>
              <w:spacing w:before="20" w:after="20"/>
            </w:pPr>
            <w:r>
              <w:rPr>
                <w:rFonts w:ascii="Courier New" w:eastAsia="Courier New" w:hAnsi="Courier New" w:cs="Courier New"/>
                <w:color w:val="F0D080"/>
                <w:sz w:val="17"/>
                <w:szCs w:val="17"/>
              </w:rPr>
              <w:t xml:space="preserve">    'VST':   ['AI_POWER_INFRA', 'POWER_GENERATION'],</w:t>
            </w:r>
          </w:p>
          <w:p w14:paraId="50A4FDDE" w14:textId="77777777" w:rsidR="004146C1" w:rsidRDefault="00000000">
            <w:pPr>
              <w:spacing w:before="20" w:after="20"/>
            </w:pPr>
            <w:r>
              <w:rPr>
                <w:rFonts w:ascii="Courier New" w:eastAsia="Courier New" w:hAnsi="Courier New" w:cs="Courier New"/>
                <w:color w:val="F0D080"/>
                <w:sz w:val="17"/>
                <w:szCs w:val="17"/>
              </w:rPr>
              <w:t xml:space="preserve">    'VRT':   ['AI_POWER_INFRA', 'DATA_CENTER_COOLING'],</w:t>
            </w:r>
          </w:p>
          <w:p w14:paraId="64ABFDF8" w14:textId="77777777" w:rsidR="004146C1" w:rsidRDefault="00000000">
            <w:pPr>
              <w:spacing w:before="20" w:after="20"/>
            </w:pPr>
            <w:r>
              <w:rPr>
                <w:rFonts w:ascii="Courier New" w:eastAsia="Courier New" w:hAnsi="Courier New" w:cs="Courier New"/>
                <w:color w:val="F0D080"/>
                <w:sz w:val="17"/>
                <w:szCs w:val="17"/>
              </w:rPr>
              <w:t xml:space="preserve">    'GOOGL': ['AI_PLATFORM',    'HYPERSCALER'],</w:t>
            </w:r>
          </w:p>
          <w:p w14:paraId="353B0882" w14:textId="77777777" w:rsidR="004146C1" w:rsidRDefault="00000000">
            <w:pPr>
              <w:spacing w:before="20" w:after="20"/>
            </w:pPr>
            <w:r>
              <w:rPr>
                <w:rFonts w:ascii="Courier New" w:eastAsia="Courier New" w:hAnsi="Courier New" w:cs="Courier New"/>
                <w:color w:val="F0D080"/>
                <w:sz w:val="17"/>
                <w:szCs w:val="17"/>
              </w:rPr>
              <w:t xml:space="preserve">    'NVDA':  ['AI_SILICON',     'HYPERSCALER'],</w:t>
            </w:r>
          </w:p>
          <w:p w14:paraId="34C22EE8" w14:textId="77777777" w:rsidR="004146C1" w:rsidRDefault="00000000">
            <w:pPr>
              <w:spacing w:before="20" w:after="20"/>
            </w:pPr>
            <w:r>
              <w:rPr>
                <w:rFonts w:ascii="Courier New" w:eastAsia="Courier New" w:hAnsi="Courier New" w:cs="Courier New"/>
                <w:color w:val="F0D080"/>
                <w:sz w:val="17"/>
                <w:szCs w:val="17"/>
              </w:rPr>
              <w:t xml:space="preserve">    'PLTR':  ['AI_SOFTWARE',    'DEFENSE_TECH'],</w:t>
            </w:r>
          </w:p>
          <w:p w14:paraId="188E3F4B" w14:textId="77777777" w:rsidR="004146C1" w:rsidRDefault="00000000">
            <w:pPr>
              <w:spacing w:before="20" w:after="20"/>
            </w:pPr>
            <w:r>
              <w:rPr>
                <w:rFonts w:ascii="Courier New" w:eastAsia="Courier New" w:hAnsi="Courier New" w:cs="Courier New"/>
                <w:color w:val="F0D080"/>
                <w:sz w:val="17"/>
                <w:szCs w:val="17"/>
              </w:rPr>
              <w:t xml:space="preserve">    # ... all positions tagged at intake</w:t>
            </w:r>
          </w:p>
          <w:p w14:paraId="241EDEE3" w14:textId="77777777" w:rsidR="004146C1" w:rsidRDefault="00000000">
            <w:pPr>
              <w:spacing w:before="20" w:after="20"/>
            </w:pPr>
            <w:r>
              <w:rPr>
                <w:rFonts w:ascii="Courier New" w:eastAsia="Courier New" w:hAnsi="Courier New" w:cs="Courier New"/>
                <w:color w:val="F0D080"/>
                <w:sz w:val="17"/>
                <w:szCs w:val="17"/>
              </w:rPr>
              <w:t>}</w:t>
            </w:r>
          </w:p>
        </w:tc>
      </w:tr>
    </w:tbl>
    <w:p w14:paraId="375AFFD6" w14:textId="77777777" w:rsidR="004146C1" w:rsidRDefault="004146C1">
      <w:pPr>
        <w:spacing w:before="60"/>
      </w:pPr>
    </w:p>
    <w:p w14:paraId="3915946D" w14:textId="77777777" w:rsidR="004146C1" w:rsidRDefault="00000000">
      <w:pPr>
        <w:spacing w:before="140" w:after="60"/>
      </w:pPr>
      <w:r>
        <w:rPr>
          <w:b/>
          <w:bCs/>
          <w:color w:val="F0D080"/>
          <w:sz w:val="22"/>
          <w:szCs w:val="22"/>
        </w:rPr>
        <w:t>3.2  Thesis Concentration Calculator</w:t>
      </w:r>
    </w:p>
    <w:p w14:paraId="0BEBF1B8" w14:textId="77777777" w:rsidR="004146C1" w:rsidRDefault="00000000">
      <w:pPr>
        <w:spacing w:before="80" w:after="80"/>
      </w:pPr>
      <w:r>
        <w:t>Calculates real-time thesis exposure weight as a percentage of total equity book NAV. Runs at pre-flight and compares calculated weights against single-thesis concentration caps defined in rulebook.json.</w:t>
      </w:r>
    </w:p>
    <w:p w14:paraId="75A4C455" w14:textId="77777777" w:rsidR="004146C1" w:rsidRDefault="004146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0C18A462"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0D0D"/>
            <w:tcMar>
              <w:top w:w="160" w:type="dxa"/>
              <w:left w:w="240" w:type="dxa"/>
              <w:bottom w:w="160" w:type="dxa"/>
              <w:right w:w="240" w:type="dxa"/>
            </w:tcMar>
          </w:tcPr>
          <w:p w14:paraId="4D0CDC53" w14:textId="77777777" w:rsidR="004146C1" w:rsidRDefault="00000000">
            <w:pPr>
              <w:spacing w:before="20" w:after="20"/>
            </w:pPr>
            <w:r>
              <w:rPr>
                <w:rFonts w:ascii="Courier New" w:eastAsia="Courier New" w:hAnsi="Courier New" w:cs="Courier New"/>
                <w:color w:val="F0D080"/>
                <w:sz w:val="17"/>
                <w:szCs w:val="17"/>
              </w:rPr>
              <w:t>def calculate_thesis_concentration(book, registry, nav):</w:t>
            </w:r>
          </w:p>
          <w:p w14:paraId="016D4821" w14:textId="77777777" w:rsidR="004146C1" w:rsidRDefault="00000000">
            <w:pPr>
              <w:spacing w:before="20" w:after="20"/>
            </w:pPr>
            <w:r>
              <w:rPr>
                <w:rFonts w:ascii="Courier New" w:eastAsia="Courier New" w:hAnsi="Courier New" w:cs="Courier New"/>
                <w:color w:val="F0D080"/>
                <w:sz w:val="17"/>
                <w:szCs w:val="17"/>
              </w:rPr>
              <w:t xml:space="preserve">    concentration = {}</w:t>
            </w:r>
          </w:p>
          <w:p w14:paraId="5874C3A6" w14:textId="77777777" w:rsidR="004146C1" w:rsidRDefault="00000000">
            <w:pPr>
              <w:spacing w:before="20" w:after="20"/>
            </w:pPr>
            <w:r>
              <w:rPr>
                <w:rFonts w:ascii="Courier New" w:eastAsia="Courier New" w:hAnsi="Courier New" w:cs="Courier New"/>
                <w:color w:val="F0D080"/>
                <w:sz w:val="17"/>
                <w:szCs w:val="17"/>
              </w:rPr>
              <w:t xml:space="preserve">    for ticker, tags in registry.items():</w:t>
            </w:r>
          </w:p>
          <w:p w14:paraId="128290D9" w14:textId="77777777" w:rsidR="004146C1" w:rsidRDefault="00000000">
            <w:pPr>
              <w:spacing w:before="20" w:after="20"/>
            </w:pPr>
            <w:r>
              <w:rPr>
                <w:rFonts w:ascii="Courier New" w:eastAsia="Courier New" w:hAnsi="Courier New" w:cs="Courier New"/>
                <w:color w:val="F0D080"/>
                <w:sz w:val="17"/>
                <w:szCs w:val="17"/>
              </w:rPr>
              <w:t xml:space="preserve">        weight = book.get(ticker, {}).get('nav_weight', 0)</w:t>
            </w:r>
          </w:p>
          <w:p w14:paraId="35FB9618" w14:textId="77777777" w:rsidR="004146C1" w:rsidRDefault="00000000">
            <w:pPr>
              <w:spacing w:before="20" w:after="20"/>
            </w:pPr>
            <w:r>
              <w:rPr>
                <w:rFonts w:ascii="Courier New" w:eastAsia="Courier New" w:hAnsi="Courier New" w:cs="Courier New"/>
                <w:color w:val="F0D080"/>
                <w:sz w:val="17"/>
                <w:szCs w:val="17"/>
              </w:rPr>
              <w:t xml:space="preserve">        for tag in tags:</w:t>
            </w:r>
          </w:p>
          <w:p w14:paraId="0FB9F894" w14:textId="77777777" w:rsidR="004146C1" w:rsidRDefault="00000000">
            <w:pPr>
              <w:spacing w:before="20" w:after="20"/>
            </w:pPr>
            <w:r>
              <w:rPr>
                <w:rFonts w:ascii="Courier New" w:eastAsia="Courier New" w:hAnsi="Courier New" w:cs="Courier New"/>
                <w:color w:val="F0D080"/>
                <w:sz w:val="17"/>
                <w:szCs w:val="17"/>
              </w:rPr>
              <w:t xml:space="preserve">            concentration[tag] = concentration.get(tag, 0) + weight</w:t>
            </w:r>
          </w:p>
          <w:p w14:paraId="6C8201C8" w14:textId="77777777" w:rsidR="004146C1" w:rsidRDefault="00000000">
            <w:pPr>
              <w:spacing w:before="20" w:after="20"/>
            </w:pPr>
            <w:r>
              <w:rPr>
                <w:rFonts w:ascii="Courier New" w:eastAsia="Courier New" w:hAnsi="Courier New" w:cs="Courier New"/>
                <w:color w:val="F0D080"/>
                <w:sz w:val="17"/>
                <w:szCs w:val="17"/>
              </w:rPr>
              <w:t xml:space="preserve">    return concentration   # { 'AI_POWER_INFRA': 0.312, ... }</w:t>
            </w:r>
          </w:p>
          <w:p w14:paraId="528B4274" w14:textId="77777777" w:rsidR="004146C1" w:rsidRDefault="004146C1">
            <w:pPr>
              <w:spacing w:before="20" w:after="20"/>
            </w:pPr>
          </w:p>
          <w:p w14:paraId="43812C17" w14:textId="77777777" w:rsidR="004146C1" w:rsidRDefault="00000000">
            <w:pPr>
              <w:spacing w:before="20" w:after="20"/>
            </w:pPr>
            <w:r>
              <w:rPr>
                <w:rFonts w:ascii="Courier New" w:eastAsia="Courier New" w:hAnsi="Courier New" w:cs="Courier New"/>
                <w:color w:val="F0D080"/>
                <w:sz w:val="17"/>
                <w:szCs w:val="17"/>
              </w:rPr>
              <w:t># Example rulebook cap:</w:t>
            </w:r>
          </w:p>
          <w:p w14:paraId="4D8540ED" w14:textId="77777777" w:rsidR="004146C1" w:rsidRDefault="00000000">
            <w:pPr>
              <w:spacing w:before="20" w:after="20"/>
            </w:pPr>
            <w:r>
              <w:rPr>
                <w:rFonts w:ascii="Courier New" w:eastAsia="Courier New" w:hAnsi="Courier New" w:cs="Courier New"/>
                <w:color w:val="F0D080"/>
                <w:sz w:val="17"/>
                <w:szCs w:val="17"/>
              </w:rPr>
              <w:t>SINGLE_THESIS_CAP = 0.30   # 30% of equity book per thesis tag</w:t>
            </w:r>
          </w:p>
        </w:tc>
      </w:tr>
    </w:tbl>
    <w:p w14:paraId="286706BD" w14:textId="77777777" w:rsidR="004146C1" w:rsidRDefault="004146C1">
      <w:pPr>
        <w:spacing w:before="60"/>
      </w:pPr>
    </w:p>
    <w:p w14:paraId="137A50E9" w14:textId="77777777" w:rsidR="004146C1" w:rsidRDefault="00000000">
      <w:pPr>
        <w:spacing w:before="140" w:after="60"/>
      </w:pPr>
      <w:r>
        <w:rPr>
          <w:b/>
          <w:bCs/>
          <w:color w:val="F0D080"/>
          <w:sz w:val="22"/>
          <w:szCs w:val="22"/>
        </w:rPr>
        <w:t>3.3  Sizing Coherence Engine</w:t>
      </w:r>
    </w:p>
    <w:p w14:paraId="567EC2B9" w14:textId="77777777" w:rsidR="004146C1" w:rsidRDefault="00000000">
      <w:pPr>
        <w:spacing w:before="80" w:after="80"/>
      </w:pPr>
      <w:r>
        <w:lastRenderedPageBreak/>
        <w:t>When two or more positions share a thesis tag and are subject to simultaneous deployment, validates that their relative sizing is consistent with hierarchy rules in rulebook.json. Inconsistencies are resolved automatically. The resolution is logged. The queue is adjusted. Execution proceeds.</w:t>
      </w:r>
    </w:p>
    <w:p w14:paraId="5801295E" w14:textId="77777777" w:rsidR="004146C1" w:rsidRDefault="004146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66CE745F"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0D0D"/>
            <w:tcMar>
              <w:top w:w="160" w:type="dxa"/>
              <w:left w:w="240" w:type="dxa"/>
              <w:bottom w:w="160" w:type="dxa"/>
              <w:right w:w="240" w:type="dxa"/>
            </w:tcMar>
          </w:tcPr>
          <w:p w14:paraId="3F9CE625" w14:textId="77777777" w:rsidR="004146C1" w:rsidRDefault="00000000">
            <w:pPr>
              <w:spacing w:before="20" w:after="20"/>
            </w:pPr>
            <w:r>
              <w:rPr>
                <w:rFonts w:ascii="Courier New" w:eastAsia="Courier New" w:hAnsi="Courier New" w:cs="Courier New"/>
                <w:color w:val="F0D080"/>
                <w:sz w:val="17"/>
                <w:szCs w:val="17"/>
              </w:rPr>
              <w:t>def check_sizing_coherence(queue, registry, rulebook):</w:t>
            </w:r>
          </w:p>
          <w:p w14:paraId="013601F8" w14:textId="77777777" w:rsidR="004146C1" w:rsidRDefault="00000000">
            <w:pPr>
              <w:spacing w:before="20" w:after="20"/>
            </w:pPr>
            <w:r>
              <w:rPr>
                <w:rFonts w:ascii="Courier New" w:eastAsia="Courier New" w:hAnsi="Courier New" w:cs="Courier New"/>
                <w:color w:val="F0D080"/>
                <w:sz w:val="17"/>
                <w:szCs w:val="17"/>
              </w:rPr>
              <w:t xml:space="preserve">    adjustments = []</w:t>
            </w:r>
          </w:p>
          <w:p w14:paraId="0FF6497C" w14:textId="77777777" w:rsidR="004146C1" w:rsidRDefault="00000000">
            <w:pPr>
              <w:spacing w:before="20" w:after="20"/>
            </w:pPr>
            <w:r>
              <w:rPr>
                <w:rFonts w:ascii="Courier New" w:eastAsia="Courier New" w:hAnsi="Courier New" w:cs="Courier New"/>
                <w:color w:val="F0D080"/>
                <w:sz w:val="17"/>
                <w:szCs w:val="17"/>
              </w:rPr>
              <w:t xml:space="preserve">    pairs = find_shared_thesis_pairs(queue, registry)</w:t>
            </w:r>
          </w:p>
          <w:p w14:paraId="766DCAF9" w14:textId="77777777" w:rsidR="004146C1" w:rsidRDefault="00000000">
            <w:pPr>
              <w:spacing w:before="20" w:after="20"/>
            </w:pPr>
            <w:r>
              <w:rPr>
                <w:rFonts w:ascii="Courier New" w:eastAsia="Courier New" w:hAnsi="Courier New" w:cs="Courier New"/>
                <w:color w:val="F0D080"/>
                <w:sz w:val="17"/>
                <w:szCs w:val="17"/>
              </w:rPr>
              <w:t xml:space="preserve">    for pair in pairs:</w:t>
            </w:r>
          </w:p>
          <w:p w14:paraId="6D10AF3F" w14:textId="77777777" w:rsidR="004146C1" w:rsidRDefault="00000000">
            <w:pPr>
              <w:spacing w:before="20" w:after="20"/>
            </w:pPr>
            <w:r>
              <w:rPr>
                <w:rFonts w:ascii="Courier New" w:eastAsia="Courier New" w:hAnsi="Courier New" w:cs="Courier New"/>
                <w:color w:val="F0D080"/>
                <w:sz w:val="17"/>
                <w:szCs w:val="17"/>
              </w:rPr>
              <w:t xml:space="preserve">        result = apply_hierarchy_rule(pair, rulebook)</w:t>
            </w:r>
          </w:p>
          <w:p w14:paraId="342004FD" w14:textId="77777777" w:rsidR="004146C1" w:rsidRDefault="00000000">
            <w:pPr>
              <w:spacing w:before="20" w:after="20"/>
            </w:pPr>
            <w:r>
              <w:rPr>
                <w:rFonts w:ascii="Courier New" w:eastAsia="Courier New" w:hAnsi="Courier New" w:cs="Courier New"/>
                <w:color w:val="F0D080"/>
                <w:sz w:val="17"/>
                <w:szCs w:val="17"/>
              </w:rPr>
              <w:t xml:space="preserve">        if result.adjusted:</w:t>
            </w:r>
          </w:p>
          <w:p w14:paraId="4B6C368D" w14:textId="77777777" w:rsidR="004146C1" w:rsidRDefault="00000000">
            <w:pPr>
              <w:spacing w:before="20" w:after="20"/>
            </w:pPr>
            <w:r>
              <w:rPr>
                <w:rFonts w:ascii="Courier New" w:eastAsia="Courier New" w:hAnsi="Courier New" w:cs="Courier New"/>
                <w:color w:val="F0D080"/>
                <w:sz w:val="17"/>
                <w:szCs w:val="17"/>
              </w:rPr>
              <w:t xml:space="preserve">            adjustments.append(result.log_entry)</w:t>
            </w:r>
          </w:p>
          <w:p w14:paraId="1175947F" w14:textId="77777777" w:rsidR="004146C1" w:rsidRDefault="00000000">
            <w:pPr>
              <w:spacing w:before="20" w:after="20"/>
            </w:pPr>
            <w:r>
              <w:rPr>
                <w:rFonts w:ascii="Courier New" w:eastAsia="Courier New" w:hAnsi="Courier New" w:cs="Courier New"/>
                <w:color w:val="F0D080"/>
                <w:sz w:val="17"/>
                <w:szCs w:val="17"/>
              </w:rPr>
              <w:t xml:space="preserve">    return adjusted_queue, adjustments</w:t>
            </w:r>
          </w:p>
        </w:tc>
      </w:tr>
    </w:tbl>
    <w:p w14:paraId="19534F1C" w14:textId="77777777" w:rsidR="004146C1" w:rsidRDefault="004146C1">
      <w:pPr>
        <w:spacing w:before="60"/>
      </w:pPr>
    </w:p>
    <w:p w14:paraId="2C0E9C8C" w14:textId="77777777" w:rsidR="004146C1" w:rsidRDefault="00000000">
      <w:pPr>
        <w:spacing w:before="140" w:after="60"/>
      </w:pPr>
      <w:r>
        <w:rPr>
          <w:b/>
          <w:bCs/>
          <w:color w:val="F0D080"/>
          <w:sz w:val="22"/>
          <w:szCs w:val="22"/>
        </w:rPr>
        <w:t>3.4  Deployment Pre-Flight</w:t>
      </w:r>
    </w:p>
    <w:p w14:paraId="47986340" w14:textId="77777777" w:rsidR="004146C1" w:rsidRDefault="00000000">
      <w:pPr>
        <w:spacing w:before="80" w:after="80"/>
      </w:pPr>
      <w:r>
        <w:t>The master orchestration function. Called by master_engine.py at NEUTRAL threshold detection. Runs all checks, applies all auto-resolvable adjustments, returns CLEARED / ADJUSTED / BLOCKED, and writes the complete pre-flight report to the execution log.</w:t>
      </w:r>
    </w:p>
    <w:p w14:paraId="3C247786" w14:textId="77777777" w:rsidR="004146C1" w:rsidRDefault="004146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0AEAFDD1"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0D0D"/>
            <w:tcMar>
              <w:top w:w="160" w:type="dxa"/>
              <w:left w:w="240" w:type="dxa"/>
              <w:bottom w:w="160" w:type="dxa"/>
              <w:right w:w="240" w:type="dxa"/>
            </w:tcMar>
          </w:tcPr>
          <w:p w14:paraId="5E0A3162" w14:textId="77777777" w:rsidR="004146C1" w:rsidRDefault="00000000">
            <w:pPr>
              <w:spacing w:before="20" w:after="20"/>
            </w:pPr>
            <w:r>
              <w:rPr>
                <w:rFonts w:ascii="Courier New" w:eastAsia="Courier New" w:hAnsi="Courier New" w:cs="Courier New"/>
                <w:color w:val="F0D080"/>
                <w:sz w:val="17"/>
                <w:szCs w:val="17"/>
              </w:rPr>
              <w:t>def deployment_preflight(queue, book, nav, regime_score):</w:t>
            </w:r>
          </w:p>
          <w:p w14:paraId="48157769" w14:textId="77777777" w:rsidR="004146C1" w:rsidRDefault="00000000">
            <w:pPr>
              <w:spacing w:before="20" w:after="20"/>
            </w:pPr>
            <w:r>
              <w:rPr>
                <w:rFonts w:ascii="Courier New" w:eastAsia="Courier New" w:hAnsi="Courier New" w:cs="Courier New"/>
                <w:color w:val="F0D080"/>
                <w:sz w:val="17"/>
                <w:szCs w:val="17"/>
              </w:rPr>
              <w:t xml:space="preserve">    log = PreflightLog(timestamp=now(), trigger_score=regime_score)</w:t>
            </w:r>
          </w:p>
          <w:p w14:paraId="7A92C5D1" w14:textId="77777777" w:rsidR="004146C1" w:rsidRDefault="004146C1">
            <w:pPr>
              <w:spacing w:before="20" w:after="20"/>
            </w:pPr>
          </w:p>
          <w:p w14:paraId="6BBBD87C" w14:textId="77777777" w:rsidR="004146C1" w:rsidRDefault="00000000">
            <w:pPr>
              <w:spacing w:before="20" w:after="20"/>
            </w:pPr>
            <w:r>
              <w:rPr>
                <w:rFonts w:ascii="Courier New" w:eastAsia="Courier New" w:hAnsi="Courier New" w:cs="Courier New"/>
                <w:color w:val="F0D080"/>
                <w:sz w:val="17"/>
                <w:szCs w:val="17"/>
              </w:rPr>
              <w:t xml:space="preserve">    # Step 1: Project post-deployment thesis concentration</w:t>
            </w:r>
          </w:p>
          <w:p w14:paraId="206D0D1A" w14:textId="77777777" w:rsidR="004146C1" w:rsidRDefault="00000000">
            <w:pPr>
              <w:spacing w:before="20" w:after="20"/>
            </w:pPr>
            <w:r>
              <w:rPr>
                <w:rFonts w:ascii="Courier New" w:eastAsia="Courier New" w:hAnsi="Courier New" w:cs="Courier New"/>
                <w:color w:val="F0D080"/>
                <w:sz w:val="17"/>
                <w:szCs w:val="17"/>
              </w:rPr>
              <w:t xml:space="preserve">    projected = simulate_post_deployment_concentration(queue, book, nav)</w:t>
            </w:r>
          </w:p>
          <w:p w14:paraId="129C6242" w14:textId="77777777" w:rsidR="004146C1" w:rsidRDefault="00000000">
            <w:pPr>
              <w:spacing w:before="20" w:after="20"/>
            </w:pPr>
            <w:r>
              <w:rPr>
                <w:rFonts w:ascii="Courier New" w:eastAsia="Courier New" w:hAnsi="Courier New" w:cs="Courier New"/>
                <w:color w:val="F0D080"/>
                <w:sz w:val="17"/>
                <w:szCs w:val="17"/>
              </w:rPr>
              <w:t xml:space="preserve">    breaches  = check_cap_breaches(projected, rulebook.caps)</w:t>
            </w:r>
          </w:p>
          <w:p w14:paraId="14724037" w14:textId="77777777" w:rsidR="004146C1" w:rsidRDefault="004146C1">
            <w:pPr>
              <w:spacing w:before="20" w:after="20"/>
            </w:pPr>
          </w:p>
          <w:p w14:paraId="7E164755" w14:textId="77777777" w:rsidR="004146C1" w:rsidRDefault="00000000">
            <w:pPr>
              <w:spacing w:before="20" w:after="20"/>
            </w:pPr>
            <w:r>
              <w:rPr>
                <w:rFonts w:ascii="Courier New" w:eastAsia="Courier New" w:hAnsi="Courier New" w:cs="Courier New"/>
                <w:color w:val="F0D080"/>
                <w:sz w:val="17"/>
                <w:szCs w:val="17"/>
              </w:rPr>
              <w:t xml:space="preserve">    # Step 2: Auto-resolve cap breaches per rulebook</w:t>
            </w:r>
          </w:p>
          <w:p w14:paraId="37BB816A" w14:textId="77777777" w:rsidR="004146C1" w:rsidRDefault="00000000">
            <w:pPr>
              <w:spacing w:before="20" w:after="20"/>
            </w:pPr>
            <w:r>
              <w:rPr>
                <w:rFonts w:ascii="Courier New" w:eastAsia="Courier New" w:hAnsi="Courier New" w:cs="Courier New"/>
                <w:color w:val="F0D080"/>
                <w:sz w:val="17"/>
                <w:szCs w:val="17"/>
              </w:rPr>
              <w:t xml:space="preserve">    if breaches:</w:t>
            </w:r>
          </w:p>
          <w:p w14:paraId="2F608AD0" w14:textId="77777777" w:rsidR="004146C1" w:rsidRDefault="00000000">
            <w:pPr>
              <w:spacing w:before="20" w:after="20"/>
            </w:pPr>
            <w:r>
              <w:rPr>
                <w:rFonts w:ascii="Courier New" w:eastAsia="Courier New" w:hAnsi="Courier New" w:cs="Courier New"/>
                <w:color w:val="F0D080"/>
                <w:sz w:val="17"/>
                <w:szCs w:val="17"/>
              </w:rPr>
              <w:t xml:space="preserve">        queue, adjustments = resolve_cap_breaches(queue, breaches, rulebook)</w:t>
            </w:r>
          </w:p>
          <w:p w14:paraId="25BA1618" w14:textId="77777777" w:rsidR="004146C1" w:rsidRDefault="00000000">
            <w:pPr>
              <w:spacing w:before="20" w:after="20"/>
            </w:pPr>
            <w:r>
              <w:rPr>
                <w:rFonts w:ascii="Courier New" w:eastAsia="Courier New" w:hAnsi="Courier New" w:cs="Courier New"/>
                <w:color w:val="F0D080"/>
                <w:sz w:val="17"/>
                <w:szCs w:val="17"/>
              </w:rPr>
              <w:t xml:space="preserve">        log.record_adjustments(adjustments)</w:t>
            </w:r>
          </w:p>
          <w:p w14:paraId="6EEE69F6" w14:textId="77777777" w:rsidR="004146C1" w:rsidRDefault="004146C1">
            <w:pPr>
              <w:spacing w:before="20" w:after="20"/>
            </w:pPr>
          </w:p>
          <w:p w14:paraId="4B63FB00" w14:textId="77777777" w:rsidR="004146C1" w:rsidRDefault="00000000">
            <w:pPr>
              <w:spacing w:before="20" w:after="20"/>
            </w:pPr>
            <w:r>
              <w:rPr>
                <w:rFonts w:ascii="Courier New" w:eastAsia="Courier New" w:hAnsi="Courier New" w:cs="Courier New"/>
                <w:color w:val="F0D080"/>
                <w:sz w:val="17"/>
                <w:szCs w:val="17"/>
              </w:rPr>
              <w:t xml:space="preserve">    # Step 3: Sizing coherence check and auto-resolution</w:t>
            </w:r>
          </w:p>
          <w:p w14:paraId="55A119C6" w14:textId="77777777" w:rsidR="004146C1" w:rsidRDefault="00000000">
            <w:pPr>
              <w:spacing w:before="20" w:after="20"/>
            </w:pPr>
            <w:r>
              <w:rPr>
                <w:rFonts w:ascii="Courier New" w:eastAsia="Courier New" w:hAnsi="Courier New" w:cs="Courier New"/>
                <w:color w:val="F0D080"/>
                <w:sz w:val="17"/>
                <w:szCs w:val="17"/>
              </w:rPr>
              <w:t xml:space="preserve">    queue, coherence_adj = check_sizing_coherence(queue, registry, rulebook)</w:t>
            </w:r>
          </w:p>
          <w:p w14:paraId="2066948D" w14:textId="77777777" w:rsidR="004146C1" w:rsidRDefault="00000000">
            <w:pPr>
              <w:spacing w:before="20" w:after="20"/>
            </w:pPr>
            <w:r>
              <w:rPr>
                <w:rFonts w:ascii="Courier New" w:eastAsia="Courier New" w:hAnsi="Courier New" w:cs="Courier New"/>
                <w:color w:val="F0D080"/>
                <w:sz w:val="17"/>
                <w:szCs w:val="17"/>
              </w:rPr>
              <w:t xml:space="preserve">    log.record_adjustments(coherence_adj)</w:t>
            </w:r>
          </w:p>
          <w:p w14:paraId="1A5DB3FA" w14:textId="77777777" w:rsidR="004146C1" w:rsidRDefault="004146C1">
            <w:pPr>
              <w:spacing w:before="20" w:after="20"/>
            </w:pPr>
          </w:p>
          <w:p w14:paraId="17CE2DA1" w14:textId="77777777" w:rsidR="004146C1" w:rsidRDefault="00000000">
            <w:pPr>
              <w:spacing w:before="20" w:after="20"/>
            </w:pPr>
            <w:r>
              <w:rPr>
                <w:rFonts w:ascii="Courier New" w:eastAsia="Courier New" w:hAnsi="Courier New" w:cs="Courier New"/>
                <w:color w:val="F0D080"/>
                <w:sz w:val="17"/>
                <w:szCs w:val="17"/>
              </w:rPr>
              <w:t xml:space="preserve">    # Step 4: CDF signal validation (read-only from cdf.py)</w:t>
            </w:r>
          </w:p>
          <w:p w14:paraId="5BB9289E" w14:textId="77777777" w:rsidR="004146C1" w:rsidRDefault="00000000">
            <w:pPr>
              <w:spacing w:before="20" w:after="20"/>
            </w:pPr>
            <w:r>
              <w:rPr>
                <w:rFonts w:ascii="Courier New" w:eastAsia="Courier New" w:hAnsi="Courier New" w:cs="Courier New"/>
                <w:color w:val="F0D080"/>
                <w:sz w:val="17"/>
                <w:szCs w:val="17"/>
              </w:rPr>
              <w:t xml:space="preserve">    cdf_alerts = validate_cdf_signals(queue)</w:t>
            </w:r>
          </w:p>
          <w:p w14:paraId="695818E7" w14:textId="77777777" w:rsidR="004146C1" w:rsidRDefault="00000000">
            <w:pPr>
              <w:spacing w:before="20" w:after="20"/>
            </w:pPr>
            <w:r>
              <w:rPr>
                <w:rFonts w:ascii="Courier New" w:eastAsia="Courier New" w:hAnsi="Courier New" w:cs="Courier New"/>
                <w:color w:val="F0D080"/>
                <w:sz w:val="17"/>
                <w:szCs w:val="17"/>
              </w:rPr>
              <w:t xml:space="preserve">    log.record_cdf_status(cdf_alerts)</w:t>
            </w:r>
          </w:p>
          <w:p w14:paraId="73C03825" w14:textId="77777777" w:rsidR="004146C1" w:rsidRDefault="004146C1">
            <w:pPr>
              <w:spacing w:before="20" w:after="20"/>
            </w:pPr>
          </w:p>
          <w:p w14:paraId="3036E8AA" w14:textId="77777777" w:rsidR="004146C1" w:rsidRDefault="00000000">
            <w:pPr>
              <w:spacing w:before="20" w:after="20"/>
            </w:pPr>
            <w:r>
              <w:rPr>
                <w:rFonts w:ascii="Courier New" w:eastAsia="Courier New" w:hAnsi="Courier New" w:cs="Courier New"/>
                <w:color w:val="F0D080"/>
                <w:sz w:val="17"/>
                <w:szCs w:val="17"/>
              </w:rPr>
              <w:t xml:space="preserve">    # Step 5: Detect unresolvable rule conflicts (Resolution C only)</w:t>
            </w:r>
          </w:p>
          <w:p w14:paraId="458899F3" w14:textId="77777777" w:rsidR="004146C1" w:rsidRDefault="00000000">
            <w:pPr>
              <w:spacing w:before="20" w:after="20"/>
            </w:pPr>
            <w:r>
              <w:rPr>
                <w:rFonts w:ascii="Courier New" w:eastAsia="Courier New" w:hAnsi="Courier New" w:cs="Courier New"/>
                <w:color w:val="F0D080"/>
                <w:sz w:val="17"/>
                <w:szCs w:val="17"/>
              </w:rPr>
              <w:t xml:space="preserve">    conflicts = detect_rule_conflicts(queue, rulebook)</w:t>
            </w:r>
          </w:p>
          <w:p w14:paraId="2486D11A" w14:textId="77777777" w:rsidR="004146C1" w:rsidRDefault="00000000">
            <w:pPr>
              <w:spacing w:before="20" w:after="20"/>
            </w:pPr>
            <w:r>
              <w:rPr>
                <w:rFonts w:ascii="Courier New" w:eastAsia="Courier New" w:hAnsi="Courier New" w:cs="Courier New"/>
                <w:color w:val="F0D080"/>
                <w:sz w:val="17"/>
                <w:szCs w:val="17"/>
              </w:rPr>
              <w:t xml:space="preserve">    if conflicts:</w:t>
            </w:r>
          </w:p>
          <w:p w14:paraId="63109368" w14:textId="77777777" w:rsidR="004146C1" w:rsidRDefault="00000000">
            <w:pPr>
              <w:spacing w:before="20" w:after="20"/>
            </w:pPr>
            <w:r>
              <w:rPr>
                <w:rFonts w:ascii="Courier New" w:eastAsia="Courier New" w:hAnsi="Courier New" w:cs="Courier New"/>
                <w:color w:val="F0D080"/>
                <w:sz w:val="17"/>
                <w:szCs w:val="17"/>
              </w:rPr>
              <w:t xml:space="preserve">        log.set_status('BLOCKED')</w:t>
            </w:r>
          </w:p>
          <w:p w14:paraId="0DF3E922" w14:textId="77777777" w:rsidR="004146C1" w:rsidRDefault="00000000">
            <w:pPr>
              <w:spacing w:before="20" w:after="20"/>
            </w:pPr>
            <w:r>
              <w:rPr>
                <w:rFonts w:ascii="Courier New" w:eastAsia="Courier New" w:hAnsi="Courier New" w:cs="Courier New"/>
                <w:color w:val="F0D080"/>
                <w:sz w:val="17"/>
                <w:szCs w:val="17"/>
              </w:rPr>
              <w:t xml:space="preserve">        engineering_ticket.create(conflicts)</w:t>
            </w:r>
          </w:p>
          <w:p w14:paraId="6143637D" w14:textId="77777777" w:rsidR="004146C1" w:rsidRDefault="00000000">
            <w:pPr>
              <w:spacing w:before="20" w:after="20"/>
            </w:pPr>
            <w:r>
              <w:rPr>
                <w:rFonts w:ascii="Courier New" w:eastAsia="Courier New" w:hAnsi="Courier New" w:cs="Courier New"/>
                <w:color w:val="F0D080"/>
                <w:sz w:val="17"/>
                <w:szCs w:val="17"/>
              </w:rPr>
              <w:t xml:space="preserve">        return log   # Execution halted. No PM prompt generated.</w:t>
            </w:r>
          </w:p>
          <w:p w14:paraId="714C9DB4" w14:textId="77777777" w:rsidR="004146C1" w:rsidRDefault="004146C1">
            <w:pPr>
              <w:spacing w:before="20" w:after="20"/>
            </w:pPr>
          </w:p>
          <w:p w14:paraId="234B06CA" w14:textId="77777777" w:rsidR="004146C1" w:rsidRDefault="00000000">
            <w:pPr>
              <w:spacing w:before="20" w:after="20"/>
            </w:pPr>
            <w:r>
              <w:rPr>
                <w:rFonts w:ascii="Courier New" w:eastAsia="Courier New" w:hAnsi="Courier New" w:cs="Courier New"/>
                <w:color w:val="F0D080"/>
                <w:sz w:val="17"/>
                <w:szCs w:val="17"/>
              </w:rPr>
              <w:t xml:space="preserve">    log.set_status('CLEARED' if not adjustments else 'ADJUSTED')</w:t>
            </w:r>
          </w:p>
          <w:p w14:paraId="10504BBA" w14:textId="77777777" w:rsidR="004146C1" w:rsidRDefault="00000000">
            <w:pPr>
              <w:spacing w:before="20" w:after="20"/>
            </w:pPr>
            <w:r>
              <w:rPr>
                <w:rFonts w:ascii="Courier New" w:eastAsia="Courier New" w:hAnsi="Courier New" w:cs="Courier New"/>
                <w:color w:val="F0D080"/>
                <w:sz w:val="17"/>
                <w:szCs w:val="17"/>
              </w:rPr>
              <w:t xml:space="preserve">    execution_engine.execute(queue)</w:t>
            </w:r>
          </w:p>
          <w:p w14:paraId="7375D7F6" w14:textId="77777777" w:rsidR="004146C1" w:rsidRDefault="00000000">
            <w:pPr>
              <w:spacing w:before="20" w:after="20"/>
            </w:pPr>
            <w:r>
              <w:rPr>
                <w:rFonts w:ascii="Courier New" w:eastAsia="Courier New" w:hAnsi="Courier New" w:cs="Courier New"/>
                <w:color w:val="F0D080"/>
                <w:sz w:val="17"/>
                <w:szCs w:val="17"/>
              </w:rPr>
              <w:t xml:space="preserve">    return log</w:t>
            </w:r>
          </w:p>
        </w:tc>
      </w:tr>
    </w:tbl>
    <w:p w14:paraId="741801BB" w14:textId="77777777" w:rsidR="004146C1" w:rsidRDefault="004146C1">
      <w:pPr>
        <w:spacing w:before="220"/>
      </w:pPr>
    </w:p>
    <w:p w14:paraId="580755B9" w14:textId="77777777" w:rsidR="004146C1" w:rsidRDefault="00000000">
      <w:pPr>
        <w:spacing w:after="100"/>
      </w:pPr>
      <w:r>
        <w:rPr>
          <w:b/>
          <w:bCs/>
          <w:caps/>
          <w:color w:val="C9A84C"/>
          <w:spacing w:val="40"/>
          <w:sz w:val="24"/>
          <w:szCs w:val="24"/>
        </w:rPr>
        <w:t>4.  Execution States</w:t>
      </w:r>
    </w:p>
    <w:p w14:paraId="2C707E8A" w14:textId="77777777" w:rsidR="004146C1" w:rsidRDefault="004146C1">
      <w:pPr>
        <w:pBdr>
          <w:bottom w:val="single" w:sz="6" w:space="1" w:color="C9A84C"/>
        </w:pBdr>
      </w:pPr>
    </w:p>
    <w:p w14:paraId="72B32FEC" w14:textId="77777777" w:rsidR="004146C1" w:rsidRDefault="004146C1">
      <w:pPr>
        <w:spacing w:before="80"/>
      </w:pPr>
    </w:p>
    <w:p w14:paraId="5F426EFD" w14:textId="77777777" w:rsidR="004146C1" w:rsidRDefault="00000000">
      <w:pPr>
        <w:spacing w:before="80" w:after="80"/>
      </w:pPr>
      <w:r>
        <w:lastRenderedPageBreak/>
        <w:t>PAIE produces exactly three execution states. No other states exist.</w:t>
      </w:r>
    </w:p>
    <w:p w14:paraId="12A8BC4D" w14:textId="77777777" w:rsidR="004146C1" w:rsidRDefault="004146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560"/>
      </w:tblGrid>
      <w:tr w:rsidR="004146C1" w14:paraId="382FAEDD" w14:textId="77777777">
        <w:tblPrEx>
          <w:tblCellMar>
            <w:top w:w="0" w:type="dxa"/>
            <w:bottom w:w="0" w:type="dxa"/>
          </w:tblCellMar>
        </w:tblPrEx>
        <w:tc>
          <w:tcPr>
            <w:tcW w:w="1500" w:type="dxa"/>
            <w:tcBorders>
              <w:top w:val="single" w:sz="4" w:space="0" w:color="C9A84C"/>
              <w:left w:val="single" w:sz="4" w:space="0" w:color="C9A84C"/>
              <w:bottom w:val="single" w:sz="4" w:space="0" w:color="C9A84C"/>
              <w:right w:val="single" w:sz="4" w:space="0" w:color="C9A84C"/>
            </w:tcBorders>
            <w:shd w:val="clear" w:color="auto" w:fill="2A2A2A"/>
            <w:tcMar>
              <w:top w:w="100" w:type="dxa"/>
              <w:left w:w="140" w:type="dxa"/>
              <w:bottom w:w="100" w:type="dxa"/>
              <w:right w:w="140" w:type="dxa"/>
            </w:tcMar>
          </w:tcPr>
          <w:p w14:paraId="6E4C8806" w14:textId="77777777" w:rsidR="004146C1" w:rsidRDefault="00000000">
            <w:r>
              <w:rPr>
                <w:b/>
                <w:bCs/>
                <w:caps/>
                <w:color w:val="C9A84C"/>
                <w:spacing w:val="40"/>
                <w:sz w:val="17"/>
                <w:szCs w:val="17"/>
              </w:rPr>
              <w:t>Status</w:t>
            </w:r>
          </w:p>
        </w:tc>
        <w:tc>
          <w:tcPr>
            <w:tcW w:w="3300" w:type="dxa"/>
            <w:tcBorders>
              <w:top w:val="single" w:sz="4" w:space="0" w:color="C9A84C"/>
              <w:left w:val="single" w:sz="4" w:space="0" w:color="C9A84C"/>
              <w:bottom w:val="single" w:sz="4" w:space="0" w:color="C9A84C"/>
              <w:right w:val="single" w:sz="4" w:space="0" w:color="C9A84C"/>
            </w:tcBorders>
            <w:shd w:val="clear" w:color="auto" w:fill="2A2A2A"/>
            <w:tcMar>
              <w:top w:w="100" w:type="dxa"/>
              <w:left w:w="140" w:type="dxa"/>
              <w:bottom w:w="100" w:type="dxa"/>
              <w:right w:w="140" w:type="dxa"/>
            </w:tcMar>
          </w:tcPr>
          <w:p w14:paraId="090B34E9" w14:textId="77777777" w:rsidR="004146C1" w:rsidRDefault="00000000">
            <w:r>
              <w:rPr>
                <w:b/>
                <w:bCs/>
                <w:caps/>
                <w:color w:val="C9A84C"/>
                <w:spacing w:val="40"/>
                <w:sz w:val="17"/>
                <w:szCs w:val="17"/>
              </w:rPr>
              <w:t>Condition</w:t>
            </w:r>
          </w:p>
        </w:tc>
        <w:tc>
          <w:tcPr>
            <w:tcW w:w="4560" w:type="dxa"/>
            <w:tcBorders>
              <w:top w:val="single" w:sz="4" w:space="0" w:color="C9A84C"/>
              <w:left w:val="single" w:sz="4" w:space="0" w:color="C9A84C"/>
              <w:bottom w:val="single" w:sz="4" w:space="0" w:color="C9A84C"/>
              <w:right w:val="single" w:sz="4" w:space="0" w:color="C9A84C"/>
            </w:tcBorders>
            <w:shd w:val="clear" w:color="auto" w:fill="2A2A2A"/>
            <w:tcMar>
              <w:top w:w="100" w:type="dxa"/>
              <w:left w:w="140" w:type="dxa"/>
              <w:bottom w:w="100" w:type="dxa"/>
              <w:right w:w="140" w:type="dxa"/>
            </w:tcMar>
          </w:tcPr>
          <w:p w14:paraId="0DF98353" w14:textId="77777777" w:rsidR="004146C1" w:rsidRDefault="00000000">
            <w:r>
              <w:rPr>
                <w:b/>
                <w:bCs/>
                <w:caps/>
                <w:color w:val="C9A84C"/>
                <w:spacing w:val="40"/>
                <w:sz w:val="17"/>
                <w:szCs w:val="17"/>
              </w:rPr>
              <w:t>System Response</w:t>
            </w:r>
          </w:p>
        </w:tc>
      </w:tr>
      <w:tr w:rsidR="004146C1" w14:paraId="5F5E5E48" w14:textId="77777777">
        <w:tblPrEx>
          <w:tblCellMar>
            <w:top w:w="0" w:type="dxa"/>
            <w:bottom w:w="0" w:type="dxa"/>
          </w:tblCellMar>
        </w:tblPrEx>
        <w:tc>
          <w:tcPr>
            <w:tcW w:w="15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18543878" w14:textId="77777777" w:rsidR="004146C1" w:rsidRDefault="00000000">
            <w:r>
              <w:rPr>
                <w:color w:val="27AE60"/>
                <w:sz w:val="18"/>
                <w:szCs w:val="18"/>
              </w:rPr>
              <w:t>CLEARED</w:t>
            </w:r>
          </w:p>
        </w:tc>
        <w:tc>
          <w:tcPr>
            <w:tcW w:w="33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72070172" w14:textId="77777777" w:rsidR="004146C1" w:rsidRDefault="00000000">
            <w:r>
              <w:rPr>
                <w:sz w:val="18"/>
                <w:szCs w:val="18"/>
              </w:rPr>
              <w:t>All checks pass. No cap breaches. No coherence conflicts.</w:t>
            </w:r>
          </w:p>
        </w:tc>
        <w:tc>
          <w:tcPr>
            <w:tcW w:w="45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11CF78EA" w14:textId="77777777" w:rsidR="004146C1" w:rsidRDefault="00000000">
            <w:r>
              <w:rPr>
                <w:sz w:val="18"/>
                <w:szCs w:val="18"/>
              </w:rPr>
              <w:t>Queue executes automatically. Entry written to execution log.</w:t>
            </w:r>
          </w:p>
        </w:tc>
      </w:tr>
      <w:tr w:rsidR="004146C1" w14:paraId="0027E4CB" w14:textId="77777777">
        <w:tblPrEx>
          <w:tblCellMar>
            <w:top w:w="0" w:type="dxa"/>
            <w:bottom w:w="0" w:type="dxa"/>
          </w:tblCellMar>
        </w:tblPrEx>
        <w:tc>
          <w:tcPr>
            <w:tcW w:w="15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4253CF9D" w14:textId="77777777" w:rsidR="004146C1" w:rsidRDefault="00000000">
            <w:r>
              <w:rPr>
                <w:color w:val="2980B9"/>
                <w:sz w:val="18"/>
                <w:szCs w:val="18"/>
              </w:rPr>
              <w:t>ADJUSTED</w:t>
            </w:r>
          </w:p>
        </w:tc>
        <w:tc>
          <w:tcPr>
            <w:tcW w:w="33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2450A39C" w14:textId="77777777" w:rsidR="004146C1" w:rsidRDefault="00000000">
            <w:r>
              <w:rPr>
                <w:sz w:val="18"/>
                <w:szCs w:val="18"/>
              </w:rPr>
              <w:t>Cap breach or coherence gap detected. Resolved by existing rulebook rule.</w:t>
            </w:r>
          </w:p>
        </w:tc>
        <w:tc>
          <w:tcPr>
            <w:tcW w:w="45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44A16EE3" w14:textId="77777777" w:rsidR="004146C1" w:rsidRDefault="00000000">
            <w:r>
              <w:rPr>
                <w:sz w:val="18"/>
                <w:szCs w:val="18"/>
              </w:rPr>
              <w:t>PAIE auto-adjusts sizing. Adjustment logged. Execution proceeds. PM reads outcome in EOD snapshot.</w:t>
            </w:r>
          </w:p>
        </w:tc>
      </w:tr>
      <w:tr w:rsidR="004146C1" w14:paraId="7C6448C1" w14:textId="77777777">
        <w:tblPrEx>
          <w:tblCellMar>
            <w:top w:w="0" w:type="dxa"/>
            <w:bottom w:w="0" w:type="dxa"/>
          </w:tblCellMar>
        </w:tblPrEx>
        <w:tc>
          <w:tcPr>
            <w:tcW w:w="15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1580E98F" w14:textId="77777777" w:rsidR="004146C1" w:rsidRDefault="00000000">
            <w:r>
              <w:rPr>
                <w:color w:val="C0392B"/>
                <w:sz w:val="18"/>
                <w:szCs w:val="18"/>
              </w:rPr>
              <w:t>BLOCKED</w:t>
            </w:r>
          </w:p>
        </w:tc>
        <w:tc>
          <w:tcPr>
            <w:tcW w:w="33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0D8CD411" w14:textId="77777777" w:rsidR="004146C1" w:rsidRDefault="00000000">
            <w:r>
              <w:rPr>
                <w:sz w:val="18"/>
                <w:szCs w:val="18"/>
              </w:rPr>
              <w:t>Conflicting rules with no defined hierarchy. Resolution C condition.</w:t>
            </w:r>
          </w:p>
        </w:tc>
        <w:tc>
          <w:tcPr>
            <w:tcW w:w="45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6EB04C19" w14:textId="77777777" w:rsidR="004146C1" w:rsidRDefault="00000000">
            <w:r>
              <w:rPr>
                <w:sz w:val="18"/>
                <w:szCs w:val="18"/>
              </w:rPr>
              <w:t>Queue halted. Engineering ticket auto-generated. PM receives single EOD notification that amendment is in progress. No PM decision required.</w:t>
            </w:r>
          </w:p>
        </w:tc>
      </w:tr>
    </w:tbl>
    <w:p w14:paraId="2E48191D" w14:textId="77777777" w:rsidR="004146C1" w:rsidRDefault="004146C1">
      <w:pPr>
        <w:spacing w:before="120"/>
      </w:pPr>
    </w:p>
    <w:p w14:paraId="1EF830E6" w14:textId="77777777" w:rsidR="004146C1" w:rsidRDefault="00000000">
      <w:pPr>
        <w:spacing w:before="80" w:after="80"/>
      </w:pPr>
      <w:r>
        <w:rPr>
          <w:i/>
          <w:iCs/>
          <w:color w:val="AAAAAA"/>
        </w:rPr>
        <w:t>The BLOCKED state is the only condition that generates any PM notification — a single line in the EOD snapshot confirming that a rulebook amendment is being engineered. It is not a question. It is not a request for input.</w:t>
      </w:r>
    </w:p>
    <w:p w14:paraId="3278A659" w14:textId="77777777" w:rsidR="004146C1" w:rsidRDefault="004146C1">
      <w:pPr>
        <w:spacing w:before="220"/>
      </w:pPr>
    </w:p>
    <w:p w14:paraId="5992600C" w14:textId="77777777" w:rsidR="004146C1" w:rsidRDefault="00000000">
      <w:pPr>
        <w:spacing w:after="100"/>
      </w:pPr>
      <w:r>
        <w:rPr>
          <w:b/>
          <w:bCs/>
          <w:caps/>
          <w:color w:val="C9A84C"/>
          <w:spacing w:val="40"/>
          <w:sz w:val="24"/>
          <w:szCs w:val="24"/>
        </w:rPr>
        <w:t>5.  EOD Snapshot Output</w:t>
      </w:r>
    </w:p>
    <w:p w14:paraId="5F7BA3A5" w14:textId="77777777" w:rsidR="004146C1" w:rsidRDefault="004146C1">
      <w:pPr>
        <w:pBdr>
          <w:bottom w:val="single" w:sz="6" w:space="1" w:color="C9A84C"/>
        </w:pBdr>
      </w:pPr>
    </w:p>
    <w:p w14:paraId="2541D160" w14:textId="77777777" w:rsidR="004146C1" w:rsidRDefault="004146C1">
      <w:pPr>
        <w:spacing w:before="80"/>
      </w:pPr>
    </w:p>
    <w:p w14:paraId="690A20F2" w14:textId="77777777" w:rsidR="004146C1" w:rsidRDefault="00000000">
      <w:pPr>
        <w:spacing w:before="80" w:after="80"/>
      </w:pPr>
      <w:r>
        <w:t>PAIE appends a structured section to every EOD snapshot. The PM reads this as information. Format is fixed and non-negotiable:</w:t>
      </w:r>
    </w:p>
    <w:p w14:paraId="449ED249" w14:textId="77777777" w:rsidR="004146C1" w:rsidRDefault="004146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52BF0D30"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0D0D"/>
            <w:tcMar>
              <w:top w:w="160" w:type="dxa"/>
              <w:left w:w="240" w:type="dxa"/>
              <w:bottom w:w="160" w:type="dxa"/>
              <w:right w:w="240" w:type="dxa"/>
            </w:tcMar>
          </w:tcPr>
          <w:p w14:paraId="1BF6035A" w14:textId="77777777" w:rsidR="004146C1" w:rsidRDefault="00000000">
            <w:pPr>
              <w:spacing w:before="20" w:after="20"/>
            </w:pPr>
            <w:r>
              <w:rPr>
                <w:rFonts w:ascii="Courier New" w:eastAsia="Courier New" w:hAnsi="Courier New" w:cs="Courier New"/>
                <w:color w:val="F0D080"/>
                <w:sz w:val="17"/>
                <w:szCs w:val="17"/>
              </w:rPr>
              <w:t>══════════════════════════════════════════════════════</w:t>
            </w:r>
          </w:p>
          <w:p w14:paraId="47EB5C73" w14:textId="77777777" w:rsidR="004146C1" w:rsidRDefault="00000000">
            <w:pPr>
              <w:spacing w:before="20" w:after="20"/>
            </w:pPr>
            <w:r>
              <w:rPr>
                <w:rFonts w:ascii="Courier New" w:eastAsia="Courier New" w:hAnsi="Courier New" w:cs="Courier New"/>
                <w:color w:val="F0D080"/>
                <w:sz w:val="17"/>
                <w:szCs w:val="17"/>
              </w:rPr>
              <w:t>PAIE — PRE-FLIGHT EXECUTION LOG</w:t>
            </w:r>
          </w:p>
          <w:p w14:paraId="2B468FEE" w14:textId="77777777" w:rsidR="004146C1" w:rsidRDefault="00000000">
            <w:pPr>
              <w:spacing w:before="20" w:after="20"/>
            </w:pPr>
            <w:r>
              <w:rPr>
                <w:rFonts w:ascii="Courier New" w:eastAsia="Courier New" w:hAnsi="Courier New" w:cs="Courier New"/>
                <w:color w:val="F0D080"/>
                <w:sz w:val="17"/>
                <w:szCs w:val="17"/>
              </w:rPr>
              <w:t>Trigger:        COMPOSITE = 0.63 → NEUTRAL</w:t>
            </w:r>
          </w:p>
          <w:p w14:paraId="4D0C635E" w14:textId="77777777" w:rsidR="004146C1" w:rsidRDefault="00000000">
            <w:pPr>
              <w:spacing w:before="20" w:after="20"/>
            </w:pPr>
            <w:r>
              <w:rPr>
                <w:rFonts w:ascii="Courier New" w:eastAsia="Courier New" w:hAnsi="Courier New" w:cs="Courier New"/>
                <w:color w:val="F0D080"/>
                <w:sz w:val="17"/>
                <w:szCs w:val="17"/>
              </w:rPr>
              <w:t>Status:         ADJUSTED</w:t>
            </w:r>
          </w:p>
          <w:p w14:paraId="6F4CF90B" w14:textId="77777777" w:rsidR="004146C1" w:rsidRDefault="00000000">
            <w:pPr>
              <w:spacing w:before="20" w:after="20"/>
            </w:pPr>
            <w:r>
              <w:rPr>
                <w:rFonts w:ascii="Courier New" w:eastAsia="Courier New" w:hAnsi="Courier New" w:cs="Courier New"/>
                <w:color w:val="F0D080"/>
                <w:sz w:val="17"/>
                <w:szCs w:val="17"/>
              </w:rPr>
              <w:t>Executed:       2026-04-02  14:32:17 UTC</w:t>
            </w:r>
          </w:p>
          <w:p w14:paraId="76FB0A69" w14:textId="77777777" w:rsidR="004146C1" w:rsidRDefault="00000000">
            <w:pPr>
              <w:spacing w:before="20" w:after="20"/>
            </w:pPr>
            <w:r>
              <w:rPr>
                <w:rFonts w:ascii="Courier New" w:eastAsia="Courier New" w:hAnsi="Courier New" w:cs="Courier New"/>
                <w:color w:val="F0D080"/>
                <w:sz w:val="17"/>
                <w:szCs w:val="17"/>
              </w:rPr>
              <w:t>══════════════════════════════════════════════════════</w:t>
            </w:r>
          </w:p>
          <w:p w14:paraId="17CB623F" w14:textId="77777777" w:rsidR="004146C1" w:rsidRDefault="004146C1">
            <w:pPr>
              <w:spacing w:before="20" w:after="20"/>
            </w:pPr>
          </w:p>
          <w:p w14:paraId="7084C75A" w14:textId="77777777" w:rsidR="004146C1" w:rsidRDefault="00000000">
            <w:pPr>
              <w:spacing w:before="20" w:after="20"/>
            </w:pPr>
            <w:r>
              <w:rPr>
                <w:rFonts w:ascii="Courier New" w:eastAsia="Courier New" w:hAnsi="Courier New" w:cs="Courier New"/>
                <w:color w:val="F0D080"/>
                <w:sz w:val="17"/>
                <w:szCs w:val="17"/>
              </w:rPr>
              <w:t>THESIS CONCENTRATION (POST-DEPLOYMENT)</w:t>
            </w:r>
          </w:p>
          <w:p w14:paraId="30E0B7F0" w14:textId="77777777" w:rsidR="004146C1" w:rsidRDefault="00000000">
            <w:pPr>
              <w:spacing w:before="20" w:after="20"/>
            </w:pPr>
            <w:r>
              <w:rPr>
                <w:rFonts w:ascii="Courier New" w:eastAsia="Courier New" w:hAnsi="Courier New" w:cs="Courier New"/>
                <w:color w:val="F0D080"/>
                <w:sz w:val="17"/>
                <w:szCs w:val="17"/>
              </w:rPr>
              <w:t xml:space="preserve">  AI_POWER_INFRA    27.4%   [cap: 30.0%]   OK</w:t>
            </w:r>
          </w:p>
          <w:p w14:paraId="37FD4FC6" w14:textId="77777777" w:rsidR="004146C1" w:rsidRDefault="00000000">
            <w:pPr>
              <w:spacing w:before="20" w:after="20"/>
            </w:pPr>
            <w:r>
              <w:rPr>
                <w:rFonts w:ascii="Courier New" w:eastAsia="Courier New" w:hAnsi="Courier New" w:cs="Courier New"/>
                <w:color w:val="F0D080"/>
                <w:sz w:val="17"/>
                <w:szCs w:val="17"/>
              </w:rPr>
              <w:t xml:space="preserve">  AI_SILICON        18.3%   [cap: 30.0%]   OK</w:t>
            </w:r>
          </w:p>
          <w:p w14:paraId="0BEA33C1" w14:textId="77777777" w:rsidR="004146C1" w:rsidRDefault="00000000">
            <w:pPr>
              <w:spacing w:before="20" w:after="20"/>
            </w:pPr>
            <w:r>
              <w:rPr>
                <w:rFonts w:ascii="Courier New" w:eastAsia="Courier New" w:hAnsi="Courier New" w:cs="Courier New"/>
                <w:color w:val="F0D080"/>
                <w:sz w:val="17"/>
                <w:szCs w:val="17"/>
              </w:rPr>
              <w:t xml:space="preserve">  AI_PLATFORM       12.1%   [cap: 30.0%]   OK</w:t>
            </w:r>
          </w:p>
          <w:p w14:paraId="32D017E7" w14:textId="77777777" w:rsidR="004146C1" w:rsidRDefault="00000000">
            <w:pPr>
              <w:spacing w:before="20" w:after="20"/>
            </w:pPr>
            <w:r>
              <w:rPr>
                <w:rFonts w:ascii="Courier New" w:eastAsia="Courier New" w:hAnsi="Courier New" w:cs="Courier New"/>
                <w:color w:val="F0D080"/>
                <w:sz w:val="17"/>
                <w:szCs w:val="17"/>
              </w:rPr>
              <w:t xml:space="preserve">  HYPERSCALER       21.6%   [cap: 25.0%]   OK</w:t>
            </w:r>
          </w:p>
          <w:p w14:paraId="7431D9DF" w14:textId="77777777" w:rsidR="004146C1" w:rsidRDefault="004146C1">
            <w:pPr>
              <w:spacing w:before="20" w:after="20"/>
            </w:pPr>
          </w:p>
          <w:p w14:paraId="378041DD" w14:textId="77777777" w:rsidR="004146C1" w:rsidRDefault="00000000">
            <w:pPr>
              <w:spacing w:before="20" w:after="20"/>
            </w:pPr>
            <w:r>
              <w:rPr>
                <w:rFonts w:ascii="Courier New" w:eastAsia="Courier New" w:hAnsi="Courier New" w:cs="Courier New"/>
                <w:color w:val="F0D080"/>
                <w:sz w:val="17"/>
                <w:szCs w:val="17"/>
              </w:rPr>
              <w:t>SIZING ADJUSTMENTS</w:t>
            </w:r>
          </w:p>
          <w:p w14:paraId="4E6B8CE2" w14:textId="77777777" w:rsidR="004146C1" w:rsidRDefault="00000000">
            <w:pPr>
              <w:spacing w:before="20" w:after="20"/>
            </w:pPr>
            <w:r>
              <w:rPr>
                <w:rFonts w:ascii="Courier New" w:eastAsia="Courier New" w:hAnsi="Courier New" w:cs="Courier New"/>
                <w:color w:val="F0D080"/>
                <w:sz w:val="17"/>
                <w:szCs w:val="17"/>
              </w:rPr>
              <w:t xml:space="preserve">  GEV: 3.50% → 3.10%  [AI_POWER_INFRA cap resolution, rule 4.2]</w:t>
            </w:r>
          </w:p>
          <w:p w14:paraId="0F088C87" w14:textId="77777777" w:rsidR="004146C1" w:rsidRDefault="00000000">
            <w:pPr>
              <w:spacing w:before="20" w:after="20"/>
            </w:pPr>
            <w:r>
              <w:rPr>
                <w:rFonts w:ascii="Courier New" w:eastAsia="Courier New" w:hAnsi="Courier New" w:cs="Courier New"/>
                <w:color w:val="F0D080"/>
                <w:sz w:val="17"/>
                <w:szCs w:val="17"/>
              </w:rPr>
              <w:t xml:space="preserve">  ETN: 2.00% → 2.40%  [coherence alignment, shared thesis GEV/ETN]</w:t>
            </w:r>
          </w:p>
          <w:p w14:paraId="5603C306" w14:textId="77777777" w:rsidR="004146C1" w:rsidRDefault="004146C1">
            <w:pPr>
              <w:spacing w:before="20" w:after="20"/>
            </w:pPr>
          </w:p>
          <w:p w14:paraId="695DAEEB" w14:textId="77777777" w:rsidR="004146C1" w:rsidRDefault="00000000">
            <w:pPr>
              <w:spacing w:before="20" w:after="20"/>
            </w:pPr>
            <w:r>
              <w:rPr>
                <w:rFonts w:ascii="Courier New" w:eastAsia="Courier New" w:hAnsi="Courier New" w:cs="Courier New"/>
                <w:color w:val="F0D080"/>
                <w:sz w:val="17"/>
                <w:szCs w:val="17"/>
              </w:rPr>
              <w:t>CDF SIGNAL STATUS</w:t>
            </w:r>
          </w:p>
          <w:p w14:paraId="4A0C633C" w14:textId="77777777" w:rsidR="004146C1" w:rsidRDefault="00000000">
            <w:pPr>
              <w:spacing w:before="20" w:after="20"/>
            </w:pPr>
            <w:r>
              <w:rPr>
                <w:rFonts w:ascii="Courier New" w:eastAsia="Courier New" w:hAnsi="Courier New" w:cs="Courier New"/>
                <w:color w:val="F0D080"/>
                <w:sz w:val="17"/>
                <w:szCs w:val="17"/>
              </w:rPr>
              <w:t xml:space="preserve">  GEV:   CLEAN    ETN:   CLEAN</w:t>
            </w:r>
          </w:p>
          <w:p w14:paraId="5847C3EC" w14:textId="77777777" w:rsidR="004146C1" w:rsidRDefault="00000000">
            <w:pPr>
              <w:spacing w:before="20" w:after="20"/>
            </w:pPr>
            <w:r>
              <w:rPr>
                <w:rFonts w:ascii="Courier New" w:eastAsia="Courier New" w:hAnsi="Courier New" w:cs="Courier New"/>
                <w:color w:val="F0D080"/>
                <w:sz w:val="17"/>
                <w:szCs w:val="17"/>
              </w:rPr>
              <w:t xml:space="preserve">  GOOGL: CLEAN    CEG:   CLEAN</w:t>
            </w:r>
          </w:p>
          <w:p w14:paraId="54340761" w14:textId="77777777" w:rsidR="004146C1" w:rsidRDefault="004146C1">
            <w:pPr>
              <w:spacing w:before="20" w:after="20"/>
            </w:pPr>
          </w:p>
          <w:p w14:paraId="6B0BFB7D" w14:textId="77777777" w:rsidR="004146C1" w:rsidRDefault="00000000">
            <w:pPr>
              <w:spacing w:before="20" w:after="20"/>
            </w:pPr>
            <w:r>
              <w:rPr>
                <w:rFonts w:ascii="Courier New" w:eastAsia="Courier New" w:hAnsi="Courier New" w:cs="Courier New"/>
                <w:color w:val="F0D080"/>
                <w:sz w:val="17"/>
                <w:szCs w:val="17"/>
              </w:rPr>
              <w:t>DEPLOYMENT EXECUTED</w:t>
            </w:r>
          </w:p>
          <w:p w14:paraId="45BBCFCA" w14:textId="77777777" w:rsidR="004146C1" w:rsidRDefault="00000000">
            <w:pPr>
              <w:spacing w:before="20" w:after="20"/>
            </w:pPr>
            <w:r>
              <w:rPr>
                <w:rFonts w:ascii="Courier New" w:eastAsia="Courier New" w:hAnsi="Courier New" w:cs="Courier New"/>
                <w:color w:val="F0D080"/>
                <w:sz w:val="17"/>
                <w:szCs w:val="17"/>
              </w:rPr>
              <w:t xml:space="preserve">  GOOGL  3.50%  ✓</w:t>
            </w:r>
          </w:p>
          <w:p w14:paraId="511F4914" w14:textId="77777777" w:rsidR="004146C1" w:rsidRDefault="00000000">
            <w:pPr>
              <w:spacing w:before="20" w:after="20"/>
            </w:pPr>
            <w:r>
              <w:rPr>
                <w:rFonts w:ascii="Courier New" w:eastAsia="Courier New" w:hAnsi="Courier New" w:cs="Courier New"/>
                <w:color w:val="F0D080"/>
                <w:sz w:val="17"/>
                <w:szCs w:val="17"/>
              </w:rPr>
              <w:t xml:space="preserve">  GEV    3.10%  ✓  (adjusted from 3.50%)</w:t>
            </w:r>
          </w:p>
          <w:p w14:paraId="38437628" w14:textId="77777777" w:rsidR="004146C1" w:rsidRDefault="00000000">
            <w:pPr>
              <w:spacing w:before="20" w:after="20"/>
            </w:pPr>
            <w:r>
              <w:rPr>
                <w:rFonts w:ascii="Courier New" w:eastAsia="Courier New" w:hAnsi="Courier New" w:cs="Courier New"/>
                <w:color w:val="F0D080"/>
                <w:sz w:val="17"/>
                <w:szCs w:val="17"/>
              </w:rPr>
              <w:t xml:space="preserve">  ETN    2.40%  ✓  (adjusted from 2.00%)</w:t>
            </w:r>
          </w:p>
          <w:p w14:paraId="0F18B9F8" w14:textId="77777777" w:rsidR="004146C1" w:rsidRDefault="00000000">
            <w:pPr>
              <w:spacing w:before="20" w:after="20"/>
            </w:pPr>
            <w:r>
              <w:rPr>
                <w:rFonts w:ascii="Courier New" w:eastAsia="Courier New" w:hAnsi="Courier New" w:cs="Courier New"/>
                <w:color w:val="F0D080"/>
                <w:sz w:val="17"/>
                <w:szCs w:val="17"/>
              </w:rPr>
              <w:t xml:space="preserve">  CEG    2.20%  ✓</w:t>
            </w:r>
          </w:p>
          <w:p w14:paraId="42A325FA" w14:textId="77777777" w:rsidR="004146C1" w:rsidRDefault="00000000">
            <w:pPr>
              <w:spacing w:before="20" w:after="20"/>
            </w:pPr>
            <w:r>
              <w:rPr>
                <w:rFonts w:ascii="Courier New" w:eastAsia="Courier New" w:hAnsi="Courier New" w:cs="Courier New"/>
                <w:color w:val="F0D080"/>
                <w:sz w:val="17"/>
                <w:szCs w:val="17"/>
              </w:rPr>
              <w:t xml:space="preserve">  VST    1.80%  ✓</w:t>
            </w:r>
          </w:p>
          <w:p w14:paraId="07F4BB38" w14:textId="77777777" w:rsidR="004146C1" w:rsidRDefault="00000000">
            <w:pPr>
              <w:spacing w:before="20" w:after="20"/>
            </w:pPr>
            <w:r>
              <w:rPr>
                <w:rFonts w:ascii="Courier New" w:eastAsia="Courier New" w:hAnsi="Courier New" w:cs="Courier New"/>
                <w:color w:val="F0D080"/>
                <w:sz w:val="17"/>
                <w:szCs w:val="17"/>
              </w:rPr>
              <w:t>══════════════════════════════════════════════════════</w:t>
            </w:r>
          </w:p>
        </w:tc>
      </w:tr>
    </w:tbl>
    <w:p w14:paraId="0669CCF9" w14:textId="77777777" w:rsidR="004146C1" w:rsidRDefault="004146C1">
      <w:pPr>
        <w:spacing w:before="220"/>
      </w:pPr>
    </w:p>
    <w:p w14:paraId="23E91A77" w14:textId="77777777" w:rsidR="004146C1" w:rsidRDefault="00000000">
      <w:pPr>
        <w:spacing w:after="100"/>
      </w:pPr>
      <w:r>
        <w:rPr>
          <w:b/>
          <w:bCs/>
          <w:caps/>
          <w:color w:val="C9A84C"/>
          <w:spacing w:val="40"/>
          <w:sz w:val="24"/>
          <w:szCs w:val="24"/>
        </w:rPr>
        <w:lastRenderedPageBreak/>
        <w:t>6.  Module Dependencies</w:t>
      </w:r>
    </w:p>
    <w:p w14:paraId="40A90EF0" w14:textId="77777777" w:rsidR="004146C1" w:rsidRDefault="004146C1">
      <w:pPr>
        <w:pBdr>
          <w:bottom w:val="single" w:sz="6" w:space="1" w:color="C9A84C"/>
        </w:pBdr>
      </w:pPr>
    </w:p>
    <w:p w14:paraId="30AEE082" w14:textId="77777777" w:rsidR="004146C1" w:rsidRDefault="004146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9"/>
        <w:gridCol w:w="3699"/>
        <w:gridCol w:w="3112"/>
      </w:tblGrid>
      <w:tr w:rsidR="004146C1" w14:paraId="09C98B50" w14:textId="77777777">
        <w:tblPrEx>
          <w:tblCellMar>
            <w:top w:w="0" w:type="dxa"/>
            <w:bottom w:w="0" w:type="dxa"/>
          </w:tblCellMar>
        </w:tblPrEx>
        <w:tc>
          <w:tcPr>
            <w:tcW w:w="2400" w:type="dxa"/>
            <w:tcBorders>
              <w:top w:val="single" w:sz="4" w:space="0" w:color="C9A84C"/>
              <w:left w:val="single" w:sz="4" w:space="0" w:color="C9A84C"/>
              <w:bottom w:val="single" w:sz="4" w:space="0" w:color="C9A84C"/>
              <w:right w:val="single" w:sz="4" w:space="0" w:color="C9A84C"/>
            </w:tcBorders>
            <w:shd w:val="clear" w:color="auto" w:fill="2A2A2A"/>
            <w:tcMar>
              <w:top w:w="100" w:type="dxa"/>
              <w:left w:w="140" w:type="dxa"/>
              <w:bottom w:w="100" w:type="dxa"/>
              <w:right w:w="140" w:type="dxa"/>
            </w:tcMar>
          </w:tcPr>
          <w:p w14:paraId="3FE7B477" w14:textId="77777777" w:rsidR="004146C1" w:rsidRDefault="00000000">
            <w:r>
              <w:rPr>
                <w:b/>
                <w:bCs/>
                <w:caps/>
                <w:color w:val="C9A84C"/>
                <w:spacing w:val="40"/>
                <w:sz w:val="17"/>
                <w:szCs w:val="17"/>
              </w:rPr>
              <w:t>Module</w:t>
            </w:r>
          </w:p>
        </w:tc>
        <w:tc>
          <w:tcPr>
            <w:tcW w:w="3760" w:type="dxa"/>
            <w:tcBorders>
              <w:top w:val="single" w:sz="4" w:space="0" w:color="C9A84C"/>
              <w:left w:val="single" w:sz="4" w:space="0" w:color="C9A84C"/>
              <w:bottom w:val="single" w:sz="4" w:space="0" w:color="C9A84C"/>
              <w:right w:val="single" w:sz="4" w:space="0" w:color="C9A84C"/>
            </w:tcBorders>
            <w:shd w:val="clear" w:color="auto" w:fill="2A2A2A"/>
            <w:tcMar>
              <w:top w:w="100" w:type="dxa"/>
              <w:left w:w="140" w:type="dxa"/>
              <w:bottom w:w="100" w:type="dxa"/>
              <w:right w:w="140" w:type="dxa"/>
            </w:tcMar>
          </w:tcPr>
          <w:p w14:paraId="37031FE2" w14:textId="77777777" w:rsidR="004146C1" w:rsidRDefault="00000000">
            <w:r>
              <w:rPr>
                <w:b/>
                <w:bCs/>
                <w:caps/>
                <w:color w:val="C9A84C"/>
                <w:spacing w:val="40"/>
                <w:sz w:val="17"/>
                <w:szCs w:val="17"/>
              </w:rPr>
              <w:t>Relationship</w:t>
            </w:r>
          </w:p>
        </w:tc>
        <w:tc>
          <w:tcPr>
            <w:tcW w:w="3200" w:type="dxa"/>
            <w:tcBorders>
              <w:top w:val="single" w:sz="4" w:space="0" w:color="C9A84C"/>
              <w:left w:val="single" w:sz="4" w:space="0" w:color="C9A84C"/>
              <w:bottom w:val="single" w:sz="4" w:space="0" w:color="C9A84C"/>
              <w:right w:val="single" w:sz="4" w:space="0" w:color="C9A84C"/>
            </w:tcBorders>
            <w:shd w:val="clear" w:color="auto" w:fill="2A2A2A"/>
            <w:tcMar>
              <w:top w:w="100" w:type="dxa"/>
              <w:left w:w="140" w:type="dxa"/>
              <w:bottom w:w="100" w:type="dxa"/>
              <w:right w:w="140" w:type="dxa"/>
            </w:tcMar>
          </w:tcPr>
          <w:p w14:paraId="0DEAF519" w14:textId="77777777" w:rsidR="004146C1" w:rsidRDefault="00000000">
            <w:r>
              <w:rPr>
                <w:b/>
                <w:bCs/>
                <w:caps/>
                <w:color w:val="C9A84C"/>
                <w:spacing w:val="40"/>
                <w:sz w:val="17"/>
                <w:szCs w:val="17"/>
              </w:rPr>
              <w:t>Data Flow</w:t>
            </w:r>
          </w:p>
        </w:tc>
      </w:tr>
      <w:tr w:rsidR="004146C1" w14:paraId="01D4DF6B"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13F23DA1" w14:textId="77777777" w:rsidR="004146C1" w:rsidRDefault="00000000">
            <w:r>
              <w:rPr>
                <w:rFonts w:ascii="Courier New" w:eastAsia="Courier New" w:hAnsi="Courier New" w:cs="Courier New"/>
                <w:color w:val="F0D080"/>
                <w:sz w:val="18"/>
                <w:szCs w:val="18"/>
              </w:rPr>
              <w:t>master_engine.py</w:t>
            </w:r>
          </w:p>
        </w:tc>
        <w:tc>
          <w:tcPr>
            <w:tcW w:w="37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4F32FA7E" w14:textId="77777777" w:rsidR="004146C1" w:rsidRDefault="00000000">
            <w:r>
              <w:rPr>
                <w:sz w:val="18"/>
                <w:szCs w:val="18"/>
              </w:rPr>
              <w:t>Calls paie.deployment_preflight() at NEUTRAL threshold detection</w:t>
            </w:r>
          </w:p>
        </w:tc>
        <w:tc>
          <w:tcPr>
            <w:tcW w:w="32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71C085AB" w14:textId="77777777" w:rsidR="004146C1" w:rsidRDefault="00000000">
            <w:r>
              <w:rPr>
                <w:color w:val="AAAAAA"/>
                <w:sz w:val="18"/>
                <w:szCs w:val="18"/>
              </w:rPr>
              <w:t>Receives CLEARED / ADJUSTED / BLOCKED status</w:t>
            </w:r>
          </w:p>
        </w:tc>
      </w:tr>
      <w:tr w:rsidR="004146C1" w14:paraId="3B6F1F91"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5E8BCDBB" w14:textId="77777777" w:rsidR="004146C1" w:rsidRDefault="00000000">
            <w:r>
              <w:rPr>
                <w:rFonts w:ascii="Courier New" w:eastAsia="Courier New" w:hAnsi="Courier New" w:cs="Courier New"/>
                <w:color w:val="F0D080"/>
                <w:sz w:val="18"/>
                <w:szCs w:val="18"/>
              </w:rPr>
              <w:t>regime_composite.py</w:t>
            </w:r>
          </w:p>
        </w:tc>
        <w:tc>
          <w:tcPr>
            <w:tcW w:w="37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3460722D" w14:textId="77777777" w:rsidR="004146C1" w:rsidRDefault="00000000">
            <w:r>
              <w:rPr>
                <w:sz w:val="18"/>
                <w:szCs w:val="18"/>
              </w:rPr>
              <w:t>Provides live composite score and regime classification</w:t>
            </w:r>
          </w:p>
        </w:tc>
        <w:tc>
          <w:tcPr>
            <w:tcW w:w="32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730900C3" w14:textId="77777777" w:rsidR="004146C1" w:rsidRDefault="00000000">
            <w:r>
              <w:rPr>
                <w:color w:val="AAAAAA"/>
                <w:sz w:val="18"/>
                <w:szCs w:val="18"/>
              </w:rPr>
              <w:t>Read-only</w:t>
            </w:r>
          </w:p>
        </w:tc>
      </w:tr>
      <w:tr w:rsidR="004146C1" w14:paraId="4AA3947F"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311AD8B7" w14:textId="77777777" w:rsidR="004146C1" w:rsidRDefault="00000000">
            <w:r>
              <w:rPr>
                <w:rFonts w:ascii="Courier New" w:eastAsia="Courier New" w:hAnsi="Courier New" w:cs="Courier New"/>
                <w:color w:val="F0D080"/>
                <w:sz w:val="18"/>
                <w:szCs w:val="18"/>
              </w:rPr>
              <w:t>cam.py</w:t>
            </w:r>
          </w:p>
        </w:tc>
        <w:tc>
          <w:tcPr>
            <w:tcW w:w="37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6DF8B28E" w14:textId="77777777" w:rsidR="004146C1" w:rsidRDefault="00000000">
            <w:r>
              <w:rPr>
                <w:sz w:val="18"/>
                <w:szCs w:val="18"/>
              </w:rPr>
              <w:t>Provides PTRH sizing — excluded from PAIE jurisdiction</w:t>
            </w:r>
          </w:p>
        </w:tc>
        <w:tc>
          <w:tcPr>
            <w:tcW w:w="32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78E6D5C3" w14:textId="77777777" w:rsidR="004146C1" w:rsidRDefault="00000000">
            <w:r>
              <w:rPr>
                <w:color w:val="AAAAAA"/>
                <w:sz w:val="18"/>
                <w:szCs w:val="18"/>
              </w:rPr>
              <w:t>Read-only</w:t>
            </w:r>
          </w:p>
        </w:tc>
      </w:tr>
      <w:tr w:rsidR="004146C1" w14:paraId="4A8D990A"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0084B351" w14:textId="77777777" w:rsidR="004146C1" w:rsidRDefault="00000000">
            <w:r>
              <w:rPr>
                <w:rFonts w:ascii="Courier New" w:eastAsia="Courier New" w:hAnsi="Courier New" w:cs="Courier New"/>
                <w:color w:val="F0D080"/>
                <w:sz w:val="18"/>
                <w:szCs w:val="18"/>
              </w:rPr>
              <w:t>cdf.py</w:t>
            </w:r>
          </w:p>
        </w:tc>
        <w:tc>
          <w:tcPr>
            <w:tcW w:w="37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7DDFE278" w14:textId="77777777" w:rsidR="004146C1" w:rsidRDefault="00000000">
            <w:r>
              <w:rPr>
                <w:sz w:val="18"/>
                <w:szCs w:val="18"/>
              </w:rPr>
              <w:t>Provides conviction decay scores per position</w:t>
            </w:r>
          </w:p>
        </w:tc>
        <w:tc>
          <w:tcPr>
            <w:tcW w:w="32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110010B5" w14:textId="77777777" w:rsidR="004146C1" w:rsidRDefault="00000000">
            <w:r>
              <w:rPr>
                <w:color w:val="AAAAAA"/>
                <w:sz w:val="18"/>
                <w:szCs w:val="18"/>
              </w:rPr>
              <w:t>Read-only</w:t>
            </w:r>
          </w:p>
        </w:tc>
      </w:tr>
      <w:tr w:rsidR="004146C1" w14:paraId="0210E4B0"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3534F1B2" w14:textId="77777777" w:rsidR="004146C1" w:rsidRDefault="00000000">
            <w:r>
              <w:rPr>
                <w:rFonts w:ascii="Courier New" w:eastAsia="Courier New" w:hAnsi="Courier New" w:cs="Courier New"/>
                <w:color w:val="F0D080"/>
                <w:sz w:val="18"/>
                <w:szCs w:val="18"/>
              </w:rPr>
              <w:t>pds.py</w:t>
            </w:r>
          </w:p>
        </w:tc>
        <w:tc>
          <w:tcPr>
            <w:tcW w:w="37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4B290411" w14:textId="77777777" w:rsidR="004146C1" w:rsidRDefault="00000000">
            <w:r>
              <w:rPr>
                <w:sz w:val="18"/>
                <w:szCs w:val="18"/>
              </w:rPr>
              <w:t>Provides drawdown ceiling state</w:t>
            </w:r>
          </w:p>
        </w:tc>
        <w:tc>
          <w:tcPr>
            <w:tcW w:w="32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7F8DE82C" w14:textId="77777777" w:rsidR="004146C1" w:rsidRDefault="00000000">
            <w:r>
              <w:rPr>
                <w:color w:val="AAAAAA"/>
                <w:sz w:val="18"/>
                <w:szCs w:val="18"/>
              </w:rPr>
              <w:t>Read-only</w:t>
            </w:r>
          </w:p>
        </w:tc>
      </w:tr>
      <w:tr w:rsidR="004146C1" w14:paraId="4CBFE886"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5D21DB6C" w14:textId="77777777" w:rsidR="004146C1" w:rsidRDefault="00000000">
            <w:r>
              <w:rPr>
                <w:rFonts w:ascii="Courier New" w:eastAsia="Courier New" w:hAnsi="Courier New" w:cs="Courier New"/>
                <w:color w:val="F0D080"/>
                <w:sz w:val="18"/>
                <w:szCs w:val="18"/>
              </w:rPr>
              <w:t>eod_snapshot.py</w:t>
            </w:r>
          </w:p>
        </w:tc>
        <w:tc>
          <w:tcPr>
            <w:tcW w:w="37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76EBB3DF" w14:textId="77777777" w:rsidR="004146C1" w:rsidRDefault="00000000">
            <w:r>
              <w:rPr>
                <w:sz w:val="18"/>
                <w:szCs w:val="18"/>
              </w:rPr>
              <w:t>Receives PAIE execution log for nightly report inclusion</w:t>
            </w:r>
          </w:p>
        </w:tc>
        <w:tc>
          <w:tcPr>
            <w:tcW w:w="32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4B606999" w14:textId="77777777" w:rsidR="004146C1" w:rsidRDefault="00000000">
            <w:r>
              <w:rPr>
                <w:color w:val="AAAAAA"/>
                <w:sz w:val="18"/>
                <w:szCs w:val="18"/>
              </w:rPr>
              <w:t>Write — appends PAIE section</w:t>
            </w:r>
          </w:p>
        </w:tc>
      </w:tr>
      <w:tr w:rsidR="004146C1" w14:paraId="0BFAE78E"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794843A1" w14:textId="77777777" w:rsidR="004146C1" w:rsidRDefault="00000000">
            <w:r>
              <w:rPr>
                <w:rFonts w:ascii="Courier New" w:eastAsia="Courier New" w:hAnsi="Courier New" w:cs="Courier New"/>
                <w:color w:val="F0D080"/>
                <w:sz w:val="18"/>
                <w:szCs w:val="18"/>
              </w:rPr>
              <w:t>deployment_queue.json</w:t>
            </w:r>
          </w:p>
        </w:tc>
        <w:tc>
          <w:tcPr>
            <w:tcW w:w="37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6457675B" w14:textId="77777777" w:rsidR="004146C1" w:rsidRDefault="00000000">
            <w:r>
              <w:rPr>
                <w:sz w:val="18"/>
                <w:szCs w:val="18"/>
              </w:rPr>
              <w:t>Source of record for pending deployment targets and sizes</w:t>
            </w:r>
          </w:p>
        </w:tc>
        <w:tc>
          <w:tcPr>
            <w:tcW w:w="32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0824EF3F" w14:textId="77777777" w:rsidR="004146C1" w:rsidRDefault="00000000">
            <w:r>
              <w:rPr>
                <w:color w:val="AAAAAA"/>
                <w:sz w:val="18"/>
                <w:szCs w:val="18"/>
              </w:rPr>
              <w:t>Read — then modified if ADJUSTED</w:t>
            </w:r>
          </w:p>
        </w:tc>
      </w:tr>
      <w:tr w:rsidR="004146C1" w14:paraId="3D4D29C5"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3391F7BF" w14:textId="77777777" w:rsidR="004146C1" w:rsidRDefault="00000000">
            <w:r>
              <w:rPr>
                <w:rFonts w:ascii="Courier New" w:eastAsia="Courier New" w:hAnsi="Courier New" w:cs="Courier New"/>
                <w:color w:val="F0D080"/>
                <w:sz w:val="18"/>
                <w:szCs w:val="18"/>
              </w:rPr>
              <w:t>rulebook.json</w:t>
            </w:r>
          </w:p>
        </w:tc>
        <w:tc>
          <w:tcPr>
            <w:tcW w:w="376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01DA26F8" w14:textId="77777777" w:rsidR="004146C1" w:rsidRDefault="00000000">
            <w:r>
              <w:rPr>
                <w:sz w:val="18"/>
                <w:szCs w:val="18"/>
              </w:rPr>
              <w:t>Canonical source for all cap rules and sizing hierarchy</w:t>
            </w:r>
          </w:p>
        </w:tc>
        <w:tc>
          <w:tcPr>
            <w:tcW w:w="3200" w:type="dxa"/>
            <w:tcBorders>
              <w:top w:val="single" w:sz="2" w:space="0" w:color="333333"/>
              <w:left w:val="single" w:sz="2" w:space="0" w:color="333333"/>
              <w:bottom w:val="single" w:sz="2" w:space="0" w:color="333333"/>
              <w:right w:val="single" w:sz="2" w:space="0" w:color="333333"/>
            </w:tcBorders>
            <w:shd w:val="clear" w:color="auto" w:fill="141414"/>
            <w:tcMar>
              <w:top w:w="80" w:type="dxa"/>
              <w:left w:w="140" w:type="dxa"/>
              <w:bottom w:w="80" w:type="dxa"/>
              <w:right w:w="140" w:type="dxa"/>
            </w:tcMar>
          </w:tcPr>
          <w:p w14:paraId="29159DA2" w14:textId="77777777" w:rsidR="004146C1" w:rsidRDefault="00000000">
            <w:r>
              <w:rPr>
                <w:color w:val="AAAAAA"/>
                <w:sz w:val="18"/>
                <w:szCs w:val="18"/>
              </w:rPr>
              <w:t>Read-only — amendments via engineering process only</w:t>
            </w:r>
          </w:p>
        </w:tc>
      </w:tr>
    </w:tbl>
    <w:p w14:paraId="544833D8" w14:textId="77777777" w:rsidR="004146C1" w:rsidRDefault="004146C1">
      <w:pPr>
        <w:spacing w:before="220"/>
      </w:pPr>
    </w:p>
    <w:p w14:paraId="70F9D808" w14:textId="77777777" w:rsidR="004146C1" w:rsidRDefault="00000000">
      <w:pPr>
        <w:spacing w:after="100"/>
      </w:pPr>
      <w:r>
        <w:rPr>
          <w:b/>
          <w:bCs/>
          <w:caps/>
          <w:color w:val="C9A84C"/>
          <w:spacing w:val="40"/>
          <w:sz w:val="24"/>
          <w:szCs w:val="24"/>
        </w:rPr>
        <w:t>7.  Rulebook Structure</w:t>
      </w:r>
    </w:p>
    <w:p w14:paraId="3BE1A0B2" w14:textId="77777777" w:rsidR="004146C1" w:rsidRDefault="004146C1">
      <w:pPr>
        <w:pBdr>
          <w:bottom w:val="single" w:sz="6" w:space="1" w:color="C9A84C"/>
        </w:pBdr>
      </w:pPr>
    </w:p>
    <w:p w14:paraId="59DE94D2" w14:textId="77777777" w:rsidR="004146C1" w:rsidRDefault="004146C1">
      <w:pPr>
        <w:spacing w:before="80"/>
      </w:pPr>
    </w:p>
    <w:p w14:paraId="4B00130E" w14:textId="77777777" w:rsidR="004146C1" w:rsidRDefault="00000000">
      <w:pPr>
        <w:spacing w:before="80" w:after="80"/>
      </w:pPr>
      <w:r>
        <w:t>All caps, hierarchy rules, and coherence logic are stored in rulebook.json — not hardcoded in paie.py. Rules are amended through the engineering process. The PM provides thesis conviction context at intake. Engineering implements it.</w:t>
      </w:r>
    </w:p>
    <w:p w14:paraId="5CE7E6F6" w14:textId="77777777" w:rsidR="004146C1" w:rsidRDefault="004146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6C1" w14:paraId="08040454"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0D0D0D"/>
            <w:tcMar>
              <w:top w:w="160" w:type="dxa"/>
              <w:left w:w="240" w:type="dxa"/>
              <w:bottom w:w="160" w:type="dxa"/>
              <w:right w:w="240" w:type="dxa"/>
            </w:tcMar>
          </w:tcPr>
          <w:p w14:paraId="47945444" w14:textId="77777777" w:rsidR="004146C1" w:rsidRDefault="00000000">
            <w:pPr>
              <w:spacing w:before="20" w:after="20"/>
            </w:pPr>
            <w:r>
              <w:rPr>
                <w:rFonts w:ascii="Courier New" w:eastAsia="Courier New" w:hAnsi="Courier New" w:cs="Courier New"/>
                <w:color w:val="F0D080"/>
                <w:sz w:val="17"/>
                <w:szCs w:val="17"/>
              </w:rPr>
              <w:t>{</w:t>
            </w:r>
          </w:p>
          <w:p w14:paraId="207199EF" w14:textId="77777777" w:rsidR="004146C1" w:rsidRDefault="00000000">
            <w:pPr>
              <w:spacing w:before="20" w:after="20"/>
            </w:pPr>
            <w:r>
              <w:rPr>
                <w:rFonts w:ascii="Courier New" w:eastAsia="Courier New" w:hAnsi="Courier New" w:cs="Courier New"/>
                <w:color w:val="F0D080"/>
                <w:sz w:val="17"/>
                <w:szCs w:val="17"/>
              </w:rPr>
              <w:t xml:space="preserve">  "thesis_caps": {</w:t>
            </w:r>
          </w:p>
          <w:p w14:paraId="412B2883" w14:textId="77777777" w:rsidR="004146C1" w:rsidRDefault="00000000">
            <w:pPr>
              <w:spacing w:before="20" w:after="20"/>
            </w:pPr>
            <w:r>
              <w:rPr>
                <w:rFonts w:ascii="Courier New" w:eastAsia="Courier New" w:hAnsi="Courier New" w:cs="Courier New"/>
                <w:color w:val="F0D080"/>
                <w:sz w:val="17"/>
                <w:szCs w:val="17"/>
              </w:rPr>
              <w:t xml:space="preserve">    "AI_POWER_INFRA":   0.30,</w:t>
            </w:r>
          </w:p>
          <w:p w14:paraId="2FBDF665" w14:textId="77777777" w:rsidR="004146C1" w:rsidRDefault="00000000">
            <w:pPr>
              <w:spacing w:before="20" w:after="20"/>
            </w:pPr>
            <w:r>
              <w:rPr>
                <w:rFonts w:ascii="Courier New" w:eastAsia="Courier New" w:hAnsi="Courier New" w:cs="Courier New"/>
                <w:color w:val="F0D080"/>
                <w:sz w:val="17"/>
                <w:szCs w:val="17"/>
              </w:rPr>
              <w:t xml:space="preserve">    "AI_SILICON":       0.30,</w:t>
            </w:r>
          </w:p>
          <w:p w14:paraId="25A23B23" w14:textId="77777777" w:rsidR="004146C1" w:rsidRDefault="00000000">
            <w:pPr>
              <w:spacing w:before="20" w:after="20"/>
            </w:pPr>
            <w:r>
              <w:rPr>
                <w:rFonts w:ascii="Courier New" w:eastAsia="Courier New" w:hAnsi="Courier New" w:cs="Courier New"/>
                <w:color w:val="F0D080"/>
                <w:sz w:val="17"/>
                <w:szCs w:val="17"/>
              </w:rPr>
              <w:t xml:space="preserve">    "AI_PLATFORM":      0.30,</w:t>
            </w:r>
          </w:p>
          <w:p w14:paraId="5BC37B44" w14:textId="77777777" w:rsidR="004146C1" w:rsidRDefault="00000000">
            <w:pPr>
              <w:spacing w:before="20" w:after="20"/>
            </w:pPr>
            <w:r>
              <w:rPr>
                <w:rFonts w:ascii="Courier New" w:eastAsia="Courier New" w:hAnsi="Courier New" w:cs="Courier New"/>
                <w:color w:val="F0D080"/>
                <w:sz w:val="17"/>
                <w:szCs w:val="17"/>
              </w:rPr>
              <w:t xml:space="preserve">    "HYPERSCALER":      0.25,</w:t>
            </w:r>
          </w:p>
          <w:p w14:paraId="755CB977" w14:textId="77777777" w:rsidR="004146C1" w:rsidRDefault="00000000">
            <w:pPr>
              <w:spacing w:before="20" w:after="20"/>
            </w:pPr>
            <w:r>
              <w:rPr>
                <w:rFonts w:ascii="Courier New" w:eastAsia="Courier New" w:hAnsi="Courier New" w:cs="Courier New"/>
                <w:color w:val="F0D080"/>
                <w:sz w:val="17"/>
                <w:szCs w:val="17"/>
              </w:rPr>
              <w:t xml:space="preserve">    "NUCLEAR_BASELOAD": 0.15,</w:t>
            </w:r>
          </w:p>
          <w:p w14:paraId="0143FB4D" w14:textId="77777777" w:rsidR="004146C1" w:rsidRDefault="00000000">
            <w:pPr>
              <w:spacing w:before="20" w:after="20"/>
            </w:pPr>
            <w:r>
              <w:rPr>
                <w:rFonts w:ascii="Courier New" w:eastAsia="Courier New" w:hAnsi="Courier New" w:cs="Courier New"/>
                <w:color w:val="F0D080"/>
                <w:sz w:val="17"/>
                <w:szCs w:val="17"/>
              </w:rPr>
              <w:t xml:space="preserve">    "DEFAULT":          0.30</w:t>
            </w:r>
          </w:p>
          <w:p w14:paraId="280C7032" w14:textId="77777777" w:rsidR="004146C1" w:rsidRDefault="00000000">
            <w:pPr>
              <w:spacing w:before="20" w:after="20"/>
            </w:pPr>
            <w:r>
              <w:rPr>
                <w:rFonts w:ascii="Courier New" w:eastAsia="Courier New" w:hAnsi="Courier New" w:cs="Courier New"/>
                <w:color w:val="F0D080"/>
                <w:sz w:val="17"/>
                <w:szCs w:val="17"/>
              </w:rPr>
              <w:t xml:space="preserve">  },</w:t>
            </w:r>
          </w:p>
          <w:p w14:paraId="003902FD" w14:textId="77777777" w:rsidR="004146C1" w:rsidRDefault="00000000">
            <w:pPr>
              <w:spacing w:before="20" w:after="20"/>
            </w:pPr>
            <w:r>
              <w:rPr>
                <w:rFonts w:ascii="Courier New" w:eastAsia="Courier New" w:hAnsi="Courier New" w:cs="Courier New"/>
                <w:color w:val="F0D080"/>
                <w:sz w:val="17"/>
                <w:szCs w:val="17"/>
              </w:rPr>
              <w:t xml:space="preserve">  "sizing_hierarchy": {</w:t>
            </w:r>
          </w:p>
          <w:p w14:paraId="26345434" w14:textId="77777777" w:rsidR="004146C1" w:rsidRDefault="00000000">
            <w:pPr>
              <w:spacing w:before="20" w:after="20"/>
            </w:pPr>
            <w:r>
              <w:rPr>
                <w:rFonts w:ascii="Courier New" w:eastAsia="Courier New" w:hAnsi="Courier New" w:cs="Courier New"/>
                <w:color w:val="F0D080"/>
                <w:sz w:val="17"/>
                <w:szCs w:val="17"/>
              </w:rPr>
              <w:t xml:space="preserve">    "AI_POWER_INFRA": {</w:t>
            </w:r>
          </w:p>
          <w:p w14:paraId="408F1823" w14:textId="77777777" w:rsidR="004146C1" w:rsidRDefault="00000000">
            <w:pPr>
              <w:spacing w:before="20" w:after="20"/>
            </w:pPr>
            <w:r>
              <w:rPr>
                <w:rFonts w:ascii="Courier New" w:eastAsia="Courier New" w:hAnsi="Courier New" w:cs="Courier New"/>
                <w:color w:val="F0D080"/>
                <w:sz w:val="17"/>
                <w:szCs w:val="17"/>
              </w:rPr>
              <w:t xml:space="preserve">      "description": "When GEV and ETN share AI_POWER_INFRA and total</w:t>
            </w:r>
          </w:p>
          <w:p w14:paraId="4C9DBAA3" w14:textId="77777777" w:rsidR="004146C1" w:rsidRDefault="00000000">
            <w:pPr>
              <w:spacing w:before="20" w:after="20"/>
            </w:pPr>
            <w:r>
              <w:rPr>
                <w:rFonts w:ascii="Courier New" w:eastAsia="Courier New" w:hAnsi="Courier New" w:cs="Courier New"/>
                <w:color w:val="F0D080"/>
                <w:sz w:val="17"/>
                <w:szCs w:val="17"/>
              </w:rPr>
              <w:t xml:space="preserve">                      exceeds cap, trim GEV first. ETN has higher</w:t>
            </w:r>
          </w:p>
          <w:p w14:paraId="5A0DDF1F" w14:textId="77777777" w:rsidR="004146C1" w:rsidRDefault="00000000">
            <w:pPr>
              <w:spacing w:before="20" w:after="20"/>
            </w:pPr>
            <w:r>
              <w:rPr>
                <w:rFonts w:ascii="Courier New" w:eastAsia="Courier New" w:hAnsi="Courier New" w:cs="Courier New"/>
                <w:color w:val="F0D080"/>
                <w:sz w:val="17"/>
                <w:szCs w:val="17"/>
              </w:rPr>
              <w:t xml:space="preserve">                      near-term revenue certainty on distribution side.",</w:t>
            </w:r>
          </w:p>
          <w:p w14:paraId="61359548" w14:textId="77777777" w:rsidR="004146C1" w:rsidRDefault="00000000">
            <w:pPr>
              <w:spacing w:before="20" w:after="20"/>
            </w:pPr>
            <w:r>
              <w:rPr>
                <w:rFonts w:ascii="Courier New" w:eastAsia="Courier New" w:hAnsi="Courier New" w:cs="Courier New"/>
                <w:color w:val="F0D080"/>
                <w:sz w:val="17"/>
                <w:szCs w:val="17"/>
              </w:rPr>
              <w:t xml:space="preserve">      "trim_order":           ["GEV", "ETN"],</w:t>
            </w:r>
          </w:p>
          <w:p w14:paraId="5FACD002" w14:textId="77777777" w:rsidR="004146C1" w:rsidRDefault="00000000">
            <w:pPr>
              <w:spacing w:before="20" w:after="20"/>
            </w:pPr>
            <w:r>
              <w:rPr>
                <w:rFonts w:ascii="Courier New" w:eastAsia="Courier New" w:hAnsi="Courier New" w:cs="Courier New"/>
                <w:color w:val="F0D080"/>
                <w:sz w:val="17"/>
                <w:szCs w:val="17"/>
              </w:rPr>
              <w:t xml:space="preserve">      "coherence_floor_ratio": 0.65</w:t>
            </w:r>
          </w:p>
          <w:p w14:paraId="03B4C94D" w14:textId="77777777" w:rsidR="004146C1" w:rsidRDefault="00000000">
            <w:pPr>
              <w:spacing w:before="20" w:after="20"/>
            </w:pPr>
            <w:r>
              <w:rPr>
                <w:rFonts w:ascii="Courier New" w:eastAsia="Courier New" w:hAnsi="Courier New" w:cs="Courier New"/>
                <w:color w:val="F0D080"/>
                <w:sz w:val="17"/>
                <w:szCs w:val="17"/>
              </w:rPr>
              <w:t xml:space="preserve">    }</w:t>
            </w:r>
          </w:p>
          <w:p w14:paraId="499B4A04" w14:textId="77777777" w:rsidR="004146C1" w:rsidRDefault="00000000">
            <w:pPr>
              <w:spacing w:before="20" w:after="20"/>
            </w:pPr>
            <w:r>
              <w:rPr>
                <w:rFonts w:ascii="Courier New" w:eastAsia="Courier New" w:hAnsi="Courier New" w:cs="Courier New"/>
                <w:color w:val="F0D080"/>
                <w:sz w:val="17"/>
                <w:szCs w:val="17"/>
              </w:rPr>
              <w:t xml:space="preserve">  },</w:t>
            </w:r>
          </w:p>
          <w:p w14:paraId="65735A63" w14:textId="77777777" w:rsidR="004146C1" w:rsidRDefault="00000000">
            <w:pPr>
              <w:spacing w:before="20" w:after="20"/>
            </w:pPr>
            <w:r>
              <w:rPr>
                <w:rFonts w:ascii="Courier New" w:eastAsia="Courier New" w:hAnsi="Courier New" w:cs="Courier New"/>
                <w:color w:val="F0D080"/>
                <w:sz w:val="17"/>
                <w:szCs w:val="17"/>
              </w:rPr>
              <w:t xml:space="preserve">  "conflict_resolution_protocol": "engineering_ticket"</w:t>
            </w:r>
          </w:p>
          <w:p w14:paraId="155F6720" w14:textId="77777777" w:rsidR="004146C1" w:rsidRDefault="00000000">
            <w:pPr>
              <w:spacing w:before="20" w:after="20"/>
            </w:pPr>
            <w:r>
              <w:rPr>
                <w:rFonts w:ascii="Courier New" w:eastAsia="Courier New" w:hAnsi="Courier New" w:cs="Courier New"/>
                <w:color w:val="F0D080"/>
                <w:sz w:val="17"/>
                <w:szCs w:val="17"/>
              </w:rPr>
              <w:t>}</w:t>
            </w:r>
          </w:p>
        </w:tc>
      </w:tr>
    </w:tbl>
    <w:p w14:paraId="1D26CBDB" w14:textId="77777777" w:rsidR="004146C1" w:rsidRDefault="004146C1">
      <w:pPr>
        <w:spacing w:before="220"/>
      </w:pPr>
    </w:p>
    <w:p w14:paraId="74675304" w14:textId="77777777" w:rsidR="004146C1" w:rsidRDefault="00000000">
      <w:pPr>
        <w:spacing w:after="100"/>
      </w:pPr>
      <w:r>
        <w:rPr>
          <w:b/>
          <w:bCs/>
          <w:caps/>
          <w:color w:val="C9A84C"/>
          <w:spacing w:val="40"/>
          <w:sz w:val="24"/>
          <w:szCs w:val="24"/>
        </w:rPr>
        <w:lastRenderedPageBreak/>
        <w:t>8.  Explicit Scope Exclusions</w:t>
      </w:r>
    </w:p>
    <w:p w14:paraId="3AE8C514" w14:textId="77777777" w:rsidR="004146C1" w:rsidRDefault="004146C1">
      <w:pPr>
        <w:pBdr>
          <w:bottom w:val="single" w:sz="6" w:space="1" w:color="C9A84C"/>
        </w:pBdr>
      </w:pPr>
    </w:p>
    <w:p w14:paraId="0EDD5714" w14:textId="77777777" w:rsidR="004146C1" w:rsidRDefault="004146C1">
      <w:pPr>
        <w:spacing w:before="80"/>
      </w:pPr>
    </w:p>
    <w:p w14:paraId="5C624054" w14:textId="77777777" w:rsidR="004146C1" w:rsidRDefault="00000000">
      <w:pPr>
        <w:spacing w:before="80" w:after="80"/>
      </w:pPr>
      <w:r>
        <w:t>PAIE does not govern, override, or interfere with:</w:t>
      </w:r>
    </w:p>
    <w:p w14:paraId="404ABAD8" w14:textId="77777777" w:rsidR="004146C1" w:rsidRDefault="004146C1">
      <w:pPr>
        <w:spacing w:before="60"/>
      </w:pPr>
    </w:p>
    <w:p w14:paraId="0DEED2A1" w14:textId="77777777" w:rsidR="004146C1" w:rsidRDefault="00000000">
      <w:pPr>
        <w:pStyle w:val="ListParagraph"/>
        <w:numPr>
          <w:ilvl w:val="0"/>
          <w:numId w:val="2"/>
        </w:numPr>
        <w:spacing w:before="50" w:after="50"/>
      </w:pPr>
      <w:r>
        <w:t>CAM — PTRH sizing is fully autonomous and outside PAIE jurisdiction</w:t>
      </w:r>
    </w:p>
    <w:p w14:paraId="1E131C05" w14:textId="77777777" w:rsidR="004146C1" w:rsidRDefault="00000000">
      <w:pPr>
        <w:pStyle w:val="ListParagraph"/>
        <w:numPr>
          <w:ilvl w:val="0"/>
          <w:numId w:val="2"/>
        </w:numPr>
        <w:spacing w:before="50" w:after="50"/>
      </w:pPr>
      <w:r>
        <w:t>CDF — conviction decay triggers are CDF domain; PAIE reads CDF output as signal check only</w:t>
      </w:r>
    </w:p>
    <w:p w14:paraId="5E26A1C3" w14:textId="77777777" w:rsidR="004146C1" w:rsidRDefault="00000000">
      <w:pPr>
        <w:pStyle w:val="ListParagraph"/>
        <w:numPr>
          <w:ilvl w:val="0"/>
          <w:numId w:val="2"/>
        </w:numPr>
        <w:spacing w:before="50" w:after="50"/>
      </w:pPr>
      <w:r>
        <w:t>PDS — drawdown ceilings and sentiment triggers are PDS domain</w:t>
      </w:r>
    </w:p>
    <w:p w14:paraId="0B18ADA7" w14:textId="77777777" w:rsidR="004146C1" w:rsidRDefault="00000000">
      <w:pPr>
        <w:pStyle w:val="ListParagraph"/>
        <w:numPr>
          <w:ilvl w:val="0"/>
          <w:numId w:val="2"/>
        </w:numPr>
        <w:spacing w:before="50" w:after="50"/>
      </w:pPr>
      <w:r>
        <w:t>Intraday rebalancing — PAIE runs at deployment trigger events, not continuously</w:t>
      </w:r>
    </w:p>
    <w:p w14:paraId="4CCAA427" w14:textId="77777777" w:rsidR="004146C1" w:rsidRDefault="00000000">
      <w:pPr>
        <w:pStyle w:val="ListParagraph"/>
        <w:numPr>
          <w:ilvl w:val="0"/>
          <w:numId w:val="2"/>
        </w:numPr>
        <w:spacing w:before="50" w:after="50"/>
      </w:pPr>
      <w:r>
        <w:t>Single-position sizing outside of deployment events — governed by existing module rules</w:t>
      </w:r>
    </w:p>
    <w:p w14:paraId="150846C2" w14:textId="77777777" w:rsidR="004146C1" w:rsidRDefault="004146C1">
      <w:pPr>
        <w:spacing w:before="80"/>
      </w:pPr>
    </w:p>
    <w:p w14:paraId="798F4B1A" w14:textId="77777777" w:rsidR="004146C1" w:rsidRDefault="00000000">
      <w:pPr>
        <w:spacing w:before="80" w:after="80"/>
      </w:pPr>
      <w:r>
        <w:rPr>
          <w:i/>
          <w:iCs/>
          <w:color w:val="AAAAAA"/>
        </w:rPr>
        <w:t>PAIE's jurisdiction is the aggregate portfolio architecture at the moment of queue execution. It sees the book as a whole. All other modules see individual positions or individual risk dimensions.</w:t>
      </w:r>
    </w:p>
    <w:p w14:paraId="0941215B" w14:textId="77777777" w:rsidR="004146C1" w:rsidRDefault="004146C1">
      <w:pPr>
        <w:spacing w:before="220"/>
      </w:pPr>
    </w:p>
    <w:p w14:paraId="22A94BBE" w14:textId="77777777" w:rsidR="004146C1" w:rsidRDefault="00000000">
      <w:pPr>
        <w:spacing w:after="100"/>
      </w:pPr>
      <w:r>
        <w:rPr>
          <w:b/>
          <w:bCs/>
          <w:caps/>
          <w:color w:val="C9A84C"/>
          <w:spacing w:val="40"/>
          <w:sz w:val="24"/>
          <w:szCs w:val="24"/>
        </w:rPr>
        <w:t>9.  Build Specification — AT LLC</w:t>
      </w:r>
    </w:p>
    <w:p w14:paraId="53CB8DE4" w14:textId="77777777" w:rsidR="004146C1" w:rsidRDefault="004146C1">
      <w:pPr>
        <w:pBdr>
          <w:bottom w:val="single" w:sz="6" w:space="1" w:color="C9A84C"/>
        </w:pBdr>
      </w:pPr>
    </w:p>
    <w:p w14:paraId="430F43D0" w14:textId="77777777" w:rsidR="004146C1" w:rsidRDefault="004146C1">
      <w:pPr>
        <w:spacing w:before="80"/>
      </w:pPr>
    </w:p>
    <w:p w14:paraId="3BA95030" w14:textId="77777777" w:rsidR="004146C1" w:rsidRDefault="00000000">
      <w:pPr>
        <w:spacing w:before="140" w:after="60"/>
      </w:pPr>
      <w:r>
        <w:rPr>
          <w:b/>
          <w:bCs/>
          <w:color w:val="F0D080"/>
          <w:sz w:val="22"/>
          <w:szCs w:val="22"/>
        </w:rPr>
        <w:t>Deliverables</w:t>
      </w:r>
    </w:p>
    <w:p w14:paraId="6976222B" w14:textId="77777777" w:rsidR="004146C1" w:rsidRDefault="00000000">
      <w:pPr>
        <w:pStyle w:val="ListParagraph"/>
        <w:numPr>
          <w:ilvl w:val="0"/>
          <w:numId w:val="2"/>
        </w:numPr>
        <w:spacing w:before="50" w:after="50"/>
      </w:pPr>
      <w:r>
        <w:t>src/engine/paie.py — full module per §3 architecture</w:t>
      </w:r>
    </w:p>
    <w:p w14:paraId="7409B890" w14:textId="77777777" w:rsidR="004146C1" w:rsidRDefault="00000000">
      <w:pPr>
        <w:pStyle w:val="ListParagraph"/>
        <w:numPr>
          <w:ilvl w:val="0"/>
          <w:numId w:val="2"/>
        </w:numPr>
        <w:spacing w:before="50" w:after="50"/>
      </w:pPr>
      <w:r>
        <w:t>src/data/rulebook.json — initial population per §7 structure</w:t>
      </w:r>
    </w:p>
    <w:p w14:paraId="33FA7090" w14:textId="77777777" w:rsidR="004146C1" w:rsidRDefault="00000000">
      <w:pPr>
        <w:pStyle w:val="ListParagraph"/>
        <w:numPr>
          <w:ilvl w:val="0"/>
          <w:numId w:val="2"/>
        </w:numPr>
        <w:spacing w:before="50" w:after="50"/>
      </w:pPr>
      <w:r>
        <w:t>src/engine/paie_test.py — unit tests covering all three execution states and all Resolution A/B/C paths</w:t>
      </w:r>
    </w:p>
    <w:p w14:paraId="29BD0EB8" w14:textId="77777777" w:rsidR="004146C1" w:rsidRDefault="00000000">
      <w:pPr>
        <w:pStyle w:val="ListParagraph"/>
        <w:numPr>
          <w:ilvl w:val="0"/>
          <w:numId w:val="2"/>
        </w:numPr>
        <w:spacing w:before="50" w:after="50"/>
      </w:pPr>
      <w:r>
        <w:t>EOD snapshot integration — PAIE log section appended per §5 format</w:t>
      </w:r>
    </w:p>
    <w:p w14:paraId="54EA6A7B" w14:textId="77777777" w:rsidR="004146C1" w:rsidRDefault="00000000">
      <w:pPr>
        <w:pStyle w:val="ListParagraph"/>
        <w:numPr>
          <w:ilvl w:val="0"/>
          <w:numId w:val="2"/>
        </w:numPr>
        <w:spacing w:before="50" w:after="50"/>
      </w:pPr>
      <w:r>
        <w:t>master_engine.py integration — preflight() called at NEUTRAL threshold</w:t>
      </w:r>
    </w:p>
    <w:p w14:paraId="4003CF05" w14:textId="77777777" w:rsidR="004146C1" w:rsidRDefault="004146C1">
      <w:pPr>
        <w:spacing w:before="80"/>
      </w:pPr>
    </w:p>
    <w:p w14:paraId="6D29C097" w14:textId="77777777" w:rsidR="004146C1" w:rsidRDefault="00000000">
      <w:pPr>
        <w:spacing w:before="140" w:after="60"/>
      </w:pPr>
      <w:r>
        <w:rPr>
          <w:b/>
          <w:bCs/>
          <w:color w:val="F0D080"/>
          <w:sz w:val="22"/>
          <w:szCs w:val="22"/>
        </w:rPr>
        <w:t>Acceptance Criteria</w:t>
      </w:r>
    </w:p>
    <w:p w14:paraId="75CE4F86" w14:textId="77777777" w:rsidR="004146C1" w:rsidRDefault="00000000">
      <w:pPr>
        <w:pStyle w:val="ListParagraph"/>
        <w:numPr>
          <w:ilvl w:val="0"/>
          <w:numId w:val="2"/>
        </w:numPr>
        <w:spacing w:before="50" w:after="50"/>
      </w:pPr>
      <w:r>
        <w:t>CLEARED: queue executes automatically with no human touchpoint</w:t>
      </w:r>
    </w:p>
    <w:p w14:paraId="06CDAC76" w14:textId="77777777" w:rsidR="004146C1" w:rsidRDefault="00000000">
      <w:pPr>
        <w:pStyle w:val="ListParagraph"/>
        <w:numPr>
          <w:ilvl w:val="0"/>
          <w:numId w:val="2"/>
        </w:numPr>
        <w:spacing w:before="50" w:after="50"/>
      </w:pPr>
      <w:r>
        <w:t>ADJUSTED: queue executes with auto-resolved sizing; adjustment logged accurately</w:t>
      </w:r>
    </w:p>
    <w:p w14:paraId="1B5DEA2F" w14:textId="77777777" w:rsidR="004146C1" w:rsidRDefault="00000000">
      <w:pPr>
        <w:pStyle w:val="ListParagraph"/>
        <w:numPr>
          <w:ilvl w:val="0"/>
          <w:numId w:val="2"/>
        </w:numPr>
        <w:spacing w:before="50" w:after="50"/>
      </w:pPr>
      <w:r>
        <w:t>BLOCKED: queue halts; engineering ticket auto-generated; PM receives EOD notification only — no decision prompt</w:t>
      </w:r>
    </w:p>
    <w:p w14:paraId="7CEDD334" w14:textId="77777777" w:rsidR="004146C1" w:rsidRDefault="00000000">
      <w:pPr>
        <w:pStyle w:val="ListParagraph"/>
        <w:numPr>
          <w:ilvl w:val="0"/>
          <w:numId w:val="2"/>
        </w:numPr>
        <w:spacing w:before="50" w:after="50"/>
      </w:pPr>
      <w:r>
        <w:t>No function in paie.py accepts human input or generates a UI prompt of any kind</w:t>
      </w:r>
    </w:p>
    <w:p w14:paraId="4ACC72B1" w14:textId="77777777" w:rsidR="004146C1" w:rsidRDefault="00000000">
      <w:pPr>
        <w:pStyle w:val="ListParagraph"/>
        <w:numPr>
          <w:ilvl w:val="0"/>
          <w:numId w:val="2"/>
        </w:numPr>
        <w:spacing w:before="50" w:after="50"/>
      </w:pPr>
      <w:r>
        <w:t>All test cases pass before production deployment</w:t>
      </w:r>
    </w:p>
    <w:p w14:paraId="2058D36F" w14:textId="77777777" w:rsidR="004146C1" w:rsidRDefault="00000000">
      <w:pPr>
        <w:pStyle w:val="ListParagraph"/>
        <w:numPr>
          <w:ilvl w:val="0"/>
          <w:numId w:val="2"/>
        </w:numPr>
        <w:spacing w:before="50" w:after="50"/>
      </w:pPr>
      <w:r>
        <w:t>SEM Compliant: YES certification confirmed by Lead Engineer before delivery</w:t>
      </w:r>
    </w:p>
    <w:p w14:paraId="0AB408B8" w14:textId="77777777" w:rsidR="004146C1" w:rsidRDefault="004146C1">
      <w:pPr>
        <w:spacing w:before="80"/>
      </w:pPr>
    </w:p>
    <w:p w14:paraId="37BF2195" w14:textId="77777777" w:rsidR="004146C1" w:rsidRDefault="00000000">
      <w:pPr>
        <w:spacing w:before="140" w:after="60"/>
      </w:pPr>
      <w:r>
        <w:rPr>
          <w:b/>
          <w:bCs/>
          <w:color w:val="F0D080"/>
          <w:sz w:val="22"/>
          <w:szCs w:val="22"/>
        </w:rPr>
        <w:t>Estimated Build Time</w:t>
      </w:r>
    </w:p>
    <w:p w14:paraId="3A782772" w14:textId="77777777" w:rsidR="004146C1" w:rsidRDefault="00000000">
      <w:pPr>
        <w:spacing w:before="80" w:after="80"/>
      </w:pPr>
      <w:r>
        <w:rPr>
          <w:color w:val="AAAAAA"/>
        </w:rPr>
        <w:t>Phase 1 — core module, rulebook, unit tests: 3–4 business days</w:t>
      </w:r>
    </w:p>
    <w:p w14:paraId="2E8E23D8" w14:textId="77777777" w:rsidR="004146C1" w:rsidRDefault="00000000">
      <w:pPr>
        <w:spacing w:before="80" w:after="80"/>
      </w:pPr>
      <w:r>
        <w:rPr>
          <w:color w:val="AAAAAA"/>
        </w:rPr>
        <w:t>Phase 2 — EOD and master_engine integration, end-to-end testing: 2–3 business days</w:t>
      </w:r>
    </w:p>
    <w:p w14:paraId="1E01F0BC" w14:textId="77777777" w:rsidR="004146C1" w:rsidRDefault="00000000">
      <w:pPr>
        <w:spacing w:before="80" w:after="80"/>
      </w:pPr>
      <w:r>
        <w:rPr>
          <w:b/>
          <w:bCs/>
          <w:color w:val="AAAAAA"/>
        </w:rPr>
        <w:t>Total: 5–7 business days from kickoff.</w:t>
      </w:r>
    </w:p>
    <w:p w14:paraId="4B7D18EA" w14:textId="77777777" w:rsidR="004146C1" w:rsidRDefault="004146C1">
      <w:pPr>
        <w:spacing w:before="300"/>
      </w:pPr>
    </w:p>
    <w:p w14:paraId="1931A0D4" w14:textId="77777777" w:rsidR="004146C1" w:rsidRDefault="004146C1">
      <w:pPr>
        <w:pBdr>
          <w:bottom w:val="single" w:sz="6" w:space="1" w:color="C9A84C"/>
        </w:pBdr>
      </w:pPr>
    </w:p>
    <w:p w14:paraId="1FF393FF" w14:textId="77777777" w:rsidR="004146C1" w:rsidRDefault="004146C1">
      <w:pPr>
        <w:spacing w:before="80"/>
      </w:pPr>
    </w:p>
    <w:p w14:paraId="5E817334" w14:textId="77777777" w:rsidR="004146C1" w:rsidRDefault="00000000">
      <w:pPr>
        <w:spacing w:after="40"/>
      </w:pPr>
      <w:r>
        <w:rPr>
          <w:b/>
          <w:bCs/>
          <w:caps/>
          <w:color w:val="C9A84C"/>
          <w:spacing w:val="60"/>
          <w:sz w:val="16"/>
          <w:szCs w:val="16"/>
        </w:rPr>
        <w:t>DOCUMENT CONTROL</w:t>
      </w:r>
    </w:p>
    <w:p w14:paraId="272D7C5E" w14:textId="77777777" w:rsidR="004146C1" w:rsidRDefault="00000000">
      <w:pPr>
        <w:spacing w:before="80" w:after="80"/>
      </w:pPr>
      <w:r>
        <w:rPr>
          <w:color w:val="AAAAAA"/>
        </w:rPr>
        <w:t>Supersedes: Nothing — originating PAIE specification.</w:t>
      </w:r>
    </w:p>
    <w:p w14:paraId="1708D9E6" w14:textId="77777777" w:rsidR="004146C1" w:rsidRDefault="00000000">
      <w:pPr>
        <w:spacing w:before="80" w:after="80"/>
      </w:pPr>
      <w:r>
        <w:rPr>
          <w:color w:val="AAAAAA"/>
        </w:rPr>
        <w:t>Cross-references: ARMS FSD v1.1, PM Playbook v4.0, Addendum 5 (SEM), Deployment Protocol v2.1, EOD Snapshot Spec v1.0.</w:t>
      </w:r>
    </w:p>
    <w:p w14:paraId="499C056D" w14:textId="77777777" w:rsidR="004146C1" w:rsidRDefault="00000000">
      <w:pPr>
        <w:spacing w:before="80" w:after="80"/>
      </w:pPr>
      <w:r>
        <w:rPr>
          <w:color w:val="AAAAAA"/>
        </w:rPr>
        <w:lastRenderedPageBreak/>
        <w:t>Next review: Upon any proposed expansion of PAIE jurisdiction or rulebook amendment.</w:t>
      </w:r>
    </w:p>
    <w:p w14:paraId="0188FB45" w14:textId="77777777" w:rsidR="004146C1" w:rsidRDefault="004146C1">
      <w:pPr>
        <w:spacing w:before="40"/>
      </w:pPr>
    </w:p>
    <w:p w14:paraId="7F1C4348" w14:textId="77777777" w:rsidR="004146C1" w:rsidRDefault="00000000">
      <w:pPr>
        <w:spacing w:before="80" w:after="80"/>
        <w:jc w:val="center"/>
      </w:pPr>
      <w:r>
        <w:rPr>
          <w:color w:val="555555"/>
        </w:rPr>
        <w:t>CONFIDENTIAL — ACHELION CAPITAL MANAGEMENT LLC — INTERNAL USE ONLY</w:t>
      </w:r>
    </w:p>
    <w:sectPr w:rsidR="004146C1">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6C64F" w14:textId="77777777" w:rsidR="00803C1B" w:rsidRDefault="00803C1B">
      <w:r>
        <w:separator/>
      </w:r>
    </w:p>
  </w:endnote>
  <w:endnote w:type="continuationSeparator" w:id="0">
    <w:p w14:paraId="04C41ED3" w14:textId="77777777" w:rsidR="00803C1B" w:rsidRDefault="0080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8FDF" w14:textId="77777777" w:rsidR="00EB377F" w:rsidRDefault="00EB37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3169" w14:textId="77777777" w:rsidR="004146C1" w:rsidRDefault="00000000">
    <w:pPr>
      <w:pBdr>
        <w:top w:val="single" w:sz="6" w:space="1" w:color="C9A84C"/>
      </w:pBdr>
      <w:tabs>
        <w:tab w:val="right" w:pos="9360"/>
      </w:tabs>
      <w:spacing w:before="120"/>
    </w:pPr>
    <w:r>
      <w:rPr>
        <w:caps/>
        <w:color w:val="AAAAAA"/>
        <w:sz w:val="14"/>
        <w:szCs w:val="14"/>
      </w:rPr>
      <w:t>CONFIDENTIAL — INTERNAL USE ONLY</w:t>
    </w:r>
    <w:r>
      <w:rPr>
        <w:color w:val="AAAAAA"/>
        <w:sz w:val="14"/>
        <w:szCs w:val="14"/>
      </w:rPr>
      <w:tab/>
      <w:t xml:space="preserve">Page </w:t>
    </w:r>
    <w:r>
      <w:rPr>
        <w:color w:val="AAAAAA"/>
        <w:sz w:val="14"/>
        <w:szCs w:val="14"/>
      </w:rPr>
      <w:fldChar w:fldCharType="begin"/>
    </w:r>
    <w:r>
      <w:rPr>
        <w:color w:val="AAAAAA"/>
        <w:sz w:val="14"/>
        <w:szCs w:val="14"/>
      </w:rPr>
      <w:instrText>PAGE</w:instrText>
    </w:r>
    <w:r>
      <w:rPr>
        <w:color w:val="AAAAAA"/>
        <w:sz w:val="14"/>
        <w:szCs w:val="14"/>
      </w:rPr>
      <w:fldChar w:fldCharType="separate"/>
    </w:r>
    <w:r w:rsidR="00EB377F">
      <w:rPr>
        <w:noProof/>
        <w:color w:val="AAAAAA"/>
        <w:sz w:val="14"/>
        <w:szCs w:val="14"/>
      </w:rPr>
      <w:t>1</w:t>
    </w:r>
    <w:r>
      <w:rPr>
        <w:color w:val="AAAAAA"/>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0F38" w14:textId="77777777" w:rsidR="00EB377F" w:rsidRDefault="00EB3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D014" w14:textId="77777777" w:rsidR="00803C1B" w:rsidRDefault="00803C1B">
      <w:r>
        <w:separator/>
      </w:r>
    </w:p>
  </w:footnote>
  <w:footnote w:type="continuationSeparator" w:id="0">
    <w:p w14:paraId="03495235" w14:textId="77777777" w:rsidR="00803C1B" w:rsidRDefault="00803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C9CE" w14:textId="77777777" w:rsidR="00EB377F" w:rsidRDefault="00EB37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6CB1" w14:textId="77777777" w:rsidR="004146C1" w:rsidRDefault="00000000">
    <w:pPr>
      <w:pBdr>
        <w:bottom w:val="single" w:sz="6" w:space="1" w:color="C9A84C"/>
      </w:pBdr>
      <w:tabs>
        <w:tab w:val="right" w:pos="9360"/>
      </w:tabs>
      <w:spacing w:after="120"/>
    </w:pPr>
    <w:r>
      <w:rPr>
        <w:b/>
        <w:bCs/>
        <w:caps/>
        <w:color w:val="C9A84C"/>
        <w:spacing w:val="40"/>
        <w:sz w:val="16"/>
        <w:szCs w:val="16"/>
      </w:rPr>
      <w:t>ACHELION CAPITAL MANAGEMENT LLC</w:t>
    </w:r>
    <w:r>
      <w:rPr>
        <w:color w:val="AAAAAA"/>
        <w:sz w:val="16"/>
        <w:szCs w:val="16"/>
      </w:rPr>
      <w:tab/>
      <w:t>ARMS v4.0 — PAIE FSD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98EE" w14:textId="77777777" w:rsidR="00EB377F" w:rsidRDefault="00EB3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A5F12"/>
    <w:multiLevelType w:val="hybridMultilevel"/>
    <w:tmpl w:val="E0408E16"/>
    <w:lvl w:ilvl="0" w:tplc="895C3124">
      <w:start w:val="1"/>
      <w:numFmt w:val="bullet"/>
      <w:lvlText w:val="–"/>
      <w:lvlJc w:val="left"/>
      <w:pPr>
        <w:ind w:left="560" w:hanging="280"/>
      </w:pPr>
      <w:rPr>
        <w:rFonts w:ascii="Arial" w:eastAsia="Arial" w:hAnsi="Arial" w:cs="Arial"/>
        <w:color w:val="C9A84C"/>
      </w:rPr>
    </w:lvl>
    <w:lvl w:ilvl="1" w:tplc="89E21030">
      <w:numFmt w:val="decimal"/>
      <w:lvlText w:val=""/>
      <w:lvlJc w:val="left"/>
    </w:lvl>
    <w:lvl w:ilvl="2" w:tplc="7F0C5182">
      <w:numFmt w:val="decimal"/>
      <w:lvlText w:val=""/>
      <w:lvlJc w:val="left"/>
    </w:lvl>
    <w:lvl w:ilvl="3" w:tplc="5E86B472">
      <w:numFmt w:val="decimal"/>
      <w:lvlText w:val=""/>
      <w:lvlJc w:val="left"/>
    </w:lvl>
    <w:lvl w:ilvl="4" w:tplc="2946CAA6">
      <w:numFmt w:val="decimal"/>
      <w:lvlText w:val=""/>
      <w:lvlJc w:val="left"/>
    </w:lvl>
    <w:lvl w:ilvl="5" w:tplc="F306ADA8">
      <w:numFmt w:val="decimal"/>
      <w:lvlText w:val=""/>
      <w:lvlJc w:val="left"/>
    </w:lvl>
    <w:lvl w:ilvl="6" w:tplc="847E3C90">
      <w:numFmt w:val="decimal"/>
      <w:lvlText w:val=""/>
      <w:lvlJc w:val="left"/>
    </w:lvl>
    <w:lvl w:ilvl="7" w:tplc="C45C842E">
      <w:numFmt w:val="decimal"/>
      <w:lvlText w:val=""/>
      <w:lvlJc w:val="left"/>
    </w:lvl>
    <w:lvl w:ilvl="8" w:tplc="6C660490">
      <w:numFmt w:val="decimal"/>
      <w:lvlText w:val=""/>
      <w:lvlJc w:val="left"/>
    </w:lvl>
  </w:abstractNum>
  <w:abstractNum w:abstractNumId="1" w15:restartNumberingAfterBreak="0">
    <w:nsid w:val="67904847"/>
    <w:multiLevelType w:val="hybridMultilevel"/>
    <w:tmpl w:val="25B28654"/>
    <w:lvl w:ilvl="0" w:tplc="AB928276">
      <w:start w:val="1"/>
      <w:numFmt w:val="bullet"/>
      <w:lvlText w:val="●"/>
      <w:lvlJc w:val="left"/>
      <w:pPr>
        <w:ind w:left="720" w:hanging="360"/>
      </w:pPr>
    </w:lvl>
    <w:lvl w:ilvl="1" w:tplc="703A0378">
      <w:start w:val="1"/>
      <w:numFmt w:val="bullet"/>
      <w:lvlText w:val="○"/>
      <w:lvlJc w:val="left"/>
      <w:pPr>
        <w:ind w:left="1440" w:hanging="360"/>
      </w:pPr>
    </w:lvl>
    <w:lvl w:ilvl="2" w:tplc="5052A860">
      <w:start w:val="1"/>
      <w:numFmt w:val="bullet"/>
      <w:lvlText w:val="■"/>
      <w:lvlJc w:val="left"/>
      <w:pPr>
        <w:ind w:left="2160" w:hanging="360"/>
      </w:pPr>
    </w:lvl>
    <w:lvl w:ilvl="3" w:tplc="00261B1C">
      <w:start w:val="1"/>
      <w:numFmt w:val="bullet"/>
      <w:lvlText w:val="●"/>
      <w:lvlJc w:val="left"/>
      <w:pPr>
        <w:ind w:left="2880" w:hanging="360"/>
      </w:pPr>
    </w:lvl>
    <w:lvl w:ilvl="4" w:tplc="5E7AE260">
      <w:start w:val="1"/>
      <w:numFmt w:val="bullet"/>
      <w:lvlText w:val="○"/>
      <w:lvlJc w:val="left"/>
      <w:pPr>
        <w:ind w:left="3600" w:hanging="360"/>
      </w:pPr>
    </w:lvl>
    <w:lvl w:ilvl="5" w:tplc="0798B162">
      <w:start w:val="1"/>
      <w:numFmt w:val="bullet"/>
      <w:lvlText w:val="■"/>
      <w:lvlJc w:val="left"/>
      <w:pPr>
        <w:ind w:left="4320" w:hanging="360"/>
      </w:pPr>
    </w:lvl>
    <w:lvl w:ilvl="6" w:tplc="758E4D84">
      <w:start w:val="1"/>
      <w:numFmt w:val="bullet"/>
      <w:lvlText w:val="●"/>
      <w:lvlJc w:val="left"/>
      <w:pPr>
        <w:ind w:left="5040" w:hanging="360"/>
      </w:pPr>
    </w:lvl>
    <w:lvl w:ilvl="7" w:tplc="3A006032">
      <w:start w:val="1"/>
      <w:numFmt w:val="bullet"/>
      <w:lvlText w:val="●"/>
      <w:lvlJc w:val="left"/>
      <w:pPr>
        <w:ind w:left="5760" w:hanging="360"/>
      </w:pPr>
    </w:lvl>
    <w:lvl w:ilvl="8" w:tplc="EBDE2088">
      <w:start w:val="1"/>
      <w:numFmt w:val="bullet"/>
      <w:lvlText w:val="●"/>
      <w:lvlJc w:val="left"/>
      <w:pPr>
        <w:ind w:left="6480" w:hanging="360"/>
      </w:pPr>
    </w:lvl>
  </w:abstractNum>
  <w:num w:numId="1" w16cid:durableId="1132014787">
    <w:abstractNumId w:val="1"/>
    <w:lvlOverride w:ilvl="0">
      <w:startOverride w:val="1"/>
    </w:lvlOverride>
  </w:num>
  <w:num w:numId="2" w16cid:durableId="1590117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6C1"/>
    <w:rsid w:val="004146C1"/>
    <w:rsid w:val="005C6AD2"/>
    <w:rsid w:val="00803C1B"/>
    <w:rsid w:val="00EB3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3E78"/>
  <w15:docId w15:val="{0C8E91DA-94CA-C14B-8752-3E86283B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FFFFF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377F"/>
    <w:pPr>
      <w:tabs>
        <w:tab w:val="center" w:pos="4680"/>
        <w:tab w:val="right" w:pos="9360"/>
      </w:tabs>
    </w:pPr>
  </w:style>
  <w:style w:type="character" w:customStyle="1" w:styleId="HeaderChar">
    <w:name w:val="Header Char"/>
    <w:basedOn w:val="DefaultParagraphFont"/>
    <w:link w:val="Header"/>
    <w:uiPriority w:val="99"/>
    <w:rsid w:val="00EB377F"/>
  </w:style>
  <w:style w:type="paragraph" w:styleId="Footer">
    <w:name w:val="footer"/>
    <w:basedOn w:val="Normal"/>
    <w:link w:val="FooterChar"/>
    <w:uiPriority w:val="99"/>
    <w:unhideWhenUsed/>
    <w:rsid w:val="00EB377F"/>
    <w:pPr>
      <w:tabs>
        <w:tab w:val="center" w:pos="4680"/>
        <w:tab w:val="right" w:pos="9360"/>
      </w:tabs>
    </w:pPr>
  </w:style>
  <w:style w:type="character" w:customStyle="1" w:styleId="FooterChar">
    <w:name w:val="Footer Char"/>
    <w:basedOn w:val="DefaultParagraphFont"/>
    <w:link w:val="Footer"/>
    <w:uiPriority w:val="99"/>
    <w:rsid w:val="00EB3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1694</Words>
  <Characters>9662</Characters>
  <Application>Microsoft Office Word</Application>
  <DocSecurity>0</DocSecurity>
  <Lines>80</Lines>
  <Paragraphs>22</Paragraphs>
  <ScaleCrop>false</ScaleCrop>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Contact</cp:lastModifiedBy>
  <cp:revision>2</cp:revision>
  <dcterms:created xsi:type="dcterms:W3CDTF">2026-04-02T22:17:00Z</dcterms:created>
  <dcterms:modified xsi:type="dcterms:W3CDTF">2026-04-02T22:17:00Z</dcterms:modified>
</cp:coreProperties>
</file>