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CA1" w:rsidRDefault="00ED1CA1" w:rsidP="00CF0BD7">
      <w:pPr>
        <w:jc w:val="center"/>
        <w:rPr>
          <w:rFonts w:ascii="Times New Roman" w:hAnsi="Times New Roman" w:cs="Times New Roman"/>
          <w:b/>
          <w:sz w:val="28"/>
          <w:szCs w:val="28"/>
        </w:rPr>
      </w:pPr>
    </w:p>
    <w:p w:rsidR="00ED1CA1" w:rsidRDefault="00ED1CA1" w:rsidP="00CF0BD7">
      <w:pPr>
        <w:jc w:val="center"/>
        <w:rPr>
          <w:rFonts w:ascii="Times New Roman" w:hAnsi="Times New Roman" w:cs="Times New Roman"/>
          <w:b/>
          <w:sz w:val="28"/>
          <w:szCs w:val="28"/>
        </w:rPr>
      </w:pPr>
    </w:p>
    <w:p w:rsidR="00ED1CA1" w:rsidRDefault="00ED1CA1" w:rsidP="00CF0BD7">
      <w:pPr>
        <w:jc w:val="center"/>
        <w:rPr>
          <w:rFonts w:ascii="Times New Roman" w:hAnsi="Times New Roman" w:cs="Times New Roman"/>
          <w:b/>
          <w:sz w:val="28"/>
          <w:szCs w:val="28"/>
        </w:rPr>
      </w:pPr>
    </w:p>
    <w:p w:rsidR="00ED1CA1" w:rsidRDefault="00ED1CA1" w:rsidP="00CF0BD7">
      <w:pPr>
        <w:jc w:val="center"/>
        <w:rPr>
          <w:rFonts w:ascii="Times New Roman" w:hAnsi="Times New Roman" w:cs="Times New Roman"/>
          <w:b/>
          <w:sz w:val="28"/>
          <w:szCs w:val="28"/>
        </w:rPr>
      </w:pPr>
    </w:p>
    <w:p w:rsidR="00ED1CA1" w:rsidRDefault="00ED1CA1" w:rsidP="00CF0BD7">
      <w:pPr>
        <w:jc w:val="center"/>
        <w:rPr>
          <w:rFonts w:ascii="Times New Roman" w:hAnsi="Times New Roman" w:cs="Times New Roman"/>
          <w:b/>
          <w:sz w:val="28"/>
          <w:szCs w:val="28"/>
        </w:rPr>
      </w:pPr>
    </w:p>
    <w:p w:rsidR="00ED1CA1" w:rsidRPr="00ED1CA1" w:rsidRDefault="00ED1CA1" w:rsidP="00CF0BD7">
      <w:pPr>
        <w:jc w:val="center"/>
        <w:rPr>
          <w:rFonts w:ascii="Times New Roman" w:hAnsi="Times New Roman" w:cs="Times New Roman"/>
          <w:b/>
          <w:sz w:val="36"/>
          <w:szCs w:val="36"/>
        </w:rPr>
      </w:pPr>
      <w:r w:rsidRPr="00ED1CA1">
        <w:rPr>
          <w:rFonts w:ascii="Times New Roman" w:hAnsi="Times New Roman" w:cs="Times New Roman"/>
          <w:b/>
          <w:sz w:val="36"/>
          <w:szCs w:val="36"/>
        </w:rPr>
        <w:t>APEGA v. Mihaly</w:t>
      </w:r>
    </w:p>
    <w:p w:rsidR="00ED1CA1" w:rsidRPr="00ED1CA1" w:rsidRDefault="00ED1CA1" w:rsidP="00CF0BD7">
      <w:pPr>
        <w:jc w:val="center"/>
        <w:rPr>
          <w:rFonts w:ascii="Times New Roman" w:hAnsi="Times New Roman" w:cs="Times New Roman"/>
          <w:b/>
          <w:sz w:val="36"/>
          <w:szCs w:val="36"/>
        </w:rPr>
      </w:pPr>
      <w:r w:rsidRPr="00ED1CA1">
        <w:rPr>
          <w:rFonts w:ascii="Times New Roman" w:hAnsi="Times New Roman" w:cs="Times New Roman"/>
          <w:b/>
          <w:sz w:val="36"/>
          <w:szCs w:val="36"/>
        </w:rPr>
        <w:t>An Analysis</w:t>
      </w:r>
    </w:p>
    <w:p w:rsidR="00ED1CA1" w:rsidRDefault="00ED1CA1" w:rsidP="00CF0BD7">
      <w:pPr>
        <w:jc w:val="center"/>
        <w:rPr>
          <w:rFonts w:ascii="Times New Roman" w:hAnsi="Times New Roman" w:cs="Times New Roman"/>
          <w:b/>
          <w:sz w:val="28"/>
          <w:szCs w:val="28"/>
        </w:rPr>
      </w:pPr>
    </w:p>
    <w:p w:rsidR="00ED1CA1" w:rsidRDefault="00ED1CA1" w:rsidP="00CF0BD7">
      <w:pPr>
        <w:jc w:val="center"/>
        <w:rPr>
          <w:rFonts w:ascii="Times New Roman" w:hAnsi="Times New Roman" w:cs="Times New Roman"/>
          <w:b/>
          <w:sz w:val="28"/>
          <w:szCs w:val="28"/>
        </w:rPr>
      </w:pPr>
    </w:p>
    <w:p w:rsidR="00ED1CA1" w:rsidRDefault="00ED1CA1" w:rsidP="00CF0BD7">
      <w:pPr>
        <w:jc w:val="center"/>
        <w:rPr>
          <w:rFonts w:ascii="Times New Roman" w:hAnsi="Times New Roman" w:cs="Times New Roman"/>
          <w:b/>
          <w:sz w:val="28"/>
          <w:szCs w:val="28"/>
        </w:rPr>
      </w:pPr>
      <w:r>
        <w:rPr>
          <w:rFonts w:ascii="Times New Roman" w:hAnsi="Times New Roman" w:cs="Times New Roman"/>
          <w:b/>
          <w:sz w:val="28"/>
          <w:szCs w:val="28"/>
        </w:rPr>
        <w:t>ENGG 513</w:t>
      </w:r>
    </w:p>
    <w:p w:rsidR="00ED1CA1" w:rsidRDefault="00ED1CA1" w:rsidP="00CF0BD7">
      <w:pPr>
        <w:jc w:val="center"/>
        <w:rPr>
          <w:rFonts w:ascii="Times New Roman" w:hAnsi="Times New Roman" w:cs="Times New Roman"/>
          <w:b/>
          <w:sz w:val="28"/>
          <w:szCs w:val="28"/>
        </w:rPr>
      </w:pPr>
      <w:r>
        <w:rPr>
          <w:rFonts w:ascii="Times New Roman" w:hAnsi="Times New Roman" w:cs="Times New Roman"/>
          <w:b/>
          <w:sz w:val="28"/>
          <w:szCs w:val="28"/>
        </w:rPr>
        <w:t xml:space="preserve">Prepared for Dr. Dennis </w:t>
      </w:r>
      <w:proofErr w:type="spellStart"/>
      <w:r>
        <w:rPr>
          <w:rFonts w:ascii="Times New Roman" w:hAnsi="Times New Roman" w:cs="Times New Roman"/>
          <w:b/>
          <w:sz w:val="28"/>
          <w:szCs w:val="28"/>
        </w:rPr>
        <w:t>Onen</w:t>
      </w:r>
      <w:proofErr w:type="spellEnd"/>
    </w:p>
    <w:p w:rsidR="00ED1CA1" w:rsidRDefault="00ED1CA1" w:rsidP="00CF0BD7">
      <w:pPr>
        <w:jc w:val="center"/>
        <w:rPr>
          <w:rFonts w:ascii="Times New Roman" w:hAnsi="Times New Roman" w:cs="Times New Roman"/>
          <w:b/>
          <w:sz w:val="28"/>
          <w:szCs w:val="28"/>
        </w:rPr>
      </w:pPr>
    </w:p>
    <w:p w:rsidR="00ED1CA1" w:rsidRDefault="00ED1CA1" w:rsidP="00CF0BD7">
      <w:pPr>
        <w:jc w:val="center"/>
        <w:rPr>
          <w:rFonts w:ascii="Times New Roman" w:hAnsi="Times New Roman" w:cs="Times New Roman"/>
          <w:b/>
          <w:sz w:val="28"/>
          <w:szCs w:val="28"/>
        </w:rPr>
      </w:pPr>
    </w:p>
    <w:p w:rsidR="00ED1CA1" w:rsidRDefault="00ED1CA1" w:rsidP="00CF0BD7">
      <w:pPr>
        <w:jc w:val="center"/>
        <w:rPr>
          <w:rFonts w:ascii="Times New Roman" w:hAnsi="Times New Roman" w:cs="Times New Roman"/>
          <w:b/>
          <w:sz w:val="28"/>
          <w:szCs w:val="28"/>
        </w:rPr>
      </w:pPr>
      <w:r>
        <w:rPr>
          <w:rFonts w:ascii="Times New Roman" w:hAnsi="Times New Roman" w:cs="Times New Roman"/>
          <w:b/>
          <w:sz w:val="28"/>
          <w:szCs w:val="28"/>
        </w:rPr>
        <w:t>February 16, 2018</w:t>
      </w:r>
    </w:p>
    <w:p w:rsidR="00ED1CA1" w:rsidRDefault="00ED1CA1" w:rsidP="00CF0BD7">
      <w:pPr>
        <w:jc w:val="center"/>
        <w:rPr>
          <w:rFonts w:ascii="Times New Roman" w:hAnsi="Times New Roman" w:cs="Times New Roman"/>
          <w:b/>
          <w:sz w:val="28"/>
          <w:szCs w:val="28"/>
        </w:rPr>
      </w:pPr>
    </w:p>
    <w:p w:rsidR="00ED1CA1" w:rsidRDefault="00ED1CA1" w:rsidP="00CF0BD7">
      <w:pPr>
        <w:jc w:val="center"/>
        <w:rPr>
          <w:rFonts w:ascii="Times New Roman" w:hAnsi="Times New Roman" w:cs="Times New Roman"/>
          <w:b/>
          <w:sz w:val="28"/>
          <w:szCs w:val="28"/>
        </w:rPr>
      </w:pPr>
    </w:p>
    <w:p w:rsidR="00ED1CA1" w:rsidRDefault="00ED1CA1" w:rsidP="00CF0BD7">
      <w:pPr>
        <w:jc w:val="center"/>
        <w:rPr>
          <w:rFonts w:ascii="Times New Roman" w:hAnsi="Times New Roman" w:cs="Times New Roman"/>
          <w:b/>
          <w:sz w:val="28"/>
          <w:szCs w:val="28"/>
        </w:rPr>
      </w:pPr>
    </w:p>
    <w:p w:rsidR="00ED1CA1" w:rsidRPr="00ED1CA1" w:rsidRDefault="00ED1CA1" w:rsidP="00CF0BD7">
      <w:pPr>
        <w:jc w:val="center"/>
        <w:rPr>
          <w:rFonts w:ascii="Times New Roman" w:hAnsi="Times New Roman" w:cs="Times New Roman"/>
          <w:b/>
          <w:sz w:val="24"/>
          <w:szCs w:val="28"/>
        </w:rPr>
      </w:pPr>
      <w:r w:rsidRPr="00ED1CA1">
        <w:rPr>
          <w:rFonts w:ascii="Times New Roman" w:hAnsi="Times New Roman" w:cs="Times New Roman"/>
          <w:b/>
          <w:sz w:val="24"/>
          <w:szCs w:val="28"/>
        </w:rPr>
        <w:t>Prepared by:</w:t>
      </w:r>
    </w:p>
    <w:p w:rsidR="00ED1CA1" w:rsidRPr="00ED1CA1" w:rsidRDefault="00ED1CA1" w:rsidP="00CF0BD7">
      <w:pPr>
        <w:jc w:val="center"/>
        <w:rPr>
          <w:rFonts w:ascii="Times New Roman" w:hAnsi="Times New Roman" w:cs="Times New Roman"/>
          <w:b/>
          <w:sz w:val="24"/>
          <w:szCs w:val="28"/>
        </w:rPr>
      </w:pPr>
      <w:r w:rsidRPr="00ED1CA1">
        <w:rPr>
          <w:rFonts w:ascii="Times New Roman" w:hAnsi="Times New Roman" w:cs="Times New Roman"/>
          <w:b/>
          <w:sz w:val="24"/>
          <w:szCs w:val="28"/>
        </w:rPr>
        <w:t>Tom Woodard - 10133114</w:t>
      </w:r>
    </w:p>
    <w:p w:rsidR="00ED1CA1" w:rsidRDefault="00ED1CA1" w:rsidP="00CF0BD7">
      <w:pPr>
        <w:jc w:val="center"/>
        <w:rPr>
          <w:rFonts w:ascii="Times New Roman" w:hAnsi="Times New Roman" w:cs="Times New Roman"/>
          <w:b/>
          <w:sz w:val="28"/>
          <w:szCs w:val="28"/>
        </w:rPr>
      </w:pPr>
    </w:p>
    <w:p w:rsidR="00ED1CA1" w:rsidRDefault="00ED1CA1" w:rsidP="00CF0BD7">
      <w:pPr>
        <w:jc w:val="center"/>
        <w:rPr>
          <w:rFonts w:ascii="Times New Roman" w:hAnsi="Times New Roman" w:cs="Times New Roman"/>
          <w:b/>
          <w:sz w:val="28"/>
          <w:szCs w:val="28"/>
        </w:rPr>
      </w:pPr>
    </w:p>
    <w:p w:rsidR="00ED1CA1" w:rsidRDefault="00ED1CA1" w:rsidP="00CF0BD7">
      <w:pPr>
        <w:jc w:val="center"/>
        <w:rPr>
          <w:rFonts w:ascii="Times New Roman" w:hAnsi="Times New Roman" w:cs="Times New Roman"/>
          <w:b/>
          <w:sz w:val="28"/>
          <w:szCs w:val="28"/>
        </w:rPr>
      </w:pPr>
    </w:p>
    <w:p w:rsidR="00ED1CA1" w:rsidRDefault="00ED1CA1" w:rsidP="00CF0BD7">
      <w:pPr>
        <w:jc w:val="center"/>
        <w:rPr>
          <w:rFonts w:ascii="Times New Roman" w:hAnsi="Times New Roman" w:cs="Times New Roman"/>
          <w:b/>
          <w:sz w:val="28"/>
          <w:szCs w:val="28"/>
        </w:rPr>
      </w:pPr>
    </w:p>
    <w:p w:rsidR="00ED1CA1" w:rsidRDefault="00ED1CA1" w:rsidP="00CF0BD7">
      <w:pPr>
        <w:jc w:val="center"/>
        <w:rPr>
          <w:rFonts w:ascii="Times New Roman" w:hAnsi="Times New Roman" w:cs="Times New Roman"/>
          <w:b/>
          <w:sz w:val="28"/>
          <w:szCs w:val="28"/>
        </w:rPr>
      </w:pPr>
    </w:p>
    <w:p w:rsidR="00ED1CA1" w:rsidRDefault="00ED1CA1" w:rsidP="00CF0BD7">
      <w:pPr>
        <w:jc w:val="center"/>
        <w:rPr>
          <w:rFonts w:ascii="Times New Roman" w:hAnsi="Times New Roman" w:cs="Times New Roman"/>
          <w:b/>
          <w:sz w:val="28"/>
          <w:szCs w:val="28"/>
        </w:rPr>
      </w:pPr>
    </w:p>
    <w:p w:rsidR="00ED1CA1" w:rsidRPr="00CF0BD7" w:rsidRDefault="001A7A32" w:rsidP="00CF0BD7">
      <w:pPr>
        <w:jc w:val="center"/>
        <w:rPr>
          <w:rFonts w:ascii="Times New Roman" w:hAnsi="Times New Roman" w:cs="Times New Roman"/>
          <w:b/>
          <w:sz w:val="28"/>
          <w:szCs w:val="28"/>
        </w:rPr>
      </w:pPr>
      <w:r w:rsidRPr="00CF0BD7">
        <w:rPr>
          <w:rFonts w:ascii="Times New Roman" w:hAnsi="Times New Roman" w:cs="Times New Roman"/>
          <w:b/>
          <w:sz w:val="28"/>
          <w:szCs w:val="28"/>
        </w:rPr>
        <w:lastRenderedPageBreak/>
        <w:t>Introduction</w:t>
      </w:r>
    </w:p>
    <w:p w:rsidR="00ED1CA1" w:rsidRDefault="000D7ED0">
      <w:pPr>
        <w:rPr>
          <w:rFonts w:ascii="Times New Roman" w:hAnsi="Times New Roman" w:cs="Times New Roman"/>
          <w:sz w:val="24"/>
          <w:szCs w:val="24"/>
        </w:rPr>
      </w:pPr>
      <w:r>
        <w:rPr>
          <w:rFonts w:ascii="Times New Roman" w:hAnsi="Times New Roman" w:cs="Times New Roman"/>
          <w:sz w:val="24"/>
          <w:szCs w:val="24"/>
        </w:rPr>
        <w:t xml:space="preserve">This report examines </w:t>
      </w:r>
      <w:r w:rsidR="00CF0BD7">
        <w:rPr>
          <w:rFonts w:ascii="Times New Roman" w:hAnsi="Times New Roman" w:cs="Times New Roman"/>
          <w:sz w:val="24"/>
          <w:szCs w:val="24"/>
        </w:rPr>
        <w:t xml:space="preserve">the 2016 Court of Queen’s Bench decision </w:t>
      </w:r>
      <w:r w:rsidR="005A1608" w:rsidRPr="00523F69">
        <w:rPr>
          <w:rFonts w:ascii="Times New Roman" w:hAnsi="Times New Roman" w:cs="Times New Roman"/>
          <w:b/>
          <w:i/>
          <w:sz w:val="24"/>
          <w:szCs w:val="24"/>
        </w:rPr>
        <w:t>APEGA v. Mihaly</w:t>
      </w:r>
      <w:r w:rsidR="00CF0BD7">
        <w:rPr>
          <w:rFonts w:ascii="Times New Roman" w:hAnsi="Times New Roman" w:cs="Times New Roman"/>
          <w:sz w:val="24"/>
          <w:szCs w:val="24"/>
        </w:rPr>
        <w:t xml:space="preserve">. </w:t>
      </w:r>
      <w:r w:rsidR="005A1608">
        <w:rPr>
          <w:rFonts w:ascii="Times New Roman" w:hAnsi="Times New Roman" w:cs="Times New Roman"/>
          <w:sz w:val="24"/>
          <w:szCs w:val="24"/>
        </w:rPr>
        <w:t>This case is the appeal of an Alberta Human Rights Tribunal ruling</w:t>
      </w:r>
      <w:r w:rsidR="00867CE4">
        <w:rPr>
          <w:rFonts w:ascii="Times New Roman" w:hAnsi="Times New Roman" w:cs="Times New Roman"/>
          <w:sz w:val="24"/>
          <w:szCs w:val="24"/>
        </w:rPr>
        <w:t xml:space="preserve"> from 2014</w:t>
      </w:r>
      <w:r w:rsidR="005A1608">
        <w:rPr>
          <w:rFonts w:ascii="Times New Roman" w:hAnsi="Times New Roman" w:cs="Times New Roman"/>
          <w:sz w:val="24"/>
          <w:szCs w:val="24"/>
        </w:rPr>
        <w:t xml:space="preserve">. The Tribunal case, </w:t>
      </w:r>
      <w:r w:rsidR="005A1608" w:rsidRPr="00523F69">
        <w:rPr>
          <w:rFonts w:ascii="Times New Roman" w:hAnsi="Times New Roman" w:cs="Times New Roman"/>
          <w:b/>
          <w:i/>
          <w:sz w:val="24"/>
          <w:szCs w:val="24"/>
        </w:rPr>
        <w:t>Mihaly v. APEGA</w:t>
      </w:r>
      <w:r w:rsidR="005A1608">
        <w:rPr>
          <w:rFonts w:ascii="Times New Roman" w:hAnsi="Times New Roman" w:cs="Times New Roman"/>
          <w:sz w:val="24"/>
          <w:szCs w:val="24"/>
        </w:rPr>
        <w:t xml:space="preserve">, </w:t>
      </w:r>
      <w:r w:rsidR="00867CE4">
        <w:rPr>
          <w:rFonts w:ascii="Times New Roman" w:hAnsi="Times New Roman" w:cs="Times New Roman"/>
          <w:sz w:val="24"/>
          <w:szCs w:val="24"/>
        </w:rPr>
        <w:t>was brought by Mr. Ladislav Mihaly in 2008. Mr. Mihaly had applied for registration with APEGA, and as the graduate of a foreign institution had been assigned confirmatory examinations. He had also been assigned the National Professional Practice Exam (NPPE), required of all engineers registering</w:t>
      </w:r>
      <w:r w:rsidR="00C62A4E">
        <w:rPr>
          <w:rFonts w:ascii="Times New Roman" w:hAnsi="Times New Roman" w:cs="Times New Roman"/>
          <w:sz w:val="24"/>
          <w:szCs w:val="24"/>
        </w:rPr>
        <w:t xml:space="preserve"> [1]</w:t>
      </w:r>
      <w:r w:rsidR="00867CE4">
        <w:rPr>
          <w:rFonts w:ascii="Times New Roman" w:hAnsi="Times New Roman" w:cs="Times New Roman"/>
          <w:sz w:val="24"/>
          <w:szCs w:val="24"/>
        </w:rPr>
        <w:t>.</w:t>
      </w:r>
    </w:p>
    <w:p w:rsidR="00847EB4" w:rsidRDefault="00867CE4">
      <w:pPr>
        <w:rPr>
          <w:rFonts w:ascii="Times New Roman" w:hAnsi="Times New Roman" w:cs="Times New Roman"/>
          <w:sz w:val="24"/>
          <w:szCs w:val="24"/>
        </w:rPr>
      </w:pPr>
      <w:r>
        <w:rPr>
          <w:rFonts w:ascii="Times New Roman" w:hAnsi="Times New Roman" w:cs="Times New Roman"/>
          <w:sz w:val="24"/>
          <w:szCs w:val="24"/>
        </w:rPr>
        <w:t xml:space="preserve">Mr. Mihaly never completed the confirmatory examinations and failed his NPPE test three times. Following his third failure, and apparently frustrated with the </w:t>
      </w:r>
      <w:r w:rsidR="00523F69">
        <w:rPr>
          <w:rFonts w:ascii="Times New Roman" w:hAnsi="Times New Roman" w:cs="Times New Roman"/>
          <w:sz w:val="24"/>
          <w:szCs w:val="24"/>
        </w:rPr>
        <w:t>requirements imposed</w:t>
      </w:r>
      <w:r>
        <w:rPr>
          <w:rFonts w:ascii="Times New Roman" w:hAnsi="Times New Roman" w:cs="Times New Roman"/>
          <w:sz w:val="24"/>
          <w:szCs w:val="24"/>
        </w:rPr>
        <w:t>, he filed a complaint with the Alberta Human Rights Commission (AHRC). He was initially successful, the AHRC directing APEGA to provide Mr. Mihaly with significant assistance</w:t>
      </w:r>
      <w:r w:rsidR="00C62A4E">
        <w:rPr>
          <w:rFonts w:ascii="Times New Roman" w:hAnsi="Times New Roman" w:cs="Times New Roman"/>
          <w:sz w:val="24"/>
          <w:szCs w:val="24"/>
        </w:rPr>
        <w:t xml:space="preserve"> [1]</w:t>
      </w:r>
      <w:r>
        <w:rPr>
          <w:rFonts w:ascii="Times New Roman" w:hAnsi="Times New Roman" w:cs="Times New Roman"/>
          <w:sz w:val="24"/>
          <w:szCs w:val="24"/>
        </w:rPr>
        <w:t>. However, this decision was reversed on appeal by the Court of Queen’s Bench</w:t>
      </w:r>
      <w:r w:rsidR="00C62A4E">
        <w:rPr>
          <w:rFonts w:ascii="Times New Roman" w:hAnsi="Times New Roman" w:cs="Times New Roman"/>
          <w:sz w:val="24"/>
          <w:szCs w:val="24"/>
        </w:rPr>
        <w:t xml:space="preserve"> [2]</w:t>
      </w:r>
      <w:r>
        <w:rPr>
          <w:rFonts w:ascii="Times New Roman" w:hAnsi="Times New Roman" w:cs="Times New Roman"/>
          <w:sz w:val="24"/>
          <w:szCs w:val="24"/>
        </w:rPr>
        <w:t xml:space="preserve">. Mr. Mihaly’s appeal of the Court of Queen’s Bench reversal </w:t>
      </w:r>
      <w:r w:rsidR="00847EB4">
        <w:rPr>
          <w:rFonts w:ascii="Times New Roman" w:hAnsi="Times New Roman" w:cs="Times New Roman"/>
          <w:sz w:val="24"/>
          <w:szCs w:val="24"/>
        </w:rPr>
        <w:t>to the Court of Appeal of Alberta lapsed</w:t>
      </w:r>
      <w:r>
        <w:rPr>
          <w:rFonts w:ascii="Times New Roman" w:hAnsi="Times New Roman" w:cs="Times New Roman"/>
          <w:sz w:val="24"/>
          <w:szCs w:val="24"/>
        </w:rPr>
        <w:t xml:space="preserve">, and his </w:t>
      </w:r>
      <w:r w:rsidR="00847EB4">
        <w:rPr>
          <w:rFonts w:ascii="Times New Roman" w:hAnsi="Times New Roman" w:cs="Times New Roman"/>
          <w:sz w:val="24"/>
          <w:szCs w:val="24"/>
        </w:rPr>
        <w:t>application to restore was rejected</w:t>
      </w:r>
      <w:r w:rsidR="00C62A4E">
        <w:rPr>
          <w:rFonts w:ascii="Times New Roman" w:hAnsi="Times New Roman" w:cs="Times New Roman"/>
          <w:sz w:val="24"/>
          <w:szCs w:val="24"/>
        </w:rPr>
        <w:t xml:space="preserve"> [3]</w:t>
      </w:r>
      <w:r w:rsidR="00847EB4">
        <w:rPr>
          <w:rFonts w:ascii="Times New Roman" w:hAnsi="Times New Roman" w:cs="Times New Roman"/>
          <w:sz w:val="24"/>
          <w:szCs w:val="24"/>
        </w:rPr>
        <w:t xml:space="preserve">. This ended the issue in APEGA’s </w:t>
      </w:r>
      <w:proofErr w:type="spellStart"/>
      <w:r w:rsidR="00847EB4">
        <w:rPr>
          <w:rFonts w:ascii="Times New Roman" w:hAnsi="Times New Roman" w:cs="Times New Roman"/>
          <w:sz w:val="24"/>
          <w:szCs w:val="24"/>
        </w:rPr>
        <w:t>favour</w:t>
      </w:r>
      <w:proofErr w:type="spellEnd"/>
      <w:r w:rsidR="00847EB4">
        <w:rPr>
          <w:rFonts w:ascii="Times New Roman" w:hAnsi="Times New Roman" w:cs="Times New Roman"/>
          <w:sz w:val="24"/>
          <w:szCs w:val="24"/>
        </w:rPr>
        <w:t>.</w:t>
      </w:r>
    </w:p>
    <w:p w:rsidR="00867CE4" w:rsidRDefault="00847EB4">
      <w:pPr>
        <w:rPr>
          <w:rFonts w:ascii="Times New Roman" w:hAnsi="Times New Roman" w:cs="Times New Roman"/>
          <w:sz w:val="24"/>
          <w:szCs w:val="24"/>
        </w:rPr>
      </w:pPr>
      <w:r>
        <w:rPr>
          <w:rFonts w:ascii="Times New Roman" w:hAnsi="Times New Roman" w:cs="Times New Roman"/>
          <w:sz w:val="24"/>
          <w:szCs w:val="24"/>
        </w:rPr>
        <w:t>The Court of Appeals Decision affected more associations and individuals than APEGA. The different stakeholders in Mr. Mihaly’s case will be examined. An overview of the complaint history in Canada’s Court System will be provided. Finally, the merits of Mr. Mihaly’s complaint and the two</w:t>
      </w:r>
      <w:r w:rsidR="00523F69">
        <w:rPr>
          <w:rFonts w:ascii="Times New Roman" w:hAnsi="Times New Roman" w:cs="Times New Roman"/>
          <w:sz w:val="24"/>
          <w:szCs w:val="24"/>
        </w:rPr>
        <w:t>,</w:t>
      </w:r>
      <w:r>
        <w:rPr>
          <w:rFonts w:ascii="Times New Roman" w:hAnsi="Times New Roman" w:cs="Times New Roman"/>
          <w:sz w:val="24"/>
          <w:szCs w:val="24"/>
        </w:rPr>
        <w:t xml:space="preserve"> court decision</w:t>
      </w:r>
      <w:r w:rsidR="00523F69">
        <w:rPr>
          <w:rFonts w:ascii="Times New Roman" w:hAnsi="Times New Roman" w:cs="Times New Roman"/>
          <w:sz w:val="24"/>
          <w:szCs w:val="24"/>
        </w:rPr>
        <w:t>s</w:t>
      </w:r>
      <w:r>
        <w:rPr>
          <w:rFonts w:ascii="Times New Roman" w:hAnsi="Times New Roman" w:cs="Times New Roman"/>
          <w:sz w:val="24"/>
          <w:szCs w:val="24"/>
        </w:rPr>
        <w:t xml:space="preserve"> will be discussed, </w:t>
      </w:r>
      <w:r w:rsidR="00523F69">
        <w:rPr>
          <w:rFonts w:ascii="Times New Roman" w:hAnsi="Times New Roman" w:cs="Times New Roman"/>
          <w:sz w:val="24"/>
          <w:szCs w:val="24"/>
        </w:rPr>
        <w:t xml:space="preserve">as well as </w:t>
      </w:r>
      <w:r>
        <w:rPr>
          <w:rFonts w:ascii="Times New Roman" w:hAnsi="Times New Roman" w:cs="Times New Roman"/>
          <w:sz w:val="24"/>
          <w:szCs w:val="24"/>
        </w:rPr>
        <w:t>APEGA’s role regarding foreign engineers.</w:t>
      </w:r>
    </w:p>
    <w:p w:rsidR="00696128" w:rsidRDefault="00CF0BD7" w:rsidP="00CF0BD7">
      <w:pPr>
        <w:jc w:val="center"/>
        <w:rPr>
          <w:rFonts w:ascii="Times New Roman" w:hAnsi="Times New Roman" w:cs="Times New Roman"/>
          <w:b/>
          <w:sz w:val="28"/>
          <w:szCs w:val="28"/>
        </w:rPr>
      </w:pPr>
      <w:r>
        <w:rPr>
          <w:rFonts w:ascii="Times New Roman" w:hAnsi="Times New Roman" w:cs="Times New Roman"/>
          <w:b/>
          <w:sz w:val="28"/>
          <w:szCs w:val="28"/>
        </w:rPr>
        <w:t>Stakeh</w:t>
      </w:r>
      <w:r w:rsidRPr="00CF0BD7">
        <w:rPr>
          <w:rFonts w:ascii="Times New Roman" w:hAnsi="Times New Roman" w:cs="Times New Roman"/>
          <w:b/>
          <w:sz w:val="28"/>
          <w:szCs w:val="28"/>
        </w:rPr>
        <w:t>olders</w:t>
      </w:r>
    </w:p>
    <w:p w:rsidR="00CF0BD7" w:rsidRDefault="00CF0BD7">
      <w:pPr>
        <w:rPr>
          <w:rFonts w:ascii="Times New Roman" w:hAnsi="Times New Roman" w:cs="Times New Roman"/>
          <w:b/>
          <w:sz w:val="24"/>
          <w:szCs w:val="28"/>
        </w:rPr>
      </w:pPr>
      <w:r>
        <w:rPr>
          <w:rFonts w:ascii="Times New Roman" w:hAnsi="Times New Roman" w:cs="Times New Roman"/>
          <w:b/>
          <w:sz w:val="24"/>
          <w:szCs w:val="28"/>
        </w:rPr>
        <w:t>APEGA</w:t>
      </w:r>
    </w:p>
    <w:p w:rsidR="002D47D2" w:rsidRPr="002D47D2" w:rsidRDefault="002D47D2">
      <w:pPr>
        <w:rPr>
          <w:rFonts w:ascii="Times New Roman" w:hAnsi="Times New Roman" w:cs="Times New Roman"/>
          <w:sz w:val="24"/>
          <w:szCs w:val="28"/>
        </w:rPr>
      </w:pPr>
      <w:r>
        <w:rPr>
          <w:rFonts w:ascii="Times New Roman" w:hAnsi="Times New Roman" w:cs="Times New Roman"/>
          <w:sz w:val="24"/>
          <w:szCs w:val="28"/>
        </w:rPr>
        <w:t xml:space="preserve">The Association of Professional Engineers </w:t>
      </w:r>
      <w:r w:rsidR="00523F69">
        <w:rPr>
          <w:rFonts w:ascii="Times New Roman" w:hAnsi="Times New Roman" w:cs="Times New Roman"/>
          <w:sz w:val="24"/>
          <w:szCs w:val="28"/>
        </w:rPr>
        <w:t>and Geoscientists of Alberta (</w:t>
      </w:r>
      <w:r w:rsidR="00340DED">
        <w:rPr>
          <w:rFonts w:ascii="Times New Roman" w:hAnsi="Times New Roman" w:cs="Times New Roman"/>
          <w:sz w:val="24"/>
          <w:szCs w:val="28"/>
        </w:rPr>
        <w:t>APEGA</w:t>
      </w:r>
      <w:r w:rsidR="00523F69">
        <w:rPr>
          <w:rFonts w:ascii="Times New Roman" w:hAnsi="Times New Roman" w:cs="Times New Roman"/>
          <w:sz w:val="24"/>
          <w:szCs w:val="28"/>
        </w:rPr>
        <w:t>)</w:t>
      </w:r>
      <w:r w:rsidR="00340DED">
        <w:rPr>
          <w:rFonts w:ascii="Times New Roman" w:hAnsi="Times New Roman" w:cs="Times New Roman"/>
          <w:sz w:val="24"/>
          <w:szCs w:val="28"/>
        </w:rPr>
        <w:t>, is the governing body for engineers and geoscientists in Alberta</w:t>
      </w:r>
      <w:r w:rsidR="00AB1D6E">
        <w:rPr>
          <w:rFonts w:ascii="Times New Roman" w:hAnsi="Times New Roman" w:cs="Times New Roman"/>
          <w:sz w:val="24"/>
          <w:szCs w:val="28"/>
        </w:rPr>
        <w:t xml:space="preserve"> [4]</w:t>
      </w:r>
      <w:r w:rsidR="00340DED">
        <w:rPr>
          <w:rFonts w:ascii="Times New Roman" w:hAnsi="Times New Roman" w:cs="Times New Roman"/>
          <w:sz w:val="24"/>
          <w:szCs w:val="28"/>
        </w:rPr>
        <w:t xml:space="preserve">. APEGA </w:t>
      </w:r>
      <w:r w:rsidR="000D170B">
        <w:rPr>
          <w:rFonts w:ascii="Times New Roman" w:hAnsi="Times New Roman" w:cs="Times New Roman"/>
          <w:sz w:val="24"/>
          <w:szCs w:val="28"/>
        </w:rPr>
        <w:t xml:space="preserve">operates under the authority of the </w:t>
      </w:r>
      <w:r w:rsidR="00CC6F7D">
        <w:rPr>
          <w:rFonts w:ascii="Times New Roman" w:hAnsi="Times New Roman" w:cs="Times New Roman"/>
          <w:sz w:val="24"/>
          <w:szCs w:val="28"/>
        </w:rPr>
        <w:t>Engineering</w:t>
      </w:r>
      <w:r w:rsidR="00BD308B">
        <w:rPr>
          <w:rFonts w:ascii="Times New Roman" w:hAnsi="Times New Roman" w:cs="Times New Roman"/>
          <w:sz w:val="24"/>
          <w:szCs w:val="28"/>
        </w:rPr>
        <w:t xml:space="preserve"> and Geoscience Professions Act</w:t>
      </w:r>
      <w:r w:rsidR="00B0756B">
        <w:rPr>
          <w:rFonts w:ascii="Times New Roman" w:hAnsi="Times New Roman" w:cs="Times New Roman"/>
          <w:sz w:val="24"/>
          <w:szCs w:val="28"/>
        </w:rPr>
        <w:t xml:space="preserve"> (EGPA)</w:t>
      </w:r>
      <w:r w:rsidR="00BD308B">
        <w:rPr>
          <w:rFonts w:ascii="Times New Roman" w:hAnsi="Times New Roman" w:cs="Times New Roman"/>
          <w:sz w:val="24"/>
          <w:szCs w:val="28"/>
        </w:rPr>
        <w:t xml:space="preserve">. </w:t>
      </w:r>
      <w:r w:rsidR="00BC4D1F">
        <w:rPr>
          <w:rFonts w:ascii="Times New Roman" w:hAnsi="Times New Roman" w:cs="Times New Roman"/>
          <w:sz w:val="24"/>
          <w:szCs w:val="28"/>
        </w:rPr>
        <w:t>T</w:t>
      </w:r>
      <w:r w:rsidR="00BD308B">
        <w:rPr>
          <w:rFonts w:ascii="Times New Roman" w:hAnsi="Times New Roman" w:cs="Times New Roman"/>
          <w:sz w:val="24"/>
          <w:szCs w:val="28"/>
        </w:rPr>
        <w:t xml:space="preserve">he act </w:t>
      </w:r>
      <w:r w:rsidR="00BC4D1F">
        <w:rPr>
          <w:rFonts w:ascii="Times New Roman" w:hAnsi="Times New Roman" w:cs="Times New Roman"/>
          <w:sz w:val="24"/>
          <w:szCs w:val="28"/>
        </w:rPr>
        <w:t xml:space="preserve">gives </w:t>
      </w:r>
      <w:r w:rsidR="00BD308B">
        <w:rPr>
          <w:rFonts w:ascii="Times New Roman" w:hAnsi="Times New Roman" w:cs="Times New Roman"/>
          <w:sz w:val="24"/>
          <w:szCs w:val="28"/>
        </w:rPr>
        <w:t>APEGA</w:t>
      </w:r>
      <w:r w:rsidR="00BC4D1F">
        <w:rPr>
          <w:rFonts w:ascii="Times New Roman" w:hAnsi="Times New Roman" w:cs="Times New Roman"/>
          <w:sz w:val="24"/>
          <w:szCs w:val="28"/>
        </w:rPr>
        <w:t xml:space="preserve"> the authority to determine</w:t>
      </w:r>
      <w:r w:rsidR="00BD308B">
        <w:rPr>
          <w:rFonts w:ascii="Times New Roman" w:hAnsi="Times New Roman" w:cs="Times New Roman"/>
          <w:sz w:val="24"/>
          <w:szCs w:val="28"/>
        </w:rPr>
        <w:t xml:space="preserve"> the stan</w:t>
      </w:r>
      <w:r w:rsidR="00BC4D1F">
        <w:rPr>
          <w:rFonts w:ascii="Times New Roman" w:hAnsi="Times New Roman" w:cs="Times New Roman"/>
          <w:sz w:val="24"/>
          <w:szCs w:val="28"/>
        </w:rPr>
        <w:t>dards</w:t>
      </w:r>
      <w:r w:rsidR="008E3C79">
        <w:rPr>
          <w:rFonts w:ascii="Times New Roman" w:hAnsi="Times New Roman" w:cs="Times New Roman"/>
          <w:sz w:val="24"/>
          <w:szCs w:val="28"/>
        </w:rPr>
        <w:t xml:space="preserve"> for registration as a Professional Engineer. The act explicitly mentions education and experience, but also includes “</w:t>
      </w:r>
      <w:r w:rsidR="008E3C79" w:rsidRPr="008E3C79">
        <w:rPr>
          <w:rFonts w:ascii="Times New Roman" w:hAnsi="Times New Roman" w:cs="Times New Roman"/>
          <w:sz w:val="24"/>
          <w:szCs w:val="28"/>
        </w:rPr>
        <w:t>The Council may make regulations …</w:t>
      </w:r>
      <w:r w:rsidR="008E3C79">
        <w:rPr>
          <w:rFonts w:ascii="Times New Roman" w:hAnsi="Times New Roman" w:cs="Times New Roman"/>
          <w:sz w:val="24"/>
          <w:szCs w:val="28"/>
        </w:rPr>
        <w:t xml:space="preserve"> r</w:t>
      </w:r>
      <w:r w:rsidR="008E3C79" w:rsidRPr="008E3C79">
        <w:rPr>
          <w:rFonts w:ascii="Times New Roman" w:hAnsi="Times New Roman" w:cs="Times New Roman"/>
          <w:sz w:val="24"/>
          <w:szCs w:val="28"/>
        </w:rPr>
        <w:t xml:space="preserve">especting the eligibility of applicants generally for registration to engage in the practice of engineering or </w:t>
      </w:r>
      <w:r w:rsidR="00AB1D6E">
        <w:rPr>
          <w:rFonts w:ascii="Times New Roman" w:hAnsi="Times New Roman" w:cs="Times New Roman"/>
          <w:sz w:val="24"/>
          <w:szCs w:val="28"/>
        </w:rPr>
        <w:t>geoscience…” [5</w:t>
      </w:r>
      <w:r w:rsidR="008E3C79">
        <w:rPr>
          <w:rFonts w:ascii="Times New Roman" w:hAnsi="Times New Roman" w:cs="Times New Roman"/>
          <w:sz w:val="24"/>
          <w:szCs w:val="28"/>
        </w:rPr>
        <w:t>, p.</w:t>
      </w:r>
      <w:r w:rsidR="00AB1D6E">
        <w:rPr>
          <w:rFonts w:ascii="Times New Roman" w:hAnsi="Times New Roman" w:cs="Times New Roman"/>
          <w:sz w:val="24"/>
          <w:szCs w:val="28"/>
        </w:rPr>
        <w:t xml:space="preserve"> </w:t>
      </w:r>
      <w:r w:rsidR="008E3C79">
        <w:rPr>
          <w:rFonts w:ascii="Times New Roman" w:hAnsi="Times New Roman" w:cs="Times New Roman"/>
          <w:sz w:val="24"/>
          <w:szCs w:val="28"/>
        </w:rPr>
        <w:t xml:space="preserve">22]. The Engineering and Geoscience Professions General Regulation, an Alberta Regulation </w:t>
      </w:r>
      <w:r w:rsidR="003D358F">
        <w:rPr>
          <w:rFonts w:ascii="Times New Roman" w:hAnsi="Times New Roman" w:cs="Times New Roman"/>
          <w:sz w:val="24"/>
          <w:szCs w:val="28"/>
        </w:rPr>
        <w:t xml:space="preserve">derived from the act, </w:t>
      </w:r>
      <w:r w:rsidR="00A77C94">
        <w:rPr>
          <w:rFonts w:ascii="Times New Roman" w:hAnsi="Times New Roman" w:cs="Times New Roman"/>
          <w:sz w:val="24"/>
          <w:szCs w:val="28"/>
        </w:rPr>
        <w:t>detail</w:t>
      </w:r>
      <w:r w:rsidR="000E3685">
        <w:rPr>
          <w:rFonts w:ascii="Times New Roman" w:hAnsi="Times New Roman" w:cs="Times New Roman"/>
          <w:sz w:val="24"/>
          <w:szCs w:val="28"/>
        </w:rPr>
        <w:t>s</w:t>
      </w:r>
      <w:r w:rsidR="00F24D98">
        <w:rPr>
          <w:rFonts w:ascii="Times New Roman" w:hAnsi="Times New Roman" w:cs="Times New Roman"/>
          <w:sz w:val="24"/>
          <w:szCs w:val="28"/>
        </w:rPr>
        <w:t xml:space="preserve"> the</w:t>
      </w:r>
      <w:r w:rsidR="00A77C94">
        <w:rPr>
          <w:rFonts w:ascii="Times New Roman" w:hAnsi="Times New Roman" w:cs="Times New Roman"/>
          <w:sz w:val="24"/>
          <w:szCs w:val="28"/>
        </w:rPr>
        <w:t xml:space="preserve"> specific requirements</w:t>
      </w:r>
      <w:r w:rsidR="00F24D98">
        <w:rPr>
          <w:rFonts w:ascii="Times New Roman" w:hAnsi="Times New Roman" w:cs="Times New Roman"/>
          <w:sz w:val="24"/>
          <w:szCs w:val="28"/>
        </w:rPr>
        <w:t xml:space="preserve"> that APEGA has set for </w:t>
      </w:r>
      <w:r w:rsidR="00C04BE9">
        <w:rPr>
          <w:rFonts w:ascii="Times New Roman" w:hAnsi="Times New Roman" w:cs="Times New Roman"/>
          <w:sz w:val="24"/>
          <w:szCs w:val="28"/>
        </w:rPr>
        <w:t>registration as a Professional Engineer</w:t>
      </w:r>
      <w:r w:rsidR="00A77C94">
        <w:rPr>
          <w:rFonts w:ascii="Times New Roman" w:hAnsi="Times New Roman" w:cs="Times New Roman"/>
          <w:sz w:val="24"/>
          <w:szCs w:val="28"/>
        </w:rPr>
        <w:t>. These requirements include, among others, lawful permanent residence in Canada, four years of experience, and knowledge of the Engineering Act</w:t>
      </w:r>
      <w:r w:rsidR="00AB1D6E">
        <w:rPr>
          <w:rFonts w:ascii="Times New Roman" w:hAnsi="Times New Roman" w:cs="Times New Roman"/>
          <w:sz w:val="24"/>
          <w:szCs w:val="28"/>
        </w:rPr>
        <w:t xml:space="preserve"> [6]</w:t>
      </w:r>
      <w:r w:rsidR="00A77C94">
        <w:rPr>
          <w:rFonts w:ascii="Times New Roman" w:hAnsi="Times New Roman" w:cs="Times New Roman"/>
          <w:sz w:val="24"/>
          <w:szCs w:val="28"/>
        </w:rPr>
        <w:t>. Substantial portions of the requirements laid out in the regulation precipitated the Human Rights complaint</w:t>
      </w:r>
      <w:r w:rsidR="00AB1D6E">
        <w:rPr>
          <w:rFonts w:ascii="Times New Roman" w:hAnsi="Times New Roman" w:cs="Times New Roman"/>
          <w:sz w:val="24"/>
          <w:szCs w:val="28"/>
        </w:rPr>
        <w:t xml:space="preserve"> [1]</w:t>
      </w:r>
      <w:r w:rsidR="00A77C94">
        <w:rPr>
          <w:rFonts w:ascii="Times New Roman" w:hAnsi="Times New Roman" w:cs="Times New Roman"/>
          <w:sz w:val="24"/>
          <w:szCs w:val="28"/>
        </w:rPr>
        <w:t>.</w:t>
      </w:r>
      <w:r w:rsidR="008E3C79">
        <w:rPr>
          <w:rFonts w:ascii="Times New Roman" w:hAnsi="Times New Roman" w:cs="Times New Roman"/>
          <w:sz w:val="24"/>
          <w:szCs w:val="28"/>
        </w:rPr>
        <w:t xml:space="preserve"> </w:t>
      </w:r>
      <w:r w:rsidR="008E04CC">
        <w:rPr>
          <w:rFonts w:ascii="Times New Roman" w:hAnsi="Times New Roman" w:cs="Times New Roman"/>
          <w:sz w:val="24"/>
          <w:szCs w:val="28"/>
        </w:rPr>
        <w:t xml:space="preserve">Following the </w:t>
      </w:r>
      <w:r w:rsidR="00523F69">
        <w:rPr>
          <w:rFonts w:ascii="Times New Roman" w:hAnsi="Times New Roman" w:cs="Times New Roman"/>
          <w:sz w:val="24"/>
          <w:szCs w:val="28"/>
        </w:rPr>
        <w:t>AHRC</w:t>
      </w:r>
      <w:r w:rsidR="008E04CC">
        <w:rPr>
          <w:rFonts w:ascii="Times New Roman" w:hAnsi="Times New Roman" w:cs="Times New Roman"/>
          <w:sz w:val="24"/>
          <w:szCs w:val="28"/>
        </w:rPr>
        <w:t xml:space="preserve"> decision, APEGA was the appellant in </w:t>
      </w:r>
      <w:r w:rsidR="00523F69" w:rsidRPr="00523F69">
        <w:rPr>
          <w:rFonts w:ascii="Times New Roman" w:hAnsi="Times New Roman" w:cs="Times New Roman"/>
          <w:b/>
          <w:i/>
          <w:sz w:val="24"/>
          <w:szCs w:val="28"/>
        </w:rPr>
        <w:t xml:space="preserve">APEGA v. </w:t>
      </w:r>
      <w:r w:rsidR="008E04CC" w:rsidRPr="00523F69">
        <w:rPr>
          <w:rFonts w:ascii="Times New Roman" w:hAnsi="Times New Roman" w:cs="Times New Roman"/>
          <w:b/>
          <w:i/>
          <w:sz w:val="24"/>
          <w:szCs w:val="28"/>
        </w:rPr>
        <w:t>Mihaly</w:t>
      </w:r>
      <w:r w:rsidR="008E04CC">
        <w:rPr>
          <w:rFonts w:ascii="Times New Roman" w:hAnsi="Times New Roman" w:cs="Times New Roman"/>
          <w:sz w:val="24"/>
          <w:szCs w:val="28"/>
        </w:rPr>
        <w:t xml:space="preserve">. </w:t>
      </w:r>
      <w:r w:rsidR="008E3C79">
        <w:rPr>
          <w:rFonts w:ascii="Times New Roman" w:hAnsi="Times New Roman" w:cs="Times New Roman"/>
          <w:sz w:val="24"/>
          <w:szCs w:val="28"/>
        </w:rPr>
        <w:t xml:space="preserve"> </w:t>
      </w:r>
    </w:p>
    <w:p w:rsidR="00CF0BD7" w:rsidRDefault="00CF0BD7">
      <w:pPr>
        <w:rPr>
          <w:rFonts w:ascii="Times New Roman" w:hAnsi="Times New Roman" w:cs="Times New Roman"/>
          <w:b/>
          <w:sz w:val="24"/>
          <w:szCs w:val="28"/>
        </w:rPr>
      </w:pPr>
      <w:r>
        <w:rPr>
          <w:rFonts w:ascii="Times New Roman" w:hAnsi="Times New Roman" w:cs="Times New Roman"/>
          <w:b/>
          <w:sz w:val="24"/>
          <w:szCs w:val="28"/>
        </w:rPr>
        <w:t>The Court of Queen’s Bench</w:t>
      </w:r>
    </w:p>
    <w:p w:rsidR="00A77C94" w:rsidRPr="00A77C94" w:rsidRDefault="00A77C94">
      <w:pPr>
        <w:rPr>
          <w:rFonts w:ascii="Times New Roman" w:hAnsi="Times New Roman" w:cs="Times New Roman"/>
          <w:sz w:val="24"/>
          <w:szCs w:val="28"/>
        </w:rPr>
      </w:pPr>
      <w:r>
        <w:rPr>
          <w:rFonts w:ascii="Times New Roman" w:hAnsi="Times New Roman" w:cs="Times New Roman"/>
          <w:sz w:val="24"/>
          <w:szCs w:val="28"/>
        </w:rPr>
        <w:t xml:space="preserve">The Court of Queen’s Bench is the superior court of Alberta. </w:t>
      </w:r>
      <w:r w:rsidR="00A830D5">
        <w:rPr>
          <w:rFonts w:ascii="Times New Roman" w:hAnsi="Times New Roman" w:cs="Times New Roman"/>
          <w:sz w:val="24"/>
          <w:szCs w:val="28"/>
        </w:rPr>
        <w:t>The Court of Queen’s Bench has greater precedence than the Alberta Provincial Court and is exceeded in precedence by the Court of Appeals</w:t>
      </w:r>
      <w:r w:rsidR="00AB1D6E">
        <w:rPr>
          <w:rFonts w:ascii="Times New Roman" w:hAnsi="Times New Roman" w:cs="Times New Roman"/>
          <w:sz w:val="24"/>
          <w:szCs w:val="28"/>
        </w:rPr>
        <w:t xml:space="preserve"> [7]</w:t>
      </w:r>
      <w:r w:rsidR="00A830D5">
        <w:rPr>
          <w:rFonts w:ascii="Times New Roman" w:hAnsi="Times New Roman" w:cs="Times New Roman"/>
          <w:sz w:val="24"/>
          <w:szCs w:val="28"/>
        </w:rPr>
        <w:t xml:space="preserve">. </w:t>
      </w:r>
      <w:r w:rsidR="0091305F">
        <w:rPr>
          <w:rFonts w:ascii="Times New Roman" w:hAnsi="Times New Roman" w:cs="Times New Roman"/>
          <w:sz w:val="24"/>
          <w:szCs w:val="28"/>
        </w:rPr>
        <w:t xml:space="preserve">The court consists of a Chief Justice, an assistant Chief Justice and 74 other </w:t>
      </w:r>
      <w:r w:rsidR="0091305F">
        <w:rPr>
          <w:rFonts w:ascii="Times New Roman" w:hAnsi="Times New Roman" w:cs="Times New Roman"/>
          <w:sz w:val="24"/>
          <w:szCs w:val="28"/>
        </w:rPr>
        <w:lastRenderedPageBreak/>
        <w:t xml:space="preserve">justices. </w:t>
      </w:r>
      <w:r w:rsidR="00A830D5">
        <w:rPr>
          <w:rFonts w:ascii="Times New Roman" w:hAnsi="Times New Roman" w:cs="Times New Roman"/>
          <w:sz w:val="24"/>
          <w:szCs w:val="28"/>
        </w:rPr>
        <w:t>The Court of Queen’s Bench can try any indictable criminal offence</w:t>
      </w:r>
      <w:r w:rsidR="0091305F">
        <w:rPr>
          <w:rFonts w:ascii="Times New Roman" w:hAnsi="Times New Roman" w:cs="Times New Roman"/>
          <w:sz w:val="24"/>
          <w:szCs w:val="28"/>
        </w:rPr>
        <w:t xml:space="preserve">, it typically </w:t>
      </w:r>
      <w:r w:rsidR="00A830D5">
        <w:rPr>
          <w:rFonts w:ascii="Times New Roman" w:hAnsi="Times New Roman" w:cs="Times New Roman"/>
          <w:sz w:val="24"/>
          <w:szCs w:val="28"/>
        </w:rPr>
        <w:t>only tries serious c</w:t>
      </w:r>
      <w:r w:rsidR="0091305F">
        <w:rPr>
          <w:rFonts w:ascii="Times New Roman" w:hAnsi="Times New Roman" w:cs="Times New Roman"/>
          <w:sz w:val="24"/>
          <w:szCs w:val="28"/>
        </w:rPr>
        <w:t>riminal offences</w:t>
      </w:r>
      <w:r w:rsidR="00A830D5">
        <w:rPr>
          <w:rFonts w:ascii="Times New Roman" w:hAnsi="Times New Roman" w:cs="Times New Roman"/>
          <w:sz w:val="24"/>
          <w:szCs w:val="28"/>
        </w:rPr>
        <w:t xml:space="preserve">. </w:t>
      </w:r>
      <w:r>
        <w:rPr>
          <w:rFonts w:ascii="Times New Roman" w:hAnsi="Times New Roman" w:cs="Times New Roman"/>
          <w:sz w:val="24"/>
          <w:szCs w:val="28"/>
        </w:rPr>
        <w:t>The court hears civil proceedings whe</w:t>
      </w:r>
      <w:r w:rsidR="00A830D5">
        <w:rPr>
          <w:rFonts w:ascii="Times New Roman" w:hAnsi="Times New Roman" w:cs="Times New Roman"/>
          <w:sz w:val="24"/>
          <w:szCs w:val="28"/>
        </w:rPr>
        <w:t xml:space="preserve">n the amount exceeds $50,000.00 and </w:t>
      </w:r>
      <w:r w:rsidR="00173740">
        <w:rPr>
          <w:rFonts w:ascii="Times New Roman" w:hAnsi="Times New Roman" w:cs="Times New Roman"/>
          <w:sz w:val="24"/>
          <w:szCs w:val="28"/>
        </w:rPr>
        <w:t xml:space="preserve">civil </w:t>
      </w:r>
      <w:r w:rsidR="00A830D5">
        <w:rPr>
          <w:rFonts w:ascii="Times New Roman" w:hAnsi="Times New Roman" w:cs="Times New Roman"/>
          <w:sz w:val="24"/>
          <w:szCs w:val="28"/>
        </w:rPr>
        <w:t>appeals from provincial court. Additionally,</w:t>
      </w:r>
      <w:r w:rsidR="00085775">
        <w:rPr>
          <w:rFonts w:ascii="Times New Roman" w:hAnsi="Times New Roman" w:cs="Times New Roman"/>
          <w:sz w:val="24"/>
          <w:szCs w:val="28"/>
        </w:rPr>
        <w:t xml:space="preserve"> as a court of inherent jurisdiction,</w:t>
      </w:r>
      <w:r w:rsidR="00A830D5">
        <w:rPr>
          <w:rFonts w:ascii="Times New Roman" w:hAnsi="Times New Roman" w:cs="Times New Roman"/>
          <w:sz w:val="24"/>
          <w:szCs w:val="28"/>
        </w:rPr>
        <w:t xml:space="preserve"> t</w:t>
      </w:r>
      <w:r w:rsidR="00085775">
        <w:rPr>
          <w:rFonts w:ascii="Times New Roman" w:hAnsi="Times New Roman" w:cs="Times New Roman"/>
          <w:sz w:val="24"/>
          <w:szCs w:val="28"/>
        </w:rPr>
        <w:t>he court hears appeals of provincial administrative tribunal decisions</w:t>
      </w:r>
      <w:r w:rsidR="00E709B6">
        <w:rPr>
          <w:rFonts w:ascii="Times New Roman" w:hAnsi="Times New Roman" w:cs="Times New Roman"/>
          <w:sz w:val="24"/>
          <w:szCs w:val="28"/>
        </w:rPr>
        <w:t xml:space="preserve"> [8]</w:t>
      </w:r>
      <w:r w:rsidR="00085775">
        <w:rPr>
          <w:rFonts w:ascii="Times New Roman" w:hAnsi="Times New Roman" w:cs="Times New Roman"/>
          <w:sz w:val="24"/>
          <w:szCs w:val="28"/>
        </w:rPr>
        <w:t xml:space="preserve">. Inherent jurisdiction </w:t>
      </w:r>
      <w:r w:rsidR="0091305F">
        <w:rPr>
          <w:rFonts w:ascii="Times New Roman" w:hAnsi="Times New Roman" w:cs="Times New Roman"/>
          <w:sz w:val="24"/>
          <w:szCs w:val="28"/>
        </w:rPr>
        <w:t>is the doctrine that a court may hear</w:t>
      </w:r>
      <w:r w:rsidR="000E3685">
        <w:rPr>
          <w:rFonts w:ascii="Times New Roman" w:hAnsi="Times New Roman" w:cs="Times New Roman"/>
          <w:sz w:val="24"/>
          <w:szCs w:val="28"/>
        </w:rPr>
        <w:t xml:space="preserve"> any matter</w:t>
      </w:r>
      <w:r w:rsidR="0091305F">
        <w:rPr>
          <w:rFonts w:ascii="Times New Roman" w:hAnsi="Times New Roman" w:cs="Times New Roman"/>
          <w:sz w:val="24"/>
          <w:szCs w:val="28"/>
        </w:rPr>
        <w:t xml:space="preserve"> where it is not limited by statute or rule. This jurisdiction descends from the Magna Carta and is an important link to Canada’s Imperial past</w:t>
      </w:r>
      <w:r w:rsidR="00E709B6">
        <w:rPr>
          <w:rFonts w:ascii="Times New Roman" w:hAnsi="Times New Roman" w:cs="Times New Roman"/>
          <w:sz w:val="24"/>
          <w:szCs w:val="28"/>
        </w:rPr>
        <w:t xml:space="preserve"> [9]</w:t>
      </w:r>
      <w:r w:rsidR="0091305F">
        <w:rPr>
          <w:rFonts w:ascii="Times New Roman" w:hAnsi="Times New Roman" w:cs="Times New Roman"/>
          <w:sz w:val="24"/>
          <w:szCs w:val="28"/>
        </w:rPr>
        <w:t xml:space="preserve">. As a court of inherent jurisdiction, the </w:t>
      </w:r>
      <w:r w:rsidR="001D043B">
        <w:rPr>
          <w:rFonts w:ascii="Times New Roman" w:hAnsi="Times New Roman" w:cs="Times New Roman"/>
          <w:sz w:val="24"/>
          <w:szCs w:val="28"/>
        </w:rPr>
        <w:t xml:space="preserve">Court of Queen’s Bench heard APEGA’s appeal of the Alberta Human Right’s Commission Decision. </w:t>
      </w:r>
      <w:r w:rsidR="0091305F">
        <w:rPr>
          <w:rFonts w:ascii="Times New Roman" w:hAnsi="Times New Roman" w:cs="Times New Roman"/>
          <w:sz w:val="24"/>
          <w:szCs w:val="28"/>
        </w:rPr>
        <w:t xml:space="preserve"> </w:t>
      </w:r>
    </w:p>
    <w:p w:rsidR="00CF0BD7" w:rsidRDefault="00CF0BD7">
      <w:pPr>
        <w:rPr>
          <w:rFonts w:ascii="Times New Roman" w:hAnsi="Times New Roman" w:cs="Times New Roman"/>
          <w:b/>
          <w:sz w:val="24"/>
          <w:szCs w:val="28"/>
        </w:rPr>
      </w:pPr>
      <w:r>
        <w:rPr>
          <w:rFonts w:ascii="Times New Roman" w:hAnsi="Times New Roman" w:cs="Times New Roman"/>
          <w:b/>
          <w:sz w:val="24"/>
          <w:szCs w:val="28"/>
        </w:rPr>
        <w:t>The Alberta Human Rights Commission</w:t>
      </w:r>
    </w:p>
    <w:p w:rsidR="0040647D" w:rsidRPr="0040647D" w:rsidRDefault="0040647D">
      <w:pPr>
        <w:rPr>
          <w:rFonts w:ascii="Times New Roman" w:hAnsi="Times New Roman" w:cs="Times New Roman"/>
          <w:sz w:val="24"/>
          <w:szCs w:val="28"/>
        </w:rPr>
      </w:pPr>
      <w:r>
        <w:rPr>
          <w:rFonts w:ascii="Times New Roman" w:hAnsi="Times New Roman" w:cs="Times New Roman"/>
          <w:sz w:val="24"/>
          <w:szCs w:val="28"/>
        </w:rPr>
        <w:t>The Alberta Human Rights Commission is a commission established by the government of Alberta through the Alberta Human Rights Act</w:t>
      </w:r>
      <w:r w:rsidR="00523F69">
        <w:rPr>
          <w:rFonts w:ascii="Times New Roman" w:hAnsi="Times New Roman" w:cs="Times New Roman"/>
          <w:sz w:val="24"/>
          <w:szCs w:val="28"/>
        </w:rPr>
        <w:t xml:space="preserve"> (AHRA)</w:t>
      </w:r>
      <w:r>
        <w:rPr>
          <w:rFonts w:ascii="Times New Roman" w:hAnsi="Times New Roman" w:cs="Times New Roman"/>
          <w:sz w:val="24"/>
          <w:szCs w:val="28"/>
        </w:rPr>
        <w:t>. The Act exists to protect Albertans from discrimination</w:t>
      </w:r>
      <w:r w:rsidR="00173740">
        <w:rPr>
          <w:rFonts w:ascii="Times New Roman" w:hAnsi="Times New Roman" w:cs="Times New Roman"/>
          <w:sz w:val="24"/>
          <w:szCs w:val="28"/>
        </w:rPr>
        <w:t xml:space="preserve"> -</w:t>
      </w:r>
      <w:r>
        <w:rPr>
          <w:rFonts w:ascii="Times New Roman" w:hAnsi="Times New Roman" w:cs="Times New Roman"/>
          <w:sz w:val="24"/>
          <w:szCs w:val="28"/>
        </w:rPr>
        <w:t xml:space="preserve"> as defined in the Act. The Human Rights Commission is established to </w:t>
      </w:r>
      <w:r w:rsidR="00173740">
        <w:rPr>
          <w:rFonts w:ascii="Times New Roman" w:hAnsi="Times New Roman" w:cs="Times New Roman"/>
          <w:sz w:val="24"/>
          <w:szCs w:val="28"/>
        </w:rPr>
        <w:t>enforce the provisio</w:t>
      </w:r>
      <w:r w:rsidR="00523F69">
        <w:rPr>
          <w:rFonts w:ascii="Times New Roman" w:hAnsi="Times New Roman" w:cs="Times New Roman"/>
          <w:sz w:val="24"/>
          <w:szCs w:val="28"/>
        </w:rPr>
        <w:t>ns of the AHRA</w:t>
      </w:r>
      <w:r w:rsidR="0089007D">
        <w:rPr>
          <w:rFonts w:ascii="Times New Roman" w:hAnsi="Times New Roman" w:cs="Times New Roman"/>
          <w:sz w:val="24"/>
          <w:szCs w:val="28"/>
        </w:rPr>
        <w:t xml:space="preserve"> [10]</w:t>
      </w:r>
      <w:r w:rsidR="00173740">
        <w:rPr>
          <w:rFonts w:ascii="Times New Roman" w:hAnsi="Times New Roman" w:cs="Times New Roman"/>
          <w:sz w:val="24"/>
          <w:szCs w:val="28"/>
        </w:rPr>
        <w:t xml:space="preserve">. </w:t>
      </w:r>
      <w:r w:rsidR="00684058">
        <w:rPr>
          <w:rFonts w:ascii="Times New Roman" w:hAnsi="Times New Roman" w:cs="Times New Roman"/>
          <w:sz w:val="24"/>
          <w:szCs w:val="28"/>
        </w:rPr>
        <w:t>Members of the commission are appointed by order in council.  The commission participates in outreach and edu</w:t>
      </w:r>
      <w:r w:rsidR="00523F69">
        <w:rPr>
          <w:rFonts w:ascii="Times New Roman" w:hAnsi="Times New Roman" w:cs="Times New Roman"/>
          <w:sz w:val="24"/>
          <w:szCs w:val="28"/>
        </w:rPr>
        <w:t>cation efforts to as part of it</w:t>
      </w:r>
      <w:r w:rsidR="00684058">
        <w:rPr>
          <w:rFonts w:ascii="Times New Roman" w:hAnsi="Times New Roman" w:cs="Times New Roman"/>
          <w:sz w:val="24"/>
          <w:szCs w:val="28"/>
        </w:rPr>
        <w:t xml:space="preserve">s efforts. </w:t>
      </w:r>
      <w:r w:rsidR="00173740">
        <w:rPr>
          <w:rFonts w:ascii="Times New Roman" w:hAnsi="Times New Roman" w:cs="Times New Roman"/>
          <w:sz w:val="24"/>
          <w:szCs w:val="28"/>
        </w:rPr>
        <w:t xml:space="preserve">The Commission accomplishes </w:t>
      </w:r>
      <w:r w:rsidR="00684058">
        <w:rPr>
          <w:rFonts w:ascii="Times New Roman" w:hAnsi="Times New Roman" w:cs="Times New Roman"/>
          <w:sz w:val="24"/>
          <w:szCs w:val="28"/>
        </w:rPr>
        <w:t>its core mission</w:t>
      </w:r>
      <w:r w:rsidR="00173740">
        <w:rPr>
          <w:rFonts w:ascii="Times New Roman" w:hAnsi="Times New Roman" w:cs="Times New Roman"/>
          <w:sz w:val="24"/>
          <w:szCs w:val="28"/>
        </w:rPr>
        <w:t xml:space="preserve"> through a tribunal that hears human rights complaints and </w:t>
      </w:r>
      <w:r w:rsidR="00684058">
        <w:rPr>
          <w:rFonts w:ascii="Times New Roman" w:hAnsi="Times New Roman" w:cs="Times New Roman"/>
          <w:sz w:val="24"/>
          <w:szCs w:val="28"/>
        </w:rPr>
        <w:t>adjudicates</w:t>
      </w:r>
      <w:r w:rsidR="00173740">
        <w:rPr>
          <w:rFonts w:ascii="Times New Roman" w:hAnsi="Times New Roman" w:cs="Times New Roman"/>
          <w:sz w:val="24"/>
          <w:szCs w:val="28"/>
        </w:rPr>
        <w:t xml:space="preserve"> settlements</w:t>
      </w:r>
      <w:r w:rsidR="0089007D">
        <w:rPr>
          <w:rFonts w:ascii="Times New Roman" w:hAnsi="Times New Roman" w:cs="Times New Roman"/>
          <w:sz w:val="24"/>
          <w:szCs w:val="28"/>
        </w:rPr>
        <w:t xml:space="preserve"> [10]</w:t>
      </w:r>
      <w:r w:rsidR="00173740">
        <w:rPr>
          <w:rFonts w:ascii="Times New Roman" w:hAnsi="Times New Roman" w:cs="Times New Roman"/>
          <w:sz w:val="24"/>
          <w:szCs w:val="28"/>
        </w:rPr>
        <w:t xml:space="preserve">. </w:t>
      </w:r>
      <w:r w:rsidR="00AA574C">
        <w:rPr>
          <w:rFonts w:ascii="Times New Roman" w:hAnsi="Times New Roman" w:cs="Times New Roman"/>
          <w:sz w:val="24"/>
          <w:szCs w:val="28"/>
        </w:rPr>
        <w:t>As an administrative tribunal, decisions of the Human Rights Commission are subject to judicial review upon appeal</w:t>
      </w:r>
      <w:r w:rsidR="0089007D">
        <w:rPr>
          <w:rFonts w:ascii="Times New Roman" w:hAnsi="Times New Roman" w:cs="Times New Roman"/>
          <w:sz w:val="24"/>
          <w:szCs w:val="28"/>
        </w:rPr>
        <w:t xml:space="preserve"> [11]</w:t>
      </w:r>
      <w:r w:rsidR="00AA574C">
        <w:rPr>
          <w:rFonts w:ascii="Times New Roman" w:hAnsi="Times New Roman" w:cs="Times New Roman"/>
          <w:sz w:val="24"/>
          <w:szCs w:val="28"/>
        </w:rPr>
        <w:t xml:space="preserve">. When APEGA appealed the Commission’s ruling regarding the initial complaint, the commission was listed as a respondent. </w:t>
      </w:r>
    </w:p>
    <w:p w:rsidR="00CF0BD7" w:rsidRDefault="00CF0BD7">
      <w:pPr>
        <w:rPr>
          <w:rFonts w:ascii="Times New Roman" w:hAnsi="Times New Roman" w:cs="Times New Roman"/>
          <w:b/>
          <w:sz w:val="24"/>
          <w:szCs w:val="28"/>
        </w:rPr>
      </w:pPr>
      <w:r>
        <w:rPr>
          <w:rFonts w:ascii="Times New Roman" w:hAnsi="Times New Roman" w:cs="Times New Roman"/>
          <w:b/>
          <w:sz w:val="24"/>
          <w:szCs w:val="28"/>
        </w:rPr>
        <w:t>Mr. Ladislav Mihaly</w:t>
      </w:r>
    </w:p>
    <w:p w:rsidR="00AA574C" w:rsidRPr="00AA574C" w:rsidRDefault="00AA574C">
      <w:pPr>
        <w:rPr>
          <w:rFonts w:ascii="Times New Roman" w:hAnsi="Times New Roman" w:cs="Times New Roman"/>
          <w:sz w:val="24"/>
          <w:szCs w:val="28"/>
        </w:rPr>
      </w:pPr>
      <w:r>
        <w:rPr>
          <w:rFonts w:ascii="Times New Roman" w:hAnsi="Times New Roman" w:cs="Times New Roman"/>
          <w:sz w:val="24"/>
          <w:szCs w:val="28"/>
        </w:rPr>
        <w:t xml:space="preserve">Mr. Ladislav Mihaly is an émigré to Canada from the former Czechoslovakia (now the Czech </w:t>
      </w:r>
      <w:r w:rsidR="000E3685">
        <w:rPr>
          <w:rFonts w:ascii="Times New Roman" w:hAnsi="Times New Roman" w:cs="Times New Roman"/>
          <w:sz w:val="24"/>
          <w:szCs w:val="28"/>
        </w:rPr>
        <w:t xml:space="preserve">and </w:t>
      </w:r>
      <w:r>
        <w:rPr>
          <w:rFonts w:ascii="Times New Roman" w:hAnsi="Times New Roman" w:cs="Times New Roman"/>
          <w:sz w:val="24"/>
          <w:szCs w:val="28"/>
        </w:rPr>
        <w:t>Slovak Republic</w:t>
      </w:r>
      <w:r w:rsidR="000E3685">
        <w:rPr>
          <w:rFonts w:ascii="Times New Roman" w:hAnsi="Times New Roman" w:cs="Times New Roman"/>
          <w:sz w:val="24"/>
          <w:szCs w:val="28"/>
        </w:rPr>
        <w:t>s</w:t>
      </w:r>
      <w:r>
        <w:rPr>
          <w:rFonts w:ascii="Times New Roman" w:hAnsi="Times New Roman" w:cs="Times New Roman"/>
          <w:sz w:val="24"/>
          <w:szCs w:val="28"/>
        </w:rPr>
        <w:t>). He was educated at the Slovak Technical University in Bratislava and the Institute of Chemical Technology in Prague. At these institutions he earned a M.Sc. and Certificate of Corrosion Engineering respectively</w:t>
      </w:r>
      <w:r w:rsidR="00E709B6">
        <w:rPr>
          <w:rFonts w:ascii="Times New Roman" w:hAnsi="Times New Roman" w:cs="Times New Roman"/>
          <w:sz w:val="24"/>
          <w:szCs w:val="28"/>
        </w:rPr>
        <w:t xml:space="preserve"> [1]</w:t>
      </w:r>
      <w:r>
        <w:rPr>
          <w:rFonts w:ascii="Times New Roman" w:hAnsi="Times New Roman" w:cs="Times New Roman"/>
          <w:sz w:val="24"/>
          <w:szCs w:val="28"/>
        </w:rPr>
        <w:t xml:space="preserve">. Upon immigration, he applied for membership in APEGA. Given that neither educational institution had entered into </w:t>
      </w:r>
      <w:r w:rsidR="000E3685">
        <w:rPr>
          <w:rFonts w:ascii="Times New Roman" w:hAnsi="Times New Roman" w:cs="Times New Roman"/>
          <w:sz w:val="24"/>
          <w:szCs w:val="28"/>
        </w:rPr>
        <w:t xml:space="preserve">an agreement with APEGA, he was assessed confirmatory exams in addition to an English proficiency and ethics exam. Having </w:t>
      </w:r>
      <w:proofErr w:type="gramStart"/>
      <w:r w:rsidR="000E3685">
        <w:rPr>
          <w:rFonts w:ascii="Times New Roman" w:hAnsi="Times New Roman" w:cs="Times New Roman"/>
          <w:sz w:val="24"/>
          <w:szCs w:val="28"/>
        </w:rPr>
        <w:t>experienced difficulty</w:t>
      </w:r>
      <w:proofErr w:type="gramEnd"/>
      <w:r w:rsidR="00602A57">
        <w:rPr>
          <w:rFonts w:ascii="Times New Roman" w:hAnsi="Times New Roman" w:cs="Times New Roman"/>
          <w:sz w:val="24"/>
          <w:szCs w:val="28"/>
        </w:rPr>
        <w:t xml:space="preserve"> with these exams</w:t>
      </w:r>
      <w:r w:rsidR="000E3685">
        <w:rPr>
          <w:rFonts w:ascii="Times New Roman" w:hAnsi="Times New Roman" w:cs="Times New Roman"/>
          <w:sz w:val="24"/>
          <w:szCs w:val="28"/>
        </w:rPr>
        <w:t>, he filed a human right complaint against APEGA, alleging discrimination based on place of origin</w:t>
      </w:r>
      <w:r w:rsidR="00E709B6">
        <w:rPr>
          <w:rFonts w:ascii="Times New Roman" w:hAnsi="Times New Roman" w:cs="Times New Roman"/>
          <w:sz w:val="24"/>
          <w:szCs w:val="28"/>
        </w:rPr>
        <w:t xml:space="preserve"> [1]</w:t>
      </w:r>
      <w:r w:rsidR="000E3685">
        <w:rPr>
          <w:rFonts w:ascii="Times New Roman" w:hAnsi="Times New Roman" w:cs="Times New Roman"/>
          <w:sz w:val="24"/>
          <w:szCs w:val="28"/>
        </w:rPr>
        <w:t xml:space="preserve">. Initially successful, he was a respondent, along with the </w:t>
      </w:r>
      <w:r w:rsidR="00523F69">
        <w:rPr>
          <w:rFonts w:ascii="Times New Roman" w:hAnsi="Times New Roman" w:cs="Times New Roman"/>
          <w:sz w:val="24"/>
          <w:szCs w:val="28"/>
        </w:rPr>
        <w:t>AHRC</w:t>
      </w:r>
      <w:r w:rsidR="000E3685">
        <w:rPr>
          <w:rFonts w:ascii="Times New Roman" w:hAnsi="Times New Roman" w:cs="Times New Roman"/>
          <w:sz w:val="24"/>
          <w:szCs w:val="28"/>
        </w:rPr>
        <w:t xml:space="preserve">, before the Court of Queen’s Bench. </w:t>
      </w:r>
    </w:p>
    <w:p w:rsidR="00CF0BD7" w:rsidRDefault="00CF0BD7">
      <w:pPr>
        <w:rPr>
          <w:rFonts w:ascii="Times New Roman" w:hAnsi="Times New Roman" w:cs="Times New Roman"/>
          <w:b/>
          <w:sz w:val="24"/>
          <w:szCs w:val="28"/>
        </w:rPr>
      </w:pPr>
      <w:r>
        <w:rPr>
          <w:rFonts w:ascii="Times New Roman" w:hAnsi="Times New Roman" w:cs="Times New Roman"/>
          <w:b/>
          <w:sz w:val="24"/>
          <w:szCs w:val="28"/>
        </w:rPr>
        <w:t>Law Society of Alberta</w:t>
      </w:r>
    </w:p>
    <w:p w:rsidR="00432EB0" w:rsidRPr="00F50798" w:rsidRDefault="00F50798">
      <w:pPr>
        <w:rPr>
          <w:rFonts w:ascii="Times New Roman" w:hAnsi="Times New Roman" w:cs="Times New Roman"/>
          <w:sz w:val="24"/>
          <w:szCs w:val="28"/>
        </w:rPr>
      </w:pPr>
      <w:r>
        <w:rPr>
          <w:rFonts w:ascii="Times New Roman" w:hAnsi="Times New Roman" w:cs="Times New Roman"/>
          <w:sz w:val="24"/>
          <w:szCs w:val="28"/>
        </w:rPr>
        <w:t xml:space="preserve">The Law Society of Alberta </w:t>
      </w:r>
      <w:r w:rsidR="00567331">
        <w:rPr>
          <w:rFonts w:ascii="Times New Roman" w:hAnsi="Times New Roman" w:cs="Times New Roman"/>
          <w:sz w:val="24"/>
          <w:szCs w:val="28"/>
        </w:rPr>
        <w:t xml:space="preserve">is the regulatory body for Alberta’s Legal profession. </w:t>
      </w:r>
      <w:r w:rsidR="004D2B95">
        <w:rPr>
          <w:rFonts w:ascii="Times New Roman" w:hAnsi="Times New Roman" w:cs="Times New Roman"/>
          <w:sz w:val="24"/>
          <w:szCs w:val="28"/>
        </w:rPr>
        <w:t>The Law Society focuses on ensuring professional and ethical conduct in the legal profession</w:t>
      </w:r>
      <w:r w:rsidR="0089007D">
        <w:rPr>
          <w:rFonts w:ascii="Times New Roman" w:hAnsi="Times New Roman" w:cs="Times New Roman"/>
          <w:sz w:val="24"/>
          <w:szCs w:val="28"/>
        </w:rPr>
        <w:t xml:space="preserve"> [12]</w:t>
      </w:r>
      <w:r w:rsidR="004D2B95">
        <w:rPr>
          <w:rFonts w:ascii="Times New Roman" w:hAnsi="Times New Roman" w:cs="Times New Roman"/>
          <w:sz w:val="24"/>
          <w:szCs w:val="28"/>
        </w:rPr>
        <w:t xml:space="preserve">. </w:t>
      </w:r>
      <w:r w:rsidR="00567331">
        <w:rPr>
          <w:rFonts w:ascii="Times New Roman" w:hAnsi="Times New Roman" w:cs="Times New Roman"/>
          <w:sz w:val="24"/>
          <w:szCs w:val="28"/>
        </w:rPr>
        <w:t>The Law Society is establishe</w:t>
      </w:r>
      <w:r w:rsidR="0081254E">
        <w:rPr>
          <w:rFonts w:ascii="Times New Roman" w:hAnsi="Times New Roman" w:cs="Times New Roman"/>
          <w:sz w:val="24"/>
          <w:szCs w:val="28"/>
        </w:rPr>
        <w:t xml:space="preserve">d by the Legal Professions Act. This Act gives the Law Society </w:t>
      </w:r>
      <w:r w:rsidR="00B0756B">
        <w:rPr>
          <w:rFonts w:ascii="Times New Roman" w:hAnsi="Times New Roman" w:cs="Times New Roman"/>
          <w:sz w:val="24"/>
          <w:szCs w:val="28"/>
        </w:rPr>
        <w:t>powers to regulate the practice of the legal profession</w:t>
      </w:r>
      <w:r w:rsidR="0089007D">
        <w:rPr>
          <w:rFonts w:ascii="Times New Roman" w:hAnsi="Times New Roman" w:cs="Times New Roman"/>
          <w:sz w:val="24"/>
          <w:szCs w:val="28"/>
        </w:rPr>
        <w:t xml:space="preserve"> [13]</w:t>
      </w:r>
      <w:r w:rsidR="00422CDB">
        <w:rPr>
          <w:rFonts w:ascii="Times New Roman" w:hAnsi="Times New Roman" w:cs="Times New Roman"/>
          <w:sz w:val="24"/>
          <w:szCs w:val="28"/>
        </w:rPr>
        <w:t>,</w:t>
      </w:r>
      <w:r w:rsidR="00B0756B">
        <w:rPr>
          <w:rFonts w:ascii="Times New Roman" w:hAnsi="Times New Roman" w:cs="Times New Roman"/>
          <w:sz w:val="24"/>
          <w:szCs w:val="28"/>
        </w:rPr>
        <w:t xml:space="preserve"> </w:t>
      </w:r>
      <w:proofErr w:type="gramStart"/>
      <w:r w:rsidR="00B0756B">
        <w:rPr>
          <w:rFonts w:ascii="Times New Roman" w:hAnsi="Times New Roman" w:cs="Times New Roman"/>
          <w:sz w:val="24"/>
          <w:szCs w:val="28"/>
        </w:rPr>
        <w:t>similar to</w:t>
      </w:r>
      <w:proofErr w:type="gramEnd"/>
      <w:r w:rsidR="00B0756B">
        <w:rPr>
          <w:rFonts w:ascii="Times New Roman" w:hAnsi="Times New Roman" w:cs="Times New Roman"/>
          <w:sz w:val="24"/>
          <w:szCs w:val="28"/>
        </w:rPr>
        <w:t xml:space="preserve"> the powers given APEGA by the EGPA. </w:t>
      </w:r>
      <w:r w:rsidR="00422CDB">
        <w:rPr>
          <w:rFonts w:ascii="Times New Roman" w:hAnsi="Times New Roman" w:cs="Times New Roman"/>
          <w:sz w:val="24"/>
          <w:szCs w:val="28"/>
        </w:rPr>
        <w:t>The law society sets competency and experience requirements for lawyers, and ensures completion of continuing education</w:t>
      </w:r>
      <w:r w:rsidR="0089007D">
        <w:rPr>
          <w:rFonts w:ascii="Times New Roman" w:hAnsi="Times New Roman" w:cs="Times New Roman"/>
          <w:sz w:val="24"/>
          <w:szCs w:val="28"/>
        </w:rPr>
        <w:t xml:space="preserve"> [13]</w:t>
      </w:r>
      <w:r w:rsidR="00422CDB">
        <w:rPr>
          <w:rFonts w:ascii="Times New Roman" w:hAnsi="Times New Roman" w:cs="Times New Roman"/>
          <w:sz w:val="24"/>
          <w:szCs w:val="28"/>
        </w:rPr>
        <w:t>. As the regulator of a profession, the Law Society had an interest in the outcome of the Alberta Human Rights Tribunal</w:t>
      </w:r>
      <w:r w:rsidR="0089007D">
        <w:rPr>
          <w:rFonts w:ascii="Times New Roman" w:hAnsi="Times New Roman" w:cs="Times New Roman"/>
          <w:sz w:val="24"/>
          <w:szCs w:val="28"/>
        </w:rPr>
        <w:t xml:space="preserve"> [14]</w:t>
      </w:r>
      <w:r w:rsidR="00422CDB">
        <w:rPr>
          <w:rFonts w:ascii="Times New Roman" w:hAnsi="Times New Roman" w:cs="Times New Roman"/>
          <w:sz w:val="24"/>
          <w:szCs w:val="28"/>
        </w:rPr>
        <w:t>.</w:t>
      </w:r>
      <w:r w:rsidR="00ED1CA1">
        <w:rPr>
          <w:rFonts w:ascii="Times New Roman" w:hAnsi="Times New Roman" w:cs="Times New Roman"/>
          <w:sz w:val="24"/>
          <w:szCs w:val="28"/>
        </w:rPr>
        <w:t xml:space="preserve"> </w:t>
      </w:r>
      <w:r w:rsidR="00422CDB">
        <w:rPr>
          <w:rFonts w:ascii="Times New Roman" w:hAnsi="Times New Roman" w:cs="Times New Roman"/>
          <w:sz w:val="24"/>
          <w:szCs w:val="28"/>
        </w:rPr>
        <w:t xml:space="preserve">This led the society to file a brief as an intervener in APEGA’s appeal to </w:t>
      </w:r>
      <w:r w:rsidR="00ED1CA1">
        <w:rPr>
          <w:rFonts w:ascii="Times New Roman" w:hAnsi="Times New Roman" w:cs="Times New Roman"/>
          <w:sz w:val="24"/>
          <w:szCs w:val="28"/>
        </w:rPr>
        <w:t>the Court of Queen’s Bench.</w:t>
      </w:r>
    </w:p>
    <w:p w:rsidR="00CF0BD7" w:rsidRDefault="00CF0BD7">
      <w:pPr>
        <w:rPr>
          <w:rFonts w:ascii="Times New Roman" w:hAnsi="Times New Roman" w:cs="Times New Roman"/>
          <w:b/>
          <w:sz w:val="24"/>
          <w:szCs w:val="28"/>
        </w:rPr>
      </w:pPr>
      <w:r>
        <w:rPr>
          <w:rFonts w:ascii="Times New Roman" w:hAnsi="Times New Roman" w:cs="Times New Roman"/>
          <w:b/>
          <w:sz w:val="24"/>
          <w:szCs w:val="28"/>
        </w:rPr>
        <w:t>Engineers Canada</w:t>
      </w:r>
    </w:p>
    <w:p w:rsidR="00F4100D" w:rsidRDefault="00ED1CA1">
      <w:pPr>
        <w:rPr>
          <w:rFonts w:ascii="Times New Roman" w:hAnsi="Times New Roman" w:cs="Times New Roman"/>
          <w:sz w:val="24"/>
          <w:szCs w:val="28"/>
        </w:rPr>
      </w:pPr>
      <w:r>
        <w:rPr>
          <w:rFonts w:ascii="Times New Roman" w:hAnsi="Times New Roman" w:cs="Times New Roman"/>
          <w:sz w:val="24"/>
          <w:szCs w:val="28"/>
        </w:rPr>
        <w:lastRenderedPageBreak/>
        <w:t xml:space="preserve">Engineers Canada is the organization that joins the individual provincial and territorial </w:t>
      </w:r>
      <w:r w:rsidR="00C9718C">
        <w:rPr>
          <w:rFonts w:ascii="Times New Roman" w:hAnsi="Times New Roman" w:cs="Times New Roman"/>
          <w:sz w:val="24"/>
          <w:szCs w:val="28"/>
        </w:rPr>
        <w:t>engineering a</w:t>
      </w:r>
      <w:r>
        <w:rPr>
          <w:rFonts w:ascii="Times New Roman" w:hAnsi="Times New Roman" w:cs="Times New Roman"/>
          <w:sz w:val="24"/>
          <w:szCs w:val="28"/>
        </w:rPr>
        <w:t xml:space="preserve">ssociations. </w:t>
      </w:r>
      <w:r w:rsidR="00C9718C">
        <w:rPr>
          <w:rFonts w:ascii="Times New Roman" w:hAnsi="Times New Roman" w:cs="Times New Roman"/>
          <w:sz w:val="24"/>
          <w:szCs w:val="28"/>
        </w:rPr>
        <w:t xml:space="preserve">Each association has membership on the board of Engineers Canada. </w:t>
      </w:r>
      <w:r w:rsidR="00F4100D">
        <w:rPr>
          <w:rFonts w:ascii="Times New Roman" w:hAnsi="Times New Roman" w:cs="Times New Roman"/>
          <w:sz w:val="24"/>
          <w:szCs w:val="28"/>
        </w:rPr>
        <w:t xml:space="preserve">Engineers Canada </w:t>
      </w:r>
      <w:r w:rsidR="00C9718C">
        <w:rPr>
          <w:rFonts w:ascii="Times New Roman" w:hAnsi="Times New Roman" w:cs="Times New Roman"/>
          <w:sz w:val="24"/>
          <w:szCs w:val="28"/>
        </w:rPr>
        <w:t xml:space="preserve">holds the trademark on the </w:t>
      </w:r>
      <w:r w:rsidR="00F4100D">
        <w:rPr>
          <w:rFonts w:ascii="Times New Roman" w:hAnsi="Times New Roman" w:cs="Times New Roman"/>
          <w:sz w:val="24"/>
          <w:szCs w:val="28"/>
        </w:rPr>
        <w:t>titles “Engineer”, “P.Eng.” and others</w:t>
      </w:r>
      <w:r w:rsidR="0089007D">
        <w:rPr>
          <w:rFonts w:ascii="Times New Roman" w:hAnsi="Times New Roman" w:cs="Times New Roman"/>
          <w:sz w:val="24"/>
          <w:szCs w:val="28"/>
        </w:rPr>
        <w:t xml:space="preserve"> [15]</w:t>
      </w:r>
      <w:r w:rsidR="00F4100D">
        <w:rPr>
          <w:rFonts w:ascii="Times New Roman" w:hAnsi="Times New Roman" w:cs="Times New Roman"/>
          <w:sz w:val="24"/>
          <w:szCs w:val="28"/>
        </w:rPr>
        <w:t>.</w:t>
      </w:r>
      <w:r w:rsidR="00C9718C">
        <w:rPr>
          <w:rFonts w:ascii="Times New Roman" w:hAnsi="Times New Roman" w:cs="Times New Roman"/>
          <w:sz w:val="24"/>
          <w:szCs w:val="28"/>
        </w:rPr>
        <w:t xml:space="preserve"> </w:t>
      </w:r>
      <w:r w:rsidR="00F4100D">
        <w:rPr>
          <w:rFonts w:ascii="Times New Roman" w:hAnsi="Times New Roman" w:cs="Times New Roman"/>
          <w:sz w:val="24"/>
          <w:szCs w:val="28"/>
        </w:rPr>
        <w:t>Engineers Canada also performs functions on a national level for the engineering profession. These functions include running the Canadian Engineering Accreditation Board (CEAB)</w:t>
      </w:r>
      <w:r w:rsidR="0089007D">
        <w:rPr>
          <w:rFonts w:ascii="Times New Roman" w:hAnsi="Times New Roman" w:cs="Times New Roman"/>
          <w:sz w:val="24"/>
          <w:szCs w:val="28"/>
        </w:rPr>
        <w:t xml:space="preserve"> [4]</w:t>
      </w:r>
      <w:r w:rsidR="00F4100D">
        <w:rPr>
          <w:rFonts w:ascii="Times New Roman" w:hAnsi="Times New Roman" w:cs="Times New Roman"/>
          <w:sz w:val="24"/>
          <w:szCs w:val="28"/>
        </w:rPr>
        <w:t>, which certifies that university engineering programs meet an educational standard. Engineers Canada also negotiates agreements with other national organizations/jurisdictions for reciprocal recognition of engineering professionals and maintains a database of foreign educational institutions and their equivalency</w:t>
      </w:r>
      <w:r w:rsidR="0089007D">
        <w:rPr>
          <w:rFonts w:ascii="Times New Roman" w:hAnsi="Times New Roman" w:cs="Times New Roman"/>
          <w:sz w:val="24"/>
          <w:szCs w:val="28"/>
        </w:rPr>
        <w:t xml:space="preserve"> [4]</w:t>
      </w:r>
      <w:r w:rsidR="00F4100D">
        <w:rPr>
          <w:rFonts w:ascii="Times New Roman" w:hAnsi="Times New Roman" w:cs="Times New Roman"/>
          <w:sz w:val="24"/>
          <w:szCs w:val="28"/>
        </w:rPr>
        <w:t xml:space="preserve">. </w:t>
      </w:r>
    </w:p>
    <w:p w:rsidR="00AD2A94" w:rsidRDefault="00AD2A94">
      <w:pPr>
        <w:rPr>
          <w:rFonts w:ascii="Times New Roman" w:hAnsi="Times New Roman" w:cs="Times New Roman"/>
          <w:b/>
          <w:sz w:val="24"/>
          <w:szCs w:val="28"/>
        </w:rPr>
      </w:pPr>
      <w:r>
        <w:rPr>
          <w:rFonts w:ascii="Times New Roman" w:hAnsi="Times New Roman" w:cs="Times New Roman"/>
          <w:b/>
          <w:sz w:val="24"/>
          <w:szCs w:val="28"/>
        </w:rPr>
        <w:t>Court of Appeal</w:t>
      </w:r>
      <w:r w:rsidRPr="00AD2A94">
        <w:rPr>
          <w:rFonts w:ascii="Times New Roman" w:hAnsi="Times New Roman" w:cs="Times New Roman"/>
          <w:b/>
          <w:sz w:val="24"/>
          <w:szCs w:val="28"/>
        </w:rPr>
        <w:t xml:space="preserve"> </w:t>
      </w:r>
      <w:r>
        <w:rPr>
          <w:rFonts w:ascii="Times New Roman" w:hAnsi="Times New Roman" w:cs="Times New Roman"/>
          <w:b/>
          <w:sz w:val="24"/>
          <w:szCs w:val="28"/>
        </w:rPr>
        <w:t>of Alberta</w:t>
      </w:r>
    </w:p>
    <w:p w:rsidR="00CF0BD7" w:rsidRDefault="00AD2A94">
      <w:pPr>
        <w:rPr>
          <w:rFonts w:ascii="Times New Roman" w:hAnsi="Times New Roman" w:cs="Times New Roman"/>
          <w:sz w:val="24"/>
          <w:szCs w:val="28"/>
        </w:rPr>
      </w:pPr>
      <w:r>
        <w:rPr>
          <w:rFonts w:ascii="Times New Roman" w:hAnsi="Times New Roman" w:cs="Times New Roman"/>
          <w:sz w:val="24"/>
          <w:szCs w:val="28"/>
        </w:rPr>
        <w:t>The Court of Appeal of Alberta is the highest court of appeal in Alberta</w:t>
      </w:r>
      <w:r w:rsidR="0089007D">
        <w:rPr>
          <w:rFonts w:ascii="Times New Roman" w:hAnsi="Times New Roman" w:cs="Times New Roman"/>
          <w:sz w:val="24"/>
          <w:szCs w:val="28"/>
        </w:rPr>
        <w:t xml:space="preserve"> [16]</w:t>
      </w:r>
      <w:r>
        <w:rPr>
          <w:rFonts w:ascii="Times New Roman" w:hAnsi="Times New Roman" w:cs="Times New Roman"/>
          <w:sz w:val="24"/>
          <w:szCs w:val="28"/>
        </w:rPr>
        <w:t xml:space="preserve">. </w:t>
      </w:r>
      <w:r w:rsidR="009A0369">
        <w:rPr>
          <w:rFonts w:ascii="Times New Roman" w:hAnsi="Times New Roman" w:cs="Times New Roman"/>
          <w:sz w:val="24"/>
          <w:szCs w:val="28"/>
        </w:rPr>
        <w:t>The</w:t>
      </w:r>
      <w:r w:rsidR="00647608">
        <w:rPr>
          <w:rFonts w:ascii="Times New Roman" w:hAnsi="Times New Roman" w:cs="Times New Roman"/>
          <w:sz w:val="24"/>
          <w:szCs w:val="28"/>
        </w:rPr>
        <w:t xml:space="preserve"> Court hears criminal and civil appeals. A successful appeal rests on grounds of legal or factual error, as the court does not re-try cases</w:t>
      </w:r>
      <w:r w:rsidR="0089007D">
        <w:rPr>
          <w:rFonts w:ascii="Times New Roman" w:hAnsi="Times New Roman" w:cs="Times New Roman"/>
          <w:sz w:val="24"/>
          <w:szCs w:val="28"/>
        </w:rPr>
        <w:t xml:space="preserve"> [11]</w:t>
      </w:r>
      <w:r w:rsidR="00647608">
        <w:rPr>
          <w:rFonts w:ascii="Times New Roman" w:hAnsi="Times New Roman" w:cs="Times New Roman"/>
          <w:sz w:val="24"/>
          <w:szCs w:val="28"/>
        </w:rPr>
        <w:t xml:space="preserve">. </w:t>
      </w:r>
      <w:r w:rsidR="009826E1">
        <w:rPr>
          <w:rFonts w:ascii="Times New Roman" w:hAnsi="Times New Roman" w:cs="Times New Roman"/>
          <w:sz w:val="24"/>
          <w:szCs w:val="28"/>
        </w:rPr>
        <w:t xml:space="preserve">The Court is made up of one Chief Justice and sixteen Justices. All Justices are appointed by the </w:t>
      </w:r>
      <w:r w:rsidR="006E7637">
        <w:rPr>
          <w:rFonts w:ascii="Times New Roman" w:hAnsi="Times New Roman" w:cs="Times New Roman"/>
          <w:sz w:val="24"/>
          <w:szCs w:val="28"/>
        </w:rPr>
        <w:t>Federal Government on the recommendation of a provincial advisory committee</w:t>
      </w:r>
      <w:r w:rsidR="0089007D">
        <w:rPr>
          <w:rFonts w:ascii="Times New Roman" w:hAnsi="Times New Roman" w:cs="Times New Roman"/>
          <w:sz w:val="24"/>
          <w:szCs w:val="28"/>
        </w:rPr>
        <w:t xml:space="preserve"> [17]</w:t>
      </w:r>
      <w:r w:rsidR="006E7637">
        <w:rPr>
          <w:rFonts w:ascii="Times New Roman" w:hAnsi="Times New Roman" w:cs="Times New Roman"/>
          <w:sz w:val="24"/>
          <w:szCs w:val="28"/>
        </w:rPr>
        <w:t xml:space="preserve">. Following the ruling delivered by the Court of Queen’s Bench, an appeal was made to the Court of Appeal of Alberta. </w:t>
      </w:r>
    </w:p>
    <w:p w:rsidR="006E7637" w:rsidRDefault="00CF0BD7" w:rsidP="00CF0BD7">
      <w:pPr>
        <w:jc w:val="center"/>
        <w:rPr>
          <w:rFonts w:ascii="Times New Roman" w:hAnsi="Times New Roman" w:cs="Times New Roman"/>
          <w:b/>
          <w:sz w:val="28"/>
          <w:szCs w:val="28"/>
        </w:rPr>
      </w:pPr>
      <w:r>
        <w:rPr>
          <w:rFonts w:ascii="Times New Roman" w:hAnsi="Times New Roman" w:cs="Times New Roman"/>
          <w:b/>
          <w:sz w:val="28"/>
          <w:szCs w:val="28"/>
        </w:rPr>
        <w:t>Background</w:t>
      </w:r>
    </w:p>
    <w:p w:rsidR="001354D6" w:rsidRDefault="006E7637" w:rsidP="006E7637">
      <w:pPr>
        <w:rPr>
          <w:rFonts w:ascii="Times New Roman" w:hAnsi="Times New Roman" w:cs="Times New Roman"/>
          <w:sz w:val="24"/>
          <w:szCs w:val="28"/>
        </w:rPr>
      </w:pPr>
      <w:r>
        <w:rPr>
          <w:rFonts w:ascii="Times New Roman" w:hAnsi="Times New Roman" w:cs="Times New Roman"/>
          <w:sz w:val="24"/>
          <w:szCs w:val="28"/>
        </w:rPr>
        <w:t>Mr. Ladislav Mihaly</w:t>
      </w:r>
      <w:r w:rsidR="00CC3968">
        <w:rPr>
          <w:rFonts w:ascii="Times New Roman" w:hAnsi="Times New Roman" w:cs="Times New Roman"/>
          <w:sz w:val="24"/>
          <w:szCs w:val="28"/>
        </w:rPr>
        <w:t xml:space="preserve"> immigrated to Canada 1999. He</w:t>
      </w:r>
      <w:r>
        <w:rPr>
          <w:rFonts w:ascii="Times New Roman" w:hAnsi="Times New Roman" w:cs="Times New Roman"/>
          <w:sz w:val="24"/>
          <w:szCs w:val="28"/>
        </w:rPr>
        <w:t xml:space="preserve"> </w:t>
      </w:r>
      <w:r w:rsidR="00CC3968">
        <w:rPr>
          <w:rFonts w:ascii="Times New Roman" w:hAnsi="Times New Roman" w:cs="Times New Roman"/>
          <w:sz w:val="24"/>
          <w:szCs w:val="28"/>
        </w:rPr>
        <w:t>applied for registration as a Professional Engineer</w:t>
      </w:r>
      <w:r w:rsidR="00CA1D4C">
        <w:rPr>
          <w:rFonts w:ascii="Times New Roman" w:hAnsi="Times New Roman" w:cs="Times New Roman"/>
          <w:sz w:val="24"/>
          <w:szCs w:val="28"/>
        </w:rPr>
        <w:t xml:space="preserve"> (P.Eng.)</w:t>
      </w:r>
      <w:r w:rsidR="00CC3968">
        <w:rPr>
          <w:rFonts w:ascii="Times New Roman" w:hAnsi="Times New Roman" w:cs="Times New Roman"/>
          <w:sz w:val="24"/>
          <w:szCs w:val="28"/>
        </w:rPr>
        <w:t xml:space="preserve"> and submitted </w:t>
      </w:r>
      <w:r w:rsidR="001354D6">
        <w:rPr>
          <w:rFonts w:ascii="Times New Roman" w:hAnsi="Times New Roman" w:cs="Times New Roman"/>
          <w:sz w:val="24"/>
          <w:szCs w:val="28"/>
        </w:rPr>
        <w:t xml:space="preserve">his educational background and references to </w:t>
      </w:r>
      <w:r w:rsidR="00CC3968">
        <w:rPr>
          <w:rFonts w:ascii="Times New Roman" w:hAnsi="Times New Roman" w:cs="Times New Roman"/>
          <w:sz w:val="24"/>
          <w:szCs w:val="28"/>
        </w:rPr>
        <w:t xml:space="preserve">APEGA in support of his application. </w:t>
      </w:r>
      <w:r w:rsidR="001354D6">
        <w:rPr>
          <w:rFonts w:ascii="Times New Roman" w:hAnsi="Times New Roman" w:cs="Times New Roman"/>
          <w:sz w:val="24"/>
          <w:szCs w:val="28"/>
        </w:rPr>
        <w:t xml:space="preserve">As described previously, he had earned two M.Sc. Degrees and had sufficient years of work experience to meet the requirements laid out by APEGA. In support of his work experience, he provided the information </w:t>
      </w:r>
      <w:r w:rsidR="003525F0">
        <w:rPr>
          <w:rFonts w:ascii="Times New Roman" w:hAnsi="Times New Roman" w:cs="Times New Roman"/>
          <w:sz w:val="24"/>
          <w:szCs w:val="28"/>
        </w:rPr>
        <w:t xml:space="preserve">of </w:t>
      </w:r>
      <w:r w:rsidR="001354D6">
        <w:rPr>
          <w:rFonts w:ascii="Times New Roman" w:hAnsi="Times New Roman" w:cs="Times New Roman"/>
          <w:sz w:val="24"/>
          <w:szCs w:val="28"/>
        </w:rPr>
        <w:t>three previous supervisors. After receipt of his application, APEGA informed Mr. Mihaly that he needed</w:t>
      </w:r>
      <w:r w:rsidR="00CA1D4C">
        <w:rPr>
          <w:rFonts w:ascii="Times New Roman" w:hAnsi="Times New Roman" w:cs="Times New Roman"/>
          <w:sz w:val="24"/>
          <w:szCs w:val="28"/>
        </w:rPr>
        <w:t xml:space="preserve"> to supply further documentation</w:t>
      </w:r>
      <w:r w:rsidR="001354D6">
        <w:rPr>
          <w:rFonts w:ascii="Times New Roman" w:hAnsi="Times New Roman" w:cs="Times New Roman"/>
          <w:sz w:val="24"/>
          <w:szCs w:val="28"/>
        </w:rPr>
        <w:t>, and would be required to write the NPPE</w:t>
      </w:r>
      <w:r w:rsidR="0089007D">
        <w:rPr>
          <w:rFonts w:ascii="Times New Roman" w:hAnsi="Times New Roman" w:cs="Times New Roman"/>
          <w:sz w:val="24"/>
          <w:szCs w:val="28"/>
        </w:rPr>
        <w:t xml:space="preserve"> [1]</w:t>
      </w:r>
      <w:r w:rsidR="001354D6">
        <w:rPr>
          <w:rFonts w:ascii="Times New Roman" w:hAnsi="Times New Roman" w:cs="Times New Roman"/>
          <w:sz w:val="24"/>
          <w:szCs w:val="28"/>
        </w:rPr>
        <w:t xml:space="preserve">. The NPPE </w:t>
      </w:r>
      <w:r w:rsidR="00CA1D4C">
        <w:rPr>
          <w:rFonts w:ascii="Times New Roman" w:hAnsi="Times New Roman" w:cs="Times New Roman"/>
          <w:sz w:val="24"/>
          <w:szCs w:val="28"/>
        </w:rPr>
        <w:t>is required of all applying for registration as a P.Eng</w:t>
      </w:r>
      <w:r w:rsidR="0089007D">
        <w:rPr>
          <w:rFonts w:ascii="Times New Roman" w:hAnsi="Times New Roman" w:cs="Times New Roman"/>
          <w:sz w:val="24"/>
          <w:szCs w:val="28"/>
        </w:rPr>
        <w:t>. [4]</w:t>
      </w:r>
      <w:r w:rsidR="00CA1D4C">
        <w:rPr>
          <w:rFonts w:ascii="Times New Roman" w:hAnsi="Times New Roman" w:cs="Times New Roman"/>
          <w:sz w:val="24"/>
          <w:szCs w:val="28"/>
        </w:rPr>
        <w:t xml:space="preserve">. </w:t>
      </w:r>
    </w:p>
    <w:p w:rsidR="006E7637" w:rsidRDefault="001354D6" w:rsidP="00CA1D4C">
      <w:pPr>
        <w:rPr>
          <w:rFonts w:ascii="Times New Roman" w:hAnsi="Times New Roman" w:cs="Times New Roman"/>
          <w:sz w:val="24"/>
          <w:szCs w:val="28"/>
        </w:rPr>
      </w:pPr>
      <w:r>
        <w:rPr>
          <w:rFonts w:ascii="Times New Roman" w:hAnsi="Times New Roman" w:cs="Times New Roman"/>
          <w:sz w:val="24"/>
          <w:szCs w:val="28"/>
        </w:rPr>
        <w:t xml:space="preserve">APEGA conducted a review of the </w:t>
      </w:r>
      <w:r w:rsidR="00CA1D4C">
        <w:rPr>
          <w:rFonts w:ascii="Times New Roman" w:hAnsi="Times New Roman" w:cs="Times New Roman"/>
          <w:sz w:val="24"/>
          <w:szCs w:val="28"/>
        </w:rPr>
        <w:t xml:space="preserve">additional documents </w:t>
      </w:r>
      <w:r>
        <w:rPr>
          <w:rFonts w:ascii="Times New Roman" w:hAnsi="Times New Roman" w:cs="Times New Roman"/>
          <w:sz w:val="24"/>
          <w:szCs w:val="28"/>
        </w:rPr>
        <w:t>application and made the following determinations:</w:t>
      </w:r>
    </w:p>
    <w:p w:rsidR="00CA1D4C" w:rsidRDefault="00CA1D4C" w:rsidP="00CA1D4C">
      <w:pPr>
        <w:pStyle w:val="ListParagraph"/>
        <w:numPr>
          <w:ilvl w:val="0"/>
          <w:numId w:val="2"/>
        </w:numPr>
        <w:rPr>
          <w:rFonts w:ascii="Times New Roman" w:hAnsi="Times New Roman" w:cs="Times New Roman"/>
          <w:sz w:val="24"/>
          <w:szCs w:val="28"/>
        </w:rPr>
      </w:pPr>
      <w:r>
        <w:rPr>
          <w:rFonts w:ascii="Times New Roman" w:hAnsi="Times New Roman" w:cs="Times New Roman"/>
          <w:sz w:val="24"/>
          <w:szCs w:val="28"/>
        </w:rPr>
        <w:t>His degree was broadly equivalent to a Bachelors in Chemical Engineering,</w:t>
      </w:r>
    </w:p>
    <w:p w:rsidR="00CA1D4C" w:rsidRDefault="00CA1D4C" w:rsidP="00CA1D4C">
      <w:pPr>
        <w:pStyle w:val="ListParagraph"/>
        <w:numPr>
          <w:ilvl w:val="0"/>
          <w:numId w:val="2"/>
        </w:numPr>
        <w:rPr>
          <w:rFonts w:ascii="Times New Roman" w:hAnsi="Times New Roman" w:cs="Times New Roman"/>
          <w:sz w:val="24"/>
          <w:szCs w:val="28"/>
        </w:rPr>
      </w:pPr>
      <w:r>
        <w:rPr>
          <w:rFonts w:ascii="Times New Roman" w:hAnsi="Times New Roman" w:cs="Times New Roman"/>
          <w:sz w:val="24"/>
          <w:szCs w:val="28"/>
        </w:rPr>
        <w:t>His references were from supervisors with limited exposure,</w:t>
      </w:r>
    </w:p>
    <w:p w:rsidR="00CA1D4C" w:rsidRDefault="00CA1D4C" w:rsidP="00CA1D4C">
      <w:pPr>
        <w:pStyle w:val="ListParagraph"/>
        <w:numPr>
          <w:ilvl w:val="0"/>
          <w:numId w:val="2"/>
        </w:numPr>
        <w:rPr>
          <w:rFonts w:ascii="Times New Roman" w:hAnsi="Times New Roman" w:cs="Times New Roman"/>
          <w:sz w:val="24"/>
          <w:szCs w:val="28"/>
        </w:rPr>
      </w:pPr>
      <w:r>
        <w:rPr>
          <w:rFonts w:ascii="Times New Roman" w:hAnsi="Times New Roman" w:cs="Times New Roman"/>
          <w:sz w:val="24"/>
          <w:szCs w:val="28"/>
        </w:rPr>
        <w:t>His experience was narrow in scope</w:t>
      </w:r>
      <w:r w:rsidR="0089007D">
        <w:rPr>
          <w:rFonts w:ascii="Times New Roman" w:hAnsi="Times New Roman" w:cs="Times New Roman"/>
          <w:sz w:val="24"/>
          <w:szCs w:val="28"/>
        </w:rPr>
        <w:t xml:space="preserve"> [1]</w:t>
      </w:r>
      <w:r>
        <w:rPr>
          <w:rFonts w:ascii="Times New Roman" w:hAnsi="Times New Roman" w:cs="Times New Roman"/>
          <w:sz w:val="24"/>
          <w:szCs w:val="28"/>
        </w:rPr>
        <w:t>.</w:t>
      </w:r>
    </w:p>
    <w:p w:rsidR="00CA1D4C" w:rsidRDefault="00CA1D4C" w:rsidP="00CA1D4C">
      <w:pPr>
        <w:rPr>
          <w:rFonts w:ascii="Times New Roman" w:hAnsi="Times New Roman" w:cs="Times New Roman"/>
          <w:sz w:val="24"/>
          <w:szCs w:val="28"/>
        </w:rPr>
      </w:pPr>
      <w:r>
        <w:rPr>
          <w:rFonts w:ascii="Times New Roman" w:hAnsi="Times New Roman" w:cs="Times New Roman"/>
          <w:sz w:val="24"/>
          <w:szCs w:val="28"/>
        </w:rPr>
        <w:t xml:space="preserve">Based on these </w:t>
      </w:r>
      <w:r w:rsidR="00FB5FFC">
        <w:rPr>
          <w:rFonts w:ascii="Times New Roman" w:hAnsi="Times New Roman" w:cs="Times New Roman"/>
          <w:sz w:val="24"/>
          <w:szCs w:val="28"/>
        </w:rPr>
        <w:t xml:space="preserve">findings, APEGA communicated to Mr. Mihaly that further examinations would be required. In addition to the </w:t>
      </w:r>
      <w:r w:rsidR="00B13D11">
        <w:rPr>
          <w:rFonts w:ascii="Times New Roman" w:hAnsi="Times New Roman" w:cs="Times New Roman"/>
          <w:sz w:val="24"/>
          <w:szCs w:val="28"/>
        </w:rPr>
        <w:t>NPPE previously stipulated, three confirmatory examinations were assigned</w:t>
      </w:r>
      <w:r w:rsidR="00687A12">
        <w:rPr>
          <w:rFonts w:ascii="Times New Roman" w:hAnsi="Times New Roman" w:cs="Times New Roman"/>
          <w:sz w:val="24"/>
          <w:szCs w:val="28"/>
        </w:rPr>
        <w:t>, to be taken by May 2001</w:t>
      </w:r>
      <w:r w:rsidR="00B13D11">
        <w:rPr>
          <w:rFonts w:ascii="Times New Roman" w:hAnsi="Times New Roman" w:cs="Times New Roman"/>
          <w:sz w:val="24"/>
          <w:szCs w:val="28"/>
        </w:rPr>
        <w:t xml:space="preserve">. An engineering economics course or proof of passed exam was also required. </w:t>
      </w:r>
      <w:r w:rsidR="00687A12">
        <w:rPr>
          <w:rFonts w:ascii="Times New Roman" w:hAnsi="Times New Roman" w:cs="Times New Roman"/>
          <w:sz w:val="24"/>
          <w:szCs w:val="28"/>
        </w:rPr>
        <w:t>APEGA also informed Mr. Mihaly that he had failed his first attempt at the NPPE, which he had undertaken after his first communication with APEGA</w:t>
      </w:r>
      <w:r w:rsidR="0089007D">
        <w:rPr>
          <w:rFonts w:ascii="Times New Roman" w:hAnsi="Times New Roman" w:cs="Times New Roman"/>
          <w:sz w:val="24"/>
          <w:szCs w:val="28"/>
        </w:rPr>
        <w:t xml:space="preserve"> [1]</w:t>
      </w:r>
      <w:r w:rsidR="00687A12">
        <w:rPr>
          <w:rFonts w:ascii="Times New Roman" w:hAnsi="Times New Roman" w:cs="Times New Roman"/>
          <w:sz w:val="24"/>
          <w:szCs w:val="28"/>
        </w:rPr>
        <w:t xml:space="preserve">. </w:t>
      </w:r>
    </w:p>
    <w:p w:rsidR="00687A12" w:rsidRDefault="00687A12" w:rsidP="00CA1D4C">
      <w:pPr>
        <w:rPr>
          <w:rFonts w:ascii="Times New Roman" w:hAnsi="Times New Roman" w:cs="Times New Roman"/>
          <w:sz w:val="24"/>
          <w:szCs w:val="28"/>
        </w:rPr>
      </w:pPr>
      <w:r>
        <w:rPr>
          <w:rFonts w:ascii="Times New Roman" w:hAnsi="Times New Roman" w:cs="Times New Roman"/>
          <w:sz w:val="24"/>
          <w:szCs w:val="28"/>
        </w:rPr>
        <w:t>Mr. Mihaly proceeded to register for a second attempt at the NPPE. He did not attend this session, and did not write his confirmatory examinations by the prescribed deadline. After t</w:t>
      </w:r>
      <w:r w:rsidR="003C79EE">
        <w:rPr>
          <w:rFonts w:ascii="Times New Roman" w:hAnsi="Times New Roman" w:cs="Times New Roman"/>
          <w:sz w:val="24"/>
          <w:szCs w:val="28"/>
        </w:rPr>
        <w:t xml:space="preserve">he </w:t>
      </w:r>
      <w:r w:rsidR="003C79EE">
        <w:rPr>
          <w:rFonts w:ascii="Times New Roman" w:hAnsi="Times New Roman" w:cs="Times New Roman"/>
          <w:sz w:val="24"/>
          <w:szCs w:val="28"/>
        </w:rPr>
        <w:lastRenderedPageBreak/>
        <w:t>May 2001 deadline had passed, APEGA informed Mr. Mihaly that his application had been canceled.</w:t>
      </w:r>
    </w:p>
    <w:p w:rsidR="00C51E46" w:rsidRDefault="003C79EE" w:rsidP="00CA1D4C">
      <w:pPr>
        <w:rPr>
          <w:rFonts w:ascii="Times New Roman" w:hAnsi="Times New Roman" w:cs="Times New Roman"/>
          <w:sz w:val="24"/>
          <w:szCs w:val="28"/>
        </w:rPr>
      </w:pPr>
      <w:r>
        <w:rPr>
          <w:rFonts w:ascii="Times New Roman" w:hAnsi="Times New Roman" w:cs="Times New Roman"/>
          <w:sz w:val="24"/>
          <w:szCs w:val="28"/>
        </w:rPr>
        <w:t xml:space="preserve">Following this first cancellation, Mr. Mihaly applied for reactivation and again failed to write his examinations. This happened twice, with applications for reactivation occurring in 2002 and 2006. Throughout this, </w:t>
      </w:r>
      <w:r w:rsidR="003525F0">
        <w:rPr>
          <w:rFonts w:ascii="Times New Roman" w:hAnsi="Times New Roman" w:cs="Times New Roman"/>
          <w:sz w:val="24"/>
          <w:szCs w:val="28"/>
        </w:rPr>
        <w:t>Mr. Mihaly</w:t>
      </w:r>
      <w:r>
        <w:rPr>
          <w:rFonts w:ascii="Times New Roman" w:hAnsi="Times New Roman" w:cs="Times New Roman"/>
          <w:sz w:val="24"/>
          <w:szCs w:val="28"/>
        </w:rPr>
        <w:t xml:space="preserve"> communicated </w:t>
      </w:r>
      <w:r w:rsidR="003525F0">
        <w:rPr>
          <w:rFonts w:ascii="Times New Roman" w:hAnsi="Times New Roman" w:cs="Times New Roman"/>
          <w:sz w:val="24"/>
          <w:szCs w:val="28"/>
        </w:rPr>
        <w:t xml:space="preserve">with APEGA and </w:t>
      </w:r>
      <w:r w:rsidR="00F42309">
        <w:rPr>
          <w:rFonts w:ascii="Times New Roman" w:hAnsi="Times New Roman" w:cs="Times New Roman"/>
          <w:sz w:val="24"/>
          <w:szCs w:val="28"/>
        </w:rPr>
        <w:t xml:space="preserve">in one instance </w:t>
      </w:r>
      <w:r w:rsidR="003525F0">
        <w:rPr>
          <w:rFonts w:ascii="Times New Roman" w:hAnsi="Times New Roman" w:cs="Times New Roman"/>
          <w:sz w:val="24"/>
          <w:szCs w:val="28"/>
        </w:rPr>
        <w:t xml:space="preserve">expressed surprise that APEGA would not treat his engineering education as equivalent to that </w:t>
      </w:r>
      <w:r w:rsidR="00EB668F">
        <w:rPr>
          <w:rFonts w:ascii="Times New Roman" w:hAnsi="Times New Roman" w:cs="Times New Roman"/>
          <w:sz w:val="24"/>
          <w:szCs w:val="28"/>
        </w:rPr>
        <w:t>of a Canadian e</w:t>
      </w:r>
      <w:r w:rsidR="00F42309">
        <w:rPr>
          <w:rFonts w:ascii="Times New Roman" w:hAnsi="Times New Roman" w:cs="Times New Roman"/>
          <w:sz w:val="24"/>
          <w:szCs w:val="28"/>
        </w:rPr>
        <w:t>ngineering education. APEGA informed Mr. Mihaly that he had a right to file an appeal regarding consideration of his experience – ten years of sufficient, varied experience of increasing responsibility can qualify an engine</w:t>
      </w:r>
      <w:r w:rsidR="00B35AC1">
        <w:rPr>
          <w:rFonts w:ascii="Times New Roman" w:hAnsi="Times New Roman" w:cs="Times New Roman"/>
          <w:sz w:val="24"/>
          <w:szCs w:val="28"/>
        </w:rPr>
        <w:t>er for registration as a P.Eng..</w:t>
      </w:r>
      <w:r w:rsidR="00F42309">
        <w:rPr>
          <w:rFonts w:ascii="Times New Roman" w:hAnsi="Times New Roman" w:cs="Times New Roman"/>
          <w:sz w:val="24"/>
          <w:szCs w:val="28"/>
        </w:rPr>
        <w:t xml:space="preserve"> </w:t>
      </w:r>
      <w:r w:rsidR="00B35AC1">
        <w:rPr>
          <w:rFonts w:ascii="Times New Roman" w:hAnsi="Times New Roman" w:cs="Times New Roman"/>
          <w:sz w:val="24"/>
          <w:szCs w:val="28"/>
        </w:rPr>
        <w:t>A</w:t>
      </w:r>
      <w:r w:rsidR="00C51E46">
        <w:rPr>
          <w:rFonts w:ascii="Times New Roman" w:hAnsi="Times New Roman" w:cs="Times New Roman"/>
          <w:sz w:val="24"/>
          <w:szCs w:val="28"/>
        </w:rPr>
        <w:t>n appeal was never filed.</w:t>
      </w:r>
      <w:r w:rsidR="0089007D">
        <w:rPr>
          <w:rFonts w:ascii="Times New Roman" w:hAnsi="Times New Roman" w:cs="Times New Roman"/>
          <w:sz w:val="24"/>
          <w:szCs w:val="28"/>
        </w:rPr>
        <w:t xml:space="preserve"> [1]</w:t>
      </w:r>
      <w:r w:rsidR="00C51E46">
        <w:rPr>
          <w:rFonts w:ascii="Times New Roman" w:hAnsi="Times New Roman" w:cs="Times New Roman"/>
          <w:sz w:val="24"/>
          <w:szCs w:val="28"/>
        </w:rPr>
        <w:t xml:space="preserve"> </w:t>
      </w:r>
    </w:p>
    <w:p w:rsidR="003C79EE" w:rsidRDefault="00C51E46" w:rsidP="00CA1D4C">
      <w:pPr>
        <w:rPr>
          <w:rFonts w:ascii="Times New Roman" w:hAnsi="Times New Roman" w:cs="Times New Roman"/>
          <w:sz w:val="24"/>
          <w:szCs w:val="28"/>
        </w:rPr>
      </w:pPr>
      <w:r>
        <w:rPr>
          <w:rFonts w:ascii="Times New Roman" w:hAnsi="Times New Roman" w:cs="Times New Roman"/>
          <w:sz w:val="24"/>
          <w:szCs w:val="28"/>
        </w:rPr>
        <w:t>Following a failure to write the confirmatory examinations</w:t>
      </w:r>
      <w:r w:rsidR="000702B2">
        <w:rPr>
          <w:rFonts w:ascii="Times New Roman" w:hAnsi="Times New Roman" w:cs="Times New Roman"/>
          <w:sz w:val="24"/>
          <w:szCs w:val="28"/>
        </w:rPr>
        <w:t xml:space="preserve"> (or the Fundamentals of Engineering Exam as an acceptable substitute</w:t>
      </w:r>
      <w:r w:rsidR="0089007D">
        <w:rPr>
          <w:rFonts w:ascii="Times New Roman" w:hAnsi="Times New Roman" w:cs="Times New Roman"/>
          <w:sz w:val="24"/>
          <w:szCs w:val="28"/>
        </w:rPr>
        <w:t xml:space="preserve"> [1]</w:t>
      </w:r>
      <w:r w:rsidR="000702B2">
        <w:rPr>
          <w:rFonts w:ascii="Times New Roman" w:hAnsi="Times New Roman" w:cs="Times New Roman"/>
          <w:sz w:val="24"/>
          <w:szCs w:val="28"/>
        </w:rPr>
        <w:t>)</w:t>
      </w:r>
      <w:r>
        <w:rPr>
          <w:rFonts w:ascii="Times New Roman" w:hAnsi="Times New Roman" w:cs="Times New Roman"/>
          <w:sz w:val="24"/>
          <w:szCs w:val="28"/>
        </w:rPr>
        <w:t xml:space="preserve"> for a third time, Mr. Mihaly filed a complaint with the </w:t>
      </w:r>
      <w:r w:rsidR="00B35AC1">
        <w:rPr>
          <w:rFonts w:ascii="Times New Roman" w:hAnsi="Times New Roman" w:cs="Times New Roman"/>
          <w:sz w:val="24"/>
          <w:szCs w:val="28"/>
        </w:rPr>
        <w:t>AHRC</w:t>
      </w:r>
      <w:r w:rsidR="005713AA">
        <w:rPr>
          <w:rFonts w:ascii="Times New Roman" w:hAnsi="Times New Roman" w:cs="Times New Roman"/>
          <w:sz w:val="24"/>
          <w:szCs w:val="28"/>
        </w:rPr>
        <w:t xml:space="preserve"> in 2008</w:t>
      </w:r>
      <w:r>
        <w:rPr>
          <w:rFonts w:ascii="Times New Roman" w:hAnsi="Times New Roman" w:cs="Times New Roman"/>
          <w:sz w:val="24"/>
          <w:szCs w:val="28"/>
        </w:rPr>
        <w:t xml:space="preserve">. This complaint was predicated on Sections 4, 7 and 9 of the </w:t>
      </w:r>
      <w:r w:rsidR="00B35AC1">
        <w:rPr>
          <w:rFonts w:ascii="Times New Roman" w:hAnsi="Times New Roman" w:cs="Times New Roman"/>
          <w:sz w:val="24"/>
          <w:szCs w:val="28"/>
        </w:rPr>
        <w:t>AHRA</w:t>
      </w:r>
      <w:r w:rsidR="0089007D">
        <w:rPr>
          <w:rFonts w:ascii="Times New Roman" w:hAnsi="Times New Roman" w:cs="Times New Roman"/>
          <w:sz w:val="24"/>
          <w:szCs w:val="28"/>
        </w:rPr>
        <w:t xml:space="preserve"> [1]</w:t>
      </w:r>
      <w:r>
        <w:rPr>
          <w:rFonts w:ascii="Times New Roman" w:hAnsi="Times New Roman" w:cs="Times New Roman"/>
          <w:sz w:val="24"/>
          <w:szCs w:val="28"/>
        </w:rPr>
        <w:t xml:space="preserve">. These sections prohibit discrimination by service providers, employers and </w:t>
      </w:r>
      <w:r w:rsidR="009625FA">
        <w:rPr>
          <w:rFonts w:ascii="Times New Roman" w:hAnsi="Times New Roman" w:cs="Times New Roman"/>
          <w:sz w:val="24"/>
          <w:szCs w:val="28"/>
        </w:rPr>
        <w:t xml:space="preserve">occupational association based on, among many criteria, place of origin. </w:t>
      </w:r>
    </w:p>
    <w:p w:rsidR="009625FA" w:rsidRDefault="009625FA" w:rsidP="00CA1D4C">
      <w:pPr>
        <w:rPr>
          <w:rFonts w:ascii="Times New Roman" w:hAnsi="Times New Roman" w:cs="Times New Roman"/>
          <w:sz w:val="24"/>
          <w:szCs w:val="28"/>
        </w:rPr>
      </w:pPr>
      <w:r>
        <w:rPr>
          <w:rFonts w:ascii="Times New Roman" w:hAnsi="Times New Roman" w:cs="Times New Roman"/>
          <w:sz w:val="24"/>
          <w:szCs w:val="28"/>
        </w:rPr>
        <w:t>The Tribu</w:t>
      </w:r>
      <w:r w:rsidR="005D4029">
        <w:rPr>
          <w:rFonts w:ascii="Times New Roman" w:hAnsi="Times New Roman" w:cs="Times New Roman"/>
          <w:sz w:val="24"/>
          <w:szCs w:val="28"/>
        </w:rPr>
        <w:t>nal ruled that the complaint has</w:t>
      </w:r>
      <w:r>
        <w:rPr>
          <w:rFonts w:ascii="Times New Roman" w:hAnsi="Times New Roman" w:cs="Times New Roman"/>
          <w:sz w:val="24"/>
          <w:szCs w:val="28"/>
        </w:rPr>
        <w:t xml:space="preserve"> standing under Sections 4 and 9 </w:t>
      </w:r>
      <w:r w:rsidR="005D4029">
        <w:rPr>
          <w:rFonts w:ascii="Times New Roman" w:hAnsi="Times New Roman" w:cs="Times New Roman"/>
          <w:sz w:val="24"/>
          <w:szCs w:val="28"/>
        </w:rPr>
        <w:t xml:space="preserve">of the act. The Tribunal also dismissed APEGA’s argument concerning jurisdiction, citing previous jurisprudence. Having dealt with the administrative issues, the tribunal </w:t>
      </w:r>
      <w:r w:rsidR="00FD744D">
        <w:rPr>
          <w:rFonts w:ascii="Times New Roman" w:hAnsi="Times New Roman" w:cs="Times New Roman"/>
          <w:sz w:val="24"/>
          <w:szCs w:val="28"/>
        </w:rPr>
        <w:t xml:space="preserve">heard evidence from Mr. Mihaly and from representatives of APEGA. </w:t>
      </w:r>
      <w:r w:rsidR="001B553A">
        <w:rPr>
          <w:rFonts w:ascii="Times New Roman" w:hAnsi="Times New Roman" w:cs="Times New Roman"/>
          <w:sz w:val="24"/>
          <w:szCs w:val="28"/>
        </w:rPr>
        <w:t>The tribunal than completed an analysis of the presented evidence and determined that Mr. Mihaly had established a prima facie case of discrimination</w:t>
      </w:r>
      <w:r w:rsidR="0089007D">
        <w:rPr>
          <w:rFonts w:ascii="Times New Roman" w:hAnsi="Times New Roman" w:cs="Times New Roman"/>
          <w:sz w:val="24"/>
          <w:szCs w:val="28"/>
        </w:rPr>
        <w:t xml:space="preserve"> [1]</w:t>
      </w:r>
      <w:r w:rsidR="001B553A">
        <w:rPr>
          <w:rFonts w:ascii="Times New Roman" w:hAnsi="Times New Roman" w:cs="Times New Roman"/>
          <w:sz w:val="24"/>
          <w:szCs w:val="28"/>
        </w:rPr>
        <w:t>. This having been established, APEGA had a burden “</w:t>
      </w:r>
      <w:r w:rsidR="001B553A" w:rsidRPr="001B553A">
        <w:rPr>
          <w:rFonts w:ascii="Times New Roman" w:hAnsi="Times New Roman" w:cs="Times New Roman"/>
          <w:sz w:val="24"/>
          <w:szCs w:val="28"/>
        </w:rPr>
        <w:t>to justify the conduct or practice”</w:t>
      </w:r>
      <w:r w:rsidR="002D28CF">
        <w:rPr>
          <w:rFonts w:ascii="Times New Roman" w:hAnsi="Times New Roman" w:cs="Times New Roman"/>
          <w:sz w:val="24"/>
          <w:szCs w:val="28"/>
        </w:rPr>
        <w:t xml:space="preserve"> [1, para. 182]</w:t>
      </w:r>
      <w:r w:rsidR="001B553A">
        <w:rPr>
          <w:rFonts w:ascii="Times New Roman" w:hAnsi="Times New Roman" w:cs="Times New Roman"/>
          <w:sz w:val="24"/>
          <w:szCs w:val="28"/>
        </w:rPr>
        <w:t xml:space="preserve"> which had led to this result. </w:t>
      </w:r>
    </w:p>
    <w:p w:rsidR="000702B2" w:rsidRDefault="000F6C4D" w:rsidP="00CA1D4C">
      <w:pPr>
        <w:rPr>
          <w:rFonts w:ascii="Times New Roman" w:hAnsi="Times New Roman" w:cs="Times New Roman"/>
          <w:sz w:val="24"/>
          <w:szCs w:val="28"/>
        </w:rPr>
      </w:pPr>
      <w:r>
        <w:rPr>
          <w:rFonts w:ascii="Times New Roman" w:hAnsi="Times New Roman" w:cs="Times New Roman"/>
          <w:sz w:val="24"/>
          <w:szCs w:val="28"/>
        </w:rPr>
        <w:t>Assessing this, the tribunal found that while APEGA had adopted the standards in good faith and the standards were rationally connected to APEGA’s function, they were not reasonably necessary</w:t>
      </w:r>
      <w:r w:rsidR="00BC5FDF">
        <w:rPr>
          <w:rFonts w:ascii="Times New Roman" w:hAnsi="Times New Roman" w:cs="Times New Roman"/>
          <w:sz w:val="24"/>
          <w:szCs w:val="28"/>
        </w:rPr>
        <w:t xml:space="preserve"> [1]</w:t>
      </w:r>
      <w:r>
        <w:rPr>
          <w:rFonts w:ascii="Times New Roman" w:hAnsi="Times New Roman" w:cs="Times New Roman"/>
          <w:sz w:val="24"/>
          <w:szCs w:val="28"/>
        </w:rPr>
        <w:t xml:space="preserve">. The tribunal </w:t>
      </w:r>
      <w:r w:rsidR="000702B2">
        <w:rPr>
          <w:rFonts w:ascii="Times New Roman" w:hAnsi="Times New Roman" w:cs="Times New Roman"/>
          <w:sz w:val="24"/>
          <w:szCs w:val="28"/>
        </w:rPr>
        <w:t>found that APEGA had discriminated against Mr. Mihaly through the Educational and Experience standard. The Tribunal assessed remedies which involved personalized support for Mr. Mihaly, financial compensation for damages, and a requirement to institute far-reaching changes to the procedure for assessing foreign educational credentials</w:t>
      </w:r>
      <w:r w:rsidR="007B7B0F">
        <w:rPr>
          <w:rFonts w:ascii="Times New Roman" w:hAnsi="Times New Roman" w:cs="Times New Roman"/>
          <w:sz w:val="24"/>
          <w:szCs w:val="28"/>
        </w:rPr>
        <w:t xml:space="preserve"> [1]</w:t>
      </w:r>
      <w:r w:rsidR="000702B2">
        <w:rPr>
          <w:rFonts w:ascii="Times New Roman" w:hAnsi="Times New Roman" w:cs="Times New Roman"/>
          <w:sz w:val="24"/>
          <w:szCs w:val="28"/>
        </w:rPr>
        <w:t xml:space="preserve">. </w:t>
      </w:r>
    </w:p>
    <w:p w:rsidR="002E7C03" w:rsidRDefault="000702B2" w:rsidP="00CA1D4C">
      <w:pPr>
        <w:rPr>
          <w:rFonts w:ascii="Times New Roman" w:hAnsi="Times New Roman" w:cs="Times New Roman"/>
          <w:sz w:val="24"/>
          <w:szCs w:val="28"/>
        </w:rPr>
      </w:pPr>
      <w:r>
        <w:rPr>
          <w:rFonts w:ascii="Times New Roman" w:hAnsi="Times New Roman" w:cs="Times New Roman"/>
          <w:sz w:val="24"/>
          <w:szCs w:val="28"/>
        </w:rPr>
        <w:t xml:space="preserve">APEGA immediately appealed this decision to the Court of Queen’s Bench. Concurrently, Mr. Mihaly </w:t>
      </w:r>
      <w:r w:rsidR="002E7C03">
        <w:rPr>
          <w:rFonts w:ascii="Times New Roman" w:hAnsi="Times New Roman" w:cs="Times New Roman"/>
          <w:sz w:val="24"/>
          <w:szCs w:val="28"/>
        </w:rPr>
        <w:t>cross-</w:t>
      </w:r>
      <w:r>
        <w:rPr>
          <w:rFonts w:ascii="Times New Roman" w:hAnsi="Times New Roman" w:cs="Times New Roman"/>
          <w:sz w:val="24"/>
          <w:szCs w:val="28"/>
        </w:rPr>
        <w:t xml:space="preserve">appealed the tribunal’s decision not to award </w:t>
      </w:r>
      <w:r w:rsidR="002E7C03">
        <w:rPr>
          <w:rFonts w:ascii="Times New Roman" w:hAnsi="Times New Roman" w:cs="Times New Roman"/>
          <w:sz w:val="24"/>
          <w:szCs w:val="28"/>
        </w:rPr>
        <w:t>lost wages</w:t>
      </w:r>
      <w:r>
        <w:rPr>
          <w:rFonts w:ascii="Times New Roman" w:hAnsi="Times New Roman" w:cs="Times New Roman"/>
          <w:sz w:val="24"/>
          <w:szCs w:val="28"/>
        </w:rPr>
        <w:t>. Along with APEGA’s appeal, the Law Society of Alberta filed a brief with the Court as an intervener. The Court</w:t>
      </w:r>
      <w:r w:rsidR="002E7C03">
        <w:rPr>
          <w:rFonts w:ascii="Times New Roman" w:hAnsi="Times New Roman" w:cs="Times New Roman"/>
          <w:sz w:val="24"/>
          <w:szCs w:val="28"/>
        </w:rPr>
        <w:t xml:space="preserve"> held hearings on the appeals July 24 and 25, 2015</w:t>
      </w:r>
      <w:r w:rsidR="00BC5FDF">
        <w:rPr>
          <w:rFonts w:ascii="Times New Roman" w:hAnsi="Times New Roman" w:cs="Times New Roman"/>
          <w:sz w:val="24"/>
          <w:szCs w:val="28"/>
        </w:rPr>
        <w:t xml:space="preserve"> [2]</w:t>
      </w:r>
      <w:r w:rsidR="002E7C03">
        <w:rPr>
          <w:rFonts w:ascii="Times New Roman" w:hAnsi="Times New Roman" w:cs="Times New Roman"/>
          <w:sz w:val="24"/>
          <w:szCs w:val="28"/>
        </w:rPr>
        <w:t>.</w:t>
      </w:r>
    </w:p>
    <w:p w:rsidR="002E7C03" w:rsidRDefault="002E7C03" w:rsidP="00CA1D4C">
      <w:pPr>
        <w:rPr>
          <w:rFonts w:ascii="Times New Roman" w:hAnsi="Times New Roman" w:cs="Times New Roman"/>
          <w:sz w:val="24"/>
          <w:szCs w:val="28"/>
        </w:rPr>
      </w:pPr>
      <w:r>
        <w:rPr>
          <w:rFonts w:ascii="Times New Roman" w:hAnsi="Times New Roman" w:cs="Times New Roman"/>
          <w:sz w:val="24"/>
          <w:szCs w:val="28"/>
        </w:rPr>
        <w:t>APEGA raised the following four issues in its appeal:</w:t>
      </w:r>
    </w:p>
    <w:p w:rsidR="001B553A" w:rsidRDefault="002E7C03" w:rsidP="002E7C03">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Procedural fairness,</w:t>
      </w:r>
    </w:p>
    <w:p w:rsidR="002E7C03" w:rsidRDefault="002E7C03" w:rsidP="002E7C03">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Jurisdiction,</w:t>
      </w:r>
    </w:p>
    <w:p w:rsidR="002E7C03" w:rsidRDefault="002E7C03" w:rsidP="002E7C03">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Prima facie discrimination,</w:t>
      </w:r>
    </w:p>
    <w:p w:rsidR="002E7C03" w:rsidRDefault="002E7C03" w:rsidP="002E7C03">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Justification</w:t>
      </w:r>
      <w:r w:rsidR="00BC5FDF">
        <w:rPr>
          <w:rFonts w:ascii="Times New Roman" w:hAnsi="Times New Roman" w:cs="Times New Roman"/>
          <w:sz w:val="24"/>
          <w:szCs w:val="28"/>
        </w:rPr>
        <w:t xml:space="preserve"> [2]</w:t>
      </w:r>
      <w:r>
        <w:rPr>
          <w:rFonts w:ascii="Times New Roman" w:hAnsi="Times New Roman" w:cs="Times New Roman"/>
          <w:sz w:val="24"/>
          <w:szCs w:val="28"/>
        </w:rPr>
        <w:t>.</w:t>
      </w:r>
    </w:p>
    <w:p w:rsidR="002E7C03" w:rsidRDefault="002E7C03" w:rsidP="002E7C03">
      <w:pPr>
        <w:rPr>
          <w:rFonts w:ascii="Times New Roman" w:hAnsi="Times New Roman" w:cs="Times New Roman"/>
          <w:sz w:val="24"/>
          <w:szCs w:val="28"/>
        </w:rPr>
      </w:pPr>
      <w:r>
        <w:rPr>
          <w:rFonts w:ascii="Times New Roman" w:hAnsi="Times New Roman" w:cs="Times New Roman"/>
          <w:sz w:val="24"/>
          <w:szCs w:val="28"/>
        </w:rPr>
        <w:t>The Court determined that the Tribunal had not erred regarding the first two issues. The Court found that Tribunal had not reasonably established a case of prima facie discrimination</w:t>
      </w:r>
      <w:r w:rsidR="005976CC">
        <w:rPr>
          <w:rFonts w:ascii="Times New Roman" w:hAnsi="Times New Roman" w:cs="Times New Roman"/>
          <w:sz w:val="24"/>
          <w:szCs w:val="28"/>
        </w:rPr>
        <w:t xml:space="preserve"> regarding </w:t>
      </w:r>
      <w:r w:rsidR="005976CC">
        <w:rPr>
          <w:rFonts w:ascii="Times New Roman" w:hAnsi="Times New Roman" w:cs="Times New Roman"/>
          <w:sz w:val="24"/>
          <w:szCs w:val="28"/>
        </w:rPr>
        <w:lastRenderedPageBreak/>
        <w:t>the NPPE and experience requirement. Discrimination was established regarding the confirmatory examinations</w:t>
      </w:r>
      <w:r w:rsidR="00403614">
        <w:rPr>
          <w:rFonts w:ascii="Times New Roman" w:hAnsi="Times New Roman" w:cs="Times New Roman"/>
          <w:sz w:val="24"/>
          <w:szCs w:val="28"/>
        </w:rPr>
        <w:t xml:space="preserve">. Regarding justification, the Tribunal’s “...conclusion that APEGA had failed to justify these requirements under s.11 of the AHRA was unreasonable.” </w:t>
      </w:r>
      <w:r w:rsidR="00BC5FDF">
        <w:rPr>
          <w:rFonts w:ascii="Times New Roman" w:hAnsi="Times New Roman" w:cs="Times New Roman"/>
          <w:sz w:val="24"/>
          <w:szCs w:val="28"/>
        </w:rPr>
        <w:t>[2,</w:t>
      </w:r>
      <w:r>
        <w:rPr>
          <w:rFonts w:ascii="Times New Roman" w:hAnsi="Times New Roman" w:cs="Times New Roman"/>
          <w:sz w:val="24"/>
          <w:szCs w:val="28"/>
        </w:rPr>
        <w:t xml:space="preserve"> p. 26]</w:t>
      </w:r>
    </w:p>
    <w:p w:rsidR="00403614" w:rsidRDefault="00403614" w:rsidP="002E7C03">
      <w:pPr>
        <w:rPr>
          <w:rFonts w:ascii="Times New Roman" w:hAnsi="Times New Roman" w:cs="Times New Roman"/>
          <w:sz w:val="24"/>
          <w:szCs w:val="28"/>
        </w:rPr>
      </w:pPr>
      <w:r>
        <w:rPr>
          <w:rFonts w:ascii="Times New Roman" w:hAnsi="Times New Roman" w:cs="Times New Roman"/>
          <w:sz w:val="24"/>
          <w:szCs w:val="28"/>
        </w:rPr>
        <w:t xml:space="preserve">Having made the above determinations, the Court reversed the tribunals decision. With the </w:t>
      </w:r>
      <w:r w:rsidR="00B35AC1">
        <w:rPr>
          <w:rFonts w:ascii="Times New Roman" w:hAnsi="Times New Roman" w:cs="Times New Roman"/>
          <w:sz w:val="24"/>
          <w:szCs w:val="28"/>
        </w:rPr>
        <w:t>T</w:t>
      </w:r>
      <w:r>
        <w:rPr>
          <w:rFonts w:ascii="Times New Roman" w:hAnsi="Times New Roman" w:cs="Times New Roman"/>
          <w:sz w:val="24"/>
          <w:szCs w:val="28"/>
        </w:rPr>
        <w:t>ribunal</w:t>
      </w:r>
      <w:r w:rsidR="00B35AC1">
        <w:rPr>
          <w:rFonts w:ascii="Times New Roman" w:hAnsi="Times New Roman" w:cs="Times New Roman"/>
          <w:sz w:val="24"/>
          <w:szCs w:val="28"/>
        </w:rPr>
        <w:t>’</w:t>
      </w:r>
      <w:r>
        <w:rPr>
          <w:rFonts w:ascii="Times New Roman" w:hAnsi="Times New Roman" w:cs="Times New Roman"/>
          <w:sz w:val="24"/>
          <w:szCs w:val="28"/>
        </w:rPr>
        <w:t xml:space="preserve">s decision reversed, Mr. Mihaly’s cross-appeal for lost wage damages was dismissed. </w:t>
      </w:r>
    </w:p>
    <w:p w:rsidR="00403614" w:rsidRDefault="00B35AC1" w:rsidP="002E7C03">
      <w:pPr>
        <w:rPr>
          <w:rFonts w:ascii="Times New Roman" w:hAnsi="Times New Roman" w:cs="Times New Roman"/>
          <w:sz w:val="24"/>
          <w:szCs w:val="28"/>
        </w:rPr>
      </w:pPr>
      <w:r>
        <w:rPr>
          <w:rFonts w:ascii="Times New Roman" w:hAnsi="Times New Roman" w:cs="Times New Roman"/>
          <w:sz w:val="24"/>
          <w:szCs w:val="28"/>
        </w:rPr>
        <w:t>Following APEGA’s</w:t>
      </w:r>
      <w:r w:rsidR="00403614">
        <w:rPr>
          <w:rFonts w:ascii="Times New Roman" w:hAnsi="Times New Roman" w:cs="Times New Roman"/>
          <w:sz w:val="24"/>
          <w:szCs w:val="28"/>
        </w:rPr>
        <w:t xml:space="preserve"> success on appeal, Mr. Mihaly appealed the Court of Queen’s Bench decision to the Court of Appeals of Alberta. He filed his appeal February of 2016. He then allowed his appeal to lapse by failing to file the appeal record. Mr. Mihaly then filed an application to restore the appeal</w:t>
      </w:r>
      <w:r w:rsidR="002E2063">
        <w:rPr>
          <w:rFonts w:ascii="Times New Roman" w:hAnsi="Times New Roman" w:cs="Times New Roman"/>
          <w:sz w:val="24"/>
          <w:szCs w:val="28"/>
        </w:rPr>
        <w:t xml:space="preserve"> [3]</w:t>
      </w:r>
      <w:r w:rsidR="00403614">
        <w:rPr>
          <w:rFonts w:ascii="Times New Roman" w:hAnsi="Times New Roman" w:cs="Times New Roman"/>
          <w:sz w:val="24"/>
          <w:szCs w:val="28"/>
        </w:rPr>
        <w:t xml:space="preserve">. </w:t>
      </w:r>
    </w:p>
    <w:p w:rsidR="00687A12" w:rsidRPr="00CA1D4C" w:rsidRDefault="006D5DD6" w:rsidP="00CA1D4C">
      <w:pPr>
        <w:rPr>
          <w:rFonts w:ascii="Times New Roman" w:hAnsi="Times New Roman" w:cs="Times New Roman"/>
          <w:sz w:val="24"/>
          <w:szCs w:val="28"/>
        </w:rPr>
      </w:pPr>
      <w:r>
        <w:rPr>
          <w:rFonts w:ascii="Times New Roman" w:hAnsi="Times New Roman" w:cs="Times New Roman"/>
          <w:sz w:val="24"/>
          <w:szCs w:val="28"/>
        </w:rPr>
        <w:t>Mr. Mihaly’s</w:t>
      </w:r>
      <w:r w:rsidR="00403614">
        <w:rPr>
          <w:rFonts w:ascii="Times New Roman" w:hAnsi="Times New Roman" w:cs="Times New Roman"/>
          <w:sz w:val="24"/>
          <w:szCs w:val="28"/>
        </w:rPr>
        <w:t xml:space="preserve"> application to restore was considered by the Court using a </w:t>
      </w:r>
      <w:r>
        <w:rPr>
          <w:rFonts w:ascii="Times New Roman" w:hAnsi="Times New Roman" w:cs="Times New Roman"/>
          <w:sz w:val="24"/>
          <w:szCs w:val="28"/>
        </w:rPr>
        <w:t>five</w:t>
      </w:r>
      <w:r w:rsidR="00403614">
        <w:rPr>
          <w:rFonts w:ascii="Times New Roman" w:hAnsi="Times New Roman" w:cs="Times New Roman"/>
          <w:sz w:val="24"/>
          <w:szCs w:val="28"/>
        </w:rPr>
        <w:t xml:space="preserve">-part test. </w:t>
      </w:r>
      <w:r>
        <w:rPr>
          <w:rFonts w:ascii="Times New Roman" w:hAnsi="Times New Roman" w:cs="Times New Roman"/>
          <w:sz w:val="24"/>
          <w:szCs w:val="28"/>
        </w:rPr>
        <w:t>Mr. Mihaly met none of the four appellant requirements laid out for restoration of his appeal</w:t>
      </w:r>
      <w:r w:rsidR="002E2063">
        <w:rPr>
          <w:rFonts w:ascii="Times New Roman" w:hAnsi="Times New Roman" w:cs="Times New Roman"/>
          <w:sz w:val="24"/>
          <w:szCs w:val="28"/>
        </w:rPr>
        <w:t xml:space="preserve"> [3]</w:t>
      </w:r>
      <w:r>
        <w:rPr>
          <w:rFonts w:ascii="Times New Roman" w:hAnsi="Times New Roman" w:cs="Times New Roman"/>
          <w:sz w:val="24"/>
          <w:szCs w:val="28"/>
        </w:rPr>
        <w:t xml:space="preserve">. The fifth part, lack of prejudice to the respondent, militated in APEGA’s </w:t>
      </w:r>
      <w:proofErr w:type="spellStart"/>
      <w:r>
        <w:rPr>
          <w:rFonts w:ascii="Times New Roman" w:hAnsi="Times New Roman" w:cs="Times New Roman"/>
          <w:sz w:val="24"/>
          <w:szCs w:val="28"/>
        </w:rPr>
        <w:t>favour</w:t>
      </w:r>
      <w:proofErr w:type="spellEnd"/>
      <w:r>
        <w:rPr>
          <w:rFonts w:ascii="Times New Roman" w:hAnsi="Times New Roman" w:cs="Times New Roman"/>
          <w:sz w:val="24"/>
          <w:szCs w:val="28"/>
        </w:rPr>
        <w:t>, as the original complaint had been filed eight years previously. Therefore, the Court dismissed the application for restoration of appeal</w:t>
      </w:r>
      <w:r w:rsidR="002E2063">
        <w:rPr>
          <w:rFonts w:ascii="Times New Roman" w:hAnsi="Times New Roman" w:cs="Times New Roman"/>
          <w:sz w:val="24"/>
          <w:szCs w:val="28"/>
        </w:rPr>
        <w:t xml:space="preserve"> [3]</w:t>
      </w:r>
      <w:r>
        <w:rPr>
          <w:rFonts w:ascii="Times New Roman" w:hAnsi="Times New Roman" w:cs="Times New Roman"/>
          <w:sz w:val="24"/>
          <w:szCs w:val="28"/>
        </w:rPr>
        <w:t>.</w:t>
      </w:r>
    </w:p>
    <w:p w:rsidR="00CF0BD7" w:rsidRDefault="00CF0BD7" w:rsidP="00CF0BD7">
      <w:pPr>
        <w:jc w:val="center"/>
        <w:rPr>
          <w:rFonts w:ascii="Times New Roman" w:hAnsi="Times New Roman" w:cs="Times New Roman"/>
          <w:b/>
          <w:sz w:val="28"/>
          <w:szCs w:val="28"/>
        </w:rPr>
      </w:pPr>
      <w:r>
        <w:rPr>
          <w:rFonts w:ascii="Times New Roman" w:hAnsi="Times New Roman" w:cs="Times New Roman"/>
          <w:b/>
          <w:sz w:val="28"/>
          <w:szCs w:val="28"/>
        </w:rPr>
        <w:t>The Court of Queen’s Bench Decision</w:t>
      </w:r>
    </w:p>
    <w:p w:rsidR="002D45A1" w:rsidRDefault="00C650D6" w:rsidP="00780436">
      <w:pPr>
        <w:rPr>
          <w:rFonts w:ascii="Times New Roman" w:hAnsi="Times New Roman" w:cs="Times New Roman"/>
          <w:sz w:val="24"/>
          <w:szCs w:val="28"/>
        </w:rPr>
      </w:pPr>
      <w:r>
        <w:rPr>
          <w:rFonts w:ascii="Times New Roman" w:hAnsi="Times New Roman" w:cs="Times New Roman"/>
          <w:sz w:val="24"/>
          <w:szCs w:val="28"/>
        </w:rPr>
        <w:t>As an appellant, APEGA had the burden of identifying specific, legal or factual errors made by the tribunal</w:t>
      </w:r>
      <w:r w:rsidR="00020408">
        <w:rPr>
          <w:rFonts w:ascii="Times New Roman" w:hAnsi="Times New Roman" w:cs="Times New Roman"/>
          <w:sz w:val="24"/>
          <w:szCs w:val="28"/>
        </w:rPr>
        <w:t xml:space="preserve"> [11]</w:t>
      </w:r>
      <w:r>
        <w:rPr>
          <w:rFonts w:ascii="Times New Roman" w:hAnsi="Times New Roman" w:cs="Times New Roman"/>
          <w:sz w:val="24"/>
          <w:szCs w:val="28"/>
        </w:rPr>
        <w:t>. If the Court of Queen’s bench determined t</w:t>
      </w:r>
      <w:r w:rsidR="001A3FDE">
        <w:rPr>
          <w:rFonts w:ascii="Times New Roman" w:hAnsi="Times New Roman" w:cs="Times New Roman"/>
          <w:sz w:val="24"/>
          <w:szCs w:val="28"/>
        </w:rPr>
        <w:t>hat such errors had occurred, the Court</w:t>
      </w:r>
      <w:r>
        <w:rPr>
          <w:rFonts w:ascii="Times New Roman" w:hAnsi="Times New Roman" w:cs="Times New Roman"/>
          <w:sz w:val="24"/>
          <w:szCs w:val="28"/>
        </w:rPr>
        <w:t xml:space="preserve"> could reverse</w:t>
      </w:r>
      <w:r w:rsidR="001A3FDE">
        <w:rPr>
          <w:rFonts w:ascii="Times New Roman" w:hAnsi="Times New Roman" w:cs="Times New Roman"/>
          <w:sz w:val="24"/>
          <w:szCs w:val="28"/>
        </w:rPr>
        <w:t xml:space="preserve"> or modify</w:t>
      </w:r>
      <w:r>
        <w:rPr>
          <w:rFonts w:ascii="Times New Roman" w:hAnsi="Times New Roman" w:cs="Times New Roman"/>
          <w:sz w:val="24"/>
          <w:szCs w:val="28"/>
        </w:rPr>
        <w:t xml:space="preserve"> the tribunals</w:t>
      </w:r>
      <w:r w:rsidR="001A3FDE">
        <w:rPr>
          <w:rFonts w:ascii="Times New Roman" w:hAnsi="Times New Roman" w:cs="Times New Roman"/>
          <w:sz w:val="24"/>
          <w:szCs w:val="28"/>
        </w:rPr>
        <w:t xml:space="preserve"> decision or order a new hearing.</w:t>
      </w:r>
      <w:r w:rsidR="001A3FDE" w:rsidRPr="001A3FDE">
        <w:rPr>
          <w:rFonts w:ascii="Times New Roman" w:hAnsi="Times New Roman" w:cs="Times New Roman"/>
          <w:sz w:val="24"/>
          <w:szCs w:val="28"/>
        </w:rPr>
        <w:t xml:space="preserve"> </w:t>
      </w:r>
      <w:r w:rsidR="001A3FDE">
        <w:rPr>
          <w:rFonts w:ascii="Times New Roman" w:hAnsi="Times New Roman" w:cs="Times New Roman"/>
          <w:sz w:val="24"/>
          <w:szCs w:val="28"/>
        </w:rPr>
        <w:t>APEGA appealed the ruling of the Human Rights Tribunal on four separate issues</w:t>
      </w:r>
      <w:r w:rsidR="00020408">
        <w:rPr>
          <w:rFonts w:ascii="Times New Roman" w:hAnsi="Times New Roman" w:cs="Times New Roman"/>
          <w:sz w:val="24"/>
          <w:szCs w:val="28"/>
        </w:rPr>
        <w:t xml:space="preserve"> [2]</w:t>
      </w:r>
      <w:r w:rsidR="001A3FDE">
        <w:rPr>
          <w:rFonts w:ascii="Times New Roman" w:hAnsi="Times New Roman" w:cs="Times New Roman"/>
          <w:sz w:val="24"/>
          <w:szCs w:val="28"/>
        </w:rPr>
        <w:t xml:space="preserve">, which will be examined in detail. </w:t>
      </w:r>
    </w:p>
    <w:p w:rsidR="002D45A1" w:rsidRDefault="00224247" w:rsidP="00780436">
      <w:pPr>
        <w:rPr>
          <w:rFonts w:ascii="Times New Roman" w:hAnsi="Times New Roman" w:cs="Times New Roman"/>
          <w:b/>
          <w:sz w:val="24"/>
          <w:szCs w:val="28"/>
        </w:rPr>
      </w:pPr>
      <w:r w:rsidRPr="00224247">
        <w:rPr>
          <w:rFonts w:ascii="Times New Roman" w:hAnsi="Times New Roman" w:cs="Times New Roman"/>
          <w:b/>
          <w:sz w:val="24"/>
          <w:szCs w:val="28"/>
        </w:rPr>
        <w:t>Procedural fairness</w:t>
      </w:r>
    </w:p>
    <w:p w:rsidR="00B256D2" w:rsidRDefault="003A0138" w:rsidP="00780436">
      <w:pPr>
        <w:rPr>
          <w:rFonts w:ascii="Times New Roman" w:hAnsi="Times New Roman" w:cs="Times New Roman"/>
          <w:sz w:val="24"/>
          <w:szCs w:val="28"/>
        </w:rPr>
      </w:pPr>
      <w:r>
        <w:rPr>
          <w:rFonts w:ascii="Times New Roman" w:hAnsi="Times New Roman" w:cs="Times New Roman"/>
          <w:sz w:val="24"/>
          <w:szCs w:val="28"/>
        </w:rPr>
        <w:t xml:space="preserve">APEGA held that the tribunal breached procedural fairness. APEGA argued that the Tribunal’s reliance on Section 8 of the EPGR when assessing the impact of the prescribed exams ignored </w:t>
      </w:r>
      <w:r w:rsidR="0088720F">
        <w:rPr>
          <w:rFonts w:ascii="Times New Roman" w:hAnsi="Times New Roman" w:cs="Times New Roman"/>
          <w:sz w:val="24"/>
          <w:szCs w:val="28"/>
        </w:rPr>
        <w:t>important language contained in the section. Further, Section 8 of the EPGR had not been raised by either party in the hearing. To rely on Section 8 in the decision breached procedural fairness by not allowing APEGA an opportunity to respond to a new allegation</w:t>
      </w:r>
      <w:r w:rsidR="00020408">
        <w:rPr>
          <w:rFonts w:ascii="Times New Roman" w:hAnsi="Times New Roman" w:cs="Times New Roman"/>
          <w:sz w:val="24"/>
          <w:szCs w:val="28"/>
        </w:rPr>
        <w:t xml:space="preserve"> [2]</w:t>
      </w:r>
      <w:r w:rsidR="0088720F">
        <w:rPr>
          <w:rFonts w:ascii="Times New Roman" w:hAnsi="Times New Roman" w:cs="Times New Roman"/>
          <w:sz w:val="24"/>
          <w:szCs w:val="28"/>
        </w:rPr>
        <w:t>.</w:t>
      </w:r>
    </w:p>
    <w:p w:rsidR="0088720F" w:rsidRPr="003A0138" w:rsidRDefault="0088720F" w:rsidP="00780436">
      <w:pPr>
        <w:rPr>
          <w:rFonts w:ascii="Times New Roman" w:hAnsi="Times New Roman" w:cs="Times New Roman"/>
          <w:sz w:val="24"/>
          <w:szCs w:val="28"/>
        </w:rPr>
      </w:pPr>
      <w:r>
        <w:rPr>
          <w:rFonts w:ascii="Times New Roman" w:hAnsi="Times New Roman" w:cs="Times New Roman"/>
          <w:sz w:val="24"/>
          <w:szCs w:val="28"/>
        </w:rPr>
        <w:t>The Court ruled that APEGA had not established a breach of procedural fairness on the part of the tribunal. Established precedent, including that cited by APEGA, held that a breach of procedural fairness occurr</w:t>
      </w:r>
      <w:r w:rsidR="00DB0BA3">
        <w:rPr>
          <w:rFonts w:ascii="Times New Roman" w:hAnsi="Times New Roman" w:cs="Times New Roman"/>
          <w:sz w:val="24"/>
          <w:szCs w:val="28"/>
        </w:rPr>
        <w:t>ed when a new issue was raised. I</w:t>
      </w:r>
      <w:r>
        <w:rPr>
          <w:rFonts w:ascii="Times New Roman" w:hAnsi="Times New Roman" w:cs="Times New Roman"/>
          <w:sz w:val="24"/>
          <w:szCs w:val="28"/>
        </w:rPr>
        <w:t xml:space="preserve">n the case cited by APEGA, a landlord </w:t>
      </w:r>
      <w:r w:rsidR="00DB0BA3">
        <w:rPr>
          <w:rFonts w:ascii="Times New Roman" w:hAnsi="Times New Roman" w:cs="Times New Roman"/>
          <w:sz w:val="24"/>
          <w:szCs w:val="28"/>
        </w:rPr>
        <w:t xml:space="preserve">was </w:t>
      </w:r>
      <w:r>
        <w:rPr>
          <w:rFonts w:ascii="Times New Roman" w:hAnsi="Times New Roman" w:cs="Times New Roman"/>
          <w:sz w:val="24"/>
          <w:szCs w:val="28"/>
        </w:rPr>
        <w:t xml:space="preserve">held liable for negligence, </w:t>
      </w:r>
      <w:r w:rsidR="00DB0BA3">
        <w:rPr>
          <w:rFonts w:ascii="Times New Roman" w:hAnsi="Times New Roman" w:cs="Times New Roman"/>
          <w:sz w:val="24"/>
          <w:szCs w:val="28"/>
        </w:rPr>
        <w:t>when the complaint brought had been breach of tenancy agreement</w:t>
      </w:r>
      <w:r w:rsidR="00020408">
        <w:rPr>
          <w:rFonts w:ascii="Times New Roman" w:hAnsi="Times New Roman" w:cs="Times New Roman"/>
          <w:sz w:val="24"/>
          <w:szCs w:val="28"/>
        </w:rPr>
        <w:t xml:space="preserve"> [2]</w:t>
      </w:r>
      <w:r w:rsidR="00DB0BA3">
        <w:rPr>
          <w:rFonts w:ascii="Times New Roman" w:hAnsi="Times New Roman" w:cs="Times New Roman"/>
          <w:sz w:val="24"/>
          <w:szCs w:val="28"/>
        </w:rPr>
        <w:t>. In this case, the tribunal was not raising a new issue. The issue of discrimination remaine</w:t>
      </w:r>
      <w:r w:rsidR="00B35AC1">
        <w:rPr>
          <w:rFonts w:ascii="Times New Roman" w:hAnsi="Times New Roman" w:cs="Times New Roman"/>
          <w:sz w:val="24"/>
          <w:szCs w:val="28"/>
        </w:rPr>
        <w:t xml:space="preserve">d, the tribunal was </w:t>
      </w:r>
      <w:r w:rsidR="00DB0BA3">
        <w:rPr>
          <w:rFonts w:ascii="Times New Roman" w:hAnsi="Times New Roman" w:cs="Times New Roman"/>
          <w:sz w:val="24"/>
          <w:szCs w:val="28"/>
        </w:rPr>
        <w:t xml:space="preserve">using Section 8 to reinforce his conclusion. </w:t>
      </w:r>
    </w:p>
    <w:p w:rsidR="00780436" w:rsidRDefault="002D45A1" w:rsidP="00780436">
      <w:pPr>
        <w:rPr>
          <w:rFonts w:ascii="Times New Roman" w:hAnsi="Times New Roman" w:cs="Times New Roman"/>
          <w:b/>
          <w:sz w:val="24"/>
          <w:szCs w:val="28"/>
        </w:rPr>
      </w:pPr>
      <w:r>
        <w:rPr>
          <w:rFonts w:ascii="Times New Roman" w:hAnsi="Times New Roman" w:cs="Times New Roman"/>
          <w:b/>
          <w:sz w:val="24"/>
          <w:szCs w:val="28"/>
        </w:rPr>
        <w:t>Jurisdiction</w:t>
      </w:r>
    </w:p>
    <w:p w:rsidR="00251863" w:rsidRDefault="00B35AC1" w:rsidP="00780436">
      <w:pPr>
        <w:rPr>
          <w:rFonts w:ascii="Times New Roman" w:hAnsi="Times New Roman" w:cs="Times New Roman"/>
          <w:sz w:val="24"/>
          <w:szCs w:val="28"/>
        </w:rPr>
      </w:pPr>
      <w:r>
        <w:rPr>
          <w:rFonts w:ascii="Times New Roman" w:hAnsi="Times New Roman" w:cs="Times New Roman"/>
          <w:sz w:val="24"/>
          <w:szCs w:val="28"/>
        </w:rPr>
        <w:t>APEGA appealed the Human Right</w:t>
      </w:r>
      <w:r w:rsidR="002D45A1">
        <w:rPr>
          <w:rFonts w:ascii="Times New Roman" w:hAnsi="Times New Roman" w:cs="Times New Roman"/>
          <w:sz w:val="24"/>
          <w:szCs w:val="28"/>
        </w:rPr>
        <w:t xml:space="preserve">s Tribunal’s jurisdiction over the determination that discrimination based on place of education constituted discrimination of place of origin. APEGA relied on an existing </w:t>
      </w:r>
      <w:r w:rsidR="00251863">
        <w:rPr>
          <w:rFonts w:ascii="Times New Roman" w:hAnsi="Times New Roman" w:cs="Times New Roman"/>
          <w:sz w:val="24"/>
          <w:szCs w:val="28"/>
        </w:rPr>
        <w:t xml:space="preserve">Court </w:t>
      </w:r>
      <w:r w:rsidR="002D45A1">
        <w:rPr>
          <w:rFonts w:ascii="Times New Roman" w:hAnsi="Times New Roman" w:cs="Times New Roman"/>
          <w:sz w:val="24"/>
          <w:szCs w:val="28"/>
        </w:rPr>
        <w:t xml:space="preserve">decision to make this argument, </w:t>
      </w:r>
      <w:r w:rsidR="002D45A1" w:rsidRPr="00B35AC1">
        <w:rPr>
          <w:rFonts w:ascii="Times New Roman" w:hAnsi="Times New Roman" w:cs="Times New Roman"/>
          <w:b/>
          <w:i/>
          <w:sz w:val="24"/>
          <w:szCs w:val="28"/>
        </w:rPr>
        <w:t>Grover v. Alberta</w:t>
      </w:r>
      <w:r w:rsidR="00251863" w:rsidRPr="00B35AC1">
        <w:rPr>
          <w:rFonts w:ascii="Times New Roman" w:hAnsi="Times New Roman" w:cs="Times New Roman"/>
          <w:b/>
          <w:i/>
          <w:sz w:val="24"/>
          <w:szCs w:val="28"/>
        </w:rPr>
        <w:t xml:space="preserve"> (Human Rights Commission)</w:t>
      </w:r>
      <w:r w:rsidR="007B7B0F">
        <w:rPr>
          <w:rFonts w:ascii="Times New Roman" w:hAnsi="Times New Roman" w:cs="Times New Roman"/>
          <w:b/>
          <w:i/>
          <w:sz w:val="24"/>
          <w:szCs w:val="28"/>
        </w:rPr>
        <w:t xml:space="preserve"> </w:t>
      </w:r>
      <w:r w:rsidR="00020408">
        <w:rPr>
          <w:rFonts w:ascii="Times New Roman" w:hAnsi="Times New Roman" w:cs="Times New Roman"/>
          <w:sz w:val="24"/>
          <w:szCs w:val="28"/>
        </w:rPr>
        <w:t>[2].</w:t>
      </w:r>
      <w:r w:rsidR="002D45A1">
        <w:rPr>
          <w:rFonts w:ascii="Times New Roman" w:hAnsi="Times New Roman" w:cs="Times New Roman"/>
          <w:sz w:val="24"/>
          <w:szCs w:val="28"/>
        </w:rPr>
        <w:t xml:space="preserve"> </w:t>
      </w:r>
    </w:p>
    <w:p w:rsidR="001721C5" w:rsidRDefault="00251863" w:rsidP="00780436">
      <w:pPr>
        <w:rPr>
          <w:rFonts w:ascii="Times New Roman" w:hAnsi="Times New Roman" w:cs="Times New Roman"/>
          <w:sz w:val="24"/>
          <w:szCs w:val="28"/>
        </w:rPr>
      </w:pPr>
      <w:r w:rsidRPr="005A1608">
        <w:rPr>
          <w:rFonts w:ascii="Times New Roman" w:hAnsi="Times New Roman" w:cs="Times New Roman"/>
          <w:b/>
          <w:i/>
          <w:sz w:val="24"/>
          <w:szCs w:val="28"/>
        </w:rPr>
        <w:lastRenderedPageBreak/>
        <w:t>Grover v. Alberta</w:t>
      </w:r>
      <w:r>
        <w:rPr>
          <w:rFonts w:ascii="Times New Roman" w:hAnsi="Times New Roman" w:cs="Times New Roman"/>
          <w:sz w:val="24"/>
          <w:szCs w:val="28"/>
        </w:rPr>
        <w:t xml:space="preserve"> is a Court of Queen’s Bench decision that was affirmed by the Appeals Court of Alberta.  Dr. Grover is a Canadian </w:t>
      </w:r>
      <w:r w:rsidR="001721C5">
        <w:rPr>
          <w:rFonts w:ascii="Times New Roman" w:hAnsi="Times New Roman" w:cs="Times New Roman"/>
          <w:sz w:val="24"/>
          <w:szCs w:val="28"/>
        </w:rPr>
        <w:t xml:space="preserve">educated </w:t>
      </w:r>
      <w:r>
        <w:rPr>
          <w:rFonts w:ascii="Times New Roman" w:hAnsi="Times New Roman" w:cs="Times New Roman"/>
          <w:sz w:val="24"/>
          <w:szCs w:val="28"/>
        </w:rPr>
        <w:t>Ph.D. who f</w:t>
      </w:r>
      <w:r w:rsidR="001721C5">
        <w:rPr>
          <w:rFonts w:ascii="Times New Roman" w:hAnsi="Times New Roman" w:cs="Times New Roman"/>
          <w:sz w:val="24"/>
          <w:szCs w:val="28"/>
        </w:rPr>
        <w:t>iled a discrimination complaint</w:t>
      </w:r>
      <w:r>
        <w:rPr>
          <w:rFonts w:ascii="Times New Roman" w:hAnsi="Times New Roman" w:cs="Times New Roman"/>
          <w:sz w:val="24"/>
          <w:szCs w:val="28"/>
        </w:rPr>
        <w:t xml:space="preserve"> with the AHRC alleging that the University of Alberta </w:t>
      </w:r>
      <w:r w:rsidR="001721C5">
        <w:rPr>
          <w:rFonts w:ascii="Times New Roman" w:hAnsi="Times New Roman" w:cs="Times New Roman"/>
          <w:sz w:val="24"/>
          <w:szCs w:val="28"/>
        </w:rPr>
        <w:t xml:space="preserve">discriminated in hiring in </w:t>
      </w:r>
      <w:proofErr w:type="spellStart"/>
      <w:r w:rsidR="001721C5">
        <w:rPr>
          <w:rFonts w:ascii="Times New Roman" w:hAnsi="Times New Roman" w:cs="Times New Roman"/>
          <w:sz w:val="24"/>
          <w:szCs w:val="28"/>
        </w:rPr>
        <w:t>favour</w:t>
      </w:r>
      <w:proofErr w:type="spellEnd"/>
      <w:r w:rsidR="001721C5">
        <w:rPr>
          <w:rFonts w:ascii="Times New Roman" w:hAnsi="Times New Roman" w:cs="Times New Roman"/>
          <w:sz w:val="24"/>
          <w:szCs w:val="28"/>
        </w:rPr>
        <w:t xml:space="preserve"> of American Ph.Ds. The Tribunal declined to hear the case </w:t>
      </w:r>
      <w:proofErr w:type="gramStart"/>
      <w:r w:rsidR="001721C5">
        <w:rPr>
          <w:rFonts w:ascii="Times New Roman" w:hAnsi="Times New Roman" w:cs="Times New Roman"/>
          <w:sz w:val="24"/>
          <w:szCs w:val="28"/>
        </w:rPr>
        <w:t>on the grounds that</w:t>
      </w:r>
      <w:proofErr w:type="gramEnd"/>
      <w:r w:rsidR="001721C5">
        <w:rPr>
          <w:rFonts w:ascii="Times New Roman" w:hAnsi="Times New Roman" w:cs="Times New Roman"/>
          <w:sz w:val="24"/>
          <w:szCs w:val="28"/>
        </w:rPr>
        <w:t xml:space="preserve"> place of origin implied place of birth. This decision was appealed to the Court of Queen’s bench, </w:t>
      </w:r>
      <w:r w:rsidR="001E6C1D">
        <w:rPr>
          <w:rFonts w:ascii="Times New Roman" w:hAnsi="Times New Roman" w:cs="Times New Roman"/>
          <w:sz w:val="24"/>
          <w:szCs w:val="28"/>
        </w:rPr>
        <w:t xml:space="preserve">the Court </w:t>
      </w:r>
      <w:r w:rsidR="001721C5">
        <w:rPr>
          <w:rFonts w:ascii="Times New Roman" w:hAnsi="Times New Roman" w:cs="Times New Roman"/>
          <w:sz w:val="24"/>
          <w:szCs w:val="28"/>
        </w:rPr>
        <w:t>ruled with the AHRC</w:t>
      </w:r>
      <w:r w:rsidR="001E6C1D">
        <w:rPr>
          <w:rFonts w:ascii="Times New Roman" w:hAnsi="Times New Roman" w:cs="Times New Roman"/>
          <w:sz w:val="24"/>
          <w:szCs w:val="28"/>
        </w:rPr>
        <w:t>.</w:t>
      </w:r>
      <w:r w:rsidR="001721C5">
        <w:rPr>
          <w:rFonts w:ascii="Times New Roman" w:hAnsi="Times New Roman" w:cs="Times New Roman"/>
          <w:sz w:val="24"/>
          <w:szCs w:val="28"/>
        </w:rPr>
        <w:t xml:space="preserve"> </w:t>
      </w:r>
      <w:r w:rsidR="001E6C1D">
        <w:rPr>
          <w:rFonts w:ascii="Times New Roman" w:hAnsi="Times New Roman" w:cs="Times New Roman"/>
          <w:sz w:val="24"/>
          <w:szCs w:val="28"/>
        </w:rPr>
        <w:t xml:space="preserve">The decision was </w:t>
      </w:r>
      <w:r w:rsidR="001721C5">
        <w:rPr>
          <w:rFonts w:ascii="Times New Roman" w:hAnsi="Times New Roman" w:cs="Times New Roman"/>
          <w:sz w:val="24"/>
          <w:szCs w:val="28"/>
        </w:rPr>
        <w:t>further</w:t>
      </w:r>
      <w:r w:rsidR="001E6C1D">
        <w:rPr>
          <w:rFonts w:ascii="Times New Roman" w:hAnsi="Times New Roman" w:cs="Times New Roman"/>
          <w:sz w:val="24"/>
          <w:szCs w:val="28"/>
        </w:rPr>
        <w:t xml:space="preserve"> appealed</w:t>
      </w:r>
      <w:r w:rsidR="001721C5">
        <w:rPr>
          <w:rFonts w:ascii="Times New Roman" w:hAnsi="Times New Roman" w:cs="Times New Roman"/>
          <w:sz w:val="24"/>
          <w:szCs w:val="28"/>
        </w:rPr>
        <w:t xml:space="preserve"> to the Court of Appeals</w:t>
      </w:r>
      <w:r w:rsidR="001E6C1D">
        <w:rPr>
          <w:rFonts w:ascii="Times New Roman" w:hAnsi="Times New Roman" w:cs="Times New Roman"/>
          <w:sz w:val="24"/>
          <w:szCs w:val="28"/>
        </w:rPr>
        <w:t xml:space="preserve"> of Alberta, which affirmed the lower court ruling</w:t>
      </w:r>
      <w:r w:rsidR="00997616">
        <w:rPr>
          <w:rFonts w:ascii="Times New Roman" w:hAnsi="Times New Roman" w:cs="Times New Roman"/>
          <w:sz w:val="24"/>
          <w:szCs w:val="28"/>
        </w:rPr>
        <w:t xml:space="preserve"> [2]</w:t>
      </w:r>
      <w:r w:rsidR="001E6C1D">
        <w:rPr>
          <w:rFonts w:ascii="Times New Roman" w:hAnsi="Times New Roman" w:cs="Times New Roman"/>
          <w:sz w:val="24"/>
          <w:szCs w:val="28"/>
        </w:rPr>
        <w:t xml:space="preserve">. </w:t>
      </w:r>
      <w:r w:rsidR="001721C5">
        <w:rPr>
          <w:rFonts w:ascii="Times New Roman" w:hAnsi="Times New Roman" w:cs="Times New Roman"/>
          <w:sz w:val="24"/>
          <w:szCs w:val="28"/>
        </w:rPr>
        <w:t xml:space="preserve">  </w:t>
      </w:r>
    </w:p>
    <w:p w:rsidR="00B256D2" w:rsidRDefault="001E6C1D" w:rsidP="00780436">
      <w:pPr>
        <w:rPr>
          <w:rFonts w:ascii="Times New Roman" w:hAnsi="Times New Roman" w:cs="Times New Roman"/>
          <w:sz w:val="24"/>
          <w:szCs w:val="28"/>
        </w:rPr>
      </w:pPr>
      <w:r w:rsidRPr="00B35AC1">
        <w:rPr>
          <w:rFonts w:ascii="Times New Roman" w:hAnsi="Times New Roman" w:cs="Times New Roman"/>
          <w:b/>
          <w:i/>
          <w:sz w:val="24"/>
          <w:szCs w:val="28"/>
        </w:rPr>
        <w:t>Grover v. Alberta</w:t>
      </w:r>
      <w:r w:rsidR="001721C5">
        <w:rPr>
          <w:rFonts w:ascii="Times New Roman" w:hAnsi="Times New Roman" w:cs="Times New Roman"/>
          <w:sz w:val="24"/>
          <w:szCs w:val="28"/>
        </w:rPr>
        <w:t xml:space="preserve"> had been considered by the Tribunal </w:t>
      </w:r>
      <w:r>
        <w:rPr>
          <w:rFonts w:ascii="Times New Roman" w:hAnsi="Times New Roman" w:cs="Times New Roman"/>
          <w:sz w:val="24"/>
          <w:szCs w:val="28"/>
        </w:rPr>
        <w:t>in</w:t>
      </w:r>
      <w:r w:rsidR="001721C5">
        <w:rPr>
          <w:rFonts w:ascii="Times New Roman" w:hAnsi="Times New Roman" w:cs="Times New Roman"/>
          <w:sz w:val="24"/>
          <w:szCs w:val="28"/>
        </w:rPr>
        <w:t xml:space="preserve"> </w:t>
      </w:r>
      <w:r w:rsidR="001721C5" w:rsidRPr="005A1608">
        <w:rPr>
          <w:rFonts w:ascii="Times New Roman" w:hAnsi="Times New Roman" w:cs="Times New Roman"/>
          <w:b/>
          <w:i/>
          <w:sz w:val="24"/>
          <w:szCs w:val="28"/>
        </w:rPr>
        <w:t>Mihaly</w:t>
      </w:r>
      <w:r w:rsidRPr="005A1608">
        <w:rPr>
          <w:rFonts w:ascii="Times New Roman" w:hAnsi="Times New Roman" w:cs="Times New Roman"/>
          <w:b/>
          <w:i/>
          <w:sz w:val="24"/>
          <w:szCs w:val="28"/>
        </w:rPr>
        <w:t xml:space="preserve"> v. APEGA</w:t>
      </w:r>
      <w:r>
        <w:rPr>
          <w:rFonts w:ascii="Times New Roman" w:hAnsi="Times New Roman" w:cs="Times New Roman"/>
          <w:sz w:val="24"/>
          <w:szCs w:val="28"/>
        </w:rPr>
        <w:t xml:space="preserve">. The tribunal ruled that the reasoning applied in </w:t>
      </w:r>
      <w:r w:rsidRPr="00B35AC1">
        <w:rPr>
          <w:rFonts w:ascii="Times New Roman" w:hAnsi="Times New Roman" w:cs="Times New Roman"/>
          <w:b/>
          <w:i/>
          <w:sz w:val="24"/>
          <w:szCs w:val="28"/>
        </w:rPr>
        <w:t>Grover</w:t>
      </w:r>
      <w:r>
        <w:rPr>
          <w:rFonts w:ascii="Times New Roman" w:hAnsi="Times New Roman" w:cs="Times New Roman"/>
          <w:sz w:val="24"/>
          <w:szCs w:val="28"/>
        </w:rPr>
        <w:t xml:space="preserve"> did not apply in Mihaly’s case, as his place of education was inextricably linked to his place of origin. APEGA’s contention</w:t>
      </w:r>
      <w:r w:rsidR="00B256D2">
        <w:rPr>
          <w:rFonts w:ascii="Times New Roman" w:hAnsi="Times New Roman" w:cs="Times New Roman"/>
          <w:sz w:val="24"/>
          <w:szCs w:val="28"/>
        </w:rPr>
        <w:t xml:space="preserve"> was that the Court of Queen’s Bench ruling in </w:t>
      </w:r>
      <w:r w:rsidR="00B256D2" w:rsidRPr="00B35AC1">
        <w:rPr>
          <w:rFonts w:ascii="Times New Roman" w:hAnsi="Times New Roman" w:cs="Times New Roman"/>
          <w:b/>
          <w:i/>
          <w:sz w:val="24"/>
          <w:szCs w:val="28"/>
        </w:rPr>
        <w:t>Grover</w:t>
      </w:r>
      <w:r w:rsidR="00B256D2">
        <w:rPr>
          <w:rFonts w:ascii="Times New Roman" w:hAnsi="Times New Roman" w:cs="Times New Roman"/>
          <w:sz w:val="24"/>
          <w:szCs w:val="28"/>
        </w:rPr>
        <w:t xml:space="preserve"> was not confined to t</w:t>
      </w:r>
      <w:r w:rsidR="00997616">
        <w:rPr>
          <w:rFonts w:ascii="Times New Roman" w:hAnsi="Times New Roman" w:cs="Times New Roman"/>
          <w:sz w:val="24"/>
          <w:szCs w:val="28"/>
        </w:rPr>
        <w:t>he matter before the courts [2,</w:t>
      </w:r>
      <w:r w:rsidR="00B256D2">
        <w:rPr>
          <w:rFonts w:ascii="Times New Roman" w:hAnsi="Times New Roman" w:cs="Times New Roman"/>
          <w:sz w:val="24"/>
          <w:szCs w:val="28"/>
        </w:rPr>
        <w:t xml:space="preserve"> p.11] and had established that place of origin was limited to mean place of birth. As Mr. Mihaly’s adverse effect was a result of his place of education, the tribunal erred in assessing its Jurisdiction.</w:t>
      </w:r>
    </w:p>
    <w:p w:rsidR="002D45A1" w:rsidRPr="003A0138" w:rsidRDefault="00B256D2" w:rsidP="00780436">
      <w:pPr>
        <w:rPr>
          <w:rFonts w:ascii="Times New Roman" w:hAnsi="Times New Roman" w:cs="Times New Roman"/>
          <w:sz w:val="24"/>
          <w:szCs w:val="28"/>
        </w:rPr>
      </w:pPr>
      <w:r>
        <w:rPr>
          <w:rFonts w:ascii="Times New Roman" w:hAnsi="Times New Roman" w:cs="Times New Roman"/>
          <w:sz w:val="24"/>
          <w:szCs w:val="28"/>
        </w:rPr>
        <w:t xml:space="preserve"> The Court rejected this line of argument by APEGA. The Court determined that </w:t>
      </w:r>
      <w:r w:rsidR="003A0138">
        <w:rPr>
          <w:rFonts w:ascii="Times New Roman" w:hAnsi="Times New Roman" w:cs="Times New Roman"/>
          <w:sz w:val="24"/>
          <w:szCs w:val="28"/>
        </w:rPr>
        <w:t>subsequent rulings had invalidated Grover in this case – “</w:t>
      </w:r>
      <w:r w:rsidR="003A0138" w:rsidRPr="003A0138">
        <w:rPr>
          <w:rFonts w:ascii="Times New Roman" w:hAnsi="Times New Roman" w:cs="Times New Roman"/>
          <w:b/>
          <w:i/>
          <w:sz w:val="24"/>
          <w:szCs w:val="28"/>
        </w:rPr>
        <w:t xml:space="preserve">Grover </w:t>
      </w:r>
      <w:r w:rsidR="00997616">
        <w:rPr>
          <w:rFonts w:ascii="Times New Roman" w:hAnsi="Times New Roman" w:cs="Times New Roman"/>
          <w:sz w:val="24"/>
          <w:szCs w:val="28"/>
        </w:rPr>
        <w:t>is no longer good law” [2</w:t>
      </w:r>
      <w:r w:rsidR="003A0138">
        <w:rPr>
          <w:rFonts w:ascii="Times New Roman" w:hAnsi="Times New Roman" w:cs="Times New Roman"/>
          <w:sz w:val="24"/>
          <w:szCs w:val="28"/>
        </w:rPr>
        <w:t xml:space="preserve">. p12]. The appropriate standard applied was the test developed in </w:t>
      </w:r>
      <w:r w:rsidR="003A0138" w:rsidRPr="003A0138">
        <w:rPr>
          <w:rFonts w:ascii="Times New Roman" w:hAnsi="Times New Roman" w:cs="Times New Roman"/>
          <w:b/>
          <w:i/>
          <w:sz w:val="24"/>
          <w:szCs w:val="28"/>
        </w:rPr>
        <w:t>Moore v. British Columbia</w:t>
      </w:r>
      <w:r w:rsidR="003A0138">
        <w:rPr>
          <w:rFonts w:ascii="Times New Roman" w:hAnsi="Times New Roman" w:cs="Times New Roman"/>
          <w:sz w:val="24"/>
          <w:szCs w:val="28"/>
        </w:rPr>
        <w:t xml:space="preserve"> </w:t>
      </w:r>
      <w:r w:rsidR="003A0138">
        <w:rPr>
          <w:rFonts w:ascii="Times New Roman" w:hAnsi="Times New Roman" w:cs="Times New Roman"/>
          <w:b/>
          <w:i/>
          <w:sz w:val="24"/>
          <w:szCs w:val="28"/>
        </w:rPr>
        <w:t>(Education)</w:t>
      </w:r>
      <w:r w:rsidR="003A0138">
        <w:rPr>
          <w:rFonts w:ascii="Times New Roman" w:hAnsi="Times New Roman" w:cs="Times New Roman"/>
          <w:sz w:val="24"/>
          <w:szCs w:val="28"/>
        </w:rPr>
        <w:t xml:space="preserve">. The </w:t>
      </w:r>
      <w:r w:rsidR="003A0138">
        <w:rPr>
          <w:rFonts w:ascii="Times New Roman" w:hAnsi="Times New Roman" w:cs="Times New Roman"/>
          <w:b/>
          <w:i/>
          <w:sz w:val="24"/>
          <w:szCs w:val="28"/>
        </w:rPr>
        <w:t>Moore</w:t>
      </w:r>
      <w:r w:rsidR="003A0138">
        <w:rPr>
          <w:rFonts w:ascii="Times New Roman" w:hAnsi="Times New Roman" w:cs="Times New Roman"/>
          <w:sz w:val="24"/>
          <w:szCs w:val="28"/>
        </w:rPr>
        <w:t xml:space="preserve"> test only required that Mr. Mihaly prove adverse effect </w:t>
      </w:r>
      <w:r w:rsidR="009F5229">
        <w:rPr>
          <w:rFonts w:ascii="Times New Roman" w:hAnsi="Times New Roman" w:cs="Times New Roman"/>
          <w:sz w:val="24"/>
          <w:szCs w:val="28"/>
        </w:rPr>
        <w:t>because of</w:t>
      </w:r>
      <w:r w:rsidR="003A0138">
        <w:rPr>
          <w:rFonts w:ascii="Times New Roman" w:hAnsi="Times New Roman" w:cs="Times New Roman"/>
          <w:sz w:val="24"/>
          <w:szCs w:val="28"/>
        </w:rPr>
        <w:t xml:space="preserve"> a possessed, protected category.</w:t>
      </w:r>
    </w:p>
    <w:p w:rsidR="00224247" w:rsidRDefault="00224247" w:rsidP="00780436">
      <w:pPr>
        <w:rPr>
          <w:rFonts w:ascii="Times New Roman" w:hAnsi="Times New Roman" w:cs="Times New Roman"/>
          <w:b/>
          <w:sz w:val="24"/>
          <w:szCs w:val="28"/>
        </w:rPr>
      </w:pPr>
      <w:r w:rsidRPr="00224247">
        <w:rPr>
          <w:rFonts w:ascii="Times New Roman" w:hAnsi="Times New Roman" w:cs="Times New Roman"/>
          <w:b/>
          <w:sz w:val="24"/>
          <w:szCs w:val="28"/>
        </w:rPr>
        <w:t>Prima facie discrimination</w:t>
      </w:r>
    </w:p>
    <w:p w:rsidR="005976CC" w:rsidRDefault="005976CC" w:rsidP="00780436">
      <w:pPr>
        <w:rPr>
          <w:rFonts w:ascii="Times New Roman" w:hAnsi="Times New Roman" w:cs="Times New Roman"/>
          <w:sz w:val="24"/>
          <w:szCs w:val="28"/>
        </w:rPr>
      </w:pPr>
      <w:r>
        <w:rPr>
          <w:rFonts w:ascii="Times New Roman" w:hAnsi="Times New Roman" w:cs="Times New Roman"/>
          <w:sz w:val="24"/>
          <w:szCs w:val="28"/>
        </w:rPr>
        <w:t xml:space="preserve">APEGA also challenged the Tribunal’s finding of prima facie discrimination. APEGA argued that the </w:t>
      </w:r>
      <w:r>
        <w:rPr>
          <w:rFonts w:ascii="Times New Roman" w:hAnsi="Times New Roman" w:cs="Times New Roman"/>
          <w:b/>
          <w:i/>
          <w:sz w:val="24"/>
          <w:szCs w:val="28"/>
        </w:rPr>
        <w:t>Moore</w:t>
      </w:r>
      <w:r>
        <w:rPr>
          <w:rFonts w:ascii="Times New Roman" w:hAnsi="Times New Roman" w:cs="Times New Roman"/>
          <w:sz w:val="24"/>
          <w:szCs w:val="28"/>
        </w:rPr>
        <w:t xml:space="preserve"> test was insufficiently applied, in addition to the three elements discussed earlier; adverse effect, protected category and that the protected category was a factor in the adverse effect; the tribunal should have considered arbitrariness or stereotyping when making its ruling.</w:t>
      </w:r>
    </w:p>
    <w:p w:rsidR="00696128" w:rsidRDefault="00696128" w:rsidP="00780436">
      <w:pPr>
        <w:rPr>
          <w:rFonts w:ascii="Times New Roman" w:hAnsi="Times New Roman" w:cs="Times New Roman"/>
          <w:sz w:val="24"/>
          <w:szCs w:val="28"/>
        </w:rPr>
      </w:pPr>
      <w:r>
        <w:rPr>
          <w:rFonts w:ascii="Times New Roman" w:hAnsi="Times New Roman" w:cs="Times New Roman"/>
          <w:sz w:val="24"/>
          <w:szCs w:val="28"/>
        </w:rPr>
        <w:t>APEGA’s contention was that the Court of Appeals had imported this requirement in a subsequent decision. However, the Court of Appeals</w:t>
      </w:r>
      <w:r w:rsidR="009F5229">
        <w:rPr>
          <w:rFonts w:ascii="Times New Roman" w:hAnsi="Times New Roman" w:cs="Times New Roman"/>
          <w:sz w:val="24"/>
          <w:szCs w:val="28"/>
        </w:rPr>
        <w:t xml:space="preserve"> opinion</w:t>
      </w:r>
      <w:r w:rsidR="00B35AC1">
        <w:rPr>
          <w:rFonts w:ascii="Times New Roman" w:hAnsi="Times New Roman" w:cs="Times New Roman"/>
          <w:sz w:val="24"/>
          <w:szCs w:val="28"/>
        </w:rPr>
        <w:t xml:space="preserve"> cited</w:t>
      </w:r>
      <w:r w:rsidR="009F5229">
        <w:rPr>
          <w:rFonts w:ascii="Times New Roman" w:hAnsi="Times New Roman" w:cs="Times New Roman"/>
          <w:sz w:val="24"/>
          <w:szCs w:val="28"/>
        </w:rPr>
        <w:t xml:space="preserve"> </w:t>
      </w:r>
      <w:r>
        <w:rPr>
          <w:rFonts w:ascii="Times New Roman" w:hAnsi="Times New Roman" w:cs="Times New Roman"/>
          <w:sz w:val="24"/>
          <w:szCs w:val="28"/>
        </w:rPr>
        <w:t xml:space="preserve">explicitly stated that the Court did not want to import into </w:t>
      </w:r>
      <w:r>
        <w:rPr>
          <w:rFonts w:ascii="Times New Roman" w:hAnsi="Times New Roman" w:cs="Times New Roman"/>
          <w:b/>
          <w:i/>
          <w:sz w:val="24"/>
          <w:szCs w:val="28"/>
        </w:rPr>
        <w:t>Moore</w:t>
      </w:r>
      <w:r>
        <w:rPr>
          <w:rFonts w:ascii="Times New Roman" w:hAnsi="Times New Roman" w:cs="Times New Roman"/>
          <w:sz w:val="24"/>
          <w:szCs w:val="28"/>
        </w:rPr>
        <w:t xml:space="preserve"> a requirement for testing for arbitrariness or stereotyping</w:t>
      </w:r>
      <w:r w:rsidR="00997616">
        <w:rPr>
          <w:rFonts w:ascii="Times New Roman" w:hAnsi="Times New Roman" w:cs="Times New Roman"/>
          <w:sz w:val="24"/>
          <w:szCs w:val="28"/>
        </w:rPr>
        <w:t xml:space="preserve"> [2]</w:t>
      </w:r>
      <w:r>
        <w:rPr>
          <w:rFonts w:ascii="Times New Roman" w:hAnsi="Times New Roman" w:cs="Times New Roman"/>
          <w:sz w:val="24"/>
          <w:szCs w:val="28"/>
        </w:rPr>
        <w:t>. The Court’s intention was to a</w:t>
      </w:r>
      <w:r w:rsidR="00C20B35">
        <w:rPr>
          <w:rFonts w:ascii="Times New Roman" w:hAnsi="Times New Roman" w:cs="Times New Roman"/>
          <w:sz w:val="24"/>
          <w:szCs w:val="28"/>
        </w:rPr>
        <w:t xml:space="preserve">ffirm that the link between the </w:t>
      </w:r>
      <w:r>
        <w:rPr>
          <w:rFonts w:ascii="Times New Roman" w:hAnsi="Times New Roman" w:cs="Times New Roman"/>
          <w:sz w:val="24"/>
          <w:szCs w:val="28"/>
        </w:rPr>
        <w:t xml:space="preserve">discrimination and the adverse effect could not be </w:t>
      </w:r>
      <w:r w:rsidR="00C20B35">
        <w:rPr>
          <w:rFonts w:ascii="Times New Roman" w:hAnsi="Times New Roman" w:cs="Times New Roman"/>
          <w:sz w:val="24"/>
          <w:szCs w:val="28"/>
        </w:rPr>
        <w:t>a peripheral</w:t>
      </w:r>
      <w:r>
        <w:rPr>
          <w:rFonts w:ascii="Times New Roman" w:hAnsi="Times New Roman" w:cs="Times New Roman"/>
          <w:sz w:val="24"/>
          <w:szCs w:val="28"/>
        </w:rPr>
        <w:t xml:space="preserve"> link. The two must be sufficiently related and arbitrariness or stereotyping could be used to prove this link. Therefore, the Court of Appeals stated that it would not be an error for a tribunal to consider these factors when deciding. </w:t>
      </w:r>
    </w:p>
    <w:p w:rsidR="00C20B35" w:rsidRDefault="00C20B35" w:rsidP="00780436">
      <w:pPr>
        <w:rPr>
          <w:rFonts w:ascii="Times New Roman" w:hAnsi="Times New Roman" w:cs="Times New Roman"/>
          <w:sz w:val="24"/>
          <w:szCs w:val="28"/>
        </w:rPr>
      </w:pPr>
      <w:r>
        <w:rPr>
          <w:rFonts w:ascii="Times New Roman" w:hAnsi="Times New Roman" w:cs="Times New Roman"/>
          <w:sz w:val="24"/>
          <w:szCs w:val="28"/>
        </w:rPr>
        <w:t xml:space="preserve">The Court of Queen’s Bench agreed with APEGA that there was no arbitrary or stereotypical </w:t>
      </w:r>
      <w:r w:rsidR="00966AA5">
        <w:rPr>
          <w:rFonts w:ascii="Times New Roman" w:hAnsi="Times New Roman" w:cs="Times New Roman"/>
          <w:sz w:val="24"/>
          <w:szCs w:val="28"/>
        </w:rPr>
        <w:t xml:space="preserve">behavior on APEGA’s part. However, the Court disagreed with APEGA on the </w:t>
      </w:r>
      <w:r w:rsidR="00C650D6">
        <w:rPr>
          <w:rFonts w:ascii="Times New Roman" w:hAnsi="Times New Roman" w:cs="Times New Roman"/>
          <w:sz w:val="24"/>
          <w:szCs w:val="28"/>
        </w:rPr>
        <w:t xml:space="preserve">necessity of including this in the </w:t>
      </w:r>
      <w:r w:rsidR="00C650D6">
        <w:rPr>
          <w:rFonts w:ascii="Times New Roman" w:hAnsi="Times New Roman" w:cs="Times New Roman"/>
          <w:b/>
          <w:i/>
          <w:sz w:val="24"/>
          <w:szCs w:val="28"/>
        </w:rPr>
        <w:t>Moore</w:t>
      </w:r>
      <w:r w:rsidR="00C650D6">
        <w:rPr>
          <w:rFonts w:ascii="Times New Roman" w:hAnsi="Times New Roman" w:cs="Times New Roman"/>
          <w:sz w:val="24"/>
          <w:szCs w:val="28"/>
        </w:rPr>
        <w:t xml:space="preserve"> test. Therefore, the court denied this argument and agreed with the tribunal reasoning, as it related to the confirmatory testing</w:t>
      </w:r>
      <w:r w:rsidR="00997616">
        <w:rPr>
          <w:rFonts w:ascii="Times New Roman" w:hAnsi="Times New Roman" w:cs="Times New Roman"/>
          <w:sz w:val="24"/>
          <w:szCs w:val="28"/>
        </w:rPr>
        <w:t xml:space="preserve"> [2]</w:t>
      </w:r>
      <w:r w:rsidR="00C650D6">
        <w:rPr>
          <w:rFonts w:ascii="Times New Roman" w:hAnsi="Times New Roman" w:cs="Times New Roman"/>
          <w:sz w:val="24"/>
          <w:szCs w:val="28"/>
        </w:rPr>
        <w:t xml:space="preserve">. APEGA had also advanced the argument that the confirmatory testing could not have had an adverse impact, as Mr. Mihaly never attempted it. The Court rejected this </w:t>
      </w:r>
      <w:r w:rsidR="001A3FDE">
        <w:rPr>
          <w:rFonts w:ascii="Times New Roman" w:hAnsi="Times New Roman" w:cs="Times New Roman"/>
          <w:sz w:val="24"/>
          <w:szCs w:val="28"/>
        </w:rPr>
        <w:t>as</w:t>
      </w:r>
      <w:r w:rsidR="00C650D6">
        <w:rPr>
          <w:rFonts w:ascii="Times New Roman" w:hAnsi="Times New Roman" w:cs="Times New Roman"/>
          <w:sz w:val="24"/>
          <w:szCs w:val="28"/>
        </w:rPr>
        <w:t xml:space="preserve"> </w:t>
      </w:r>
      <w:r w:rsidR="001A3FDE">
        <w:rPr>
          <w:rFonts w:ascii="Times New Roman" w:hAnsi="Times New Roman" w:cs="Times New Roman"/>
          <w:sz w:val="24"/>
          <w:szCs w:val="28"/>
        </w:rPr>
        <w:t>the burden imposed by the requirement for confirmatory testing was adverse impact</w:t>
      </w:r>
      <w:r w:rsidR="00C650D6">
        <w:rPr>
          <w:rFonts w:ascii="Times New Roman" w:hAnsi="Times New Roman" w:cs="Times New Roman"/>
          <w:sz w:val="24"/>
          <w:szCs w:val="28"/>
        </w:rPr>
        <w:t xml:space="preserve">. </w:t>
      </w:r>
    </w:p>
    <w:p w:rsidR="001A3FDE" w:rsidRPr="00C650D6" w:rsidRDefault="00A10057" w:rsidP="00780436">
      <w:pPr>
        <w:rPr>
          <w:rFonts w:ascii="Times New Roman" w:hAnsi="Times New Roman" w:cs="Times New Roman"/>
          <w:sz w:val="24"/>
          <w:szCs w:val="28"/>
        </w:rPr>
      </w:pPr>
      <w:r>
        <w:rPr>
          <w:rFonts w:ascii="Times New Roman" w:hAnsi="Times New Roman" w:cs="Times New Roman"/>
          <w:sz w:val="24"/>
          <w:szCs w:val="28"/>
        </w:rPr>
        <w:t>The C</w:t>
      </w:r>
      <w:r w:rsidR="001A3FDE">
        <w:rPr>
          <w:rFonts w:ascii="Times New Roman" w:hAnsi="Times New Roman" w:cs="Times New Roman"/>
          <w:sz w:val="24"/>
          <w:szCs w:val="28"/>
        </w:rPr>
        <w:t xml:space="preserve">ourt did however </w:t>
      </w:r>
      <w:r>
        <w:rPr>
          <w:rFonts w:ascii="Times New Roman" w:hAnsi="Times New Roman" w:cs="Times New Roman"/>
          <w:sz w:val="24"/>
          <w:szCs w:val="28"/>
        </w:rPr>
        <w:t>find</w:t>
      </w:r>
      <w:r w:rsidR="001A3FDE">
        <w:rPr>
          <w:rFonts w:ascii="Times New Roman" w:hAnsi="Times New Roman" w:cs="Times New Roman"/>
          <w:sz w:val="24"/>
          <w:szCs w:val="28"/>
        </w:rPr>
        <w:t xml:space="preserve"> that prima facie discrimination had not occurred in relation to the NPPE or requirement for Canadian experience. The </w:t>
      </w:r>
      <w:r>
        <w:rPr>
          <w:rFonts w:ascii="Times New Roman" w:hAnsi="Times New Roman" w:cs="Times New Roman"/>
          <w:sz w:val="24"/>
          <w:szCs w:val="28"/>
        </w:rPr>
        <w:t xml:space="preserve">Tribunal had found substantive </w:t>
      </w:r>
      <w:r>
        <w:rPr>
          <w:rFonts w:ascii="Times New Roman" w:hAnsi="Times New Roman" w:cs="Times New Roman"/>
          <w:sz w:val="24"/>
          <w:szCs w:val="28"/>
        </w:rPr>
        <w:lastRenderedPageBreak/>
        <w:t>discrimination regarding the confirmatory exams, and then extended this to cover the experience and NPPE requirement. The NPPE and one year of Canadian experience are required for all engineers seeking P.Eng. registration. Therefore, the requirements did not constitute discrimination</w:t>
      </w:r>
      <w:r w:rsidR="00997616">
        <w:rPr>
          <w:rFonts w:ascii="Times New Roman" w:hAnsi="Times New Roman" w:cs="Times New Roman"/>
          <w:sz w:val="24"/>
          <w:szCs w:val="28"/>
        </w:rPr>
        <w:t xml:space="preserve"> [2]</w:t>
      </w:r>
      <w:r>
        <w:rPr>
          <w:rFonts w:ascii="Times New Roman" w:hAnsi="Times New Roman" w:cs="Times New Roman"/>
          <w:sz w:val="24"/>
          <w:szCs w:val="28"/>
        </w:rPr>
        <w:t>.</w:t>
      </w:r>
    </w:p>
    <w:p w:rsidR="00251863" w:rsidRPr="00251863" w:rsidRDefault="00251863" w:rsidP="00780436">
      <w:pPr>
        <w:rPr>
          <w:rFonts w:ascii="Times New Roman" w:hAnsi="Times New Roman" w:cs="Times New Roman"/>
          <w:b/>
          <w:sz w:val="24"/>
          <w:szCs w:val="28"/>
        </w:rPr>
      </w:pPr>
      <w:r w:rsidRPr="00251863">
        <w:rPr>
          <w:rFonts w:ascii="Times New Roman" w:hAnsi="Times New Roman" w:cs="Times New Roman"/>
          <w:b/>
          <w:sz w:val="24"/>
          <w:szCs w:val="28"/>
        </w:rPr>
        <w:t>Justification</w:t>
      </w:r>
    </w:p>
    <w:p w:rsidR="00251863" w:rsidRDefault="00A10057" w:rsidP="001A3FDE">
      <w:pPr>
        <w:rPr>
          <w:rFonts w:ascii="Times New Roman" w:hAnsi="Times New Roman" w:cs="Times New Roman"/>
          <w:sz w:val="24"/>
          <w:szCs w:val="28"/>
        </w:rPr>
      </w:pPr>
      <w:r>
        <w:rPr>
          <w:rFonts w:ascii="Times New Roman" w:hAnsi="Times New Roman" w:cs="Times New Roman"/>
          <w:sz w:val="24"/>
          <w:szCs w:val="28"/>
        </w:rPr>
        <w:t>Finally, APEG</w:t>
      </w:r>
      <w:r w:rsidR="000760BA">
        <w:rPr>
          <w:rFonts w:ascii="Times New Roman" w:hAnsi="Times New Roman" w:cs="Times New Roman"/>
          <w:sz w:val="24"/>
          <w:szCs w:val="28"/>
        </w:rPr>
        <w:t>A appealed, stating that the requirements set for Mr. Mihaly were justifiable exercise of APEGA’s function.</w:t>
      </w:r>
      <w:r>
        <w:rPr>
          <w:rFonts w:ascii="Times New Roman" w:hAnsi="Times New Roman" w:cs="Times New Roman"/>
          <w:sz w:val="24"/>
          <w:szCs w:val="28"/>
        </w:rPr>
        <w:t xml:space="preserve"> </w:t>
      </w:r>
      <w:r w:rsidR="00997616">
        <w:rPr>
          <w:rFonts w:ascii="Times New Roman" w:hAnsi="Times New Roman" w:cs="Times New Roman"/>
          <w:sz w:val="24"/>
          <w:szCs w:val="28"/>
        </w:rPr>
        <w:t xml:space="preserve"> The </w:t>
      </w:r>
      <w:r w:rsidR="000760BA">
        <w:rPr>
          <w:rFonts w:ascii="Times New Roman" w:hAnsi="Times New Roman" w:cs="Times New Roman"/>
          <w:sz w:val="24"/>
          <w:szCs w:val="28"/>
        </w:rPr>
        <w:t>AHRA states that discrimination has not occurred if the contravention of the act was “…reasonable or justifiable in the circumstances.”</w:t>
      </w:r>
      <w:r w:rsidR="0037394A">
        <w:rPr>
          <w:rFonts w:ascii="Times New Roman" w:hAnsi="Times New Roman" w:cs="Times New Roman"/>
          <w:sz w:val="24"/>
          <w:szCs w:val="28"/>
        </w:rPr>
        <w:t xml:space="preserve"> </w:t>
      </w:r>
      <w:r w:rsidR="00997616">
        <w:rPr>
          <w:rFonts w:ascii="Times New Roman" w:hAnsi="Times New Roman" w:cs="Times New Roman"/>
          <w:sz w:val="24"/>
          <w:szCs w:val="28"/>
        </w:rPr>
        <w:t xml:space="preserve">[2, p.19] </w:t>
      </w:r>
      <w:r w:rsidR="0037394A">
        <w:rPr>
          <w:rFonts w:ascii="Times New Roman" w:hAnsi="Times New Roman" w:cs="Times New Roman"/>
          <w:sz w:val="24"/>
          <w:szCs w:val="28"/>
        </w:rPr>
        <w:t>The defendant must meet the following three requirements to pass the legal test for Section 11:</w:t>
      </w:r>
    </w:p>
    <w:p w:rsidR="0037394A" w:rsidRDefault="0037394A" w:rsidP="0037394A">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The standard was adopted for a function or goal connected to the defendant,</w:t>
      </w:r>
    </w:p>
    <w:p w:rsidR="0037394A" w:rsidRDefault="0037394A" w:rsidP="0037394A">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The standard was adopted in good faith,</w:t>
      </w:r>
    </w:p>
    <w:p w:rsidR="0037394A" w:rsidRDefault="0037394A" w:rsidP="0037394A">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 xml:space="preserve">The standard is reasonably necessary and </w:t>
      </w:r>
      <w:r w:rsidR="00997616">
        <w:rPr>
          <w:rFonts w:ascii="Times New Roman" w:hAnsi="Times New Roman" w:cs="Times New Roman"/>
          <w:sz w:val="24"/>
          <w:szCs w:val="28"/>
        </w:rPr>
        <w:t>modification requires undue hardship. [2, p.</w:t>
      </w:r>
      <w:r>
        <w:rPr>
          <w:rFonts w:ascii="Times New Roman" w:hAnsi="Times New Roman" w:cs="Times New Roman"/>
          <w:sz w:val="24"/>
          <w:szCs w:val="28"/>
        </w:rPr>
        <w:t xml:space="preserve"> 19]</w:t>
      </w:r>
    </w:p>
    <w:p w:rsidR="0037394A" w:rsidRDefault="0037394A" w:rsidP="0037394A">
      <w:pPr>
        <w:rPr>
          <w:rFonts w:ascii="Times New Roman" w:hAnsi="Times New Roman" w:cs="Times New Roman"/>
          <w:sz w:val="24"/>
          <w:szCs w:val="28"/>
        </w:rPr>
      </w:pPr>
      <w:r>
        <w:rPr>
          <w:rFonts w:ascii="Times New Roman" w:hAnsi="Times New Roman" w:cs="Times New Roman"/>
          <w:sz w:val="24"/>
          <w:szCs w:val="28"/>
        </w:rPr>
        <w:t xml:space="preserve">The Court found that the </w:t>
      </w:r>
      <w:r w:rsidR="0010128B">
        <w:rPr>
          <w:rFonts w:ascii="Times New Roman" w:hAnsi="Times New Roman" w:cs="Times New Roman"/>
          <w:sz w:val="24"/>
          <w:szCs w:val="28"/>
        </w:rPr>
        <w:t xml:space="preserve">Tribunal had applied the test, and agreed with the Tribunal’s findings on the first two parts. The Tribunal found for APEGA on both, as APEGA’s function is to safely regulate engineering and the standard was adopted for this reason. </w:t>
      </w:r>
    </w:p>
    <w:p w:rsidR="009C70D4" w:rsidRDefault="009C70D4" w:rsidP="009C70D4">
      <w:pPr>
        <w:rPr>
          <w:rFonts w:ascii="Times New Roman" w:hAnsi="Times New Roman" w:cs="Times New Roman"/>
          <w:sz w:val="24"/>
          <w:szCs w:val="28"/>
        </w:rPr>
      </w:pPr>
      <w:r>
        <w:rPr>
          <w:rFonts w:ascii="Times New Roman" w:hAnsi="Times New Roman" w:cs="Times New Roman"/>
          <w:sz w:val="24"/>
          <w:szCs w:val="28"/>
        </w:rPr>
        <w:t>Regarding the third part of the test, t</w:t>
      </w:r>
      <w:r w:rsidR="0010128B">
        <w:rPr>
          <w:rFonts w:ascii="Times New Roman" w:hAnsi="Times New Roman" w:cs="Times New Roman"/>
          <w:sz w:val="24"/>
          <w:szCs w:val="28"/>
        </w:rPr>
        <w:t xml:space="preserve">he tribunal </w:t>
      </w:r>
      <w:r>
        <w:rPr>
          <w:rFonts w:ascii="Times New Roman" w:hAnsi="Times New Roman" w:cs="Times New Roman"/>
          <w:sz w:val="24"/>
          <w:szCs w:val="28"/>
        </w:rPr>
        <w:t>found, for several reasons, “…that APEGA did not reasonably accommodate Mr. Mihal</w:t>
      </w:r>
      <w:r w:rsidR="00CD4CCE">
        <w:rPr>
          <w:rFonts w:ascii="Times New Roman" w:hAnsi="Times New Roman" w:cs="Times New Roman"/>
          <w:sz w:val="24"/>
          <w:szCs w:val="28"/>
        </w:rPr>
        <w:t xml:space="preserve">y.” [2, </w:t>
      </w:r>
      <w:r>
        <w:rPr>
          <w:rFonts w:ascii="Times New Roman" w:hAnsi="Times New Roman" w:cs="Times New Roman"/>
          <w:sz w:val="24"/>
          <w:szCs w:val="28"/>
        </w:rPr>
        <w:t>p. 19] The tribunals reasoning was</w:t>
      </w:r>
      <w:r w:rsidR="00AA03A3">
        <w:rPr>
          <w:rFonts w:ascii="Times New Roman" w:hAnsi="Times New Roman" w:cs="Times New Roman"/>
          <w:sz w:val="24"/>
          <w:szCs w:val="28"/>
        </w:rPr>
        <w:t xml:space="preserve"> that</w:t>
      </w:r>
      <w:r>
        <w:rPr>
          <w:rFonts w:ascii="Times New Roman" w:hAnsi="Times New Roman" w:cs="Times New Roman"/>
          <w:sz w:val="24"/>
          <w:szCs w:val="28"/>
        </w:rPr>
        <w:t xml:space="preserve"> Mr. Mihaly had not been offered individualized support rather than a standardized test and he should only have been assessed confirmatory examinations to correct “…perceived academic deficiencies…”</w:t>
      </w:r>
      <w:r w:rsidR="00CD4CCE">
        <w:rPr>
          <w:rFonts w:ascii="Times New Roman" w:hAnsi="Times New Roman" w:cs="Times New Roman"/>
          <w:sz w:val="24"/>
          <w:szCs w:val="28"/>
        </w:rPr>
        <w:t xml:space="preserve"> [2, p. 21]</w:t>
      </w:r>
      <w:r w:rsidR="00AA03A3">
        <w:rPr>
          <w:rFonts w:ascii="Times New Roman" w:hAnsi="Times New Roman" w:cs="Times New Roman"/>
          <w:sz w:val="24"/>
          <w:szCs w:val="28"/>
        </w:rPr>
        <w:t>.</w:t>
      </w:r>
    </w:p>
    <w:p w:rsidR="00251863" w:rsidRDefault="00AA03A3" w:rsidP="009C70D4">
      <w:pPr>
        <w:rPr>
          <w:rFonts w:ascii="Times New Roman" w:hAnsi="Times New Roman" w:cs="Times New Roman"/>
          <w:sz w:val="24"/>
          <w:szCs w:val="28"/>
        </w:rPr>
      </w:pPr>
      <w:r>
        <w:rPr>
          <w:rFonts w:ascii="Times New Roman" w:hAnsi="Times New Roman" w:cs="Times New Roman"/>
          <w:sz w:val="24"/>
          <w:szCs w:val="28"/>
        </w:rPr>
        <w:t xml:space="preserve">The Court disagreed on both points. The latter point resulted from a misreading of the EPGR. The former point would have required considerable expenditure on APEGA’s part, when the legal standard for employer accommodation requires modification possible without undue hardship on the employer’s part. The Court </w:t>
      </w:r>
      <w:r w:rsidR="00677B1F">
        <w:rPr>
          <w:rFonts w:ascii="Times New Roman" w:hAnsi="Times New Roman" w:cs="Times New Roman"/>
          <w:sz w:val="24"/>
          <w:szCs w:val="28"/>
        </w:rPr>
        <w:t>found that the tribunal had grossly underestimated the difficulty and cost of the changes required of APEGA. Additionally, the Tribunal had not considered that these changes would have fundamentally altered APEGAs mandate. Therefore, the Court concluded that APEGA had met the standard set under Section 11 of the AHRA, APEGA’s conduct was reasonable and justifiable</w:t>
      </w:r>
      <w:r w:rsidR="00CD4CCE">
        <w:rPr>
          <w:rFonts w:ascii="Times New Roman" w:hAnsi="Times New Roman" w:cs="Times New Roman"/>
          <w:sz w:val="24"/>
          <w:szCs w:val="28"/>
        </w:rPr>
        <w:t xml:space="preserve"> [2]</w:t>
      </w:r>
      <w:r w:rsidR="00677B1F">
        <w:rPr>
          <w:rFonts w:ascii="Times New Roman" w:hAnsi="Times New Roman" w:cs="Times New Roman"/>
          <w:sz w:val="24"/>
          <w:szCs w:val="28"/>
        </w:rPr>
        <w:t xml:space="preserve">. </w:t>
      </w:r>
    </w:p>
    <w:p w:rsidR="00677B1F" w:rsidRDefault="00677B1F" w:rsidP="009C70D4">
      <w:pPr>
        <w:rPr>
          <w:rFonts w:ascii="Times New Roman" w:hAnsi="Times New Roman" w:cs="Times New Roman"/>
          <w:b/>
          <w:sz w:val="24"/>
          <w:szCs w:val="28"/>
        </w:rPr>
      </w:pPr>
      <w:r>
        <w:rPr>
          <w:rFonts w:ascii="Times New Roman" w:hAnsi="Times New Roman" w:cs="Times New Roman"/>
          <w:b/>
          <w:sz w:val="24"/>
          <w:szCs w:val="28"/>
        </w:rPr>
        <w:t>Decision</w:t>
      </w:r>
    </w:p>
    <w:p w:rsidR="00251863" w:rsidRDefault="00677B1F" w:rsidP="00677B1F">
      <w:pPr>
        <w:rPr>
          <w:rFonts w:ascii="Times New Roman" w:hAnsi="Times New Roman" w:cs="Times New Roman"/>
          <w:b/>
          <w:sz w:val="28"/>
          <w:szCs w:val="28"/>
        </w:rPr>
      </w:pPr>
      <w:r>
        <w:rPr>
          <w:rFonts w:ascii="Times New Roman" w:hAnsi="Times New Roman" w:cs="Times New Roman"/>
          <w:sz w:val="24"/>
          <w:szCs w:val="28"/>
        </w:rPr>
        <w:t xml:space="preserve">As APEGA demonstrated that they </w:t>
      </w:r>
      <w:r w:rsidR="004530F8">
        <w:rPr>
          <w:rFonts w:ascii="Times New Roman" w:hAnsi="Times New Roman" w:cs="Times New Roman"/>
          <w:sz w:val="24"/>
          <w:szCs w:val="28"/>
        </w:rPr>
        <w:t>met</w:t>
      </w:r>
      <w:r>
        <w:rPr>
          <w:rFonts w:ascii="Times New Roman" w:hAnsi="Times New Roman" w:cs="Times New Roman"/>
          <w:sz w:val="24"/>
          <w:szCs w:val="28"/>
        </w:rPr>
        <w:t xml:space="preserve"> the exemption laid out in Section 11 of the AHRA, the Court of Queen’s Bench reversed the decision of the tribunal. As Mr. Mihaly’s cross-appeal was for remedy, and the tribunal decision was reversed</w:t>
      </w:r>
      <w:r w:rsidR="004530F8">
        <w:rPr>
          <w:rFonts w:ascii="Times New Roman" w:hAnsi="Times New Roman" w:cs="Times New Roman"/>
          <w:sz w:val="24"/>
          <w:szCs w:val="28"/>
        </w:rPr>
        <w:t>,</w:t>
      </w:r>
      <w:r>
        <w:rPr>
          <w:rFonts w:ascii="Times New Roman" w:hAnsi="Times New Roman" w:cs="Times New Roman"/>
          <w:sz w:val="24"/>
          <w:szCs w:val="28"/>
        </w:rPr>
        <w:t xml:space="preserve"> his cross-appeal was dismissed.</w:t>
      </w:r>
    </w:p>
    <w:p w:rsidR="00CF0BD7" w:rsidRDefault="00CF0BD7" w:rsidP="00CF0BD7">
      <w:pPr>
        <w:jc w:val="center"/>
        <w:rPr>
          <w:rFonts w:ascii="Times New Roman" w:hAnsi="Times New Roman" w:cs="Times New Roman"/>
          <w:b/>
          <w:sz w:val="28"/>
          <w:szCs w:val="28"/>
        </w:rPr>
      </w:pPr>
      <w:r>
        <w:rPr>
          <w:rFonts w:ascii="Times New Roman" w:hAnsi="Times New Roman" w:cs="Times New Roman"/>
          <w:b/>
          <w:sz w:val="28"/>
          <w:szCs w:val="28"/>
        </w:rPr>
        <w:t>Reflection and Opinion</w:t>
      </w:r>
    </w:p>
    <w:p w:rsidR="0036750B" w:rsidRDefault="007263AA" w:rsidP="00251863">
      <w:pPr>
        <w:rPr>
          <w:rFonts w:ascii="Times New Roman" w:hAnsi="Times New Roman" w:cs="Times New Roman"/>
          <w:sz w:val="24"/>
          <w:szCs w:val="28"/>
        </w:rPr>
      </w:pPr>
      <w:r>
        <w:rPr>
          <w:rFonts w:ascii="Times New Roman" w:hAnsi="Times New Roman" w:cs="Times New Roman"/>
          <w:sz w:val="24"/>
          <w:szCs w:val="28"/>
        </w:rPr>
        <w:t xml:space="preserve">Mr. Mihaly filed his </w:t>
      </w:r>
      <w:r w:rsidR="005713AA">
        <w:rPr>
          <w:rFonts w:ascii="Times New Roman" w:hAnsi="Times New Roman" w:cs="Times New Roman"/>
          <w:sz w:val="24"/>
          <w:szCs w:val="28"/>
        </w:rPr>
        <w:t xml:space="preserve">human rights complaint in 2008. It took nine years for the complaint to be </w:t>
      </w:r>
      <w:r w:rsidR="009E3383">
        <w:rPr>
          <w:rFonts w:ascii="Times New Roman" w:hAnsi="Times New Roman" w:cs="Times New Roman"/>
          <w:sz w:val="24"/>
          <w:szCs w:val="28"/>
        </w:rPr>
        <w:t xml:space="preserve">completely </w:t>
      </w:r>
      <w:r w:rsidR="004530F8">
        <w:rPr>
          <w:rFonts w:ascii="Times New Roman" w:hAnsi="Times New Roman" w:cs="Times New Roman"/>
          <w:sz w:val="24"/>
          <w:szCs w:val="28"/>
        </w:rPr>
        <w:t>resolved, t</w:t>
      </w:r>
      <w:r w:rsidR="005713AA">
        <w:rPr>
          <w:rFonts w:ascii="Times New Roman" w:hAnsi="Times New Roman" w:cs="Times New Roman"/>
          <w:sz w:val="24"/>
          <w:szCs w:val="28"/>
        </w:rPr>
        <w:t xml:space="preserve">he Alberta Court of Appeals </w:t>
      </w:r>
      <w:r w:rsidR="009E3383">
        <w:rPr>
          <w:rFonts w:ascii="Times New Roman" w:hAnsi="Times New Roman" w:cs="Times New Roman"/>
          <w:sz w:val="24"/>
          <w:szCs w:val="28"/>
        </w:rPr>
        <w:t xml:space="preserve">finally ending the issue with the 2017 dismissal. </w:t>
      </w:r>
      <w:r w:rsidR="004530F8">
        <w:rPr>
          <w:rFonts w:ascii="Times New Roman" w:hAnsi="Times New Roman" w:cs="Times New Roman"/>
          <w:sz w:val="24"/>
          <w:szCs w:val="28"/>
        </w:rPr>
        <w:t>The original Tribunal decision, had it stood, would have fundamentally altered the responsibility of not just APEGA, but all associations that self-regulate professions</w:t>
      </w:r>
      <w:r w:rsidR="00DF66D3">
        <w:rPr>
          <w:rFonts w:ascii="Times New Roman" w:hAnsi="Times New Roman" w:cs="Times New Roman"/>
          <w:sz w:val="24"/>
          <w:szCs w:val="28"/>
        </w:rPr>
        <w:t xml:space="preserve"> [14]</w:t>
      </w:r>
      <w:r w:rsidR="004530F8">
        <w:rPr>
          <w:rFonts w:ascii="Times New Roman" w:hAnsi="Times New Roman" w:cs="Times New Roman"/>
          <w:sz w:val="24"/>
          <w:szCs w:val="28"/>
        </w:rPr>
        <w:t xml:space="preserve">. In </w:t>
      </w:r>
      <w:r w:rsidR="004530F8">
        <w:rPr>
          <w:rFonts w:ascii="Times New Roman" w:hAnsi="Times New Roman" w:cs="Times New Roman"/>
          <w:sz w:val="24"/>
          <w:szCs w:val="28"/>
        </w:rPr>
        <w:lastRenderedPageBreak/>
        <w:t xml:space="preserve">addition to serving as a gatekeeper to protect the public’s interest, these associations would have to adopt the role of mentor and coach. </w:t>
      </w:r>
      <w:r w:rsidR="00004BA3">
        <w:rPr>
          <w:rFonts w:ascii="Times New Roman" w:hAnsi="Times New Roman" w:cs="Times New Roman"/>
          <w:sz w:val="24"/>
          <w:szCs w:val="28"/>
        </w:rPr>
        <w:t xml:space="preserve">Not that these are unnecessary or undesirable roles, but they are roles that fall well outside of the mission and competency of a professional association. </w:t>
      </w:r>
    </w:p>
    <w:p w:rsidR="00251863" w:rsidRDefault="00251863" w:rsidP="00251863">
      <w:pPr>
        <w:rPr>
          <w:rFonts w:ascii="Times New Roman" w:hAnsi="Times New Roman" w:cs="Times New Roman"/>
          <w:b/>
          <w:sz w:val="24"/>
          <w:szCs w:val="28"/>
        </w:rPr>
      </w:pPr>
      <w:r>
        <w:rPr>
          <w:rFonts w:ascii="Times New Roman" w:hAnsi="Times New Roman" w:cs="Times New Roman"/>
          <w:b/>
          <w:sz w:val="24"/>
          <w:szCs w:val="28"/>
        </w:rPr>
        <w:t>APEGA’s Responsibility</w:t>
      </w:r>
    </w:p>
    <w:p w:rsidR="005A1608" w:rsidRDefault="00004BA3" w:rsidP="00004BA3">
      <w:pPr>
        <w:rPr>
          <w:rFonts w:ascii="Times New Roman" w:hAnsi="Times New Roman" w:cs="Times New Roman"/>
          <w:sz w:val="24"/>
          <w:szCs w:val="28"/>
        </w:rPr>
      </w:pPr>
      <w:r>
        <w:rPr>
          <w:rFonts w:ascii="Times New Roman" w:hAnsi="Times New Roman" w:cs="Times New Roman"/>
          <w:sz w:val="24"/>
          <w:szCs w:val="28"/>
        </w:rPr>
        <w:t>The Alberta Human Right’s tribunal focused significantly on the suffering and frustration of Mr. Mihaly</w:t>
      </w:r>
      <w:r w:rsidR="00DF66D3">
        <w:rPr>
          <w:rFonts w:ascii="Times New Roman" w:hAnsi="Times New Roman" w:cs="Times New Roman"/>
          <w:sz w:val="24"/>
          <w:szCs w:val="28"/>
        </w:rPr>
        <w:t xml:space="preserve"> [1]</w:t>
      </w:r>
      <w:r>
        <w:rPr>
          <w:rFonts w:ascii="Times New Roman" w:hAnsi="Times New Roman" w:cs="Times New Roman"/>
          <w:sz w:val="24"/>
          <w:szCs w:val="28"/>
        </w:rPr>
        <w:t xml:space="preserve">. This is understandable. Mr. Mihaly suffered because of his decision to move to Canada and subsequent inability to find work. His story, as noted by the tribunal, seemed a familiar one; the foreign professional, locked out of his profession by an unjust and protectionist bureaucracy. This is however, a conclusion that is belied by the facts. As noted in the Court of Queen’s Bench decision, </w:t>
      </w:r>
      <w:r w:rsidR="005A1608">
        <w:rPr>
          <w:rFonts w:ascii="Times New Roman" w:hAnsi="Times New Roman" w:cs="Times New Roman"/>
          <w:sz w:val="24"/>
          <w:szCs w:val="28"/>
        </w:rPr>
        <w:t>75% of foreign engineers who apply for registration every year are successful, while the other 25% are assigned confirmatory examinations</w:t>
      </w:r>
      <w:r w:rsidR="00DF66D3">
        <w:rPr>
          <w:rFonts w:ascii="Times New Roman" w:hAnsi="Times New Roman" w:cs="Times New Roman"/>
          <w:sz w:val="24"/>
          <w:szCs w:val="28"/>
        </w:rPr>
        <w:t xml:space="preserve"> [2]</w:t>
      </w:r>
      <w:r w:rsidR="005A1608">
        <w:rPr>
          <w:rFonts w:ascii="Times New Roman" w:hAnsi="Times New Roman" w:cs="Times New Roman"/>
          <w:sz w:val="24"/>
          <w:szCs w:val="28"/>
        </w:rPr>
        <w:t xml:space="preserve">. </w:t>
      </w:r>
    </w:p>
    <w:p w:rsidR="005A1608" w:rsidRDefault="005A1608" w:rsidP="00004BA3">
      <w:pPr>
        <w:rPr>
          <w:rFonts w:ascii="Times New Roman" w:hAnsi="Times New Roman" w:cs="Times New Roman"/>
          <w:sz w:val="24"/>
          <w:szCs w:val="28"/>
        </w:rPr>
      </w:pPr>
      <w:r>
        <w:rPr>
          <w:rFonts w:ascii="Times New Roman" w:hAnsi="Times New Roman" w:cs="Times New Roman"/>
          <w:sz w:val="24"/>
          <w:szCs w:val="28"/>
        </w:rPr>
        <w:t xml:space="preserve">Rather than focus on Mr. Mihaly’s suffering, the Tribunal </w:t>
      </w:r>
      <w:r w:rsidR="006118FD">
        <w:rPr>
          <w:rFonts w:ascii="Times New Roman" w:hAnsi="Times New Roman" w:cs="Times New Roman"/>
          <w:sz w:val="24"/>
          <w:szCs w:val="28"/>
        </w:rPr>
        <w:t>could</w:t>
      </w:r>
      <w:r>
        <w:rPr>
          <w:rFonts w:ascii="Times New Roman" w:hAnsi="Times New Roman" w:cs="Times New Roman"/>
          <w:sz w:val="24"/>
          <w:szCs w:val="28"/>
        </w:rPr>
        <w:t xml:space="preserve"> have considered the suffering that first prompted the establishment of the profession of engineering. Engineering </w:t>
      </w:r>
      <w:r w:rsidR="003E0857">
        <w:rPr>
          <w:rFonts w:ascii="Times New Roman" w:hAnsi="Times New Roman" w:cs="Times New Roman"/>
          <w:sz w:val="24"/>
          <w:szCs w:val="28"/>
        </w:rPr>
        <w:t>is a profession</w:t>
      </w:r>
      <w:r>
        <w:rPr>
          <w:rFonts w:ascii="Times New Roman" w:hAnsi="Times New Roman" w:cs="Times New Roman"/>
          <w:sz w:val="24"/>
          <w:szCs w:val="28"/>
        </w:rPr>
        <w:t xml:space="preserve"> where incompetence can have fatal results</w:t>
      </w:r>
      <w:r w:rsidR="003E0857">
        <w:rPr>
          <w:rFonts w:ascii="Times New Roman" w:hAnsi="Times New Roman" w:cs="Times New Roman"/>
          <w:sz w:val="24"/>
          <w:szCs w:val="28"/>
        </w:rPr>
        <w:t xml:space="preserve">. The Court of Queen’s Bench acknowledges this, and </w:t>
      </w:r>
      <w:r w:rsidR="006118FD">
        <w:rPr>
          <w:rFonts w:ascii="Times New Roman" w:hAnsi="Times New Roman" w:cs="Times New Roman"/>
          <w:sz w:val="24"/>
          <w:szCs w:val="28"/>
        </w:rPr>
        <w:t>connects this</w:t>
      </w:r>
      <w:r w:rsidR="003E0857">
        <w:rPr>
          <w:rFonts w:ascii="Times New Roman" w:hAnsi="Times New Roman" w:cs="Times New Roman"/>
          <w:sz w:val="24"/>
          <w:szCs w:val="28"/>
        </w:rPr>
        <w:t xml:space="preserve"> to the accreditation that is required of Canadian Universities. Canadian institutions </w:t>
      </w:r>
      <w:r w:rsidR="00CC6110">
        <w:rPr>
          <w:rFonts w:ascii="Times New Roman" w:hAnsi="Times New Roman" w:cs="Times New Roman"/>
          <w:sz w:val="24"/>
          <w:szCs w:val="28"/>
        </w:rPr>
        <w:t>are required to meet a standard</w:t>
      </w:r>
      <w:r w:rsidR="003E0857">
        <w:rPr>
          <w:rFonts w:ascii="Times New Roman" w:hAnsi="Times New Roman" w:cs="Times New Roman"/>
          <w:sz w:val="24"/>
          <w:szCs w:val="28"/>
        </w:rPr>
        <w:t xml:space="preserve"> to ensure the safety of the public. This standard is applied through rigorous audits at significant expense</w:t>
      </w:r>
      <w:r w:rsidR="00DF66D3">
        <w:rPr>
          <w:rFonts w:ascii="Times New Roman" w:hAnsi="Times New Roman" w:cs="Times New Roman"/>
          <w:sz w:val="24"/>
          <w:szCs w:val="28"/>
        </w:rPr>
        <w:t xml:space="preserve"> [2,</w:t>
      </w:r>
      <w:r w:rsidR="006D5C7F">
        <w:rPr>
          <w:rFonts w:ascii="Times New Roman" w:hAnsi="Times New Roman" w:cs="Times New Roman"/>
          <w:sz w:val="24"/>
          <w:szCs w:val="28"/>
        </w:rPr>
        <w:t xml:space="preserve"> </w:t>
      </w:r>
      <w:bookmarkStart w:id="0" w:name="_GoBack"/>
      <w:bookmarkEnd w:id="0"/>
      <w:r w:rsidR="00DF66D3">
        <w:rPr>
          <w:rFonts w:ascii="Times New Roman" w:hAnsi="Times New Roman" w:cs="Times New Roman"/>
          <w:sz w:val="24"/>
          <w:szCs w:val="28"/>
        </w:rPr>
        <w:t>4]</w:t>
      </w:r>
      <w:r w:rsidR="003E0857">
        <w:rPr>
          <w:rFonts w:ascii="Times New Roman" w:hAnsi="Times New Roman" w:cs="Times New Roman"/>
          <w:sz w:val="24"/>
          <w:szCs w:val="28"/>
        </w:rPr>
        <w:t>. It is impractical to consider that all the thousands of foreign engineering schools could be so examined.</w:t>
      </w:r>
      <w:r w:rsidR="00CC6110">
        <w:rPr>
          <w:rFonts w:ascii="Times New Roman" w:hAnsi="Times New Roman" w:cs="Times New Roman"/>
          <w:sz w:val="24"/>
          <w:szCs w:val="28"/>
        </w:rPr>
        <w:t xml:space="preserve"> APEGA must then meet its duty to the public by examining the graduates of these schools. </w:t>
      </w:r>
      <w:r w:rsidR="003E0857">
        <w:rPr>
          <w:rFonts w:ascii="Times New Roman" w:hAnsi="Times New Roman" w:cs="Times New Roman"/>
          <w:sz w:val="24"/>
          <w:szCs w:val="28"/>
        </w:rPr>
        <w:t xml:space="preserve">Therefore, this author wholeheartedly agrees with the Court of Queen’s Bench decision. </w:t>
      </w:r>
    </w:p>
    <w:p w:rsidR="00CC6110" w:rsidRDefault="00CC6110" w:rsidP="00004BA3">
      <w:pPr>
        <w:rPr>
          <w:rFonts w:ascii="Times New Roman" w:hAnsi="Times New Roman" w:cs="Times New Roman"/>
          <w:sz w:val="24"/>
          <w:szCs w:val="28"/>
        </w:rPr>
      </w:pPr>
      <w:r>
        <w:rPr>
          <w:rFonts w:ascii="Times New Roman" w:hAnsi="Times New Roman" w:cs="Times New Roman"/>
          <w:sz w:val="24"/>
          <w:szCs w:val="28"/>
        </w:rPr>
        <w:t>The Court of Appeals of Alberta was the final stop for Mr. Mihaly’s complaint. Given the eight years already expended</w:t>
      </w:r>
      <w:r w:rsidR="00877458">
        <w:rPr>
          <w:rFonts w:ascii="Times New Roman" w:hAnsi="Times New Roman" w:cs="Times New Roman"/>
          <w:sz w:val="24"/>
          <w:szCs w:val="28"/>
        </w:rPr>
        <w:t xml:space="preserve"> and the failure of the appellant to indicate any error with the Court of Queen’s Bench decision</w:t>
      </w:r>
      <w:r>
        <w:rPr>
          <w:rFonts w:ascii="Times New Roman" w:hAnsi="Times New Roman" w:cs="Times New Roman"/>
          <w:sz w:val="24"/>
          <w:szCs w:val="28"/>
        </w:rPr>
        <w:t xml:space="preserve">, </w:t>
      </w:r>
      <w:r w:rsidR="00877458">
        <w:rPr>
          <w:rFonts w:ascii="Times New Roman" w:hAnsi="Times New Roman" w:cs="Times New Roman"/>
          <w:sz w:val="24"/>
          <w:szCs w:val="28"/>
        </w:rPr>
        <w:t xml:space="preserve">it is not surprising that the court decided to deny the application to restore. </w:t>
      </w:r>
    </w:p>
    <w:p w:rsidR="00877458" w:rsidRPr="00877458" w:rsidRDefault="00877458" w:rsidP="00004BA3">
      <w:pPr>
        <w:rPr>
          <w:rFonts w:ascii="Times New Roman" w:hAnsi="Times New Roman" w:cs="Times New Roman"/>
          <w:b/>
          <w:sz w:val="24"/>
          <w:szCs w:val="28"/>
        </w:rPr>
      </w:pPr>
      <w:r>
        <w:rPr>
          <w:rFonts w:ascii="Times New Roman" w:hAnsi="Times New Roman" w:cs="Times New Roman"/>
          <w:b/>
          <w:sz w:val="24"/>
          <w:szCs w:val="28"/>
        </w:rPr>
        <w:t>What is right</w:t>
      </w:r>
    </w:p>
    <w:p w:rsidR="00251863" w:rsidRDefault="00877458" w:rsidP="00877458">
      <w:pPr>
        <w:rPr>
          <w:rFonts w:ascii="Times New Roman" w:hAnsi="Times New Roman" w:cs="Times New Roman"/>
          <w:sz w:val="24"/>
          <w:szCs w:val="28"/>
        </w:rPr>
      </w:pPr>
      <w:r>
        <w:rPr>
          <w:rFonts w:ascii="Times New Roman" w:hAnsi="Times New Roman" w:cs="Times New Roman"/>
          <w:sz w:val="24"/>
          <w:szCs w:val="28"/>
        </w:rPr>
        <w:t xml:space="preserve">Mihaly v. APEGA raised questions regarding APEGA’s treatment of foreign-trained engineers. </w:t>
      </w:r>
      <w:r w:rsidR="00271985">
        <w:rPr>
          <w:rFonts w:ascii="Times New Roman" w:hAnsi="Times New Roman" w:cs="Times New Roman"/>
          <w:sz w:val="24"/>
          <w:szCs w:val="28"/>
        </w:rPr>
        <w:t>T</w:t>
      </w:r>
      <w:r>
        <w:rPr>
          <w:rFonts w:ascii="Times New Roman" w:hAnsi="Times New Roman" w:cs="Times New Roman"/>
          <w:sz w:val="24"/>
          <w:szCs w:val="28"/>
        </w:rPr>
        <w:t>he courts rightly found that APEGA had no legal responsibility to provide additional assistance or individualized examination</w:t>
      </w:r>
      <w:r w:rsidR="00271985">
        <w:rPr>
          <w:rFonts w:ascii="Times New Roman" w:hAnsi="Times New Roman" w:cs="Times New Roman"/>
          <w:sz w:val="24"/>
          <w:szCs w:val="28"/>
        </w:rPr>
        <w:t xml:space="preserve"> to foreign-trained engineers</w:t>
      </w:r>
      <w:r w:rsidR="00002F25">
        <w:rPr>
          <w:rFonts w:ascii="Times New Roman" w:hAnsi="Times New Roman" w:cs="Times New Roman"/>
          <w:sz w:val="24"/>
          <w:szCs w:val="28"/>
        </w:rPr>
        <w:t xml:space="preserve"> [2]</w:t>
      </w:r>
      <w:r w:rsidR="00271985">
        <w:rPr>
          <w:rFonts w:ascii="Times New Roman" w:hAnsi="Times New Roman" w:cs="Times New Roman"/>
          <w:sz w:val="24"/>
          <w:szCs w:val="28"/>
        </w:rPr>
        <w:t>. Does</w:t>
      </w:r>
      <w:r>
        <w:rPr>
          <w:rFonts w:ascii="Times New Roman" w:hAnsi="Times New Roman" w:cs="Times New Roman"/>
          <w:sz w:val="24"/>
          <w:szCs w:val="28"/>
        </w:rPr>
        <w:t xml:space="preserve"> APEGA</w:t>
      </w:r>
      <w:r w:rsidR="00271985">
        <w:rPr>
          <w:rFonts w:ascii="Times New Roman" w:hAnsi="Times New Roman" w:cs="Times New Roman"/>
          <w:sz w:val="24"/>
          <w:szCs w:val="28"/>
        </w:rPr>
        <w:t xml:space="preserve"> have a moral or ethical duty to do so? It is hard to believe that they do. An organization, corporation, association or individual has an ethical and moral duty to discharge the duties with which they have been entrusted. In attempting to discharge this duty, APEGA ran afoul of the AHRC. </w:t>
      </w:r>
      <w:r w:rsidR="00523F69">
        <w:rPr>
          <w:rFonts w:ascii="Times New Roman" w:hAnsi="Times New Roman" w:cs="Times New Roman"/>
          <w:sz w:val="24"/>
          <w:szCs w:val="28"/>
        </w:rPr>
        <w:t>Just as APEGA, had a duty to regulate the practice</w:t>
      </w:r>
      <w:r w:rsidR="00002F25">
        <w:rPr>
          <w:rFonts w:ascii="Times New Roman" w:hAnsi="Times New Roman" w:cs="Times New Roman"/>
          <w:sz w:val="24"/>
          <w:szCs w:val="28"/>
        </w:rPr>
        <w:t xml:space="preserve"> of engineering, Mr. Mihaly</w:t>
      </w:r>
      <w:r w:rsidR="00523F69">
        <w:rPr>
          <w:rFonts w:ascii="Times New Roman" w:hAnsi="Times New Roman" w:cs="Times New Roman"/>
          <w:sz w:val="24"/>
          <w:szCs w:val="28"/>
        </w:rPr>
        <w:t xml:space="preserve"> bears some responsibility for satisfying the requirements to register as a P.Eng.</w:t>
      </w:r>
    </w:p>
    <w:p w:rsidR="00CC6110" w:rsidRPr="00523F69" w:rsidRDefault="00523F69">
      <w:pPr>
        <w:rPr>
          <w:rFonts w:ascii="Times New Roman" w:hAnsi="Times New Roman" w:cs="Times New Roman"/>
          <w:sz w:val="24"/>
          <w:szCs w:val="28"/>
        </w:rPr>
      </w:pPr>
      <w:r>
        <w:rPr>
          <w:rFonts w:ascii="Times New Roman" w:hAnsi="Times New Roman" w:cs="Times New Roman"/>
          <w:sz w:val="24"/>
          <w:szCs w:val="28"/>
        </w:rPr>
        <w:t>But what of the 1500 other foreign-trained engineers who submit to register every year</w:t>
      </w:r>
      <w:r w:rsidR="00002F25">
        <w:rPr>
          <w:rFonts w:ascii="Times New Roman" w:hAnsi="Times New Roman" w:cs="Times New Roman"/>
          <w:sz w:val="24"/>
          <w:szCs w:val="28"/>
        </w:rPr>
        <w:t xml:space="preserve"> [2]</w:t>
      </w:r>
      <w:r>
        <w:rPr>
          <w:rFonts w:ascii="Times New Roman" w:hAnsi="Times New Roman" w:cs="Times New Roman"/>
          <w:sz w:val="24"/>
          <w:szCs w:val="28"/>
        </w:rPr>
        <w:t>? As stated earlier, 75% are registered with no difficulty or based on length and experience of practice. The remainder are assigned confirmatory examinations or the FE exam. The FE exam has an 80% pass rate</w:t>
      </w:r>
      <w:r w:rsidR="00002F25">
        <w:rPr>
          <w:rFonts w:ascii="Times New Roman" w:hAnsi="Times New Roman" w:cs="Times New Roman"/>
          <w:sz w:val="24"/>
          <w:szCs w:val="28"/>
        </w:rPr>
        <w:t xml:space="preserve"> [2]</w:t>
      </w:r>
      <w:r>
        <w:rPr>
          <w:rFonts w:ascii="Times New Roman" w:hAnsi="Times New Roman" w:cs="Times New Roman"/>
          <w:sz w:val="24"/>
          <w:szCs w:val="28"/>
        </w:rPr>
        <w:t>. Perhaps foreign-trained engineers are doing just fine without APEGA’s, or anyone else’s, help.</w:t>
      </w:r>
      <w:r w:rsidR="00CC6110">
        <w:rPr>
          <w:rFonts w:ascii="Times New Roman" w:hAnsi="Times New Roman" w:cs="Times New Roman"/>
          <w:b/>
          <w:sz w:val="28"/>
          <w:szCs w:val="28"/>
        </w:rPr>
        <w:br w:type="page"/>
      </w:r>
    </w:p>
    <w:p w:rsidR="00C62A4E" w:rsidRDefault="00C62A4E" w:rsidP="00CF0BD7">
      <w:pPr>
        <w:jc w:val="center"/>
        <w:rPr>
          <w:rFonts w:ascii="Times New Roman" w:hAnsi="Times New Roman" w:cs="Times New Roman"/>
          <w:b/>
          <w:sz w:val="28"/>
          <w:szCs w:val="28"/>
        </w:rPr>
        <w:sectPr w:rsidR="00C62A4E">
          <w:pgSz w:w="12240" w:h="15840"/>
          <w:pgMar w:top="1440" w:right="1440" w:bottom="1440" w:left="1440" w:header="720" w:footer="720" w:gutter="0"/>
          <w:cols w:space="720"/>
          <w:docGrid w:linePitch="360"/>
        </w:sectPr>
      </w:pPr>
    </w:p>
    <w:p w:rsidR="001A7A32" w:rsidRPr="00CF0BD7" w:rsidRDefault="001A7A32" w:rsidP="00CF0BD7">
      <w:pPr>
        <w:jc w:val="center"/>
        <w:rPr>
          <w:rFonts w:ascii="Times New Roman" w:hAnsi="Times New Roman" w:cs="Times New Roman"/>
          <w:b/>
          <w:sz w:val="28"/>
          <w:szCs w:val="28"/>
        </w:rPr>
      </w:pPr>
      <w:r w:rsidRPr="00CF0BD7">
        <w:rPr>
          <w:rFonts w:ascii="Times New Roman" w:hAnsi="Times New Roman" w:cs="Times New Roman"/>
          <w:b/>
          <w:sz w:val="28"/>
          <w:szCs w:val="28"/>
        </w:rPr>
        <w:lastRenderedPageBreak/>
        <w:t>References</w:t>
      </w:r>
    </w:p>
    <w:p w:rsidR="00002F25" w:rsidRDefault="00002F25" w:rsidP="00002F25">
      <w:pPr>
        <w:rPr>
          <w:rFonts w:ascii="Times New Roman" w:hAnsi="Times New Roman" w:cs="Times New Roman"/>
          <w:sz w:val="23"/>
          <w:szCs w:val="23"/>
        </w:rPr>
      </w:pPr>
      <w:r w:rsidRPr="00002F25">
        <w:rPr>
          <w:rFonts w:ascii="Times New Roman" w:hAnsi="Times New Roman" w:cs="Times New Roman"/>
          <w:sz w:val="23"/>
          <w:szCs w:val="23"/>
        </w:rPr>
        <w:t>[1]</w:t>
      </w:r>
      <w:r w:rsidR="00AC61B7">
        <w:rPr>
          <w:rFonts w:ascii="Times New Roman" w:hAnsi="Times New Roman" w:cs="Times New Roman"/>
          <w:sz w:val="23"/>
          <w:szCs w:val="23"/>
        </w:rPr>
        <w:t xml:space="preserve"> </w:t>
      </w:r>
      <w:r w:rsidRPr="00E709B6">
        <w:rPr>
          <w:rFonts w:ascii="Times New Roman" w:hAnsi="Times New Roman" w:cs="Times New Roman"/>
          <w:i/>
          <w:sz w:val="23"/>
          <w:szCs w:val="23"/>
        </w:rPr>
        <w:t>Mihaly v. APEGA</w:t>
      </w:r>
      <w:r w:rsidRPr="00E709B6">
        <w:rPr>
          <w:rFonts w:ascii="Times New Roman" w:hAnsi="Times New Roman" w:cs="Times New Roman"/>
          <w:sz w:val="23"/>
          <w:szCs w:val="23"/>
        </w:rPr>
        <w:t xml:space="preserve"> (2014). Alberta Human Rights Commission, Edmonton, AB. [Online]. Available: </w:t>
      </w:r>
      <w:hyperlink w:history="1">
        <w:r w:rsidRPr="00E709B6">
          <w:rPr>
            <w:rFonts w:ascii="Times New Roman" w:hAnsi="Times New Roman" w:cs="Times New Roman"/>
            <w:sz w:val="23"/>
            <w:szCs w:val="23"/>
          </w:rPr>
          <w:t>https://</w:t>
        </w:r>
        <w:r w:rsidRPr="00E709B6">
          <w:rPr>
            <w:rFonts w:ascii="Times New Roman" w:hAnsi="Times New Roman" w:cs="Times New Roman"/>
            <w:sz w:val="23"/>
            <w:szCs w:val="23"/>
          </w:rPr>
          <w:t xml:space="preserve"> www.canli</w:t>
        </w:r>
        <w:r w:rsidRPr="00E709B6">
          <w:rPr>
            <w:rFonts w:ascii="Times New Roman" w:hAnsi="Times New Roman" w:cs="Times New Roman"/>
            <w:sz w:val="23"/>
            <w:szCs w:val="23"/>
          </w:rPr>
          <w:t>i</w:t>
        </w:r>
        <w:r w:rsidRPr="00E709B6">
          <w:rPr>
            <w:rFonts w:ascii="Times New Roman" w:hAnsi="Times New Roman" w:cs="Times New Roman"/>
            <w:sz w:val="23"/>
            <w:szCs w:val="23"/>
          </w:rPr>
          <w:t xml:space="preserve">.org/en/ab/abhrc/doc/2014/2014ahrc1/2014ahrc1.html?searchUr </w:t>
        </w:r>
        <w:proofErr w:type="spellStart"/>
        <w:r w:rsidRPr="00E709B6">
          <w:rPr>
            <w:rFonts w:ascii="Times New Roman" w:hAnsi="Times New Roman" w:cs="Times New Roman"/>
            <w:sz w:val="23"/>
            <w:szCs w:val="23"/>
          </w:rPr>
          <w:t>lHash</w:t>
        </w:r>
        <w:proofErr w:type="spellEnd"/>
        <w:r w:rsidRPr="00E709B6">
          <w:rPr>
            <w:rFonts w:ascii="Times New Roman" w:hAnsi="Times New Roman" w:cs="Times New Roman"/>
            <w:sz w:val="23"/>
            <w:szCs w:val="23"/>
          </w:rPr>
          <w:t>=AAAAAQAGTWloYWx5AAA</w:t>
        </w:r>
        <w:r w:rsidRPr="00E709B6">
          <w:rPr>
            <w:rFonts w:ascii="Times New Roman" w:hAnsi="Times New Roman" w:cs="Times New Roman"/>
            <w:sz w:val="23"/>
            <w:szCs w:val="23"/>
          </w:rPr>
          <w:t>A</w:t>
        </w:r>
        <w:r w:rsidRPr="00E709B6">
          <w:rPr>
            <w:rFonts w:ascii="Times New Roman" w:hAnsi="Times New Roman" w:cs="Times New Roman"/>
            <w:sz w:val="23"/>
            <w:szCs w:val="23"/>
          </w:rPr>
          <w:t>AAE&amp;resultIndex=2</w:t>
        </w:r>
      </w:hyperlink>
    </w:p>
    <w:p w:rsidR="00AC61B7" w:rsidRPr="00E709B6" w:rsidRDefault="00AC61B7" w:rsidP="00AC61B7">
      <w:pPr>
        <w:rPr>
          <w:rFonts w:ascii="Times New Roman" w:hAnsi="Times New Roman" w:cs="Times New Roman"/>
          <w:sz w:val="23"/>
          <w:szCs w:val="23"/>
        </w:rPr>
      </w:pPr>
      <w:r w:rsidRPr="00AC61B7">
        <w:rPr>
          <w:rFonts w:ascii="Times New Roman" w:hAnsi="Times New Roman" w:cs="Times New Roman"/>
          <w:sz w:val="23"/>
          <w:szCs w:val="23"/>
        </w:rPr>
        <w:t xml:space="preserve">[2] </w:t>
      </w:r>
      <w:r w:rsidRPr="00E709B6">
        <w:rPr>
          <w:rFonts w:ascii="Times New Roman" w:hAnsi="Times New Roman" w:cs="Times New Roman"/>
          <w:i/>
          <w:sz w:val="23"/>
          <w:szCs w:val="23"/>
        </w:rPr>
        <w:t>APEGA v. Mihaly</w:t>
      </w:r>
      <w:r w:rsidRPr="00E709B6">
        <w:rPr>
          <w:rFonts w:ascii="Times New Roman" w:hAnsi="Times New Roman" w:cs="Times New Roman"/>
          <w:sz w:val="23"/>
          <w:szCs w:val="23"/>
        </w:rPr>
        <w:t xml:space="preserve"> (2016). Court of Queen’s Bench, Edmonton AB. [Online]. Available: </w:t>
      </w:r>
      <w:hyperlink r:id="rId6" w:history="1">
        <w:r w:rsidRPr="00E709B6">
          <w:rPr>
            <w:rFonts w:ascii="Times New Roman" w:hAnsi="Times New Roman" w:cs="Times New Roman"/>
            <w:sz w:val="23"/>
            <w:szCs w:val="23"/>
          </w:rPr>
          <w:t>http://www.apega</w:t>
        </w:r>
        <w:r w:rsidRPr="00E709B6">
          <w:rPr>
            <w:rFonts w:ascii="Times New Roman" w:hAnsi="Times New Roman" w:cs="Times New Roman"/>
            <w:sz w:val="23"/>
            <w:szCs w:val="23"/>
          </w:rPr>
          <w:t>.</w:t>
        </w:r>
        <w:r w:rsidRPr="00E709B6">
          <w:rPr>
            <w:rFonts w:ascii="Times New Roman" w:hAnsi="Times New Roman" w:cs="Times New Roman"/>
            <w:sz w:val="23"/>
            <w:szCs w:val="23"/>
          </w:rPr>
          <w:t>ca/</w:t>
        </w:r>
        <w:r w:rsidRPr="00E709B6">
          <w:rPr>
            <w:rFonts w:ascii="Times New Roman" w:hAnsi="Times New Roman" w:cs="Times New Roman"/>
            <w:sz w:val="23"/>
            <w:szCs w:val="23"/>
          </w:rPr>
          <w:t>a</w:t>
        </w:r>
        <w:r w:rsidRPr="00E709B6">
          <w:rPr>
            <w:rFonts w:ascii="Times New Roman" w:hAnsi="Times New Roman" w:cs="Times New Roman"/>
            <w:sz w:val="23"/>
            <w:szCs w:val="23"/>
          </w:rPr>
          <w:t>ssets/PDFs/mihaly-de</w:t>
        </w:r>
        <w:r w:rsidRPr="00E709B6">
          <w:rPr>
            <w:rFonts w:ascii="Times New Roman" w:hAnsi="Times New Roman" w:cs="Times New Roman"/>
            <w:sz w:val="23"/>
            <w:szCs w:val="23"/>
          </w:rPr>
          <w:t>c</w:t>
        </w:r>
        <w:r w:rsidRPr="00E709B6">
          <w:rPr>
            <w:rFonts w:ascii="Times New Roman" w:hAnsi="Times New Roman" w:cs="Times New Roman"/>
            <w:sz w:val="23"/>
            <w:szCs w:val="23"/>
          </w:rPr>
          <w:t>ision.pdf</w:t>
        </w:r>
      </w:hyperlink>
    </w:p>
    <w:p w:rsidR="00AC61B7" w:rsidRPr="00E709B6" w:rsidRDefault="00AC61B7" w:rsidP="00AC61B7">
      <w:pPr>
        <w:rPr>
          <w:rFonts w:ascii="Times New Roman" w:hAnsi="Times New Roman" w:cs="Times New Roman"/>
          <w:b/>
          <w:sz w:val="23"/>
          <w:szCs w:val="23"/>
        </w:rPr>
      </w:pPr>
      <w:r w:rsidRPr="00AC61B7">
        <w:rPr>
          <w:rFonts w:ascii="Times New Roman" w:hAnsi="Times New Roman" w:cs="Times New Roman"/>
          <w:sz w:val="23"/>
          <w:szCs w:val="23"/>
        </w:rPr>
        <w:t xml:space="preserve">[3] </w:t>
      </w:r>
      <w:r w:rsidRPr="00E709B6">
        <w:rPr>
          <w:rFonts w:ascii="Times New Roman" w:hAnsi="Times New Roman" w:cs="Times New Roman"/>
          <w:i/>
          <w:sz w:val="23"/>
          <w:szCs w:val="23"/>
        </w:rPr>
        <w:t xml:space="preserve">Mihaly v. </w:t>
      </w:r>
      <w:proofErr w:type="spellStart"/>
      <w:r w:rsidRPr="00E709B6">
        <w:rPr>
          <w:rFonts w:ascii="Times New Roman" w:hAnsi="Times New Roman" w:cs="Times New Roman"/>
          <w:i/>
          <w:sz w:val="23"/>
          <w:szCs w:val="23"/>
        </w:rPr>
        <w:t>Apega</w:t>
      </w:r>
      <w:proofErr w:type="spellEnd"/>
      <w:r w:rsidRPr="00E709B6">
        <w:rPr>
          <w:rFonts w:ascii="Times New Roman" w:hAnsi="Times New Roman" w:cs="Times New Roman"/>
          <w:sz w:val="23"/>
          <w:szCs w:val="23"/>
        </w:rPr>
        <w:t xml:space="preserve"> (2017). Court of Appeal of Alberta, Edmonton AB. [Online]. Available: </w:t>
      </w:r>
      <w:hyperlink r:id="rId7" w:history="1">
        <w:r w:rsidRPr="00E709B6">
          <w:rPr>
            <w:rFonts w:ascii="Times New Roman" w:hAnsi="Times New Roman" w:cs="Times New Roman"/>
            <w:sz w:val="23"/>
            <w:szCs w:val="23"/>
          </w:rPr>
          <w:t>https://www.apega.ca/assets/news-releases/2017-milhaly-court-decision.pdf</w:t>
        </w:r>
      </w:hyperlink>
      <w:r w:rsidRPr="00E709B6">
        <w:rPr>
          <w:rFonts w:ascii="Times New Roman" w:hAnsi="Times New Roman" w:cs="Times New Roman"/>
          <w:b/>
          <w:sz w:val="23"/>
          <w:szCs w:val="23"/>
        </w:rPr>
        <w:t xml:space="preserve"> </w:t>
      </w:r>
    </w:p>
    <w:p w:rsidR="00AC61B7" w:rsidRPr="00E709B6" w:rsidRDefault="00AC61B7" w:rsidP="00AC61B7">
      <w:pPr>
        <w:rPr>
          <w:rFonts w:ascii="Times New Roman" w:hAnsi="Times New Roman" w:cs="Times New Roman"/>
          <w:sz w:val="23"/>
          <w:szCs w:val="23"/>
        </w:rPr>
      </w:pPr>
      <w:r>
        <w:rPr>
          <w:rFonts w:ascii="Times New Roman" w:hAnsi="Times New Roman" w:cs="Times New Roman"/>
          <w:sz w:val="23"/>
          <w:szCs w:val="23"/>
        </w:rPr>
        <w:t xml:space="preserve">[4] </w:t>
      </w:r>
      <w:r w:rsidRPr="00E709B6">
        <w:rPr>
          <w:rFonts w:ascii="Times New Roman" w:hAnsi="Times New Roman" w:cs="Times New Roman"/>
          <w:sz w:val="23"/>
          <w:szCs w:val="23"/>
        </w:rPr>
        <w:t>G.C. Andrews. Canadian Professional Engineering and Geoscience Practice and Ethics. 5</w:t>
      </w:r>
      <w:r w:rsidRPr="00E709B6">
        <w:rPr>
          <w:rFonts w:ascii="Times New Roman" w:hAnsi="Times New Roman" w:cs="Times New Roman"/>
          <w:sz w:val="23"/>
          <w:szCs w:val="23"/>
          <w:vertAlign w:val="superscript"/>
        </w:rPr>
        <w:t>th</w:t>
      </w:r>
      <w:r w:rsidRPr="00E709B6">
        <w:rPr>
          <w:rFonts w:ascii="Times New Roman" w:hAnsi="Times New Roman" w:cs="Times New Roman"/>
          <w:sz w:val="23"/>
          <w:szCs w:val="23"/>
        </w:rPr>
        <w:t xml:space="preserve"> ed. Toronto ON: Nelson Education, 2014.</w:t>
      </w:r>
    </w:p>
    <w:p w:rsidR="00AC61B7" w:rsidRPr="00E709B6" w:rsidRDefault="00AC61B7" w:rsidP="00AC61B7">
      <w:pPr>
        <w:rPr>
          <w:rFonts w:ascii="Times New Roman" w:hAnsi="Times New Roman" w:cs="Times New Roman"/>
          <w:b/>
          <w:sz w:val="23"/>
          <w:szCs w:val="23"/>
        </w:rPr>
      </w:pPr>
      <w:r>
        <w:rPr>
          <w:rFonts w:ascii="Times New Roman" w:hAnsi="Times New Roman" w:cs="Times New Roman"/>
          <w:sz w:val="23"/>
          <w:szCs w:val="23"/>
        </w:rPr>
        <w:t xml:space="preserve">[5] </w:t>
      </w:r>
      <w:r w:rsidRPr="00E709B6">
        <w:rPr>
          <w:rFonts w:ascii="Times New Roman" w:hAnsi="Times New Roman" w:cs="Times New Roman"/>
          <w:sz w:val="23"/>
          <w:szCs w:val="23"/>
        </w:rPr>
        <w:t>Province of Alberta, “Engineering and geoscience professions act”,</w:t>
      </w:r>
      <w:r w:rsidRPr="006B5AEB">
        <w:rPr>
          <w:rFonts w:ascii="Times New Roman" w:hAnsi="Times New Roman" w:cs="Times New Roman"/>
          <w:sz w:val="23"/>
          <w:szCs w:val="23"/>
        </w:rPr>
        <w:t xml:space="preserve"> </w:t>
      </w:r>
      <w:r w:rsidRPr="00E709B6">
        <w:rPr>
          <w:rFonts w:ascii="Times New Roman" w:hAnsi="Times New Roman" w:cs="Times New Roman"/>
          <w:sz w:val="23"/>
          <w:szCs w:val="23"/>
        </w:rPr>
        <w:t xml:space="preserve">2000. [Online]. Available: </w:t>
      </w:r>
      <w:r w:rsidRPr="00E709B6">
        <w:rPr>
          <w:rFonts w:ascii="Times New Roman" w:hAnsi="Times New Roman" w:cs="Times New Roman"/>
          <w:b/>
          <w:sz w:val="23"/>
          <w:szCs w:val="23"/>
        </w:rPr>
        <w:t xml:space="preserve"> </w:t>
      </w:r>
      <w:hyperlink r:id="rId8" w:history="1">
        <w:r w:rsidRPr="00E709B6">
          <w:rPr>
            <w:rFonts w:ascii="Times New Roman" w:hAnsi="Times New Roman" w:cs="Times New Roman"/>
            <w:sz w:val="23"/>
            <w:szCs w:val="23"/>
          </w:rPr>
          <w:t>http://www.qp.alberta.ca/</w:t>
        </w:r>
        <w:r w:rsidRPr="00E709B6">
          <w:rPr>
            <w:rFonts w:ascii="Times New Roman" w:hAnsi="Times New Roman" w:cs="Times New Roman"/>
            <w:sz w:val="23"/>
            <w:szCs w:val="23"/>
          </w:rPr>
          <w:t>1</w:t>
        </w:r>
        <w:r w:rsidRPr="00E709B6">
          <w:rPr>
            <w:rFonts w:ascii="Times New Roman" w:hAnsi="Times New Roman" w:cs="Times New Roman"/>
            <w:sz w:val="23"/>
            <w:szCs w:val="23"/>
          </w:rPr>
          <w:t>266.cfm?page=E11.cfm&amp;leg_type=Acts&amp;isbncln=9780779785131</w:t>
        </w:r>
      </w:hyperlink>
      <w:r w:rsidRPr="00E709B6">
        <w:rPr>
          <w:rFonts w:ascii="Times New Roman" w:hAnsi="Times New Roman" w:cs="Times New Roman"/>
          <w:b/>
          <w:sz w:val="23"/>
          <w:szCs w:val="23"/>
        </w:rPr>
        <w:t xml:space="preserve"> </w:t>
      </w:r>
    </w:p>
    <w:p w:rsidR="008E3C79" w:rsidRPr="00E709B6" w:rsidRDefault="00AC61B7">
      <w:pPr>
        <w:rPr>
          <w:rFonts w:ascii="Times New Roman" w:hAnsi="Times New Roman" w:cs="Times New Roman"/>
          <w:b/>
          <w:sz w:val="23"/>
          <w:szCs w:val="23"/>
        </w:rPr>
      </w:pPr>
      <w:r>
        <w:rPr>
          <w:rFonts w:ascii="Times New Roman" w:hAnsi="Times New Roman" w:cs="Times New Roman"/>
          <w:sz w:val="23"/>
          <w:szCs w:val="23"/>
        </w:rPr>
        <w:t xml:space="preserve">[6] </w:t>
      </w:r>
      <w:r w:rsidR="006B5AEB" w:rsidRPr="00E709B6">
        <w:rPr>
          <w:rFonts w:ascii="Times New Roman" w:hAnsi="Times New Roman" w:cs="Times New Roman"/>
          <w:sz w:val="23"/>
          <w:szCs w:val="23"/>
        </w:rPr>
        <w:t>Province of Alberta, “Engineering and geoscience professions general regulation”,</w:t>
      </w:r>
      <w:r w:rsidR="006B5AEB" w:rsidRPr="006B5AEB">
        <w:rPr>
          <w:rFonts w:ascii="Times New Roman" w:hAnsi="Times New Roman" w:cs="Times New Roman"/>
          <w:sz w:val="23"/>
          <w:szCs w:val="23"/>
        </w:rPr>
        <w:t xml:space="preserve"> </w:t>
      </w:r>
      <w:r w:rsidR="006B5AEB" w:rsidRPr="00E709B6">
        <w:rPr>
          <w:rFonts w:ascii="Times New Roman" w:hAnsi="Times New Roman" w:cs="Times New Roman"/>
          <w:sz w:val="23"/>
          <w:szCs w:val="23"/>
        </w:rPr>
        <w:t xml:space="preserve">2014. [Online]. Available: </w:t>
      </w:r>
      <w:hyperlink r:id="rId9" w:history="1">
        <w:r w:rsidR="006B5AEB" w:rsidRPr="00E709B6">
          <w:rPr>
            <w:rFonts w:ascii="Times New Roman" w:hAnsi="Times New Roman" w:cs="Times New Roman"/>
            <w:sz w:val="23"/>
            <w:szCs w:val="23"/>
          </w:rPr>
          <w:t>http://www.qp.alberta.ca/</w:t>
        </w:r>
        <w:r w:rsidR="006B5AEB" w:rsidRPr="00E709B6">
          <w:rPr>
            <w:rFonts w:ascii="Times New Roman" w:hAnsi="Times New Roman" w:cs="Times New Roman"/>
            <w:sz w:val="23"/>
            <w:szCs w:val="23"/>
          </w:rPr>
          <w:t>1</w:t>
        </w:r>
        <w:r w:rsidR="006B5AEB" w:rsidRPr="00E709B6">
          <w:rPr>
            <w:rFonts w:ascii="Times New Roman" w:hAnsi="Times New Roman" w:cs="Times New Roman"/>
            <w:sz w:val="23"/>
            <w:szCs w:val="23"/>
          </w:rPr>
          <w:t>266.cfm?page=1999_150.cfm&amp;leg _type=</w:t>
        </w:r>
        <w:proofErr w:type="spellStart"/>
        <w:r w:rsidR="006B5AEB" w:rsidRPr="00E709B6">
          <w:rPr>
            <w:rFonts w:ascii="Times New Roman" w:hAnsi="Times New Roman" w:cs="Times New Roman"/>
            <w:sz w:val="23"/>
            <w:szCs w:val="23"/>
          </w:rPr>
          <w:t>Regs&amp;isbncln</w:t>
        </w:r>
        <w:proofErr w:type="spellEnd"/>
        <w:r w:rsidR="006B5AEB" w:rsidRPr="00E709B6">
          <w:rPr>
            <w:rFonts w:ascii="Times New Roman" w:hAnsi="Times New Roman" w:cs="Times New Roman"/>
            <w:sz w:val="23"/>
            <w:szCs w:val="23"/>
          </w:rPr>
          <w:t>=9780779781362</w:t>
        </w:r>
      </w:hyperlink>
    </w:p>
    <w:p w:rsidR="00AC61B7" w:rsidRPr="00E709B6" w:rsidRDefault="00AC61B7" w:rsidP="00AC61B7">
      <w:pPr>
        <w:rPr>
          <w:rFonts w:ascii="Times New Roman" w:hAnsi="Times New Roman" w:cs="Times New Roman"/>
          <w:b/>
          <w:sz w:val="23"/>
          <w:szCs w:val="23"/>
        </w:rPr>
      </w:pPr>
      <w:r>
        <w:rPr>
          <w:rFonts w:ascii="Times New Roman" w:hAnsi="Times New Roman" w:cs="Times New Roman"/>
          <w:sz w:val="23"/>
          <w:szCs w:val="23"/>
        </w:rPr>
        <w:t xml:space="preserve">[7] </w:t>
      </w:r>
      <w:r w:rsidRPr="00E709B6">
        <w:rPr>
          <w:rFonts w:ascii="Times New Roman" w:hAnsi="Times New Roman" w:cs="Times New Roman"/>
          <w:sz w:val="23"/>
          <w:szCs w:val="23"/>
        </w:rPr>
        <w:t xml:space="preserve">Court of Queen’s Bench, “Welcome” 2018. [Online]. Available: </w:t>
      </w:r>
      <w:hyperlink r:id="rId10" w:history="1">
        <w:r w:rsidRPr="00E709B6">
          <w:rPr>
            <w:rFonts w:ascii="Times New Roman" w:hAnsi="Times New Roman" w:cs="Times New Roman"/>
            <w:sz w:val="23"/>
            <w:szCs w:val="23"/>
          </w:rPr>
          <w:t>https://albertacourts.ca/qb/about/welcome</w:t>
        </w:r>
      </w:hyperlink>
      <w:r w:rsidRPr="00E709B6">
        <w:rPr>
          <w:rFonts w:ascii="Times New Roman" w:hAnsi="Times New Roman" w:cs="Times New Roman"/>
          <w:b/>
          <w:sz w:val="23"/>
          <w:szCs w:val="23"/>
        </w:rPr>
        <w:t xml:space="preserve"> </w:t>
      </w:r>
    </w:p>
    <w:p w:rsidR="00A77C94" w:rsidRPr="00E709B6" w:rsidRDefault="00AC61B7">
      <w:pPr>
        <w:rPr>
          <w:rFonts w:ascii="Times New Roman" w:hAnsi="Times New Roman" w:cs="Times New Roman"/>
          <w:sz w:val="23"/>
          <w:szCs w:val="23"/>
        </w:rPr>
      </w:pPr>
      <w:r>
        <w:rPr>
          <w:rFonts w:ascii="Times New Roman" w:hAnsi="Times New Roman" w:cs="Times New Roman"/>
          <w:sz w:val="23"/>
          <w:szCs w:val="23"/>
        </w:rPr>
        <w:t xml:space="preserve">[8] </w:t>
      </w:r>
      <w:r w:rsidR="00865B6B" w:rsidRPr="00E709B6">
        <w:rPr>
          <w:rFonts w:ascii="Times New Roman" w:hAnsi="Times New Roman" w:cs="Times New Roman"/>
          <w:sz w:val="23"/>
          <w:szCs w:val="23"/>
        </w:rPr>
        <w:t xml:space="preserve">Court of Queen’s Bench, </w:t>
      </w:r>
      <w:r w:rsidR="00602579" w:rsidRPr="00E709B6">
        <w:rPr>
          <w:rFonts w:ascii="Times New Roman" w:hAnsi="Times New Roman" w:cs="Times New Roman"/>
          <w:sz w:val="23"/>
          <w:szCs w:val="23"/>
        </w:rPr>
        <w:t>“Jurisdiction and g</w:t>
      </w:r>
      <w:r w:rsidR="00865B6B" w:rsidRPr="00E709B6">
        <w:rPr>
          <w:rFonts w:ascii="Times New Roman" w:hAnsi="Times New Roman" w:cs="Times New Roman"/>
          <w:sz w:val="23"/>
          <w:szCs w:val="23"/>
        </w:rPr>
        <w:t>overnance”, 2018. [Online]. Available:</w:t>
      </w:r>
      <w:r w:rsidR="00A77C94" w:rsidRPr="00E709B6">
        <w:rPr>
          <w:rFonts w:ascii="Times New Roman" w:hAnsi="Times New Roman" w:cs="Times New Roman"/>
          <w:sz w:val="23"/>
          <w:szCs w:val="23"/>
        </w:rPr>
        <w:t xml:space="preserve"> </w:t>
      </w:r>
      <w:hyperlink r:id="rId11" w:history="1">
        <w:r w:rsidR="00A77C94" w:rsidRPr="00E709B6">
          <w:rPr>
            <w:rFonts w:ascii="Times New Roman" w:hAnsi="Times New Roman" w:cs="Times New Roman"/>
            <w:sz w:val="23"/>
            <w:szCs w:val="23"/>
          </w:rPr>
          <w:t>https://a</w:t>
        </w:r>
        <w:r w:rsidR="00A77C94" w:rsidRPr="00E709B6">
          <w:rPr>
            <w:rFonts w:ascii="Times New Roman" w:hAnsi="Times New Roman" w:cs="Times New Roman"/>
            <w:sz w:val="23"/>
            <w:szCs w:val="23"/>
          </w:rPr>
          <w:t>l</w:t>
        </w:r>
        <w:r w:rsidR="00A77C94" w:rsidRPr="00E709B6">
          <w:rPr>
            <w:rFonts w:ascii="Times New Roman" w:hAnsi="Times New Roman" w:cs="Times New Roman"/>
            <w:sz w:val="23"/>
            <w:szCs w:val="23"/>
          </w:rPr>
          <w:t>bertacourts.ca/qb/about/jurisdiction-and-governance</w:t>
        </w:r>
      </w:hyperlink>
      <w:r w:rsidR="00A77C94" w:rsidRPr="00E709B6">
        <w:rPr>
          <w:rFonts w:ascii="Times New Roman" w:hAnsi="Times New Roman" w:cs="Times New Roman"/>
          <w:sz w:val="23"/>
          <w:szCs w:val="23"/>
        </w:rPr>
        <w:t xml:space="preserve"> </w:t>
      </w:r>
    </w:p>
    <w:p w:rsidR="0091305F" w:rsidRPr="00E709B6" w:rsidRDefault="00AC61B7">
      <w:pPr>
        <w:rPr>
          <w:rFonts w:ascii="Times New Roman" w:hAnsi="Times New Roman" w:cs="Times New Roman"/>
          <w:b/>
          <w:sz w:val="23"/>
          <w:szCs w:val="23"/>
        </w:rPr>
      </w:pPr>
      <w:r>
        <w:rPr>
          <w:rFonts w:ascii="Times New Roman" w:hAnsi="Times New Roman" w:cs="Times New Roman"/>
          <w:sz w:val="23"/>
          <w:szCs w:val="23"/>
        </w:rPr>
        <w:t xml:space="preserve">[9] </w:t>
      </w:r>
      <w:r w:rsidR="00602579" w:rsidRPr="00E709B6">
        <w:rPr>
          <w:rFonts w:ascii="Times New Roman" w:hAnsi="Times New Roman" w:cs="Times New Roman"/>
          <w:sz w:val="23"/>
          <w:szCs w:val="23"/>
        </w:rPr>
        <w:t xml:space="preserve">Department of Justice, “How the courts are organized”, 2017 [Online]. Available: </w:t>
      </w:r>
      <w:hyperlink r:id="rId12" w:history="1">
        <w:r w:rsidR="0091305F" w:rsidRPr="00E709B6">
          <w:rPr>
            <w:rFonts w:ascii="Times New Roman" w:hAnsi="Times New Roman" w:cs="Times New Roman"/>
            <w:sz w:val="23"/>
            <w:szCs w:val="23"/>
          </w:rPr>
          <w:t>http://www.justice.gc.</w:t>
        </w:r>
        <w:r w:rsidR="0091305F" w:rsidRPr="00E709B6">
          <w:rPr>
            <w:rFonts w:ascii="Times New Roman" w:hAnsi="Times New Roman" w:cs="Times New Roman"/>
            <w:sz w:val="23"/>
            <w:szCs w:val="23"/>
          </w:rPr>
          <w:t>c</w:t>
        </w:r>
        <w:r w:rsidR="0091305F" w:rsidRPr="00E709B6">
          <w:rPr>
            <w:rFonts w:ascii="Times New Roman" w:hAnsi="Times New Roman" w:cs="Times New Roman"/>
            <w:sz w:val="23"/>
            <w:szCs w:val="23"/>
          </w:rPr>
          <w:t>a/eng/csj-sjc/ccs-ajc/02.html</w:t>
        </w:r>
      </w:hyperlink>
      <w:r w:rsidR="0091305F" w:rsidRPr="00E709B6">
        <w:rPr>
          <w:rFonts w:ascii="Times New Roman" w:hAnsi="Times New Roman" w:cs="Times New Roman"/>
          <w:b/>
          <w:sz w:val="23"/>
          <w:szCs w:val="23"/>
        </w:rPr>
        <w:t xml:space="preserve">  </w:t>
      </w:r>
    </w:p>
    <w:p w:rsidR="00AC61B7" w:rsidRPr="00E709B6" w:rsidRDefault="00AC61B7" w:rsidP="00AC61B7">
      <w:pPr>
        <w:rPr>
          <w:rFonts w:ascii="Times New Roman" w:hAnsi="Times New Roman" w:cs="Times New Roman"/>
          <w:sz w:val="23"/>
          <w:szCs w:val="23"/>
        </w:rPr>
      </w:pPr>
      <w:r>
        <w:rPr>
          <w:rFonts w:ascii="Times New Roman" w:hAnsi="Times New Roman" w:cs="Times New Roman"/>
          <w:sz w:val="23"/>
          <w:szCs w:val="23"/>
        </w:rPr>
        <w:t xml:space="preserve">[10] </w:t>
      </w:r>
      <w:r w:rsidRPr="00E709B6">
        <w:rPr>
          <w:rFonts w:ascii="Times New Roman" w:hAnsi="Times New Roman" w:cs="Times New Roman"/>
          <w:sz w:val="23"/>
          <w:szCs w:val="23"/>
        </w:rPr>
        <w:t>Alberta Human Rights Commission, “About”</w:t>
      </w:r>
      <w:r>
        <w:rPr>
          <w:rFonts w:ascii="Times New Roman" w:hAnsi="Times New Roman" w:cs="Times New Roman"/>
          <w:sz w:val="23"/>
          <w:szCs w:val="23"/>
        </w:rPr>
        <w:t>,</w:t>
      </w:r>
      <w:r w:rsidRPr="00E709B6">
        <w:rPr>
          <w:rFonts w:ascii="Times New Roman" w:hAnsi="Times New Roman" w:cs="Times New Roman"/>
          <w:sz w:val="23"/>
          <w:szCs w:val="23"/>
        </w:rPr>
        <w:t xml:space="preserve"> 2012. [Online]. Available: https://www.albertahumanrights.ab.ca/about/Pages/about.aspx</w:t>
      </w:r>
    </w:p>
    <w:p w:rsidR="00AC61B7" w:rsidRPr="00E709B6" w:rsidRDefault="00AC61B7" w:rsidP="00AC61B7">
      <w:pPr>
        <w:rPr>
          <w:rFonts w:ascii="Times New Roman" w:hAnsi="Times New Roman" w:cs="Times New Roman"/>
          <w:b/>
          <w:sz w:val="23"/>
          <w:szCs w:val="23"/>
        </w:rPr>
      </w:pPr>
      <w:r>
        <w:rPr>
          <w:rFonts w:ascii="Times New Roman" w:hAnsi="Times New Roman" w:cs="Times New Roman"/>
          <w:sz w:val="23"/>
          <w:szCs w:val="23"/>
        </w:rPr>
        <w:t xml:space="preserve">[11] </w:t>
      </w:r>
      <w:r w:rsidRPr="00E709B6">
        <w:rPr>
          <w:rFonts w:ascii="Times New Roman" w:hAnsi="Times New Roman" w:cs="Times New Roman"/>
          <w:sz w:val="23"/>
          <w:szCs w:val="23"/>
        </w:rPr>
        <w:t xml:space="preserve">Department of Justice, “The appeal process in Canada”, 2017 [Online]. Available: </w:t>
      </w:r>
      <w:hyperlink r:id="rId13" w:history="1">
        <w:r w:rsidRPr="00E709B6">
          <w:rPr>
            <w:rFonts w:ascii="Times New Roman" w:hAnsi="Times New Roman" w:cs="Times New Roman"/>
            <w:sz w:val="23"/>
            <w:szCs w:val="23"/>
          </w:rPr>
          <w:t>http://www.justice.gc.ca/eng</w:t>
        </w:r>
        <w:r w:rsidRPr="00E709B6">
          <w:rPr>
            <w:rFonts w:ascii="Times New Roman" w:hAnsi="Times New Roman" w:cs="Times New Roman"/>
            <w:sz w:val="23"/>
            <w:szCs w:val="23"/>
          </w:rPr>
          <w:t>/</w:t>
        </w:r>
        <w:r w:rsidRPr="00E709B6">
          <w:rPr>
            <w:rFonts w:ascii="Times New Roman" w:hAnsi="Times New Roman" w:cs="Times New Roman"/>
            <w:sz w:val="23"/>
            <w:szCs w:val="23"/>
          </w:rPr>
          <w:t>csj-sjc/</w:t>
        </w:r>
        <w:r w:rsidRPr="00E709B6">
          <w:rPr>
            <w:rFonts w:ascii="Times New Roman" w:hAnsi="Times New Roman" w:cs="Times New Roman"/>
            <w:sz w:val="23"/>
            <w:szCs w:val="23"/>
          </w:rPr>
          <w:t>j</w:t>
        </w:r>
        <w:r w:rsidRPr="00E709B6">
          <w:rPr>
            <w:rFonts w:ascii="Times New Roman" w:hAnsi="Times New Roman" w:cs="Times New Roman"/>
            <w:sz w:val="23"/>
            <w:szCs w:val="23"/>
          </w:rPr>
          <w:t>ust/appeal-appel.html</w:t>
        </w:r>
      </w:hyperlink>
      <w:r w:rsidRPr="00E709B6">
        <w:rPr>
          <w:rFonts w:ascii="Times New Roman" w:hAnsi="Times New Roman" w:cs="Times New Roman"/>
          <w:b/>
          <w:sz w:val="23"/>
          <w:szCs w:val="23"/>
        </w:rPr>
        <w:t xml:space="preserve"> </w:t>
      </w:r>
    </w:p>
    <w:p w:rsidR="00602A57" w:rsidRPr="00E709B6" w:rsidRDefault="00AC61B7">
      <w:pPr>
        <w:rPr>
          <w:rFonts w:ascii="Times New Roman" w:hAnsi="Times New Roman" w:cs="Times New Roman"/>
          <w:b/>
          <w:sz w:val="23"/>
          <w:szCs w:val="23"/>
        </w:rPr>
      </w:pPr>
      <w:r>
        <w:rPr>
          <w:rFonts w:ascii="Times New Roman" w:hAnsi="Times New Roman" w:cs="Times New Roman"/>
          <w:sz w:val="23"/>
          <w:szCs w:val="23"/>
        </w:rPr>
        <w:t xml:space="preserve">[12] </w:t>
      </w:r>
      <w:r w:rsidR="00E31C3F" w:rsidRPr="00E709B6">
        <w:rPr>
          <w:rFonts w:ascii="Times New Roman" w:hAnsi="Times New Roman" w:cs="Times New Roman"/>
          <w:sz w:val="23"/>
          <w:szCs w:val="23"/>
        </w:rPr>
        <w:t>Law Society of Alberta, “About us”, 2018. [Online]</w:t>
      </w:r>
      <w:r w:rsidR="00E12EF2" w:rsidRPr="00E709B6">
        <w:rPr>
          <w:rFonts w:ascii="Times New Roman" w:hAnsi="Times New Roman" w:cs="Times New Roman"/>
          <w:sz w:val="23"/>
          <w:szCs w:val="23"/>
        </w:rPr>
        <w:t>. Available:</w:t>
      </w:r>
      <w:r w:rsidR="00602A57" w:rsidRPr="00E709B6">
        <w:rPr>
          <w:rFonts w:ascii="Times New Roman" w:hAnsi="Times New Roman" w:cs="Times New Roman"/>
          <w:b/>
          <w:sz w:val="23"/>
          <w:szCs w:val="23"/>
        </w:rPr>
        <w:t xml:space="preserve"> </w:t>
      </w:r>
      <w:hyperlink r:id="rId14" w:history="1">
        <w:r w:rsidR="00602A57" w:rsidRPr="00E709B6">
          <w:rPr>
            <w:rFonts w:ascii="Times New Roman" w:hAnsi="Times New Roman" w:cs="Times New Roman"/>
            <w:sz w:val="23"/>
            <w:szCs w:val="23"/>
          </w:rPr>
          <w:t>https://www.lawsociety</w:t>
        </w:r>
        <w:r w:rsidR="00602A57" w:rsidRPr="00E709B6">
          <w:rPr>
            <w:rFonts w:ascii="Times New Roman" w:hAnsi="Times New Roman" w:cs="Times New Roman"/>
            <w:sz w:val="23"/>
            <w:szCs w:val="23"/>
          </w:rPr>
          <w:t>.</w:t>
        </w:r>
        <w:r w:rsidR="00602A57" w:rsidRPr="00E709B6">
          <w:rPr>
            <w:rFonts w:ascii="Times New Roman" w:hAnsi="Times New Roman" w:cs="Times New Roman"/>
            <w:sz w:val="23"/>
            <w:szCs w:val="23"/>
          </w:rPr>
          <w:t>ab.ca/about-us/</w:t>
        </w:r>
      </w:hyperlink>
      <w:r w:rsidR="00602A57" w:rsidRPr="00E709B6">
        <w:rPr>
          <w:rFonts w:ascii="Times New Roman" w:hAnsi="Times New Roman" w:cs="Times New Roman"/>
          <w:sz w:val="23"/>
          <w:szCs w:val="23"/>
        </w:rPr>
        <w:t xml:space="preserve"> </w:t>
      </w:r>
    </w:p>
    <w:p w:rsidR="00602A57" w:rsidRPr="00E709B6" w:rsidRDefault="00AC61B7">
      <w:pPr>
        <w:rPr>
          <w:rFonts w:ascii="Times New Roman" w:hAnsi="Times New Roman" w:cs="Times New Roman"/>
          <w:b/>
          <w:sz w:val="23"/>
          <w:szCs w:val="23"/>
        </w:rPr>
      </w:pPr>
      <w:r>
        <w:rPr>
          <w:rFonts w:ascii="Times New Roman" w:hAnsi="Times New Roman" w:cs="Times New Roman"/>
          <w:sz w:val="23"/>
          <w:szCs w:val="23"/>
        </w:rPr>
        <w:t xml:space="preserve">[13] </w:t>
      </w:r>
      <w:r w:rsidR="00E12EF2" w:rsidRPr="00E709B6">
        <w:rPr>
          <w:rFonts w:ascii="Times New Roman" w:hAnsi="Times New Roman" w:cs="Times New Roman"/>
          <w:sz w:val="23"/>
          <w:szCs w:val="23"/>
        </w:rPr>
        <w:t>Province of Alberta, “Legal profession act”,</w:t>
      </w:r>
      <w:r w:rsidR="00E12EF2" w:rsidRPr="006B5AEB">
        <w:rPr>
          <w:rFonts w:ascii="Times New Roman" w:hAnsi="Times New Roman" w:cs="Times New Roman"/>
          <w:sz w:val="23"/>
          <w:szCs w:val="23"/>
        </w:rPr>
        <w:t xml:space="preserve"> </w:t>
      </w:r>
      <w:r w:rsidR="00E12EF2" w:rsidRPr="00E709B6">
        <w:rPr>
          <w:rFonts w:ascii="Times New Roman" w:hAnsi="Times New Roman" w:cs="Times New Roman"/>
          <w:sz w:val="23"/>
          <w:szCs w:val="23"/>
        </w:rPr>
        <w:t xml:space="preserve">2013. [Online]. Available: </w:t>
      </w:r>
      <w:r w:rsidR="00E12EF2" w:rsidRPr="00E709B6">
        <w:rPr>
          <w:rFonts w:ascii="Times New Roman" w:hAnsi="Times New Roman" w:cs="Times New Roman"/>
          <w:b/>
          <w:sz w:val="23"/>
          <w:szCs w:val="23"/>
        </w:rPr>
        <w:t xml:space="preserve"> </w:t>
      </w:r>
      <w:hyperlink r:id="rId15" w:history="1">
        <w:r w:rsidR="00E12EF2" w:rsidRPr="00E709B6">
          <w:rPr>
            <w:rFonts w:ascii="Times New Roman" w:hAnsi="Times New Roman" w:cs="Times New Roman"/>
            <w:sz w:val="23"/>
            <w:szCs w:val="23"/>
          </w:rPr>
          <w:t>http://www.q</w:t>
        </w:r>
        <w:r w:rsidR="00E12EF2" w:rsidRPr="00E709B6">
          <w:rPr>
            <w:rFonts w:ascii="Times New Roman" w:hAnsi="Times New Roman" w:cs="Times New Roman"/>
            <w:sz w:val="23"/>
            <w:szCs w:val="23"/>
          </w:rPr>
          <w:t>p</w:t>
        </w:r>
        <w:r w:rsidR="00E12EF2" w:rsidRPr="00E709B6">
          <w:rPr>
            <w:rFonts w:ascii="Times New Roman" w:hAnsi="Times New Roman" w:cs="Times New Roman"/>
            <w:sz w:val="23"/>
            <w:szCs w:val="23"/>
          </w:rPr>
          <w:t>.alberta.</w:t>
        </w:r>
        <w:r w:rsidR="00E12EF2" w:rsidRPr="00E709B6">
          <w:rPr>
            <w:rFonts w:ascii="Times New Roman" w:hAnsi="Times New Roman" w:cs="Times New Roman"/>
            <w:sz w:val="23"/>
            <w:szCs w:val="23"/>
          </w:rPr>
          <w:t>c</w:t>
        </w:r>
        <w:r w:rsidR="00E12EF2" w:rsidRPr="00E709B6">
          <w:rPr>
            <w:rFonts w:ascii="Times New Roman" w:hAnsi="Times New Roman" w:cs="Times New Roman"/>
            <w:sz w:val="23"/>
            <w:szCs w:val="23"/>
          </w:rPr>
          <w:t>a/documents/Acts/l08.pdf</w:t>
        </w:r>
      </w:hyperlink>
      <w:r w:rsidR="00602A57" w:rsidRPr="00E709B6">
        <w:rPr>
          <w:rFonts w:ascii="Times New Roman" w:hAnsi="Times New Roman" w:cs="Times New Roman"/>
          <w:b/>
          <w:sz w:val="23"/>
          <w:szCs w:val="23"/>
        </w:rPr>
        <w:t xml:space="preserve"> </w:t>
      </w:r>
    </w:p>
    <w:p w:rsidR="00602A57" w:rsidRPr="00E709B6" w:rsidRDefault="00DE0BE4">
      <w:pPr>
        <w:rPr>
          <w:rFonts w:ascii="Times New Roman" w:hAnsi="Times New Roman" w:cs="Times New Roman"/>
          <w:b/>
          <w:sz w:val="23"/>
          <w:szCs w:val="23"/>
        </w:rPr>
      </w:pPr>
      <w:r>
        <w:rPr>
          <w:rFonts w:ascii="Times New Roman" w:hAnsi="Times New Roman" w:cs="Times New Roman"/>
          <w:sz w:val="23"/>
          <w:szCs w:val="23"/>
        </w:rPr>
        <w:t xml:space="preserve">[14] </w:t>
      </w:r>
      <w:r w:rsidR="00E12EF2" w:rsidRPr="00E709B6">
        <w:rPr>
          <w:rFonts w:ascii="Times New Roman" w:hAnsi="Times New Roman" w:cs="Times New Roman"/>
          <w:sz w:val="23"/>
          <w:szCs w:val="23"/>
        </w:rPr>
        <w:t>Engineers Canada, “63</w:t>
      </w:r>
      <w:r w:rsidR="00E12EF2" w:rsidRPr="00E12EF2">
        <w:rPr>
          <w:rFonts w:ascii="Times New Roman" w:hAnsi="Times New Roman" w:cs="Times New Roman"/>
          <w:sz w:val="23"/>
          <w:szCs w:val="23"/>
          <w:vertAlign w:val="superscript"/>
        </w:rPr>
        <w:t>rd</w:t>
      </w:r>
      <w:r w:rsidR="00E12EF2" w:rsidRPr="00E709B6">
        <w:rPr>
          <w:rFonts w:ascii="Times New Roman" w:hAnsi="Times New Roman" w:cs="Times New Roman"/>
          <w:sz w:val="23"/>
          <w:szCs w:val="23"/>
        </w:rPr>
        <w:t xml:space="preserve"> Meeting of the chief executive officers group”, 2014. [Online] Available: </w:t>
      </w:r>
      <w:hyperlink r:id="rId16" w:history="1">
        <w:r w:rsidR="00602A57" w:rsidRPr="00E709B6">
          <w:rPr>
            <w:rFonts w:ascii="Times New Roman" w:hAnsi="Times New Roman" w:cs="Times New Roman"/>
            <w:sz w:val="23"/>
            <w:szCs w:val="23"/>
          </w:rPr>
          <w:t>https://engineers</w:t>
        </w:r>
        <w:r w:rsidR="00602A57" w:rsidRPr="00E709B6">
          <w:rPr>
            <w:rFonts w:ascii="Times New Roman" w:hAnsi="Times New Roman" w:cs="Times New Roman"/>
            <w:sz w:val="23"/>
            <w:szCs w:val="23"/>
          </w:rPr>
          <w:t>c</w:t>
        </w:r>
        <w:r w:rsidR="00602A57" w:rsidRPr="00E709B6">
          <w:rPr>
            <w:rFonts w:ascii="Times New Roman" w:hAnsi="Times New Roman" w:cs="Times New Roman"/>
            <w:sz w:val="23"/>
            <w:szCs w:val="23"/>
          </w:rPr>
          <w:t>anada.ca/sites/default/files/ceogroupagendabook_may21-22_2014_0.pdf</w:t>
        </w:r>
      </w:hyperlink>
      <w:r w:rsidR="00602A57" w:rsidRPr="00E709B6">
        <w:rPr>
          <w:rFonts w:ascii="Times New Roman" w:hAnsi="Times New Roman" w:cs="Times New Roman"/>
          <w:b/>
          <w:sz w:val="23"/>
          <w:szCs w:val="23"/>
        </w:rPr>
        <w:t xml:space="preserve"> </w:t>
      </w:r>
    </w:p>
    <w:p w:rsidR="0091305F" w:rsidRPr="00E709B6" w:rsidRDefault="00DE0BE4">
      <w:pPr>
        <w:rPr>
          <w:rFonts w:ascii="Times New Roman" w:hAnsi="Times New Roman" w:cs="Times New Roman"/>
          <w:b/>
          <w:sz w:val="23"/>
          <w:szCs w:val="23"/>
        </w:rPr>
      </w:pPr>
      <w:r>
        <w:rPr>
          <w:rFonts w:ascii="Times New Roman" w:hAnsi="Times New Roman" w:cs="Times New Roman"/>
          <w:sz w:val="23"/>
          <w:szCs w:val="23"/>
        </w:rPr>
        <w:t xml:space="preserve"> [15] </w:t>
      </w:r>
      <w:r w:rsidR="00E12EF2" w:rsidRPr="00E709B6">
        <w:rPr>
          <w:rFonts w:ascii="Times New Roman" w:hAnsi="Times New Roman" w:cs="Times New Roman"/>
          <w:sz w:val="23"/>
          <w:szCs w:val="23"/>
        </w:rPr>
        <w:t xml:space="preserve">Engineers Canada, “About Engineers Canada”. [Online] Available: </w:t>
      </w:r>
      <w:r w:rsidR="00ED1CA1" w:rsidRPr="00E709B6">
        <w:rPr>
          <w:rFonts w:ascii="Times New Roman" w:hAnsi="Times New Roman" w:cs="Times New Roman"/>
          <w:sz w:val="23"/>
          <w:szCs w:val="23"/>
        </w:rPr>
        <w:t xml:space="preserve"> </w:t>
      </w:r>
      <w:hyperlink r:id="rId17" w:history="1">
        <w:r w:rsidR="00ED1CA1" w:rsidRPr="00E709B6">
          <w:rPr>
            <w:rFonts w:ascii="Times New Roman" w:hAnsi="Times New Roman" w:cs="Times New Roman"/>
            <w:sz w:val="23"/>
            <w:szCs w:val="23"/>
          </w:rPr>
          <w:t>https://engineerscanada.ca/a</w:t>
        </w:r>
        <w:r w:rsidR="00ED1CA1" w:rsidRPr="00E709B6">
          <w:rPr>
            <w:rFonts w:ascii="Times New Roman" w:hAnsi="Times New Roman" w:cs="Times New Roman"/>
            <w:sz w:val="23"/>
            <w:szCs w:val="23"/>
          </w:rPr>
          <w:t>b</w:t>
        </w:r>
        <w:r w:rsidR="00ED1CA1" w:rsidRPr="00E709B6">
          <w:rPr>
            <w:rFonts w:ascii="Times New Roman" w:hAnsi="Times New Roman" w:cs="Times New Roman"/>
            <w:sz w:val="23"/>
            <w:szCs w:val="23"/>
          </w:rPr>
          <w:t>out/about-engineers-canada</w:t>
        </w:r>
      </w:hyperlink>
      <w:r w:rsidR="00ED1CA1" w:rsidRPr="00E709B6">
        <w:rPr>
          <w:rFonts w:ascii="Times New Roman" w:hAnsi="Times New Roman" w:cs="Times New Roman"/>
          <w:b/>
          <w:sz w:val="23"/>
          <w:szCs w:val="23"/>
        </w:rPr>
        <w:t xml:space="preserve"> </w:t>
      </w:r>
    </w:p>
    <w:p w:rsidR="00614DEF" w:rsidRPr="00E709B6" w:rsidRDefault="00DE0BE4">
      <w:pPr>
        <w:rPr>
          <w:rFonts w:ascii="Times New Roman" w:hAnsi="Times New Roman" w:cs="Times New Roman"/>
          <w:sz w:val="23"/>
          <w:szCs w:val="23"/>
        </w:rPr>
      </w:pPr>
      <w:r>
        <w:rPr>
          <w:rFonts w:ascii="Times New Roman" w:hAnsi="Times New Roman" w:cs="Times New Roman"/>
          <w:sz w:val="23"/>
          <w:szCs w:val="23"/>
        </w:rPr>
        <w:t xml:space="preserve">[16] </w:t>
      </w:r>
      <w:r w:rsidR="00E12EF2" w:rsidRPr="00E709B6">
        <w:rPr>
          <w:rFonts w:ascii="Times New Roman" w:hAnsi="Times New Roman" w:cs="Times New Roman"/>
          <w:sz w:val="23"/>
          <w:szCs w:val="23"/>
        </w:rPr>
        <w:t xml:space="preserve">Court of Appeal of Alberta, “Role and operation of the court of appeal of Alberta”. [Online]. Available: </w:t>
      </w:r>
      <w:hyperlink r:id="rId18" w:history="1">
        <w:r w:rsidR="00614DEF" w:rsidRPr="00E709B6">
          <w:rPr>
            <w:rFonts w:ascii="Times New Roman" w:hAnsi="Times New Roman" w:cs="Times New Roman"/>
            <w:sz w:val="23"/>
            <w:szCs w:val="23"/>
          </w:rPr>
          <w:t>https://albertacourts.ca/ca/abo</w:t>
        </w:r>
        <w:r w:rsidR="00614DEF" w:rsidRPr="00E709B6">
          <w:rPr>
            <w:rFonts w:ascii="Times New Roman" w:hAnsi="Times New Roman" w:cs="Times New Roman"/>
            <w:sz w:val="23"/>
            <w:szCs w:val="23"/>
          </w:rPr>
          <w:t>u</w:t>
        </w:r>
        <w:r w:rsidR="00614DEF" w:rsidRPr="00E709B6">
          <w:rPr>
            <w:rFonts w:ascii="Times New Roman" w:hAnsi="Times New Roman" w:cs="Times New Roman"/>
            <w:sz w:val="23"/>
            <w:szCs w:val="23"/>
          </w:rPr>
          <w:t>t/role-and-operation</w:t>
        </w:r>
      </w:hyperlink>
    </w:p>
    <w:p w:rsidR="00614DEF" w:rsidRPr="00E709B6" w:rsidRDefault="00DE0BE4">
      <w:pPr>
        <w:rPr>
          <w:rFonts w:ascii="Times New Roman" w:hAnsi="Times New Roman" w:cs="Times New Roman"/>
          <w:b/>
          <w:sz w:val="23"/>
          <w:szCs w:val="23"/>
        </w:rPr>
      </w:pPr>
      <w:r>
        <w:rPr>
          <w:rFonts w:ascii="Times New Roman" w:hAnsi="Times New Roman" w:cs="Times New Roman"/>
          <w:sz w:val="23"/>
          <w:szCs w:val="23"/>
        </w:rPr>
        <w:t xml:space="preserve">[17] </w:t>
      </w:r>
      <w:r w:rsidR="00E12EF2" w:rsidRPr="00E709B6">
        <w:rPr>
          <w:rFonts w:ascii="Times New Roman" w:hAnsi="Times New Roman" w:cs="Times New Roman"/>
          <w:sz w:val="23"/>
          <w:szCs w:val="23"/>
        </w:rPr>
        <w:t xml:space="preserve">Court of Appeal of Alberta, “Justices” [Online]. Available: </w:t>
      </w:r>
      <w:hyperlink r:id="rId19" w:history="1">
        <w:r w:rsidR="00647608" w:rsidRPr="00E709B6">
          <w:rPr>
            <w:rFonts w:ascii="Times New Roman" w:hAnsi="Times New Roman" w:cs="Times New Roman"/>
            <w:sz w:val="23"/>
            <w:szCs w:val="23"/>
          </w:rPr>
          <w:t>https://albertac</w:t>
        </w:r>
        <w:r w:rsidR="00647608" w:rsidRPr="00E709B6">
          <w:rPr>
            <w:rFonts w:ascii="Times New Roman" w:hAnsi="Times New Roman" w:cs="Times New Roman"/>
            <w:sz w:val="23"/>
            <w:szCs w:val="23"/>
          </w:rPr>
          <w:t>o</w:t>
        </w:r>
        <w:r w:rsidR="00647608" w:rsidRPr="00E709B6">
          <w:rPr>
            <w:rFonts w:ascii="Times New Roman" w:hAnsi="Times New Roman" w:cs="Times New Roman"/>
            <w:sz w:val="23"/>
            <w:szCs w:val="23"/>
          </w:rPr>
          <w:t>urts.ca/ca/justices</w:t>
        </w:r>
      </w:hyperlink>
    </w:p>
    <w:sectPr w:rsidR="00614DEF" w:rsidRPr="00E709B6" w:rsidSect="00C62A4E">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C7A97"/>
    <w:multiLevelType w:val="hybridMultilevel"/>
    <w:tmpl w:val="7B167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F4EBC"/>
    <w:multiLevelType w:val="hybridMultilevel"/>
    <w:tmpl w:val="A3A4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67EB3"/>
    <w:multiLevelType w:val="hybridMultilevel"/>
    <w:tmpl w:val="CEFAF2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F5B5EFC"/>
    <w:multiLevelType w:val="hybridMultilevel"/>
    <w:tmpl w:val="55CCCDD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6E"/>
    <w:rsid w:val="00002F25"/>
    <w:rsid w:val="00004BA3"/>
    <w:rsid w:val="00020408"/>
    <w:rsid w:val="000677DA"/>
    <w:rsid w:val="000702B2"/>
    <w:rsid w:val="000760BA"/>
    <w:rsid w:val="00085775"/>
    <w:rsid w:val="000A2F56"/>
    <w:rsid w:val="000D170B"/>
    <w:rsid w:val="000D7ED0"/>
    <w:rsid w:val="000E3685"/>
    <w:rsid w:val="000F6C4D"/>
    <w:rsid w:val="0010128B"/>
    <w:rsid w:val="001354D6"/>
    <w:rsid w:val="001721C5"/>
    <w:rsid w:val="00173740"/>
    <w:rsid w:val="001A3FDE"/>
    <w:rsid w:val="001A7A32"/>
    <w:rsid w:val="001B553A"/>
    <w:rsid w:val="001D043B"/>
    <w:rsid w:val="001E6C1D"/>
    <w:rsid w:val="00224247"/>
    <w:rsid w:val="00251863"/>
    <w:rsid w:val="00253E73"/>
    <w:rsid w:val="00271985"/>
    <w:rsid w:val="00294435"/>
    <w:rsid w:val="002C551A"/>
    <w:rsid w:val="002D28CF"/>
    <w:rsid w:val="002D45A1"/>
    <w:rsid w:val="002D47D2"/>
    <w:rsid w:val="002E2063"/>
    <w:rsid w:val="002E7C03"/>
    <w:rsid w:val="002F0A65"/>
    <w:rsid w:val="003337C0"/>
    <w:rsid w:val="003373C0"/>
    <w:rsid w:val="00340DED"/>
    <w:rsid w:val="0034138C"/>
    <w:rsid w:val="003525F0"/>
    <w:rsid w:val="00353B56"/>
    <w:rsid w:val="0036750B"/>
    <w:rsid w:val="0037394A"/>
    <w:rsid w:val="003A0138"/>
    <w:rsid w:val="003C79EE"/>
    <w:rsid w:val="003D358F"/>
    <w:rsid w:val="003D3620"/>
    <w:rsid w:val="003E0857"/>
    <w:rsid w:val="00403614"/>
    <w:rsid w:val="0040647D"/>
    <w:rsid w:val="00422CDB"/>
    <w:rsid w:val="00432EB0"/>
    <w:rsid w:val="0043636E"/>
    <w:rsid w:val="004530F8"/>
    <w:rsid w:val="004D2B95"/>
    <w:rsid w:val="00523F69"/>
    <w:rsid w:val="00567331"/>
    <w:rsid w:val="005713AA"/>
    <w:rsid w:val="005976CC"/>
    <w:rsid w:val="005A1608"/>
    <w:rsid w:val="005A40F0"/>
    <w:rsid w:val="005D4029"/>
    <w:rsid w:val="00602579"/>
    <w:rsid w:val="00602A57"/>
    <w:rsid w:val="006118FD"/>
    <w:rsid w:val="00614DEF"/>
    <w:rsid w:val="00622C9C"/>
    <w:rsid w:val="00647608"/>
    <w:rsid w:val="00677B1F"/>
    <w:rsid w:val="00684058"/>
    <w:rsid w:val="00687A12"/>
    <w:rsid w:val="00696128"/>
    <w:rsid w:val="006B5AEB"/>
    <w:rsid w:val="006D5C7F"/>
    <w:rsid w:val="006D5DD6"/>
    <w:rsid w:val="006E7637"/>
    <w:rsid w:val="007263AA"/>
    <w:rsid w:val="0073592B"/>
    <w:rsid w:val="00780436"/>
    <w:rsid w:val="007B7B0F"/>
    <w:rsid w:val="007D32C5"/>
    <w:rsid w:val="0081254E"/>
    <w:rsid w:val="00847EB4"/>
    <w:rsid w:val="00865B6B"/>
    <w:rsid w:val="00867CE4"/>
    <w:rsid w:val="00877458"/>
    <w:rsid w:val="00883C76"/>
    <w:rsid w:val="0088720F"/>
    <w:rsid w:val="0089007D"/>
    <w:rsid w:val="008E04CC"/>
    <w:rsid w:val="008E3C79"/>
    <w:rsid w:val="00904302"/>
    <w:rsid w:val="0091305F"/>
    <w:rsid w:val="009625FA"/>
    <w:rsid w:val="00966AA5"/>
    <w:rsid w:val="009826E1"/>
    <w:rsid w:val="00997616"/>
    <w:rsid w:val="009A0369"/>
    <w:rsid w:val="009C70D4"/>
    <w:rsid w:val="009E3383"/>
    <w:rsid w:val="009F5229"/>
    <w:rsid w:val="00A10057"/>
    <w:rsid w:val="00A72720"/>
    <w:rsid w:val="00A77C94"/>
    <w:rsid w:val="00A830D5"/>
    <w:rsid w:val="00AA0316"/>
    <w:rsid w:val="00AA03A3"/>
    <w:rsid w:val="00AA574C"/>
    <w:rsid w:val="00AB1D6E"/>
    <w:rsid w:val="00AC61B7"/>
    <w:rsid w:val="00AD2A94"/>
    <w:rsid w:val="00B0756B"/>
    <w:rsid w:val="00B13D11"/>
    <w:rsid w:val="00B256D2"/>
    <w:rsid w:val="00B35AC1"/>
    <w:rsid w:val="00B51495"/>
    <w:rsid w:val="00BC4D1F"/>
    <w:rsid w:val="00BC5FDF"/>
    <w:rsid w:val="00BD308B"/>
    <w:rsid w:val="00C04BE9"/>
    <w:rsid w:val="00C20B35"/>
    <w:rsid w:val="00C51E46"/>
    <w:rsid w:val="00C62A4E"/>
    <w:rsid w:val="00C650D6"/>
    <w:rsid w:val="00C9718C"/>
    <w:rsid w:val="00CA1D4C"/>
    <w:rsid w:val="00CC3968"/>
    <w:rsid w:val="00CC6110"/>
    <w:rsid w:val="00CC6F7D"/>
    <w:rsid w:val="00CD4CCE"/>
    <w:rsid w:val="00CF0BD7"/>
    <w:rsid w:val="00D80426"/>
    <w:rsid w:val="00DB0BA3"/>
    <w:rsid w:val="00DE0BE4"/>
    <w:rsid w:val="00DF66D3"/>
    <w:rsid w:val="00E12EF2"/>
    <w:rsid w:val="00E31C3F"/>
    <w:rsid w:val="00E709B6"/>
    <w:rsid w:val="00E738F7"/>
    <w:rsid w:val="00EA3D5F"/>
    <w:rsid w:val="00EB5130"/>
    <w:rsid w:val="00EB668F"/>
    <w:rsid w:val="00EB6DAB"/>
    <w:rsid w:val="00ED1CA1"/>
    <w:rsid w:val="00EE2302"/>
    <w:rsid w:val="00F013E6"/>
    <w:rsid w:val="00F24D98"/>
    <w:rsid w:val="00F4100D"/>
    <w:rsid w:val="00F42309"/>
    <w:rsid w:val="00F50798"/>
    <w:rsid w:val="00FB5FFC"/>
    <w:rsid w:val="00FD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CE0D"/>
  <w15:chartTrackingRefBased/>
  <w15:docId w15:val="{0BB15FBD-15A5-4976-9813-89FE2092D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B5A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A32"/>
    <w:rPr>
      <w:color w:val="0563C1" w:themeColor="hyperlink"/>
      <w:u w:val="single"/>
    </w:rPr>
  </w:style>
  <w:style w:type="character" w:styleId="UnresolvedMention">
    <w:name w:val="Unresolved Mention"/>
    <w:basedOn w:val="DefaultParagraphFont"/>
    <w:uiPriority w:val="99"/>
    <w:semiHidden/>
    <w:unhideWhenUsed/>
    <w:rsid w:val="001A7A32"/>
    <w:rPr>
      <w:color w:val="808080"/>
      <w:shd w:val="clear" w:color="auto" w:fill="E6E6E6"/>
    </w:rPr>
  </w:style>
  <w:style w:type="character" w:styleId="FollowedHyperlink">
    <w:name w:val="FollowedHyperlink"/>
    <w:basedOn w:val="DefaultParagraphFont"/>
    <w:uiPriority w:val="99"/>
    <w:semiHidden/>
    <w:unhideWhenUsed/>
    <w:rsid w:val="00CC6F7D"/>
    <w:rPr>
      <w:color w:val="954F72" w:themeColor="followedHyperlink"/>
      <w:u w:val="single"/>
    </w:rPr>
  </w:style>
  <w:style w:type="paragraph" w:styleId="ListParagraph">
    <w:name w:val="List Paragraph"/>
    <w:basedOn w:val="Normal"/>
    <w:uiPriority w:val="34"/>
    <w:qFormat/>
    <w:rsid w:val="001354D6"/>
    <w:pPr>
      <w:ind w:left="720"/>
      <w:contextualSpacing/>
    </w:pPr>
  </w:style>
  <w:style w:type="character" w:customStyle="1" w:styleId="Heading1Char">
    <w:name w:val="Heading 1 Char"/>
    <w:basedOn w:val="DefaultParagraphFont"/>
    <w:link w:val="Heading1"/>
    <w:uiPriority w:val="9"/>
    <w:rsid w:val="006B5AE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E12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E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137570">
      <w:bodyDiv w:val="1"/>
      <w:marLeft w:val="0"/>
      <w:marRight w:val="0"/>
      <w:marTop w:val="0"/>
      <w:marBottom w:val="0"/>
      <w:divBdr>
        <w:top w:val="none" w:sz="0" w:space="0" w:color="auto"/>
        <w:left w:val="none" w:sz="0" w:space="0" w:color="auto"/>
        <w:bottom w:val="none" w:sz="0" w:space="0" w:color="auto"/>
        <w:right w:val="none" w:sz="0" w:space="0" w:color="auto"/>
      </w:divBdr>
    </w:div>
    <w:div w:id="782502313">
      <w:bodyDiv w:val="1"/>
      <w:marLeft w:val="0"/>
      <w:marRight w:val="0"/>
      <w:marTop w:val="0"/>
      <w:marBottom w:val="0"/>
      <w:divBdr>
        <w:top w:val="none" w:sz="0" w:space="0" w:color="auto"/>
        <w:left w:val="none" w:sz="0" w:space="0" w:color="auto"/>
        <w:bottom w:val="none" w:sz="0" w:space="0" w:color="auto"/>
        <w:right w:val="none" w:sz="0" w:space="0" w:color="auto"/>
      </w:divBdr>
    </w:div>
    <w:div w:id="833104421">
      <w:bodyDiv w:val="1"/>
      <w:marLeft w:val="0"/>
      <w:marRight w:val="0"/>
      <w:marTop w:val="0"/>
      <w:marBottom w:val="0"/>
      <w:divBdr>
        <w:top w:val="none" w:sz="0" w:space="0" w:color="auto"/>
        <w:left w:val="none" w:sz="0" w:space="0" w:color="auto"/>
        <w:bottom w:val="none" w:sz="0" w:space="0" w:color="auto"/>
        <w:right w:val="none" w:sz="0" w:space="0" w:color="auto"/>
      </w:divBdr>
      <w:divsChild>
        <w:div w:id="587621968">
          <w:marLeft w:val="0"/>
          <w:marRight w:val="0"/>
          <w:marTop w:val="0"/>
          <w:marBottom w:val="0"/>
          <w:divBdr>
            <w:top w:val="none" w:sz="0" w:space="0" w:color="auto"/>
            <w:left w:val="none" w:sz="0" w:space="0" w:color="auto"/>
            <w:bottom w:val="none" w:sz="0" w:space="0" w:color="auto"/>
            <w:right w:val="none" w:sz="0" w:space="0" w:color="auto"/>
          </w:divBdr>
        </w:div>
        <w:div w:id="757596204">
          <w:marLeft w:val="0"/>
          <w:marRight w:val="0"/>
          <w:marTop w:val="0"/>
          <w:marBottom w:val="0"/>
          <w:divBdr>
            <w:top w:val="none" w:sz="0" w:space="0" w:color="auto"/>
            <w:left w:val="none" w:sz="0" w:space="0" w:color="auto"/>
            <w:bottom w:val="none" w:sz="0" w:space="0" w:color="auto"/>
            <w:right w:val="none" w:sz="0" w:space="0" w:color="auto"/>
          </w:divBdr>
        </w:div>
        <w:div w:id="715855157">
          <w:marLeft w:val="0"/>
          <w:marRight w:val="0"/>
          <w:marTop w:val="0"/>
          <w:marBottom w:val="0"/>
          <w:divBdr>
            <w:top w:val="none" w:sz="0" w:space="0" w:color="auto"/>
            <w:left w:val="none" w:sz="0" w:space="0" w:color="auto"/>
            <w:bottom w:val="none" w:sz="0" w:space="0" w:color="auto"/>
            <w:right w:val="none" w:sz="0" w:space="0" w:color="auto"/>
          </w:divBdr>
        </w:div>
      </w:divsChild>
    </w:div>
    <w:div w:id="1153331723">
      <w:bodyDiv w:val="1"/>
      <w:marLeft w:val="0"/>
      <w:marRight w:val="0"/>
      <w:marTop w:val="0"/>
      <w:marBottom w:val="0"/>
      <w:divBdr>
        <w:top w:val="none" w:sz="0" w:space="0" w:color="auto"/>
        <w:left w:val="none" w:sz="0" w:space="0" w:color="auto"/>
        <w:bottom w:val="none" w:sz="0" w:space="0" w:color="auto"/>
        <w:right w:val="none" w:sz="0" w:space="0" w:color="auto"/>
      </w:divBdr>
      <w:divsChild>
        <w:div w:id="1407803152">
          <w:marLeft w:val="0"/>
          <w:marRight w:val="0"/>
          <w:marTop w:val="0"/>
          <w:marBottom w:val="0"/>
          <w:divBdr>
            <w:top w:val="none" w:sz="0" w:space="0" w:color="auto"/>
            <w:left w:val="none" w:sz="0" w:space="0" w:color="auto"/>
            <w:bottom w:val="none" w:sz="0" w:space="0" w:color="auto"/>
            <w:right w:val="none" w:sz="0" w:space="0" w:color="auto"/>
          </w:divBdr>
        </w:div>
        <w:div w:id="321861114">
          <w:marLeft w:val="0"/>
          <w:marRight w:val="0"/>
          <w:marTop w:val="0"/>
          <w:marBottom w:val="0"/>
          <w:divBdr>
            <w:top w:val="none" w:sz="0" w:space="0" w:color="auto"/>
            <w:left w:val="none" w:sz="0" w:space="0" w:color="auto"/>
            <w:bottom w:val="none" w:sz="0" w:space="0" w:color="auto"/>
            <w:right w:val="none" w:sz="0" w:space="0" w:color="auto"/>
          </w:divBdr>
        </w:div>
        <w:div w:id="1178806850">
          <w:marLeft w:val="0"/>
          <w:marRight w:val="0"/>
          <w:marTop w:val="0"/>
          <w:marBottom w:val="0"/>
          <w:divBdr>
            <w:top w:val="none" w:sz="0" w:space="0" w:color="auto"/>
            <w:left w:val="none" w:sz="0" w:space="0" w:color="auto"/>
            <w:bottom w:val="none" w:sz="0" w:space="0" w:color="auto"/>
            <w:right w:val="none" w:sz="0" w:space="0" w:color="auto"/>
          </w:divBdr>
        </w:div>
      </w:divsChild>
    </w:div>
    <w:div w:id="1169054120">
      <w:bodyDiv w:val="1"/>
      <w:marLeft w:val="0"/>
      <w:marRight w:val="0"/>
      <w:marTop w:val="0"/>
      <w:marBottom w:val="0"/>
      <w:divBdr>
        <w:top w:val="none" w:sz="0" w:space="0" w:color="auto"/>
        <w:left w:val="none" w:sz="0" w:space="0" w:color="auto"/>
        <w:bottom w:val="none" w:sz="0" w:space="0" w:color="auto"/>
        <w:right w:val="none" w:sz="0" w:space="0" w:color="auto"/>
      </w:divBdr>
    </w:div>
    <w:div w:id="1706903331">
      <w:bodyDiv w:val="1"/>
      <w:marLeft w:val="0"/>
      <w:marRight w:val="0"/>
      <w:marTop w:val="0"/>
      <w:marBottom w:val="0"/>
      <w:divBdr>
        <w:top w:val="none" w:sz="0" w:space="0" w:color="auto"/>
        <w:left w:val="none" w:sz="0" w:space="0" w:color="auto"/>
        <w:bottom w:val="none" w:sz="0" w:space="0" w:color="auto"/>
        <w:right w:val="none" w:sz="0" w:space="0" w:color="auto"/>
      </w:divBdr>
      <w:divsChild>
        <w:div w:id="1489251013">
          <w:marLeft w:val="0"/>
          <w:marRight w:val="0"/>
          <w:marTop w:val="0"/>
          <w:marBottom w:val="0"/>
          <w:divBdr>
            <w:top w:val="none" w:sz="0" w:space="0" w:color="auto"/>
            <w:left w:val="none" w:sz="0" w:space="0" w:color="auto"/>
            <w:bottom w:val="none" w:sz="0" w:space="0" w:color="auto"/>
            <w:right w:val="none" w:sz="0" w:space="0" w:color="auto"/>
          </w:divBdr>
        </w:div>
        <w:div w:id="1589265804">
          <w:marLeft w:val="0"/>
          <w:marRight w:val="0"/>
          <w:marTop w:val="0"/>
          <w:marBottom w:val="0"/>
          <w:divBdr>
            <w:top w:val="none" w:sz="0" w:space="0" w:color="auto"/>
            <w:left w:val="none" w:sz="0" w:space="0" w:color="auto"/>
            <w:bottom w:val="none" w:sz="0" w:space="0" w:color="auto"/>
            <w:right w:val="none" w:sz="0" w:space="0" w:color="auto"/>
          </w:divBdr>
        </w:div>
        <w:div w:id="680425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p.alberta.ca/1266.cfm?page=E11.cfm&amp;leg_type=Acts&amp;isbncln=9780779785131" TargetMode="External"/><Relationship Id="rId13" Type="http://schemas.openxmlformats.org/officeDocument/2006/relationships/hyperlink" Target="http://www.justice.gc.ca/eng/csj-sjc/just/appeal-appel.html" TargetMode="External"/><Relationship Id="rId18" Type="http://schemas.openxmlformats.org/officeDocument/2006/relationships/hyperlink" Target="https://albertacourts.ca/ca/about/role-and-oper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apega.ca/assets/news-releases/2017-milhaly-court-decision.pdf" TargetMode="External"/><Relationship Id="rId12" Type="http://schemas.openxmlformats.org/officeDocument/2006/relationships/hyperlink" Target="http://www.justice.gc.ca/eng/csj-sjc/ccs-ajc/02.html" TargetMode="External"/><Relationship Id="rId17" Type="http://schemas.openxmlformats.org/officeDocument/2006/relationships/hyperlink" Target="https://engineerscanada.ca/about/about-engineers-canada" TargetMode="External"/><Relationship Id="rId2" Type="http://schemas.openxmlformats.org/officeDocument/2006/relationships/numbering" Target="numbering.xml"/><Relationship Id="rId16" Type="http://schemas.openxmlformats.org/officeDocument/2006/relationships/hyperlink" Target="https://engineerscanada.ca/sites/default/files/ceogroupagendabook_may21-22_2014_0.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apega.ca/assets/PDFs/mihaly-decision.pdf" TargetMode="External"/><Relationship Id="rId11" Type="http://schemas.openxmlformats.org/officeDocument/2006/relationships/hyperlink" Target="https://albertacourts.ca/qb/about/jurisdiction-and-governance" TargetMode="External"/><Relationship Id="rId5" Type="http://schemas.openxmlformats.org/officeDocument/2006/relationships/webSettings" Target="webSettings.xml"/><Relationship Id="rId15" Type="http://schemas.openxmlformats.org/officeDocument/2006/relationships/hyperlink" Target="http://www.qp.alberta.ca/documents/Acts/l08.pdf" TargetMode="External"/><Relationship Id="rId10" Type="http://schemas.openxmlformats.org/officeDocument/2006/relationships/hyperlink" Target="https://albertacourts.ca/qb/about/welcome" TargetMode="External"/><Relationship Id="rId19" Type="http://schemas.openxmlformats.org/officeDocument/2006/relationships/hyperlink" Target="https://albertacourts.ca/ca/justices" TargetMode="External"/><Relationship Id="rId4" Type="http://schemas.openxmlformats.org/officeDocument/2006/relationships/settings" Target="settings.xml"/><Relationship Id="rId9" Type="http://schemas.openxmlformats.org/officeDocument/2006/relationships/hyperlink" Target="http://www.qp.alberta.ca/1266.cfm?page=1999_150.cfm&amp;leg%20_type=Regs&amp;isbncln=9780779781362" TargetMode="External"/><Relationship Id="rId14" Type="http://schemas.openxmlformats.org/officeDocument/2006/relationships/hyperlink" Target="https://www.lawsociety.ab.ca/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FE93B6A-B589-4B83-8FDF-815A781A8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4227</Words>
  <Characters>24099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Joseph Woodard</dc:creator>
  <cp:keywords/>
  <dc:description/>
  <cp:lastModifiedBy>Thomas Joseph Woodard</cp:lastModifiedBy>
  <cp:revision>2</cp:revision>
  <cp:lastPrinted>2018-02-17T04:47:00Z</cp:lastPrinted>
  <dcterms:created xsi:type="dcterms:W3CDTF">2018-02-17T05:29:00Z</dcterms:created>
  <dcterms:modified xsi:type="dcterms:W3CDTF">2018-02-17T05:29:00Z</dcterms:modified>
</cp:coreProperties>
</file>