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1EDB6" w14:textId="77777777" w:rsidR="00D260BC" w:rsidRDefault="00D260BC" w:rsidP="00D260BC">
      <w:pPr>
        <w:shd w:val="clear" w:color="auto" w:fill="FFFFFF"/>
        <w:spacing w:after="160" w:line="235" w:lineRule="atLeast"/>
        <w:jc w:val="center"/>
        <w:rPr>
          <w:rFonts w:cs="Times New Roman"/>
          <w:b/>
          <w:bCs/>
          <w:color w:val="222222"/>
          <w:lang w:val="en-CA"/>
        </w:rPr>
      </w:pPr>
    </w:p>
    <w:p w14:paraId="06BF1054" w14:textId="77777777" w:rsidR="00D260BC" w:rsidRDefault="00D260BC" w:rsidP="00D260BC">
      <w:pPr>
        <w:shd w:val="clear" w:color="auto" w:fill="FFFFFF"/>
        <w:spacing w:after="160" w:line="235" w:lineRule="atLeast"/>
        <w:jc w:val="center"/>
        <w:rPr>
          <w:rFonts w:cs="Times New Roman"/>
          <w:b/>
          <w:bCs/>
          <w:color w:val="222222"/>
          <w:lang w:val="en-CA"/>
        </w:rPr>
      </w:pPr>
    </w:p>
    <w:p w14:paraId="7EF7D7D9" w14:textId="77777777" w:rsidR="00D260BC" w:rsidRDefault="00D260BC" w:rsidP="00D260BC">
      <w:pPr>
        <w:shd w:val="clear" w:color="auto" w:fill="FFFFFF"/>
        <w:spacing w:after="160" w:line="235" w:lineRule="atLeast"/>
        <w:jc w:val="center"/>
        <w:rPr>
          <w:rFonts w:cs="Times New Roman"/>
          <w:b/>
          <w:bCs/>
          <w:color w:val="222222"/>
          <w:lang w:val="en-CA"/>
        </w:rPr>
      </w:pPr>
    </w:p>
    <w:p w14:paraId="4E2CDC16" w14:textId="77777777" w:rsidR="00D260BC" w:rsidRDefault="00D260BC" w:rsidP="00D260BC">
      <w:pPr>
        <w:shd w:val="clear" w:color="auto" w:fill="FFFFFF"/>
        <w:spacing w:after="160" w:line="235" w:lineRule="atLeast"/>
        <w:jc w:val="center"/>
        <w:rPr>
          <w:rFonts w:cs="Times New Roman"/>
          <w:b/>
          <w:bCs/>
          <w:color w:val="222222"/>
          <w:lang w:val="en-CA"/>
        </w:rPr>
      </w:pPr>
    </w:p>
    <w:p w14:paraId="7B2F72E6" w14:textId="77777777" w:rsidR="00D260BC" w:rsidRDefault="00D260BC" w:rsidP="00D260BC">
      <w:pPr>
        <w:shd w:val="clear" w:color="auto" w:fill="FFFFFF"/>
        <w:spacing w:after="160" w:line="235" w:lineRule="atLeast"/>
        <w:jc w:val="center"/>
        <w:rPr>
          <w:rFonts w:cs="Times New Roman"/>
          <w:b/>
          <w:bCs/>
          <w:color w:val="222222"/>
          <w:lang w:val="en-CA"/>
        </w:rPr>
      </w:pPr>
    </w:p>
    <w:p w14:paraId="531B110E" w14:textId="77777777" w:rsidR="00D260BC" w:rsidRDefault="00D260BC" w:rsidP="00D260BC">
      <w:pPr>
        <w:shd w:val="clear" w:color="auto" w:fill="FFFFFF"/>
        <w:spacing w:after="160" w:line="235" w:lineRule="atLeast"/>
        <w:jc w:val="center"/>
        <w:rPr>
          <w:rFonts w:cs="Times New Roman"/>
          <w:b/>
          <w:bCs/>
          <w:color w:val="222222"/>
          <w:lang w:val="en-CA"/>
        </w:rPr>
      </w:pPr>
    </w:p>
    <w:p w14:paraId="137FAB74" w14:textId="77777777" w:rsidR="00D260BC" w:rsidRDefault="00D260BC" w:rsidP="00D260BC">
      <w:pPr>
        <w:shd w:val="clear" w:color="auto" w:fill="FFFFFF"/>
        <w:spacing w:after="160" w:line="235" w:lineRule="atLeast"/>
        <w:jc w:val="center"/>
        <w:rPr>
          <w:rFonts w:cs="Times New Roman"/>
          <w:b/>
          <w:bCs/>
          <w:color w:val="222222"/>
          <w:lang w:val="en-CA"/>
        </w:rPr>
      </w:pPr>
    </w:p>
    <w:p w14:paraId="113C481E" w14:textId="77777777" w:rsidR="00D260BC" w:rsidRDefault="00D260BC" w:rsidP="00D260BC">
      <w:pPr>
        <w:shd w:val="clear" w:color="auto" w:fill="FFFFFF"/>
        <w:spacing w:after="160" w:line="235" w:lineRule="atLeast"/>
        <w:jc w:val="center"/>
        <w:rPr>
          <w:rFonts w:cs="Times New Roman"/>
          <w:b/>
          <w:bCs/>
          <w:color w:val="222222"/>
          <w:lang w:val="en-CA"/>
        </w:rPr>
      </w:pPr>
    </w:p>
    <w:p w14:paraId="40487AC7" w14:textId="77777777" w:rsidR="00D260BC" w:rsidRDefault="00D260BC" w:rsidP="00D260BC">
      <w:pPr>
        <w:shd w:val="clear" w:color="auto" w:fill="FFFFFF"/>
        <w:spacing w:after="160" w:line="235" w:lineRule="atLeast"/>
        <w:jc w:val="center"/>
        <w:rPr>
          <w:rFonts w:cs="Times New Roman"/>
          <w:b/>
          <w:bCs/>
          <w:color w:val="222222"/>
          <w:lang w:val="en-CA"/>
        </w:rPr>
      </w:pPr>
    </w:p>
    <w:p w14:paraId="7842E85D" w14:textId="77777777" w:rsidR="00D260BC" w:rsidRPr="00D260BC" w:rsidRDefault="00D260BC" w:rsidP="00D260BC">
      <w:pPr>
        <w:shd w:val="clear" w:color="auto" w:fill="FFFFFF"/>
        <w:spacing w:after="160" w:line="235" w:lineRule="atLeast"/>
        <w:jc w:val="center"/>
        <w:rPr>
          <w:rFonts w:cs="Times New Roman"/>
          <w:b/>
          <w:bCs/>
          <w:color w:val="222222"/>
          <w:sz w:val="36"/>
          <w:szCs w:val="36"/>
          <w:lang w:val="en-CA"/>
        </w:rPr>
      </w:pPr>
      <w:r w:rsidRPr="00D260BC">
        <w:rPr>
          <w:rFonts w:cs="Times New Roman"/>
          <w:b/>
          <w:bCs/>
          <w:color w:val="222222"/>
          <w:sz w:val="36"/>
          <w:szCs w:val="36"/>
          <w:lang w:val="en-CA"/>
        </w:rPr>
        <w:t>Mihaly Case Study</w:t>
      </w:r>
    </w:p>
    <w:p w14:paraId="249F5619" w14:textId="50A76131" w:rsidR="00A362B7" w:rsidRPr="00D260BC" w:rsidRDefault="00A362B7" w:rsidP="00D260BC">
      <w:pPr>
        <w:shd w:val="clear" w:color="auto" w:fill="FFFFFF"/>
        <w:spacing w:after="160" w:line="235" w:lineRule="atLeast"/>
        <w:jc w:val="center"/>
        <w:rPr>
          <w:rFonts w:cs="Times New Roman"/>
          <w:b/>
          <w:bCs/>
          <w:color w:val="222222"/>
          <w:sz w:val="28"/>
          <w:szCs w:val="28"/>
          <w:lang w:val="en-CA"/>
        </w:rPr>
      </w:pPr>
      <w:r w:rsidRPr="00D260BC">
        <w:rPr>
          <w:rFonts w:cs="Times New Roman"/>
          <w:b/>
          <w:bCs/>
          <w:color w:val="222222"/>
          <w:sz w:val="28"/>
          <w:szCs w:val="28"/>
          <w:lang w:val="en-CA"/>
        </w:rPr>
        <w:t>ENGG 513 – Winter 2018</w:t>
      </w:r>
    </w:p>
    <w:p w14:paraId="1A68360E" w14:textId="608AA9DD" w:rsidR="00A362B7" w:rsidRPr="00D260BC" w:rsidRDefault="00A362B7" w:rsidP="00D260BC">
      <w:pPr>
        <w:shd w:val="clear" w:color="auto" w:fill="FFFFFF"/>
        <w:spacing w:after="160" w:line="235" w:lineRule="atLeast"/>
        <w:jc w:val="center"/>
        <w:rPr>
          <w:rFonts w:cs="Times New Roman"/>
          <w:b/>
          <w:bCs/>
          <w:color w:val="222222"/>
          <w:sz w:val="28"/>
          <w:szCs w:val="28"/>
          <w:lang w:val="en-CA"/>
        </w:rPr>
      </w:pPr>
      <w:r w:rsidRPr="00D260BC">
        <w:rPr>
          <w:rFonts w:cs="Times New Roman"/>
          <w:b/>
          <w:bCs/>
          <w:color w:val="222222"/>
          <w:sz w:val="28"/>
          <w:szCs w:val="28"/>
          <w:lang w:val="en-CA"/>
        </w:rPr>
        <w:t>Jean-Charl Pretorius</w:t>
      </w:r>
    </w:p>
    <w:p w14:paraId="42A36B96" w14:textId="4E808774" w:rsidR="00D260BC" w:rsidRPr="00D260BC" w:rsidRDefault="00D260BC" w:rsidP="00D260BC">
      <w:pPr>
        <w:shd w:val="clear" w:color="auto" w:fill="FFFFFF"/>
        <w:spacing w:after="160" w:line="235" w:lineRule="atLeast"/>
        <w:jc w:val="center"/>
        <w:rPr>
          <w:rFonts w:cs="Times New Roman"/>
          <w:b/>
          <w:bCs/>
          <w:color w:val="222222"/>
          <w:sz w:val="28"/>
          <w:szCs w:val="28"/>
          <w:lang w:val="en-CA"/>
        </w:rPr>
      </w:pPr>
      <w:r w:rsidRPr="00D260BC">
        <w:rPr>
          <w:rFonts w:cs="Times New Roman"/>
          <w:b/>
          <w:bCs/>
          <w:color w:val="222222"/>
          <w:sz w:val="28"/>
          <w:szCs w:val="28"/>
          <w:lang w:val="en-CA"/>
        </w:rPr>
        <w:t>February 16, 2017</w:t>
      </w:r>
    </w:p>
    <w:p w14:paraId="33D94FE6" w14:textId="6C769E84" w:rsidR="00D260BC" w:rsidRPr="00D260BC" w:rsidRDefault="00D260BC" w:rsidP="00D260BC">
      <w:pPr>
        <w:shd w:val="clear" w:color="auto" w:fill="FFFFFF"/>
        <w:spacing w:after="160" w:line="235" w:lineRule="atLeast"/>
        <w:jc w:val="center"/>
        <w:rPr>
          <w:rFonts w:cs="Times New Roman"/>
          <w:b/>
          <w:bCs/>
          <w:color w:val="222222"/>
          <w:sz w:val="28"/>
          <w:szCs w:val="28"/>
          <w:lang w:val="en-CA"/>
        </w:rPr>
      </w:pPr>
      <w:r w:rsidRPr="00D260BC">
        <w:rPr>
          <w:rFonts w:cs="Times New Roman"/>
          <w:b/>
          <w:bCs/>
          <w:color w:val="222222"/>
          <w:sz w:val="28"/>
          <w:szCs w:val="28"/>
          <w:lang w:val="en-CA"/>
        </w:rPr>
        <w:t>Dr. Denis Onen</w:t>
      </w:r>
    </w:p>
    <w:p w14:paraId="1824B197" w14:textId="77777777" w:rsidR="000665E3" w:rsidRDefault="000665E3" w:rsidP="00D260BC">
      <w:pPr>
        <w:jc w:val="center"/>
        <w:rPr>
          <w:rFonts w:cs="Times New Roman"/>
          <w:b/>
          <w:bCs/>
          <w:color w:val="222222"/>
          <w:lang w:val="en-CA"/>
        </w:rPr>
      </w:pPr>
      <w:r>
        <w:rPr>
          <w:rFonts w:cs="Times New Roman"/>
          <w:b/>
          <w:bCs/>
          <w:color w:val="222222"/>
          <w:lang w:val="en-CA"/>
        </w:rPr>
        <w:br w:type="page"/>
      </w:r>
    </w:p>
    <w:p w14:paraId="134797EC" w14:textId="09BFA4DF" w:rsidR="00C946D6" w:rsidRDefault="00C946D6" w:rsidP="00156B24">
      <w:pPr>
        <w:shd w:val="clear" w:color="auto" w:fill="FFFFFF"/>
        <w:spacing w:after="160" w:line="235" w:lineRule="atLeast"/>
        <w:rPr>
          <w:rFonts w:cs="Times New Roman"/>
          <w:b/>
          <w:bCs/>
          <w:color w:val="222222"/>
          <w:lang w:val="en-CA"/>
        </w:rPr>
      </w:pPr>
      <w:r>
        <w:rPr>
          <w:rFonts w:cs="Times New Roman"/>
          <w:b/>
          <w:bCs/>
          <w:color w:val="222222"/>
          <w:lang w:val="en-CA"/>
        </w:rPr>
        <w:lastRenderedPageBreak/>
        <w:t>Intro</w:t>
      </w:r>
      <w:r w:rsidR="000665E3">
        <w:rPr>
          <w:rFonts w:cs="Times New Roman"/>
          <w:b/>
          <w:bCs/>
          <w:color w:val="222222"/>
          <w:lang w:val="en-CA"/>
        </w:rPr>
        <w:t>duction</w:t>
      </w:r>
    </w:p>
    <w:p w14:paraId="488739BA" w14:textId="77777777" w:rsidR="005262D2" w:rsidRDefault="00557EEC" w:rsidP="00156B24">
      <w:pPr>
        <w:shd w:val="clear" w:color="auto" w:fill="FFFFFF"/>
        <w:spacing w:after="160" w:line="235" w:lineRule="atLeast"/>
        <w:rPr>
          <w:rFonts w:cs="Times New Roman"/>
          <w:bCs/>
          <w:color w:val="222222"/>
          <w:lang w:val="en-CA"/>
        </w:rPr>
      </w:pPr>
      <w:r>
        <w:rPr>
          <w:rFonts w:cs="Times New Roman"/>
          <w:b/>
          <w:bCs/>
          <w:color w:val="222222"/>
          <w:lang w:val="en-CA"/>
        </w:rPr>
        <w:tab/>
      </w:r>
      <w:r w:rsidRPr="00557EEC">
        <w:rPr>
          <w:rFonts w:cs="Times New Roman"/>
          <w:bCs/>
          <w:color w:val="222222"/>
          <w:lang w:val="en-CA"/>
        </w:rPr>
        <w:t xml:space="preserve">The case study of </w:t>
      </w:r>
      <w:r>
        <w:rPr>
          <w:rFonts w:cs="Times New Roman"/>
          <w:bCs/>
          <w:color w:val="222222"/>
          <w:lang w:val="en-CA"/>
        </w:rPr>
        <w:t xml:space="preserve">Mr. Ladislav Mihaly versus APEGA serves as an exploration </w:t>
      </w:r>
      <w:r w:rsidR="00890E31">
        <w:rPr>
          <w:rFonts w:cs="Times New Roman"/>
          <w:bCs/>
          <w:color w:val="222222"/>
          <w:lang w:val="en-CA"/>
        </w:rPr>
        <w:t xml:space="preserve">into the roles and responsibilities of a professional occupational regulatory body and legal issues that can arise </w:t>
      </w:r>
      <w:proofErr w:type="gramStart"/>
      <w:r w:rsidR="00890E31">
        <w:rPr>
          <w:rFonts w:cs="Times New Roman"/>
          <w:bCs/>
          <w:color w:val="222222"/>
          <w:lang w:val="en-CA"/>
        </w:rPr>
        <w:t>in the course of</w:t>
      </w:r>
      <w:proofErr w:type="gramEnd"/>
      <w:r w:rsidR="00890E31">
        <w:rPr>
          <w:rFonts w:cs="Times New Roman"/>
          <w:bCs/>
          <w:color w:val="222222"/>
          <w:lang w:val="en-CA"/>
        </w:rPr>
        <w:t xml:space="preserve"> its operation. We learn of the extensive requirements to become registered as a Professional Engineer in Alberta</w:t>
      </w:r>
      <w:r w:rsidR="007B3CA4">
        <w:rPr>
          <w:rFonts w:cs="Times New Roman"/>
          <w:bCs/>
          <w:color w:val="222222"/>
          <w:lang w:val="en-CA"/>
        </w:rPr>
        <w:t xml:space="preserve">, and the additional challenges that people with foreign educations may face. This case follows the process of Mr. Mihaly’s struggle to become registered with APEGA which leads to his complaint to the Alberta Human Rights Commission </w:t>
      </w:r>
      <w:r w:rsidR="007B3CA4">
        <w:rPr>
          <w:rFonts w:cs="Times New Roman"/>
          <w:bCs/>
          <w:color w:val="222222"/>
          <w:lang w:val="en-CA"/>
        </w:rPr>
        <w:t xml:space="preserve">of discrimination </w:t>
      </w:r>
      <w:r w:rsidR="007B3CA4">
        <w:rPr>
          <w:rFonts w:cs="Times New Roman"/>
          <w:bCs/>
          <w:color w:val="222222"/>
          <w:lang w:val="en-CA"/>
        </w:rPr>
        <w:t xml:space="preserve">by APEGA. </w:t>
      </w:r>
    </w:p>
    <w:p w14:paraId="517F10C0" w14:textId="77777777" w:rsidR="005262D2" w:rsidRDefault="0041417C" w:rsidP="005262D2">
      <w:pPr>
        <w:shd w:val="clear" w:color="auto" w:fill="FFFFFF"/>
        <w:spacing w:after="160" w:line="235" w:lineRule="atLeast"/>
        <w:ind w:firstLine="720"/>
        <w:rPr>
          <w:rFonts w:cs="Times New Roman"/>
          <w:bCs/>
          <w:color w:val="222222"/>
          <w:lang w:val="en-CA"/>
        </w:rPr>
      </w:pPr>
      <w:r>
        <w:rPr>
          <w:rFonts w:cs="Times New Roman"/>
          <w:bCs/>
          <w:color w:val="222222"/>
          <w:lang w:val="en-CA"/>
        </w:rPr>
        <w:t xml:space="preserve">The Alberta Human Rights Commission decides in Mr. Mihaly’s favour, but APEGA appeals to the Alberta Court of Queen’s Bench who </w:t>
      </w:r>
      <w:r w:rsidR="003554ED">
        <w:rPr>
          <w:rFonts w:cs="Times New Roman"/>
          <w:bCs/>
          <w:color w:val="222222"/>
          <w:lang w:val="en-CA"/>
        </w:rPr>
        <w:t xml:space="preserve">then </w:t>
      </w:r>
      <w:r>
        <w:rPr>
          <w:rFonts w:cs="Times New Roman"/>
          <w:bCs/>
          <w:color w:val="222222"/>
          <w:lang w:val="en-CA"/>
        </w:rPr>
        <w:t>reverses this decision.</w:t>
      </w:r>
      <w:r w:rsidR="003554ED">
        <w:rPr>
          <w:rFonts w:cs="Times New Roman"/>
          <w:bCs/>
          <w:color w:val="222222"/>
          <w:lang w:val="en-CA"/>
        </w:rPr>
        <w:t xml:space="preserve"> </w:t>
      </w:r>
      <w:r w:rsidR="009F4C48">
        <w:rPr>
          <w:rFonts w:cs="Times New Roman"/>
          <w:bCs/>
          <w:color w:val="222222"/>
          <w:lang w:val="en-CA"/>
        </w:rPr>
        <w:t xml:space="preserve">There is an elementary examination into the applications of the Alberta Human Rights Act in a case of discrimination and to the decision-making procedures of a human rights tribunal. </w:t>
      </w:r>
    </w:p>
    <w:p w14:paraId="45A43697" w14:textId="06BE66EC" w:rsidR="00C946D6" w:rsidRPr="00557EEC" w:rsidRDefault="003554ED" w:rsidP="005262D2">
      <w:pPr>
        <w:shd w:val="clear" w:color="auto" w:fill="FFFFFF"/>
        <w:spacing w:after="160" w:line="235" w:lineRule="atLeast"/>
        <w:ind w:firstLine="720"/>
        <w:rPr>
          <w:rFonts w:cs="Times New Roman"/>
          <w:bCs/>
          <w:color w:val="222222"/>
          <w:lang w:val="en-CA"/>
        </w:rPr>
      </w:pPr>
      <w:r>
        <w:rPr>
          <w:rFonts w:cs="Times New Roman"/>
          <w:bCs/>
          <w:color w:val="222222"/>
          <w:lang w:val="en-CA"/>
        </w:rPr>
        <w:t>Mr. Mihaly applies an appeal to the Alberta Court of Appeal</w:t>
      </w:r>
      <w:r w:rsidR="0041417C">
        <w:rPr>
          <w:rFonts w:cs="Times New Roman"/>
          <w:bCs/>
          <w:color w:val="222222"/>
          <w:lang w:val="en-CA"/>
        </w:rPr>
        <w:t xml:space="preserve"> </w:t>
      </w:r>
      <w:r>
        <w:rPr>
          <w:rFonts w:cs="Times New Roman"/>
          <w:bCs/>
          <w:color w:val="222222"/>
          <w:lang w:val="en-CA"/>
        </w:rPr>
        <w:t xml:space="preserve">to </w:t>
      </w:r>
      <w:r w:rsidR="009F4C48">
        <w:rPr>
          <w:rFonts w:cs="Times New Roman"/>
          <w:bCs/>
          <w:color w:val="222222"/>
          <w:lang w:val="en-CA"/>
        </w:rPr>
        <w:t>revert</w:t>
      </w:r>
      <w:r>
        <w:rPr>
          <w:rFonts w:cs="Times New Roman"/>
          <w:bCs/>
          <w:color w:val="222222"/>
          <w:lang w:val="en-CA"/>
        </w:rPr>
        <w:t xml:space="preserve"> to the initial decision, but his appeal is dismissed. An insight to the</w:t>
      </w:r>
      <w:r w:rsidR="007B3CA4">
        <w:rPr>
          <w:rFonts w:cs="Times New Roman"/>
          <w:bCs/>
          <w:color w:val="222222"/>
          <w:lang w:val="en-CA"/>
        </w:rPr>
        <w:t xml:space="preserve"> appeal process</w:t>
      </w:r>
      <w:r w:rsidR="0041417C">
        <w:rPr>
          <w:rFonts w:cs="Times New Roman"/>
          <w:bCs/>
          <w:color w:val="222222"/>
          <w:lang w:val="en-CA"/>
        </w:rPr>
        <w:t xml:space="preserve"> of </w:t>
      </w:r>
      <w:r>
        <w:rPr>
          <w:rFonts w:cs="Times New Roman"/>
          <w:bCs/>
          <w:color w:val="222222"/>
          <w:lang w:val="en-CA"/>
        </w:rPr>
        <w:t>court decisions</w:t>
      </w:r>
      <w:r w:rsidR="0041417C">
        <w:rPr>
          <w:rFonts w:cs="Times New Roman"/>
          <w:bCs/>
          <w:color w:val="222222"/>
          <w:lang w:val="en-CA"/>
        </w:rPr>
        <w:t xml:space="preserve"> is developed </w:t>
      </w:r>
      <w:r w:rsidR="007B3CA4">
        <w:rPr>
          <w:rFonts w:cs="Times New Roman"/>
          <w:bCs/>
          <w:color w:val="222222"/>
          <w:lang w:val="en-CA"/>
        </w:rPr>
        <w:t xml:space="preserve">as the case moves through the Alberta Court of Queen’s Bench and </w:t>
      </w:r>
      <w:r w:rsidR="0041417C">
        <w:rPr>
          <w:rFonts w:cs="Times New Roman"/>
          <w:bCs/>
          <w:color w:val="222222"/>
          <w:lang w:val="en-CA"/>
        </w:rPr>
        <w:t xml:space="preserve">finally </w:t>
      </w:r>
      <w:r w:rsidR="007B3CA4">
        <w:rPr>
          <w:rFonts w:cs="Times New Roman"/>
          <w:bCs/>
          <w:color w:val="222222"/>
          <w:lang w:val="en-CA"/>
        </w:rPr>
        <w:t>the Alberta Court of Appeal</w:t>
      </w:r>
      <w:r w:rsidR="0041417C">
        <w:rPr>
          <w:rFonts w:cs="Times New Roman"/>
          <w:bCs/>
          <w:color w:val="222222"/>
          <w:lang w:val="en-CA"/>
        </w:rPr>
        <w:t>.</w:t>
      </w:r>
    </w:p>
    <w:p w14:paraId="3C9C00B3" w14:textId="64DC15AE" w:rsidR="00156B24" w:rsidRDefault="00BF1D9E" w:rsidP="000665E3">
      <w:pPr>
        <w:rPr>
          <w:rFonts w:cs="Times New Roman"/>
          <w:b/>
          <w:bCs/>
          <w:color w:val="222222"/>
          <w:lang w:val="en-CA"/>
        </w:rPr>
      </w:pPr>
      <w:r>
        <w:rPr>
          <w:rFonts w:cs="Times New Roman"/>
          <w:b/>
          <w:bCs/>
          <w:color w:val="222222"/>
          <w:lang w:val="en-CA"/>
        </w:rPr>
        <w:t>Stake</w:t>
      </w:r>
      <w:r w:rsidR="00CF7B48">
        <w:rPr>
          <w:rFonts w:cs="Times New Roman"/>
          <w:b/>
          <w:bCs/>
          <w:color w:val="222222"/>
          <w:lang w:val="en-CA"/>
        </w:rPr>
        <w:t>h</w:t>
      </w:r>
      <w:r w:rsidR="00156B24" w:rsidRPr="00EF28E3">
        <w:rPr>
          <w:rFonts w:cs="Times New Roman"/>
          <w:b/>
          <w:bCs/>
          <w:color w:val="222222"/>
          <w:lang w:val="en-CA"/>
        </w:rPr>
        <w:t>olders</w:t>
      </w:r>
    </w:p>
    <w:p w14:paraId="6A38A5F3" w14:textId="77777777" w:rsidR="000665E3" w:rsidRPr="000665E3" w:rsidRDefault="000665E3" w:rsidP="000665E3">
      <w:pPr>
        <w:rPr>
          <w:rFonts w:cs="Times New Roman"/>
          <w:b/>
          <w:bCs/>
          <w:color w:val="222222"/>
          <w:lang w:val="en-CA"/>
        </w:rPr>
      </w:pPr>
    </w:p>
    <w:p w14:paraId="47D3B33C" w14:textId="0F854CD4" w:rsidR="00156B24" w:rsidRPr="004644EB" w:rsidRDefault="00156B24" w:rsidP="00156B24">
      <w:pPr>
        <w:shd w:val="clear" w:color="auto" w:fill="FFFFFF"/>
        <w:spacing w:after="160" w:line="235" w:lineRule="atLeast"/>
        <w:rPr>
          <w:rFonts w:cs="Times New Roman"/>
          <w:color w:val="222222"/>
          <w:u w:val="single"/>
          <w:lang w:val="en-CA"/>
        </w:rPr>
      </w:pPr>
      <w:r w:rsidRPr="004644EB">
        <w:rPr>
          <w:rFonts w:cs="Times New Roman"/>
          <w:color w:val="222222"/>
          <w:u w:val="single"/>
          <w:lang w:val="en-CA"/>
        </w:rPr>
        <w:t>APEGA</w:t>
      </w:r>
    </w:p>
    <w:p w14:paraId="07E118FE" w14:textId="66553208" w:rsidR="00951C12" w:rsidRDefault="00951C12" w:rsidP="00156B24">
      <w:pPr>
        <w:shd w:val="clear" w:color="auto" w:fill="FFFFFF"/>
        <w:spacing w:after="160" w:line="235" w:lineRule="atLeast"/>
        <w:rPr>
          <w:rFonts w:cs="Times New Roman"/>
          <w:color w:val="222222"/>
          <w:lang w:val="en-CA"/>
        </w:rPr>
      </w:pPr>
      <w:r>
        <w:rPr>
          <w:rFonts w:cs="Times New Roman"/>
          <w:color w:val="222222"/>
          <w:lang w:val="en-CA"/>
        </w:rPr>
        <w:t>The Association of Professional Engineers and Geoscientists of Alberta</w:t>
      </w:r>
      <w:r w:rsidR="00C65763">
        <w:rPr>
          <w:rFonts w:cs="Times New Roman"/>
          <w:color w:val="222222"/>
          <w:lang w:val="en-CA"/>
        </w:rPr>
        <w:t xml:space="preserve"> is a regulatory body for professional engineers and geoscientists practising in Alberta. One of their main roles is to give licenses to engineers and companies who meet APEGA’s standards to practise in Alberta.</w:t>
      </w:r>
      <w:r w:rsidR="000665E3" w:rsidRPr="000665E3">
        <w:rPr>
          <w:rFonts w:cs="Times New Roman"/>
          <w:color w:val="222222"/>
          <w:lang w:val="en-CA"/>
        </w:rPr>
        <w:t xml:space="preserve"> </w:t>
      </w:r>
      <w:r w:rsidR="000665E3">
        <w:rPr>
          <w:rFonts w:cs="Times New Roman"/>
          <w:color w:val="222222"/>
          <w:lang w:val="en-CA"/>
        </w:rPr>
        <w:t xml:space="preserve">The requirement for </w:t>
      </w:r>
      <w:r w:rsidR="000665E3">
        <w:rPr>
          <w:rFonts w:cs="Times New Roman"/>
          <w:color w:val="222222"/>
          <w:lang w:val="en-CA"/>
        </w:rPr>
        <w:t xml:space="preserve">APEGA’s regulation standards are </w:t>
      </w:r>
      <w:r w:rsidR="000665E3">
        <w:rPr>
          <w:rFonts w:cs="Times New Roman"/>
          <w:color w:val="222222"/>
          <w:lang w:val="en-CA"/>
        </w:rPr>
        <w:t>stipulated in</w:t>
      </w:r>
      <w:r w:rsidR="000665E3">
        <w:rPr>
          <w:rFonts w:cs="Times New Roman"/>
          <w:color w:val="222222"/>
          <w:lang w:val="en-CA"/>
        </w:rPr>
        <w:t xml:space="preserve"> </w:t>
      </w:r>
      <w:r w:rsidR="000665E3" w:rsidRPr="005C26FD">
        <w:rPr>
          <w:rFonts w:cs="Times New Roman"/>
          <w:i/>
          <w:color w:val="222222"/>
          <w:lang w:val="en-CA"/>
        </w:rPr>
        <w:t xml:space="preserve">Engineering and Geoscience Professions </w:t>
      </w:r>
      <w:r w:rsidR="000665E3">
        <w:rPr>
          <w:rFonts w:cs="Times New Roman"/>
          <w:i/>
          <w:color w:val="222222"/>
          <w:lang w:val="en-CA"/>
        </w:rPr>
        <w:t xml:space="preserve">General Regulations </w:t>
      </w:r>
      <w:r w:rsidR="000665E3">
        <w:rPr>
          <w:rFonts w:cs="Times New Roman"/>
          <w:color w:val="222222"/>
          <w:lang w:val="en-CA"/>
        </w:rPr>
        <w:t>(EGPR)</w:t>
      </w:r>
      <w:r w:rsidR="0068793B">
        <w:rPr>
          <w:rFonts w:cs="Times New Roman"/>
          <w:color w:val="222222"/>
          <w:lang w:val="en-CA"/>
        </w:rPr>
        <w:t xml:space="preserve"> </w:t>
      </w:r>
      <w:r w:rsidR="000665E3">
        <w:rPr>
          <w:rFonts w:cs="Times New Roman"/>
          <w:color w:val="222222"/>
          <w:lang w:val="en-CA"/>
        </w:rPr>
        <w:t>[</w:t>
      </w:r>
      <w:r w:rsidR="0068793B">
        <w:rPr>
          <w:rFonts w:cs="Times New Roman"/>
          <w:i/>
          <w:color w:val="222222"/>
          <w:lang w:val="en-CA"/>
        </w:rPr>
        <w:t>Mihaly v APEGA</w:t>
      </w:r>
      <w:r w:rsidR="001E3E9B">
        <w:rPr>
          <w:rFonts w:cs="Times New Roman"/>
          <w:i/>
          <w:color w:val="222222"/>
          <w:lang w:val="en-CA"/>
        </w:rPr>
        <w:t>. 2014.</w:t>
      </w:r>
      <w:r w:rsidR="001123CF">
        <w:rPr>
          <w:rFonts w:cs="Times New Roman"/>
          <w:i/>
          <w:color w:val="222222"/>
          <w:lang w:val="en-CA"/>
        </w:rPr>
        <w:t xml:space="preserve"> </w:t>
      </w:r>
      <w:r w:rsidR="0068793B">
        <w:rPr>
          <w:rFonts w:cs="Times New Roman"/>
          <w:color w:val="222222"/>
          <w:lang w:val="en-CA"/>
        </w:rPr>
        <w:t>para. 43</w:t>
      </w:r>
      <w:r w:rsidR="000665E3">
        <w:rPr>
          <w:rFonts w:cs="Times New Roman"/>
          <w:color w:val="222222"/>
          <w:lang w:val="en-CA"/>
        </w:rPr>
        <w:t>].</w:t>
      </w:r>
      <w:r w:rsidR="00C65763">
        <w:rPr>
          <w:rFonts w:cs="Times New Roman"/>
          <w:color w:val="222222"/>
          <w:lang w:val="en-CA"/>
        </w:rPr>
        <w:t xml:space="preserve"> These standards are to protect the interests and safety of the public by ensuring that engineers working in Alberta are competent, professional, and ethical in their work</w:t>
      </w:r>
      <w:r w:rsidR="0068793B">
        <w:rPr>
          <w:rFonts w:cs="Times New Roman"/>
          <w:color w:val="222222"/>
          <w:lang w:val="en-CA"/>
        </w:rPr>
        <w:t xml:space="preserve"> </w:t>
      </w:r>
      <w:r w:rsidR="00C65763" w:rsidRPr="0068793B">
        <w:rPr>
          <w:rFonts w:cs="Times New Roman"/>
          <w:color w:val="222222"/>
          <w:lang w:val="en-CA"/>
        </w:rPr>
        <w:t>[</w:t>
      </w:r>
      <w:r w:rsidR="0068793B" w:rsidRPr="0068793B">
        <w:rPr>
          <w:rFonts w:cs="Times New Roman"/>
          <w:color w:val="222222"/>
          <w:lang w:val="en-CA"/>
        </w:rPr>
        <w:t>“About APEGA</w:t>
      </w:r>
      <w:proofErr w:type="gramStart"/>
      <w:r w:rsidR="0068793B" w:rsidRPr="0068793B">
        <w:rPr>
          <w:rFonts w:cs="Times New Roman"/>
          <w:color w:val="222222"/>
          <w:lang w:val="en-CA"/>
        </w:rPr>
        <w:t>,”n.d.</w:t>
      </w:r>
      <w:proofErr w:type="gramEnd"/>
      <w:r w:rsidR="00C65763" w:rsidRPr="0068793B">
        <w:rPr>
          <w:rFonts w:cs="Times New Roman"/>
          <w:color w:val="222222"/>
          <w:lang w:val="en-CA"/>
        </w:rPr>
        <w:t>]</w:t>
      </w:r>
      <w:r w:rsidR="0068793B">
        <w:rPr>
          <w:rFonts w:cs="Times New Roman"/>
          <w:color w:val="222222"/>
          <w:lang w:val="en-CA"/>
        </w:rPr>
        <w:t>.</w:t>
      </w:r>
    </w:p>
    <w:p w14:paraId="6D6D39BD" w14:textId="77777777" w:rsidR="004644EB" w:rsidRDefault="004644EB" w:rsidP="00156B24">
      <w:pPr>
        <w:shd w:val="clear" w:color="auto" w:fill="FFFFFF"/>
        <w:spacing w:after="160" w:line="235" w:lineRule="atLeast"/>
        <w:rPr>
          <w:rFonts w:cs="Times New Roman"/>
          <w:color w:val="222222"/>
          <w:lang w:val="en-CA"/>
        </w:rPr>
      </w:pPr>
    </w:p>
    <w:p w14:paraId="6EAA55E2" w14:textId="77BE84AB" w:rsidR="00156B24" w:rsidRPr="004644EB" w:rsidRDefault="00156B24" w:rsidP="00156B24">
      <w:pPr>
        <w:shd w:val="clear" w:color="auto" w:fill="FFFFFF"/>
        <w:spacing w:after="160" w:line="235" w:lineRule="atLeast"/>
        <w:rPr>
          <w:rFonts w:cs="Times New Roman"/>
          <w:color w:val="222222"/>
          <w:u w:val="single"/>
          <w:lang w:val="en-CA"/>
        </w:rPr>
      </w:pPr>
      <w:r w:rsidRPr="004644EB">
        <w:rPr>
          <w:rFonts w:cs="Times New Roman"/>
          <w:color w:val="222222"/>
          <w:u w:val="single"/>
          <w:lang w:val="en-CA"/>
        </w:rPr>
        <w:t>The Court of Queen’s Bench</w:t>
      </w:r>
    </w:p>
    <w:p w14:paraId="5DD8EEFC" w14:textId="77777777" w:rsidR="004644EB" w:rsidRDefault="00055464" w:rsidP="00156B24">
      <w:pPr>
        <w:shd w:val="clear" w:color="auto" w:fill="FFFFFF"/>
        <w:spacing w:after="160" w:line="235" w:lineRule="atLeast"/>
        <w:rPr>
          <w:rFonts w:cs="Times New Roman"/>
          <w:color w:val="222222"/>
          <w:lang w:val="en-CA"/>
        </w:rPr>
      </w:pPr>
      <w:r>
        <w:rPr>
          <w:rFonts w:cs="Times New Roman"/>
          <w:color w:val="222222"/>
          <w:lang w:val="en-CA"/>
        </w:rPr>
        <w:t xml:space="preserve">The Court of Queen’s Bench of Alberta is a </w:t>
      </w:r>
      <w:r w:rsidR="00B10B8B">
        <w:rPr>
          <w:rFonts w:cs="Times New Roman"/>
          <w:color w:val="222222"/>
          <w:lang w:val="en-CA"/>
        </w:rPr>
        <w:t>superior court with jurisdiction over criminal</w:t>
      </w:r>
      <w:r w:rsidR="00E750D1">
        <w:rPr>
          <w:rFonts w:cs="Times New Roman"/>
          <w:color w:val="222222"/>
          <w:lang w:val="en-CA"/>
        </w:rPr>
        <w:t xml:space="preserve"> and</w:t>
      </w:r>
      <w:r w:rsidR="00B10B8B">
        <w:rPr>
          <w:rFonts w:cs="Times New Roman"/>
          <w:color w:val="222222"/>
          <w:lang w:val="en-CA"/>
        </w:rPr>
        <w:t xml:space="preserve"> civil </w:t>
      </w:r>
      <w:r w:rsidR="00B255D2">
        <w:rPr>
          <w:rFonts w:cs="Times New Roman"/>
          <w:color w:val="222222"/>
          <w:lang w:val="en-CA"/>
        </w:rPr>
        <w:t>trials and</w:t>
      </w:r>
      <w:r w:rsidR="00E750D1">
        <w:rPr>
          <w:rFonts w:cs="Times New Roman"/>
          <w:color w:val="222222"/>
          <w:lang w:val="en-CA"/>
        </w:rPr>
        <w:t xml:space="preserve"> appeals from other provincial courts</w:t>
      </w:r>
      <w:r w:rsidR="00B10B8B">
        <w:rPr>
          <w:rFonts w:cs="Times New Roman"/>
          <w:color w:val="222222"/>
          <w:lang w:val="en-CA"/>
        </w:rPr>
        <w:t xml:space="preserve">. The Court consists of the Chief Justice, Associate Chief Justice, and </w:t>
      </w:r>
      <w:proofErr w:type="gramStart"/>
      <w:r w:rsidR="00B10B8B">
        <w:rPr>
          <w:rFonts w:cs="Times New Roman"/>
          <w:color w:val="222222"/>
          <w:lang w:val="en-CA"/>
        </w:rPr>
        <w:t>a number of</w:t>
      </w:r>
      <w:proofErr w:type="gramEnd"/>
      <w:r w:rsidR="00B10B8B">
        <w:rPr>
          <w:rFonts w:cs="Times New Roman"/>
          <w:color w:val="222222"/>
          <w:lang w:val="en-CA"/>
        </w:rPr>
        <w:t xml:space="preserve"> other federally appointed justices </w:t>
      </w:r>
      <w:r w:rsidR="00B10B8B" w:rsidRPr="0068793B">
        <w:rPr>
          <w:rFonts w:cs="Times New Roman"/>
          <w:color w:val="222222"/>
          <w:lang w:val="en-CA"/>
        </w:rPr>
        <w:t>[</w:t>
      </w:r>
      <w:r w:rsidR="0068793B">
        <w:rPr>
          <w:rFonts w:cs="Times New Roman"/>
          <w:color w:val="222222"/>
          <w:lang w:val="en-CA"/>
        </w:rPr>
        <w:t>“</w:t>
      </w:r>
      <w:r w:rsidR="0068793B" w:rsidRPr="0068793B">
        <w:rPr>
          <w:rFonts w:cs="Times New Roman"/>
          <w:color w:val="222222"/>
          <w:lang w:val="en-CA"/>
        </w:rPr>
        <w:t>Court of Queen’s Bench of Alberta</w:t>
      </w:r>
      <w:r w:rsidR="0068793B">
        <w:rPr>
          <w:rFonts w:cs="Times New Roman"/>
          <w:color w:val="222222"/>
          <w:lang w:val="en-CA"/>
        </w:rPr>
        <w:t>,” N.d.</w:t>
      </w:r>
      <w:r w:rsidR="00B10B8B" w:rsidRPr="0068793B">
        <w:rPr>
          <w:rFonts w:cs="Times New Roman"/>
          <w:color w:val="222222"/>
          <w:lang w:val="en-CA"/>
        </w:rPr>
        <w:t>]</w:t>
      </w:r>
      <w:r w:rsidR="00E750D1" w:rsidRPr="0068793B">
        <w:rPr>
          <w:rFonts w:cs="Times New Roman"/>
          <w:color w:val="222222"/>
          <w:lang w:val="en-CA"/>
        </w:rPr>
        <w:t>.</w:t>
      </w:r>
    </w:p>
    <w:p w14:paraId="2AEF37AB" w14:textId="56F3B0F8" w:rsidR="00055464" w:rsidRPr="00EF28E3" w:rsidRDefault="00E750D1" w:rsidP="00156B24">
      <w:pPr>
        <w:shd w:val="clear" w:color="auto" w:fill="FFFFFF"/>
        <w:spacing w:after="160" w:line="235" w:lineRule="atLeast"/>
        <w:rPr>
          <w:rFonts w:cs="Times New Roman"/>
          <w:color w:val="222222"/>
          <w:lang w:val="en-CA"/>
        </w:rPr>
      </w:pPr>
      <w:r>
        <w:rPr>
          <w:rFonts w:cs="Times New Roman"/>
          <w:color w:val="222222"/>
          <w:lang w:val="en-CA"/>
        </w:rPr>
        <w:t xml:space="preserve"> </w:t>
      </w:r>
      <w:r w:rsidR="00156B24" w:rsidRPr="00EF28E3">
        <w:rPr>
          <w:rFonts w:cs="Times New Roman"/>
          <w:color w:val="222222"/>
          <w:lang w:val="en-CA"/>
        </w:rPr>
        <w:t> </w:t>
      </w:r>
    </w:p>
    <w:p w14:paraId="7CD94460" w14:textId="62B1FDF5" w:rsidR="00156B24" w:rsidRPr="004644EB" w:rsidRDefault="00156B24" w:rsidP="00156B24">
      <w:pPr>
        <w:shd w:val="clear" w:color="auto" w:fill="FFFFFF"/>
        <w:spacing w:after="160" w:line="235" w:lineRule="atLeast"/>
        <w:rPr>
          <w:rFonts w:cs="Times New Roman"/>
          <w:color w:val="222222"/>
          <w:u w:val="single"/>
          <w:lang w:val="en-CA"/>
        </w:rPr>
      </w:pPr>
      <w:r w:rsidRPr="004644EB">
        <w:rPr>
          <w:rFonts w:cs="Times New Roman"/>
          <w:color w:val="222222"/>
          <w:u w:val="single"/>
          <w:lang w:val="en-CA"/>
        </w:rPr>
        <w:t>The Alberta Human Rights Commission</w:t>
      </w:r>
      <w:r w:rsidR="0077773A" w:rsidRPr="004644EB">
        <w:rPr>
          <w:rFonts w:cs="Times New Roman"/>
          <w:color w:val="222222"/>
          <w:u w:val="single"/>
          <w:lang w:val="en-CA"/>
        </w:rPr>
        <w:t xml:space="preserve"> (AHRC)</w:t>
      </w:r>
    </w:p>
    <w:p w14:paraId="61688FCC" w14:textId="75A98E6F" w:rsidR="00E750D1" w:rsidRPr="00EF28E3" w:rsidRDefault="00FB4AA2" w:rsidP="00156B24">
      <w:pPr>
        <w:shd w:val="clear" w:color="auto" w:fill="FFFFFF"/>
        <w:spacing w:after="160" w:line="235" w:lineRule="atLeast"/>
        <w:rPr>
          <w:rFonts w:cs="Times New Roman"/>
          <w:color w:val="222222"/>
          <w:lang w:val="en-CA"/>
        </w:rPr>
      </w:pPr>
      <w:r>
        <w:rPr>
          <w:rFonts w:cs="Times New Roman"/>
          <w:color w:val="222222"/>
          <w:lang w:val="en-CA"/>
        </w:rPr>
        <w:t xml:space="preserve">The Alberta Human Rights Commission </w:t>
      </w:r>
      <w:r w:rsidR="00B255D2">
        <w:rPr>
          <w:rFonts w:cs="Times New Roman"/>
          <w:color w:val="222222"/>
          <w:lang w:val="en-CA"/>
        </w:rPr>
        <w:t xml:space="preserve">was created by the Alberta Government to uphold the Alberta Human Rights Act, which seeks to protect people from </w:t>
      </w:r>
      <w:r w:rsidR="00B255D2">
        <w:rPr>
          <w:rFonts w:cs="Times New Roman"/>
          <w:color w:val="222222"/>
          <w:lang w:val="en-CA"/>
        </w:rPr>
        <w:lastRenderedPageBreak/>
        <w:t xml:space="preserve">discrimination. </w:t>
      </w:r>
      <w:r w:rsidR="008F59BB">
        <w:rPr>
          <w:rFonts w:cs="Times New Roman"/>
          <w:color w:val="222222"/>
          <w:lang w:val="en-CA"/>
        </w:rPr>
        <w:t>Their mandate is “to foster equality and reduce discriminatio</w:t>
      </w:r>
      <w:r w:rsidR="001123CF">
        <w:rPr>
          <w:rFonts w:cs="Times New Roman"/>
          <w:color w:val="222222"/>
          <w:lang w:val="en-CA"/>
        </w:rPr>
        <w:t>n</w:t>
      </w:r>
      <w:r w:rsidR="008F59BB">
        <w:rPr>
          <w:rFonts w:cs="Times New Roman"/>
          <w:color w:val="222222"/>
          <w:lang w:val="en-CA"/>
        </w:rPr>
        <w:t>”</w:t>
      </w:r>
      <w:r w:rsidR="001123CF">
        <w:rPr>
          <w:rFonts w:cs="Times New Roman"/>
          <w:color w:val="222222"/>
          <w:lang w:val="en-CA"/>
        </w:rPr>
        <w:t xml:space="preserve"> </w:t>
      </w:r>
      <w:r w:rsidR="00673A67">
        <w:rPr>
          <w:rFonts w:cs="Times New Roman"/>
          <w:color w:val="222222"/>
          <w:lang w:val="en-CA"/>
        </w:rPr>
        <w:t>[</w:t>
      </w:r>
      <w:r w:rsidR="001123CF">
        <w:rPr>
          <w:rFonts w:cs="Times New Roman"/>
          <w:color w:val="222222"/>
          <w:lang w:val="en-CA"/>
        </w:rPr>
        <w:t>“</w:t>
      </w:r>
      <w:r w:rsidR="001123CF" w:rsidRPr="001123CF">
        <w:rPr>
          <w:rFonts w:ascii="Cambria" w:hAnsi="Cambria"/>
          <w:iCs/>
          <w:color w:val="222222"/>
          <w:shd w:val="clear" w:color="auto" w:fill="FFFFFF"/>
        </w:rPr>
        <w:t>About the Commission</w:t>
      </w:r>
      <w:r w:rsidR="001123CF">
        <w:rPr>
          <w:rFonts w:ascii="Cambria" w:hAnsi="Cambria"/>
          <w:i/>
          <w:iCs/>
          <w:color w:val="222222"/>
          <w:shd w:val="clear" w:color="auto" w:fill="FFFFFF"/>
        </w:rPr>
        <w:t xml:space="preserve">,” </w:t>
      </w:r>
      <w:r w:rsidR="001123CF">
        <w:rPr>
          <w:rFonts w:ascii="Cambria" w:hAnsi="Cambria"/>
          <w:iCs/>
          <w:color w:val="222222"/>
          <w:shd w:val="clear" w:color="auto" w:fill="FFFFFF"/>
        </w:rPr>
        <w:t>2012</w:t>
      </w:r>
      <w:r w:rsidR="00673A67">
        <w:rPr>
          <w:rFonts w:cs="Times New Roman"/>
          <w:color w:val="222222"/>
          <w:lang w:val="en-CA"/>
        </w:rPr>
        <w:t>]</w:t>
      </w:r>
      <w:r w:rsidR="008F59BB">
        <w:rPr>
          <w:rFonts w:cs="Times New Roman"/>
          <w:color w:val="222222"/>
          <w:lang w:val="en-CA"/>
        </w:rPr>
        <w:t xml:space="preserve"> </w:t>
      </w:r>
      <w:r w:rsidR="00B255D2">
        <w:rPr>
          <w:rFonts w:cs="Times New Roman"/>
          <w:color w:val="222222"/>
          <w:lang w:val="en-CA"/>
        </w:rPr>
        <w:t>One of their duties is to hold</w:t>
      </w:r>
      <w:r w:rsidR="008F59BB">
        <w:rPr>
          <w:rFonts w:cs="Times New Roman"/>
          <w:color w:val="222222"/>
          <w:lang w:val="en-CA"/>
        </w:rPr>
        <w:t xml:space="preserve"> public</w:t>
      </w:r>
      <w:r w:rsidR="00B255D2">
        <w:rPr>
          <w:rFonts w:cs="Times New Roman"/>
          <w:color w:val="222222"/>
          <w:lang w:val="en-CA"/>
        </w:rPr>
        <w:t xml:space="preserve"> tribunal hearings on human rights complaints.</w:t>
      </w:r>
    </w:p>
    <w:p w14:paraId="36211D72" w14:textId="7978F2DE" w:rsidR="00156B24" w:rsidRPr="00EF28E3" w:rsidRDefault="00156B24" w:rsidP="00156B24">
      <w:pPr>
        <w:shd w:val="clear" w:color="auto" w:fill="FFFFFF"/>
        <w:spacing w:after="160" w:line="235" w:lineRule="atLeast"/>
        <w:rPr>
          <w:rFonts w:cs="Times New Roman"/>
          <w:color w:val="222222"/>
          <w:lang w:val="en-CA"/>
        </w:rPr>
      </w:pPr>
    </w:p>
    <w:p w14:paraId="160243A0" w14:textId="77777777" w:rsidR="00C24099" w:rsidRDefault="00C24099" w:rsidP="00156B24">
      <w:pPr>
        <w:shd w:val="clear" w:color="auto" w:fill="FFFFFF"/>
        <w:spacing w:after="160" w:line="235" w:lineRule="atLeast"/>
        <w:rPr>
          <w:rFonts w:cs="Times New Roman"/>
          <w:color w:val="222222"/>
          <w:lang w:val="en-CA"/>
        </w:rPr>
      </w:pPr>
    </w:p>
    <w:p w14:paraId="2F7380F2" w14:textId="4D38C59F" w:rsidR="00156B24" w:rsidRPr="004644EB" w:rsidRDefault="00156B24" w:rsidP="00156B24">
      <w:pPr>
        <w:shd w:val="clear" w:color="auto" w:fill="FFFFFF"/>
        <w:spacing w:after="160" w:line="235" w:lineRule="atLeast"/>
        <w:rPr>
          <w:rFonts w:cs="Times New Roman"/>
          <w:color w:val="222222"/>
          <w:u w:val="single"/>
          <w:lang w:val="en-CA"/>
        </w:rPr>
      </w:pPr>
      <w:r w:rsidRPr="004644EB">
        <w:rPr>
          <w:rFonts w:cs="Times New Roman"/>
          <w:color w:val="222222"/>
          <w:u w:val="single"/>
          <w:lang w:val="en-CA"/>
        </w:rPr>
        <w:t>Mr. Ladislav Mihaly</w:t>
      </w:r>
    </w:p>
    <w:p w14:paraId="7D269848" w14:textId="300A221D" w:rsidR="00156B24" w:rsidRDefault="00156B24" w:rsidP="00156B24">
      <w:pPr>
        <w:shd w:val="clear" w:color="auto" w:fill="FFFFFF"/>
        <w:spacing w:after="160" w:line="235" w:lineRule="atLeast"/>
        <w:rPr>
          <w:rFonts w:cs="Times New Roman"/>
          <w:color w:val="222222"/>
          <w:lang w:val="en-CA"/>
        </w:rPr>
      </w:pPr>
      <w:r w:rsidRPr="00EF28E3">
        <w:rPr>
          <w:rFonts w:cs="Times New Roman"/>
          <w:color w:val="222222"/>
          <w:lang w:val="en-CA"/>
        </w:rPr>
        <w:t>                Ladislav Mihaly was born and received his education in Czechoslovakia. He has a Masters degree in Technology of Fuels and Thermal Energy at the Slovak University of Technology in Bratislava. He received a Certificate in Corrosion Engineering from the Institute of Chemical Technology in Prague. Mr. Mihaly first applied to APEGA to be registered as a Professional Engineer in May 1999.</w:t>
      </w:r>
      <w:r w:rsidR="00E27F45">
        <w:rPr>
          <w:rFonts w:cs="Times New Roman"/>
          <w:color w:val="222222"/>
          <w:lang w:val="en-CA"/>
        </w:rPr>
        <w:t xml:space="preserve"> He </w:t>
      </w:r>
      <w:r w:rsidR="00BF1D9E">
        <w:rPr>
          <w:rFonts w:cs="Times New Roman"/>
          <w:color w:val="222222"/>
          <w:lang w:val="en-CA"/>
        </w:rPr>
        <w:t>claims to have 12 years</w:t>
      </w:r>
      <w:r w:rsidR="00E27F45">
        <w:rPr>
          <w:rFonts w:cs="Times New Roman"/>
          <w:color w:val="222222"/>
          <w:lang w:val="en-CA"/>
        </w:rPr>
        <w:t xml:space="preserve"> </w:t>
      </w:r>
      <w:r w:rsidR="00BF1D9E">
        <w:rPr>
          <w:rFonts w:cs="Times New Roman"/>
          <w:color w:val="222222"/>
          <w:lang w:val="en-CA"/>
        </w:rPr>
        <w:t>of international engineering experience</w:t>
      </w:r>
      <w:r w:rsidR="004C2E80">
        <w:rPr>
          <w:rFonts w:cs="Times New Roman"/>
          <w:color w:val="222222"/>
          <w:lang w:val="en-CA"/>
        </w:rPr>
        <w:t xml:space="preserve">. </w:t>
      </w:r>
    </w:p>
    <w:p w14:paraId="0FCB88EE" w14:textId="77777777" w:rsidR="00796E13" w:rsidRPr="00EF28E3" w:rsidRDefault="00796E13" w:rsidP="00156B24">
      <w:pPr>
        <w:shd w:val="clear" w:color="auto" w:fill="FFFFFF"/>
        <w:spacing w:after="160" w:line="235" w:lineRule="atLeast"/>
        <w:rPr>
          <w:rFonts w:cs="Times New Roman"/>
          <w:color w:val="222222"/>
          <w:lang w:val="en-CA"/>
        </w:rPr>
      </w:pPr>
    </w:p>
    <w:p w14:paraId="4CACF03A" w14:textId="6FE902F3" w:rsidR="00156B24" w:rsidRPr="004644EB" w:rsidRDefault="00796E13" w:rsidP="00156B24">
      <w:pPr>
        <w:shd w:val="clear" w:color="auto" w:fill="FFFFFF"/>
        <w:spacing w:after="160" w:line="235" w:lineRule="atLeast"/>
        <w:rPr>
          <w:rFonts w:cs="Times New Roman"/>
          <w:color w:val="222222"/>
          <w:u w:val="single"/>
          <w:lang w:val="en-CA"/>
        </w:rPr>
      </w:pPr>
      <w:r w:rsidRPr="004644EB">
        <w:rPr>
          <w:rFonts w:cs="Times New Roman"/>
          <w:color w:val="222222"/>
          <w:u w:val="single"/>
          <w:lang w:val="en-CA"/>
        </w:rPr>
        <w:t>The Alberta Public</w:t>
      </w:r>
    </w:p>
    <w:p w14:paraId="4CDA8D7A" w14:textId="0FBA4BF0" w:rsidR="00D92A40" w:rsidRPr="00EF28E3" w:rsidRDefault="00D92A40" w:rsidP="00156B24">
      <w:pPr>
        <w:shd w:val="clear" w:color="auto" w:fill="FFFFFF"/>
        <w:spacing w:after="160" w:line="235" w:lineRule="atLeast"/>
        <w:rPr>
          <w:rFonts w:cs="Times New Roman"/>
          <w:color w:val="222222"/>
          <w:lang w:val="en-CA"/>
        </w:rPr>
      </w:pPr>
      <w:r>
        <w:rPr>
          <w:rFonts w:cs="Times New Roman"/>
          <w:color w:val="222222"/>
          <w:lang w:val="en-CA"/>
        </w:rPr>
        <w:t xml:space="preserve">The Alberta public has an interest in the </w:t>
      </w:r>
      <w:r w:rsidR="001133FD">
        <w:rPr>
          <w:rFonts w:cs="Times New Roman"/>
          <w:color w:val="222222"/>
          <w:lang w:val="en-CA"/>
        </w:rPr>
        <w:t>standard of engineers working in the province. People rely on APEGA’s standards and requirements to ensure that registered Professional Engineers meet a</w:t>
      </w:r>
      <w:r w:rsidR="00796E13">
        <w:rPr>
          <w:rFonts w:cs="Times New Roman"/>
          <w:color w:val="222222"/>
          <w:lang w:val="en-CA"/>
        </w:rPr>
        <w:t xml:space="preserve"> certain</w:t>
      </w:r>
      <w:r w:rsidR="001133FD">
        <w:rPr>
          <w:rFonts w:cs="Times New Roman"/>
          <w:color w:val="222222"/>
          <w:lang w:val="en-CA"/>
        </w:rPr>
        <w:t xml:space="preserve"> level of experience, competency, and professionalism. </w:t>
      </w:r>
      <w:r w:rsidR="00796E13">
        <w:rPr>
          <w:rFonts w:cs="Times New Roman"/>
          <w:color w:val="222222"/>
          <w:lang w:val="en-CA"/>
        </w:rPr>
        <w:t>This</w:t>
      </w:r>
      <w:r w:rsidR="001133FD">
        <w:rPr>
          <w:rFonts w:cs="Times New Roman"/>
          <w:color w:val="222222"/>
          <w:lang w:val="en-CA"/>
        </w:rPr>
        <w:t xml:space="preserve"> is important for the public’s peace of mind </w:t>
      </w:r>
      <w:r w:rsidR="00796E13">
        <w:rPr>
          <w:rFonts w:cs="Times New Roman"/>
          <w:color w:val="222222"/>
          <w:lang w:val="en-CA"/>
        </w:rPr>
        <w:t>to know that</w:t>
      </w:r>
      <w:r w:rsidR="001133FD">
        <w:rPr>
          <w:rFonts w:cs="Times New Roman"/>
          <w:color w:val="222222"/>
          <w:lang w:val="en-CA"/>
        </w:rPr>
        <w:t xml:space="preserve"> Alberta engineers </w:t>
      </w:r>
      <w:r w:rsidR="00796E13">
        <w:rPr>
          <w:rFonts w:cs="Times New Roman"/>
          <w:color w:val="222222"/>
          <w:lang w:val="en-CA"/>
        </w:rPr>
        <w:t xml:space="preserve">can be trusted to perform their work in a manner that protect public safety.  </w:t>
      </w:r>
    </w:p>
    <w:p w14:paraId="64CEF406" w14:textId="77777777" w:rsidR="00245D3B" w:rsidRDefault="00245D3B" w:rsidP="00467038">
      <w:pPr>
        <w:shd w:val="clear" w:color="auto" w:fill="FFFFFF"/>
        <w:spacing w:after="160" w:line="235" w:lineRule="atLeast"/>
        <w:rPr>
          <w:rFonts w:cs="Times New Roman"/>
          <w:color w:val="222222"/>
          <w:lang w:val="en-CA"/>
        </w:rPr>
      </w:pPr>
    </w:p>
    <w:p w14:paraId="22A8ACAD" w14:textId="17098F66" w:rsidR="00467038" w:rsidRPr="004644EB" w:rsidRDefault="00467038" w:rsidP="00467038">
      <w:pPr>
        <w:shd w:val="clear" w:color="auto" w:fill="FFFFFF"/>
        <w:spacing w:after="160" w:line="235" w:lineRule="atLeast"/>
        <w:rPr>
          <w:rFonts w:cs="Times New Roman"/>
          <w:color w:val="222222"/>
          <w:u w:val="single"/>
          <w:lang w:val="en-CA"/>
        </w:rPr>
      </w:pPr>
      <w:r w:rsidRPr="004644EB">
        <w:rPr>
          <w:rFonts w:cs="Times New Roman"/>
          <w:color w:val="222222"/>
          <w:u w:val="single"/>
          <w:lang w:val="en-CA"/>
        </w:rPr>
        <w:t xml:space="preserve">International Engineering Graduates </w:t>
      </w:r>
    </w:p>
    <w:p w14:paraId="4E419D47" w14:textId="1D05C307" w:rsidR="00796E13" w:rsidRPr="00EF28E3" w:rsidRDefault="00796E13" w:rsidP="00467038">
      <w:pPr>
        <w:shd w:val="clear" w:color="auto" w:fill="FFFFFF"/>
        <w:spacing w:after="160" w:line="235" w:lineRule="atLeast"/>
        <w:rPr>
          <w:rFonts w:cs="Times New Roman"/>
          <w:color w:val="222222"/>
          <w:lang w:val="en-CA"/>
        </w:rPr>
      </w:pPr>
      <w:r>
        <w:rPr>
          <w:rFonts w:cs="Times New Roman"/>
          <w:color w:val="222222"/>
          <w:lang w:val="en-CA"/>
        </w:rPr>
        <w:t>Graduates from foreign engineering programs that want to immigrate and work in Alberta as Professional Engineer</w:t>
      </w:r>
      <w:r w:rsidR="00C24099">
        <w:rPr>
          <w:rFonts w:cs="Times New Roman"/>
          <w:color w:val="222222"/>
          <w:lang w:val="en-CA"/>
        </w:rPr>
        <w:t>s</w:t>
      </w:r>
      <w:r>
        <w:rPr>
          <w:rFonts w:cs="Times New Roman"/>
          <w:color w:val="222222"/>
          <w:lang w:val="en-CA"/>
        </w:rPr>
        <w:t xml:space="preserve"> will be subject to APEGA’s registration requirements. Whether those requirements change or not depends on the decisions made by the </w:t>
      </w:r>
      <w:r w:rsidR="00C24099">
        <w:rPr>
          <w:rFonts w:cs="Times New Roman"/>
          <w:color w:val="222222"/>
          <w:lang w:val="en-CA"/>
        </w:rPr>
        <w:t>tribunal and courts</w:t>
      </w:r>
      <w:r>
        <w:rPr>
          <w:rFonts w:cs="Times New Roman"/>
          <w:color w:val="222222"/>
          <w:lang w:val="en-CA"/>
        </w:rPr>
        <w:t xml:space="preserve"> in this case.  </w:t>
      </w:r>
    </w:p>
    <w:p w14:paraId="781F0BB7" w14:textId="7A1ED817" w:rsidR="00156B24" w:rsidRDefault="00156B24" w:rsidP="00156B24">
      <w:pPr>
        <w:shd w:val="clear" w:color="auto" w:fill="FFFFFF"/>
        <w:spacing w:after="160" w:line="235" w:lineRule="atLeast"/>
        <w:rPr>
          <w:rFonts w:cs="Times New Roman"/>
          <w:color w:val="222222"/>
          <w:lang w:val="en-CA"/>
        </w:rPr>
      </w:pPr>
      <w:r w:rsidRPr="00EF28E3">
        <w:rPr>
          <w:rFonts w:cs="Times New Roman"/>
          <w:color w:val="222222"/>
          <w:lang w:val="en-CA"/>
        </w:rPr>
        <w:t> </w:t>
      </w:r>
    </w:p>
    <w:p w14:paraId="0C54F580" w14:textId="77777777" w:rsidR="00245D3B" w:rsidRPr="00EF28E3" w:rsidRDefault="00245D3B" w:rsidP="00156B24">
      <w:pPr>
        <w:shd w:val="clear" w:color="auto" w:fill="FFFFFF"/>
        <w:spacing w:after="160" w:line="235" w:lineRule="atLeast"/>
        <w:rPr>
          <w:rFonts w:cs="Times New Roman"/>
          <w:color w:val="222222"/>
          <w:lang w:val="en-CA"/>
        </w:rPr>
      </w:pPr>
    </w:p>
    <w:p w14:paraId="14BD7566" w14:textId="77777777" w:rsidR="00467038" w:rsidRDefault="00467038">
      <w:pPr>
        <w:rPr>
          <w:rFonts w:cs="Times New Roman"/>
          <w:b/>
          <w:bCs/>
          <w:color w:val="222222"/>
          <w:lang w:val="en-CA"/>
        </w:rPr>
      </w:pPr>
      <w:r>
        <w:rPr>
          <w:rFonts w:cs="Times New Roman"/>
          <w:b/>
          <w:bCs/>
          <w:color w:val="222222"/>
          <w:lang w:val="en-CA"/>
        </w:rPr>
        <w:br w:type="page"/>
      </w:r>
    </w:p>
    <w:p w14:paraId="5A115222" w14:textId="3FA5F188" w:rsidR="00156B24" w:rsidRPr="00245D3B" w:rsidRDefault="00156B24" w:rsidP="00156B24">
      <w:pPr>
        <w:shd w:val="clear" w:color="auto" w:fill="FFFFFF"/>
        <w:spacing w:after="160" w:line="235" w:lineRule="atLeast"/>
        <w:rPr>
          <w:rFonts w:cs="Times New Roman"/>
          <w:b/>
          <w:bCs/>
          <w:color w:val="222222"/>
          <w:sz w:val="28"/>
          <w:szCs w:val="28"/>
          <w:lang w:val="en-CA"/>
        </w:rPr>
      </w:pPr>
      <w:r w:rsidRPr="00245D3B">
        <w:rPr>
          <w:rFonts w:cs="Times New Roman"/>
          <w:b/>
          <w:bCs/>
          <w:color w:val="222222"/>
          <w:sz w:val="28"/>
          <w:szCs w:val="28"/>
          <w:lang w:val="en-CA"/>
        </w:rPr>
        <w:lastRenderedPageBreak/>
        <w:t>Background</w:t>
      </w:r>
      <w:r w:rsidR="00A07EE4" w:rsidRPr="00245D3B">
        <w:rPr>
          <w:rFonts w:cs="Times New Roman"/>
          <w:b/>
          <w:bCs/>
          <w:color w:val="222222"/>
          <w:sz w:val="28"/>
          <w:szCs w:val="28"/>
          <w:lang w:val="en-CA"/>
        </w:rPr>
        <w:t xml:space="preserve"> </w:t>
      </w:r>
    </w:p>
    <w:p w14:paraId="4430BC00" w14:textId="65888E0F" w:rsidR="00BD5C09" w:rsidRPr="00EF28E3" w:rsidRDefault="00BD5C09" w:rsidP="00156B24">
      <w:pPr>
        <w:shd w:val="clear" w:color="auto" w:fill="FFFFFF"/>
        <w:spacing w:after="160" w:line="235" w:lineRule="atLeast"/>
        <w:rPr>
          <w:rFonts w:cs="Times New Roman"/>
          <w:color w:val="222222"/>
          <w:lang w:val="en-CA"/>
        </w:rPr>
      </w:pPr>
      <w:r>
        <w:rPr>
          <w:rFonts w:cs="Times New Roman"/>
          <w:b/>
          <w:bCs/>
          <w:color w:val="222222"/>
          <w:lang w:val="en-CA"/>
        </w:rPr>
        <w:t xml:space="preserve">Mr. Mihaly </w:t>
      </w:r>
    </w:p>
    <w:p w14:paraId="6D6D5EF6" w14:textId="77777777" w:rsidR="00245D3B" w:rsidRDefault="00156B24" w:rsidP="00245D3B">
      <w:pPr>
        <w:shd w:val="clear" w:color="auto" w:fill="FFFFFF"/>
        <w:spacing w:after="160" w:line="235" w:lineRule="atLeast"/>
        <w:ind w:firstLine="720"/>
        <w:rPr>
          <w:rFonts w:cs="Times New Roman"/>
          <w:color w:val="222222"/>
          <w:lang w:val="en-CA"/>
        </w:rPr>
      </w:pPr>
      <w:r w:rsidRPr="00EF28E3">
        <w:rPr>
          <w:rFonts w:cs="Times New Roman"/>
          <w:color w:val="222222"/>
          <w:lang w:val="en-CA"/>
        </w:rPr>
        <w:t>Mr. Mihaly applied to APEGA</w:t>
      </w:r>
      <w:r w:rsidR="00220FEF" w:rsidRPr="00EF28E3">
        <w:rPr>
          <w:rFonts w:cs="Times New Roman"/>
          <w:color w:val="222222"/>
          <w:lang w:val="en-CA"/>
        </w:rPr>
        <w:t xml:space="preserve"> for registration as a Professional Engin</w:t>
      </w:r>
      <w:r w:rsidR="007A1C08" w:rsidRPr="00EF28E3">
        <w:rPr>
          <w:rFonts w:cs="Times New Roman"/>
          <w:color w:val="222222"/>
          <w:lang w:val="en-CA"/>
        </w:rPr>
        <w:t>eer in May 1999. After the review his transcripts, experience and references by the APEGA Board of Examiners</w:t>
      </w:r>
      <w:r w:rsidR="00220FEF" w:rsidRPr="00EF28E3">
        <w:rPr>
          <w:rFonts w:cs="Times New Roman"/>
          <w:color w:val="222222"/>
          <w:lang w:val="en-CA"/>
        </w:rPr>
        <w:t xml:space="preserve"> </w:t>
      </w:r>
      <w:r w:rsidR="007A1C08" w:rsidRPr="00EF28E3">
        <w:rPr>
          <w:rFonts w:cs="Times New Roman"/>
          <w:color w:val="222222"/>
          <w:lang w:val="en-CA"/>
        </w:rPr>
        <w:t xml:space="preserve">they </w:t>
      </w:r>
      <w:r w:rsidR="00220FEF" w:rsidRPr="00EF28E3">
        <w:rPr>
          <w:rFonts w:cs="Times New Roman"/>
          <w:color w:val="222222"/>
          <w:lang w:val="en-CA"/>
        </w:rPr>
        <w:t>informed</w:t>
      </w:r>
      <w:r w:rsidR="007A1C08" w:rsidRPr="00EF28E3">
        <w:rPr>
          <w:rFonts w:cs="Times New Roman"/>
          <w:color w:val="222222"/>
          <w:lang w:val="en-CA"/>
        </w:rPr>
        <w:t xml:space="preserve"> Mr. Mihaly that he needed to complete three confirmatory exams, a course or exam in engineering economics, and the National Professional Practice Exam (NPPE). Mr. Mihaly failed his first attempt at the NPPE on January 15</w:t>
      </w:r>
      <w:r w:rsidR="007A1C08" w:rsidRPr="00EF28E3">
        <w:rPr>
          <w:rFonts w:cs="Times New Roman"/>
          <w:color w:val="222222"/>
          <w:vertAlign w:val="superscript"/>
          <w:lang w:val="en-CA"/>
        </w:rPr>
        <w:t>th</w:t>
      </w:r>
      <w:r w:rsidR="007A1C08" w:rsidRPr="00EF28E3">
        <w:rPr>
          <w:rFonts w:cs="Times New Roman"/>
          <w:color w:val="222222"/>
          <w:lang w:val="en-CA"/>
        </w:rPr>
        <w:t xml:space="preserve">, 2000. He then applied to re-write the NPPE but did not attend on the day of the exam and APEGA </w:t>
      </w:r>
      <w:r w:rsidR="00BD6530" w:rsidRPr="00EF28E3">
        <w:rPr>
          <w:rFonts w:cs="Times New Roman"/>
          <w:color w:val="222222"/>
          <w:lang w:val="en-CA"/>
        </w:rPr>
        <w:t>withdr</w:t>
      </w:r>
      <w:r w:rsidR="00245D3B">
        <w:rPr>
          <w:rFonts w:cs="Times New Roman"/>
          <w:color w:val="222222"/>
          <w:lang w:val="en-CA"/>
        </w:rPr>
        <w:t>e</w:t>
      </w:r>
      <w:r w:rsidR="00BD6530" w:rsidRPr="00EF28E3">
        <w:rPr>
          <w:rFonts w:cs="Times New Roman"/>
          <w:color w:val="222222"/>
          <w:lang w:val="en-CA"/>
        </w:rPr>
        <w:t>w his application in June 2001 because he had not completed any of the confirmatory exams</w:t>
      </w:r>
      <w:r w:rsidR="007A1C08" w:rsidRPr="00EF28E3">
        <w:rPr>
          <w:rFonts w:cs="Times New Roman"/>
          <w:color w:val="222222"/>
          <w:lang w:val="en-CA"/>
        </w:rPr>
        <w:t>. In May 2002 Mr. Mihaly requested that APEGA reactivate his application for registration</w:t>
      </w:r>
      <w:r w:rsidR="00BD6530" w:rsidRPr="00EF28E3">
        <w:rPr>
          <w:rFonts w:cs="Times New Roman"/>
          <w:color w:val="222222"/>
          <w:lang w:val="en-CA"/>
        </w:rPr>
        <w:t xml:space="preserve"> but he fail</w:t>
      </w:r>
      <w:r w:rsidR="00245D3B">
        <w:rPr>
          <w:rFonts w:cs="Times New Roman"/>
          <w:color w:val="222222"/>
          <w:lang w:val="en-CA"/>
        </w:rPr>
        <w:t>s</w:t>
      </w:r>
      <w:r w:rsidR="00BD6530" w:rsidRPr="00EF28E3">
        <w:rPr>
          <w:rFonts w:cs="Times New Roman"/>
          <w:color w:val="222222"/>
          <w:lang w:val="en-CA"/>
        </w:rPr>
        <w:t xml:space="preserve"> his second attempt at the NPPE and his application is again withdrawn in August 2003. </w:t>
      </w:r>
    </w:p>
    <w:p w14:paraId="56B50969" w14:textId="34D1BDDC" w:rsidR="00245D3B" w:rsidRDefault="00BD6530" w:rsidP="00245D3B">
      <w:pPr>
        <w:shd w:val="clear" w:color="auto" w:fill="FFFFFF"/>
        <w:spacing w:after="160" w:line="235" w:lineRule="atLeast"/>
        <w:ind w:firstLine="720"/>
        <w:rPr>
          <w:rFonts w:cs="Times New Roman"/>
          <w:color w:val="222222"/>
          <w:lang w:val="en-CA"/>
        </w:rPr>
      </w:pPr>
      <w:r w:rsidRPr="00EF28E3">
        <w:rPr>
          <w:rFonts w:cs="Times New Roman"/>
          <w:color w:val="222222"/>
          <w:lang w:val="en-CA"/>
        </w:rPr>
        <w:t xml:space="preserve">During this period Mr. Mihaly complained twice to APEGA regarding their refusal to accept his academic qualifications as equivalent </w:t>
      </w:r>
      <w:r w:rsidR="00EF28E3" w:rsidRPr="00EF28E3">
        <w:rPr>
          <w:rFonts w:cs="Times New Roman"/>
          <w:color w:val="222222"/>
          <w:lang w:val="en-CA"/>
        </w:rPr>
        <w:t xml:space="preserve">to a Canadian engineering education. </w:t>
      </w:r>
      <w:r w:rsidR="00EF28E3">
        <w:rPr>
          <w:rFonts w:cs="Times New Roman"/>
          <w:color w:val="222222"/>
          <w:lang w:val="en-CA"/>
        </w:rPr>
        <w:t>APEGA informs Mr. Mihaly that there is no Mutual Recognition Agreements</w:t>
      </w:r>
      <w:r w:rsidR="00245D3B">
        <w:rPr>
          <w:rFonts w:cs="Times New Roman"/>
          <w:color w:val="222222"/>
          <w:lang w:val="en-CA"/>
        </w:rPr>
        <w:t xml:space="preserve"> (MRA)</w:t>
      </w:r>
      <w:r w:rsidR="00EF28E3">
        <w:rPr>
          <w:rFonts w:cs="Times New Roman"/>
          <w:color w:val="222222"/>
          <w:lang w:val="en-CA"/>
        </w:rPr>
        <w:t xml:space="preserve"> in place between Canada and the ex Czechoslovakia, but his program is on the Foreign Degree List. </w:t>
      </w:r>
      <w:r w:rsidR="00E27F45">
        <w:rPr>
          <w:rFonts w:cs="Times New Roman"/>
          <w:color w:val="222222"/>
          <w:lang w:val="en-CA"/>
        </w:rPr>
        <w:t>In October 2006 Mr. Mihaly asked APEGA to reactive his application, and again APEGA told him he had to write the three confirmatory exams and the engineering economics exam, or the Fundamentals of Engineering (FE) exam. He failed the third attempt at the NPPE and did not complete any of the confirmatory exams. APEGA also inform</w:t>
      </w:r>
      <w:r w:rsidR="00245D3B">
        <w:rPr>
          <w:rFonts w:cs="Times New Roman"/>
          <w:color w:val="222222"/>
          <w:lang w:val="en-CA"/>
        </w:rPr>
        <w:t>ed</w:t>
      </w:r>
      <w:r w:rsidR="00E27F45">
        <w:rPr>
          <w:rFonts w:cs="Times New Roman"/>
          <w:color w:val="222222"/>
          <w:lang w:val="en-CA"/>
        </w:rPr>
        <w:t xml:space="preserve"> him that he ha</w:t>
      </w:r>
      <w:r w:rsidR="00245D3B">
        <w:rPr>
          <w:rFonts w:cs="Times New Roman"/>
          <w:color w:val="222222"/>
          <w:lang w:val="en-CA"/>
        </w:rPr>
        <w:t>d</w:t>
      </w:r>
      <w:r w:rsidR="00E27F45">
        <w:rPr>
          <w:rFonts w:cs="Times New Roman"/>
          <w:color w:val="222222"/>
          <w:lang w:val="en-CA"/>
        </w:rPr>
        <w:t xml:space="preserve"> not yet acquired the necessary </w:t>
      </w:r>
      <w:r w:rsidR="00C22BC4">
        <w:rPr>
          <w:rFonts w:cs="Times New Roman"/>
          <w:color w:val="222222"/>
          <w:lang w:val="en-CA"/>
        </w:rPr>
        <w:t>one-year</w:t>
      </w:r>
      <w:r w:rsidR="00E27F45">
        <w:rPr>
          <w:rFonts w:cs="Times New Roman"/>
          <w:color w:val="222222"/>
          <w:lang w:val="en-CA"/>
        </w:rPr>
        <w:t xml:space="preserve"> of North American Professional engineering</w:t>
      </w:r>
      <w:r w:rsidR="00C22BC4">
        <w:rPr>
          <w:rFonts w:cs="Times New Roman"/>
          <w:color w:val="222222"/>
          <w:lang w:val="en-CA"/>
        </w:rPr>
        <w:t>.</w:t>
      </w:r>
      <w:r w:rsidR="004C2E80">
        <w:rPr>
          <w:rFonts w:cs="Times New Roman"/>
          <w:color w:val="222222"/>
          <w:lang w:val="en-CA"/>
        </w:rPr>
        <w:t xml:space="preserve"> </w:t>
      </w:r>
    </w:p>
    <w:p w14:paraId="2C75863C" w14:textId="384CEB77" w:rsidR="004C2E80" w:rsidRDefault="004C2E80" w:rsidP="00156B24">
      <w:pPr>
        <w:shd w:val="clear" w:color="auto" w:fill="FFFFFF"/>
        <w:spacing w:after="160" w:line="235" w:lineRule="atLeast"/>
        <w:rPr>
          <w:rFonts w:cs="Times New Roman"/>
          <w:color w:val="222222"/>
          <w:lang w:val="en-CA"/>
        </w:rPr>
      </w:pPr>
    </w:p>
    <w:p w14:paraId="44AF2D71" w14:textId="0538264D" w:rsidR="00DA3F2C" w:rsidRPr="00BD5C09" w:rsidRDefault="005C26FD" w:rsidP="00156B24">
      <w:pPr>
        <w:shd w:val="clear" w:color="auto" w:fill="FFFFFF"/>
        <w:spacing w:after="160" w:line="235" w:lineRule="atLeast"/>
        <w:rPr>
          <w:rFonts w:cs="Times New Roman"/>
          <w:b/>
          <w:color w:val="222222"/>
          <w:lang w:val="en-CA"/>
        </w:rPr>
      </w:pPr>
      <w:r>
        <w:rPr>
          <w:rFonts w:cs="Times New Roman"/>
          <w:b/>
          <w:color w:val="222222"/>
          <w:lang w:val="en-CA"/>
        </w:rPr>
        <w:t>Alberta Human Rights Commission</w:t>
      </w:r>
    </w:p>
    <w:p w14:paraId="16A7CD73" w14:textId="77777777" w:rsidR="005262D2" w:rsidRDefault="00E27F45" w:rsidP="00245D3B">
      <w:pPr>
        <w:shd w:val="clear" w:color="auto" w:fill="FFFFFF"/>
        <w:spacing w:after="160" w:line="235" w:lineRule="atLeast"/>
        <w:ind w:firstLine="720"/>
        <w:rPr>
          <w:rFonts w:cs="Times New Roman"/>
          <w:color w:val="222222"/>
          <w:lang w:val="en-CA"/>
        </w:rPr>
      </w:pPr>
      <w:r>
        <w:rPr>
          <w:rFonts w:cs="Times New Roman"/>
          <w:color w:val="222222"/>
          <w:lang w:val="en-CA"/>
        </w:rPr>
        <w:t xml:space="preserve">On </w:t>
      </w:r>
      <w:r w:rsidR="00C22BC4">
        <w:rPr>
          <w:rFonts w:cs="Times New Roman"/>
          <w:color w:val="222222"/>
          <w:lang w:val="en-CA"/>
        </w:rPr>
        <w:t>August 5</w:t>
      </w:r>
      <w:r w:rsidR="00C22BC4" w:rsidRPr="00C22BC4">
        <w:rPr>
          <w:rFonts w:cs="Times New Roman"/>
          <w:color w:val="222222"/>
          <w:vertAlign w:val="superscript"/>
          <w:lang w:val="en-CA"/>
        </w:rPr>
        <w:t>th</w:t>
      </w:r>
      <w:r w:rsidR="00C22BC4">
        <w:rPr>
          <w:rFonts w:cs="Times New Roman"/>
          <w:color w:val="222222"/>
          <w:lang w:val="en-CA"/>
        </w:rPr>
        <w:t>, 2008 Mr. Mihaly filed a complaint against APEGA with the Alberta Human Rights Commission. Mr. Mihaly claimed that APEGA discriminated against him based on his place of origin, which is one of the grounds protected by the Alberta Human Rights Act (AHRA</w:t>
      </w:r>
      <w:r w:rsidR="00264F75">
        <w:rPr>
          <w:rFonts w:cs="Times New Roman"/>
          <w:color w:val="222222"/>
          <w:lang w:val="en-CA"/>
        </w:rPr>
        <w:t>).</w:t>
      </w:r>
      <w:r w:rsidR="00BF1D9E">
        <w:rPr>
          <w:rFonts w:cs="Times New Roman"/>
          <w:color w:val="222222"/>
          <w:lang w:val="en-CA"/>
        </w:rPr>
        <w:t xml:space="preserve"> </w:t>
      </w:r>
      <w:r w:rsidR="006666F1">
        <w:rPr>
          <w:rFonts w:cs="Times New Roman"/>
          <w:color w:val="222222"/>
          <w:lang w:val="en-CA"/>
        </w:rPr>
        <w:t xml:space="preserve">The Alberta </w:t>
      </w:r>
      <w:r w:rsidR="00245D3B">
        <w:rPr>
          <w:rFonts w:cs="Times New Roman"/>
          <w:color w:val="222222"/>
          <w:lang w:val="en-CA"/>
        </w:rPr>
        <w:t>H</w:t>
      </w:r>
      <w:r w:rsidR="006666F1">
        <w:rPr>
          <w:rFonts w:cs="Times New Roman"/>
          <w:color w:val="222222"/>
          <w:lang w:val="en-CA"/>
        </w:rPr>
        <w:t xml:space="preserve">uman Rights </w:t>
      </w:r>
      <w:r w:rsidR="00245D3B">
        <w:rPr>
          <w:rFonts w:cs="Times New Roman"/>
          <w:color w:val="222222"/>
          <w:lang w:val="en-CA"/>
        </w:rPr>
        <w:t>Commission</w:t>
      </w:r>
      <w:r w:rsidR="006666F1">
        <w:rPr>
          <w:rFonts w:cs="Times New Roman"/>
          <w:color w:val="222222"/>
          <w:lang w:val="en-CA"/>
        </w:rPr>
        <w:t xml:space="preserve"> held a </w:t>
      </w:r>
      <w:r w:rsidR="00245D3B">
        <w:rPr>
          <w:rFonts w:cs="Times New Roman"/>
          <w:color w:val="222222"/>
          <w:lang w:val="en-CA"/>
        </w:rPr>
        <w:t xml:space="preserve">tribunal </w:t>
      </w:r>
      <w:r w:rsidR="006666F1">
        <w:rPr>
          <w:rFonts w:cs="Times New Roman"/>
          <w:color w:val="222222"/>
          <w:lang w:val="en-CA"/>
        </w:rPr>
        <w:t xml:space="preserve">hearing on February 6, 2014. </w:t>
      </w:r>
    </w:p>
    <w:p w14:paraId="6EA6B1D3" w14:textId="44CACF98" w:rsidR="005262D2" w:rsidRDefault="00E95DE7" w:rsidP="00245D3B">
      <w:pPr>
        <w:shd w:val="clear" w:color="auto" w:fill="FFFFFF"/>
        <w:spacing w:after="160" w:line="235" w:lineRule="atLeast"/>
        <w:ind w:firstLine="720"/>
        <w:rPr>
          <w:rFonts w:cs="Times New Roman"/>
          <w:color w:val="222222"/>
          <w:lang w:val="en-CA"/>
        </w:rPr>
      </w:pPr>
      <w:r>
        <w:rPr>
          <w:rFonts w:cs="Times New Roman"/>
          <w:color w:val="222222"/>
          <w:lang w:val="en-CA"/>
        </w:rPr>
        <w:t xml:space="preserve">The Tribunal used the </w:t>
      </w:r>
      <w:r w:rsidRPr="00E95DE7">
        <w:rPr>
          <w:rFonts w:cs="Times New Roman"/>
          <w:i/>
          <w:color w:val="222222"/>
          <w:lang w:val="en-CA"/>
        </w:rPr>
        <w:t>Moore</w:t>
      </w:r>
      <w:r>
        <w:rPr>
          <w:rFonts w:cs="Times New Roman"/>
          <w:color w:val="222222"/>
          <w:lang w:val="en-CA"/>
        </w:rPr>
        <w:t xml:space="preserve"> test </w:t>
      </w:r>
      <w:r w:rsidR="001123CF">
        <w:rPr>
          <w:rFonts w:cs="Times New Roman"/>
          <w:color w:val="222222"/>
          <w:lang w:val="en-CA"/>
        </w:rPr>
        <w:t>[</w:t>
      </w:r>
      <w:r w:rsidR="001123CF" w:rsidRPr="001123CF">
        <w:rPr>
          <w:rFonts w:cs="Times New Roman"/>
          <w:i/>
        </w:rPr>
        <w:t>Moore v. British Columbia (Ministry of Education)</w:t>
      </w:r>
      <w:r w:rsidR="001123CF">
        <w:rPr>
          <w:rFonts w:cs="Times New Roman"/>
          <w:i/>
        </w:rPr>
        <w:t xml:space="preserve">, </w:t>
      </w:r>
      <w:r w:rsidR="001123CF" w:rsidRPr="001123CF">
        <w:rPr>
          <w:rFonts w:cs="Times New Roman"/>
        </w:rPr>
        <w:t>2012</w:t>
      </w:r>
      <w:proofErr w:type="gramStart"/>
      <w:r w:rsidR="001123CF">
        <w:rPr>
          <w:rFonts w:cs="Times New Roman"/>
          <w:color w:val="222222"/>
          <w:lang w:val="en-CA"/>
        </w:rPr>
        <w:t xml:space="preserve">. </w:t>
      </w:r>
      <w:proofErr w:type="gramEnd"/>
      <w:r w:rsidR="001123CF">
        <w:rPr>
          <w:rFonts w:cs="Times New Roman"/>
          <w:color w:val="222222"/>
          <w:lang w:val="en-CA"/>
        </w:rPr>
        <w:t>Para</w:t>
      </w:r>
      <w:proofErr w:type="gramStart"/>
      <w:r w:rsidR="001123CF">
        <w:rPr>
          <w:rFonts w:cs="Times New Roman"/>
          <w:color w:val="222222"/>
          <w:lang w:val="en-CA"/>
        </w:rPr>
        <w:t xml:space="preserve">. </w:t>
      </w:r>
      <w:proofErr w:type="gramEnd"/>
      <w:r w:rsidR="001123CF">
        <w:rPr>
          <w:rFonts w:cs="Times New Roman"/>
          <w:color w:val="222222"/>
          <w:lang w:val="en-CA"/>
        </w:rPr>
        <w:t>33</w:t>
      </w:r>
      <w:r w:rsidR="001123CF">
        <w:rPr>
          <w:rFonts w:cs="Times New Roman"/>
          <w:color w:val="222222"/>
          <w:lang w:val="en-CA"/>
        </w:rPr>
        <w:t>]</w:t>
      </w:r>
      <w:r>
        <w:rPr>
          <w:rFonts w:cs="Times New Roman"/>
          <w:color w:val="222222"/>
          <w:lang w:val="en-CA"/>
        </w:rPr>
        <w:t xml:space="preserve"> to</w:t>
      </w:r>
      <w:r>
        <w:rPr>
          <w:rFonts w:cs="Times New Roman"/>
          <w:color w:val="222222"/>
          <w:lang w:val="en-CA"/>
        </w:rPr>
        <w:t xml:space="preserve"> show that</w:t>
      </w:r>
      <w:r w:rsidRPr="00E95DE7">
        <w:rPr>
          <w:rFonts w:cs="Times New Roman"/>
          <w:color w:val="222222"/>
          <w:lang w:val="en-CA"/>
        </w:rPr>
        <w:t xml:space="preserve"> </w:t>
      </w:r>
      <w:r>
        <w:rPr>
          <w:rFonts w:cs="Times New Roman"/>
          <w:color w:val="222222"/>
          <w:lang w:val="en-CA"/>
        </w:rPr>
        <w:t xml:space="preserve">Mr. Mihaly had successfully demonstrated </w:t>
      </w:r>
      <w:r>
        <w:rPr>
          <w:rFonts w:cs="Times New Roman"/>
          <w:i/>
          <w:color w:val="222222"/>
          <w:lang w:val="en-CA"/>
        </w:rPr>
        <w:t>prima facie</w:t>
      </w:r>
      <w:r>
        <w:rPr>
          <w:rFonts w:cs="Times New Roman"/>
          <w:color w:val="222222"/>
          <w:lang w:val="en-CA"/>
        </w:rPr>
        <w:t xml:space="preserve"> discrimination. He had to show that he has a characteristic that is protected from discrimination under the AHRA; that he experienced </w:t>
      </w:r>
      <w:r w:rsidR="007B035D">
        <w:rPr>
          <w:rFonts w:cs="Times New Roman"/>
          <w:color w:val="222222"/>
          <w:lang w:val="en-CA"/>
        </w:rPr>
        <w:t>an adverse</w:t>
      </w:r>
      <w:r>
        <w:rPr>
          <w:rFonts w:cs="Times New Roman"/>
          <w:color w:val="222222"/>
          <w:lang w:val="en-CA"/>
        </w:rPr>
        <w:t xml:space="preserve"> impact; and the protected characteristic plays a factor in causing the adverse impact</w:t>
      </w:r>
      <w:r>
        <w:rPr>
          <w:rFonts w:cs="Times New Roman"/>
          <w:color w:val="222222"/>
          <w:lang w:val="en-CA"/>
        </w:rPr>
        <w:t>.</w:t>
      </w:r>
      <w:r w:rsidR="007B035D" w:rsidRPr="007B035D">
        <w:rPr>
          <w:rFonts w:cs="Times New Roman"/>
          <w:color w:val="222222"/>
          <w:lang w:val="en-CA"/>
        </w:rPr>
        <w:t xml:space="preserve"> </w:t>
      </w:r>
      <w:r w:rsidR="007B035D">
        <w:rPr>
          <w:rFonts w:cs="Times New Roman"/>
          <w:color w:val="222222"/>
          <w:lang w:val="en-CA"/>
        </w:rPr>
        <w:t>The protected characteristic was Mr. Mihaly’s “place of origin”</w:t>
      </w:r>
      <w:r w:rsidR="00C73D9E">
        <w:rPr>
          <w:rFonts w:cs="Times New Roman"/>
          <w:color w:val="222222"/>
          <w:lang w:val="en-CA"/>
        </w:rPr>
        <w:t xml:space="preserve"> </w:t>
      </w:r>
      <w:r w:rsidR="007B035D">
        <w:rPr>
          <w:rFonts w:cs="Times New Roman"/>
          <w:color w:val="222222"/>
          <w:lang w:val="en-CA"/>
        </w:rPr>
        <w:t>[</w:t>
      </w:r>
      <w:r w:rsidR="001123CF" w:rsidRPr="001123CF">
        <w:rPr>
          <w:rFonts w:cs="Times New Roman"/>
          <w:i/>
          <w:color w:val="222222"/>
          <w:lang w:val="en-CA"/>
        </w:rPr>
        <w:t>Alberta Human Rights Act</w:t>
      </w:r>
      <w:r w:rsidR="007B035D">
        <w:rPr>
          <w:rFonts w:cs="Times New Roman"/>
          <w:color w:val="222222"/>
          <w:lang w:val="en-CA"/>
        </w:rPr>
        <w:t>], which they found to be broad enough to include place of education. The adverse impact was the registration process that assessed his qualifications and required having to write the confirmatory or FE exams. The place of origin of Mr. Mihaly’s education was a factor in the adverse impact.</w:t>
      </w:r>
    </w:p>
    <w:p w14:paraId="0405F3A6" w14:textId="695B4D05" w:rsidR="00C73D9E" w:rsidRPr="005C26FD" w:rsidRDefault="007B035D" w:rsidP="00245D3B">
      <w:pPr>
        <w:shd w:val="clear" w:color="auto" w:fill="FFFFFF"/>
        <w:spacing w:after="160" w:line="235" w:lineRule="atLeast"/>
        <w:ind w:firstLine="720"/>
        <w:rPr>
          <w:rFonts w:cs="Times New Roman"/>
          <w:color w:val="222222"/>
          <w:lang w:val="en-CA"/>
        </w:rPr>
      </w:pPr>
      <w:r>
        <w:rPr>
          <w:rFonts w:cs="Times New Roman"/>
          <w:color w:val="222222"/>
          <w:lang w:val="en-CA"/>
        </w:rPr>
        <w:t xml:space="preserve"> </w:t>
      </w:r>
      <w:r w:rsidR="00C73D9E">
        <w:rPr>
          <w:rFonts w:cs="Times New Roman"/>
          <w:color w:val="222222"/>
          <w:lang w:val="en-CA"/>
        </w:rPr>
        <w:t xml:space="preserve">The Tribunal </w:t>
      </w:r>
      <w:r w:rsidR="00C73D9E">
        <w:rPr>
          <w:rFonts w:cs="Times New Roman"/>
          <w:color w:val="222222"/>
          <w:lang w:val="en-CA"/>
        </w:rPr>
        <w:t xml:space="preserve">assessed APEGA’s standards to determine if they were justified, but the Tribunal </w:t>
      </w:r>
      <w:r w:rsidR="00C73D9E">
        <w:rPr>
          <w:rFonts w:cs="Times New Roman"/>
          <w:color w:val="222222"/>
          <w:lang w:val="en-CA"/>
        </w:rPr>
        <w:t xml:space="preserve">concluded that APEGA’s requirements </w:t>
      </w:r>
      <w:r w:rsidR="00C73D9E">
        <w:rPr>
          <w:rFonts w:cs="Times New Roman"/>
          <w:color w:val="222222"/>
          <w:lang w:val="en-CA"/>
        </w:rPr>
        <w:t>were</w:t>
      </w:r>
      <w:r w:rsidR="00C73D9E">
        <w:rPr>
          <w:rFonts w:cs="Times New Roman"/>
          <w:color w:val="222222"/>
          <w:lang w:val="en-CA"/>
        </w:rPr>
        <w:t xml:space="preserve"> </w:t>
      </w:r>
      <w:r w:rsidR="00C73D9E">
        <w:rPr>
          <w:rFonts w:cs="Times New Roman"/>
          <w:color w:val="222222"/>
          <w:lang w:val="en-CA"/>
        </w:rPr>
        <w:lastRenderedPageBreak/>
        <w:t xml:space="preserve">discriminatory that they did not reasonably accommodate Mr. Mihaly. </w:t>
      </w:r>
      <w:r w:rsidR="00C73D9E">
        <w:rPr>
          <w:rFonts w:cs="Times New Roman"/>
          <w:color w:val="222222"/>
          <w:lang w:val="en-CA"/>
        </w:rPr>
        <w:t xml:space="preserve">APEGA was ordered to make several modifications their assessment procedure and examination requirements to be more individualized, and to provide Mr. Mihaly with addition support to integrate into the </w:t>
      </w:r>
      <w:r w:rsidR="005262D2">
        <w:rPr>
          <w:rFonts w:cs="Times New Roman"/>
          <w:color w:val="222222"/>
          <w:lang w:val="en-CA"/>
        </w:rPr>
        <w:t xml:space="preserve">Alberta Engineering </w:t>
      </w:r>
      <w:r w:rsidR="00C73D9E">
        <w:rPr>
          <w:rFonts w:cs="Times New Roman"/>
          <w:color w:val="222222"/>
          <w:lang w:val="en-CA"/>
        </w:rPr>
        <w:t xml:space="preserve">workforce. </w:t>
      </w:r>
      <w:r w:rsidR="00C73D9E">
        <w:rPr>
          <w:rFonts w:cs="Times New Roman"/>
          <w:color w:val="222222"/>
          <w:lang w:val="en-CA"/>
        </w:rPr>
        <w:t xml:space="preserve">Mr. Mihaly was </w:t>
      </w:r>
      <w:r w:rsidR="00C73D9E">
        <w:rPr>
          <w:rFonts w:cs="Times New Roman"/>
          <w:color w:val="222222"/>
          <w:lang w:val="en-CA"/>
        </w:rPr>
        <w:t xml:space="preserve">also </w:t>
      </w:r>
      <w:r w:rsidR="00C73D9E">
        <w:rPr>
          <w:rFonts w:cs="Times New Roman"/>
          <w:color w:val="222222"/>
          <w:lang w:val="en-CA"/>
        </w:rPr>
        <w:t>awarded</w:t>
      </w:r>
      <w:r w:rsidR="00C73D9E">
        <w:rPr>
          <w:rFonts w:cs="Times New Roman"/>
          <w:color w:val="222222"/>
          <w:lang w:val="en-CA"/>
        </w:rPr>
        <w:t xml:space="preserve"> $10,000.00, but the Tribunal denied his request for compensation due to lost wages while he was not working as an engineer.</w:t>
      </w:r>
    </w:p>
    <w:p w14:paraId="612438CF" w14:textId="3DB87739" w:rsidR="00C946D6" w:rsidRDefault="00416D5F" w:rsidP="008678DA">
      <w:pPr>
        <w:rPr>
          <w:rFonts w:cs="Times New Roman"/>
          <w:b/>
          <w:color w:val="222222"/>
          <w:lang w:val="en-CA"/>
        </w:rPr>
      </w:pPr>
      <w:r w:rsidRPr="00C946D6">
        <w:rPr>
          <w:rFonts w:cs="Times New Roman"/>
          <w:b/>
          <w:color w:val="222222"/>
          <w:lang w:val="en-CA"/>
        </w:rPr>
        <w:t>The Court of Queen’s Bench</w:t>
      </w:r>
      <w:r>
        <w:rPr>
          <w:rFonts w:cs="Times New Roman"/>
          <w:b/>
          <w:color w:val="222222"/>
          <w:lang w:val="en-CA"/>
        </w:rPr>
        <w:t xml:space="preserve"> </w:t>
      </w:r>
    </w:p>
    <w:p w14:paraId="53120FF6" w14:textId="295C9766" w:rsidR="00555F38" w:rsidRDefault="00B451F1" w:rsidP="005262D2">
      <w:pPr>
        <w:shd w:val="clear" w:color="auto" w:fill="FFFFFF"/>
        <w:spacing w:after="160" w:line="235" w:lineRule="atLeast"/>
        <w:ind w:firstLine="720"/>
        <w:rPr>
          <w:rFonts w:cs="Times New Roman"/>
          <w:color w:val="222222"/>
          <w:lang w:val="en-CA"/>
        </w:rPr>
      </w:pPr>
      <w:r>
        <w:rPr>
          <w:rFonts w:cs="Times New Roman"/>
          <w:color w:val="222222"/>
          <w:lang w:val="en-CA"/>
        </w:rPr>
        <w:t xml:space="preserve">APEGA </w:t>
      </w:r>
      <w:r w:rsidR="00E227D9">
        <w:rPr>
          <w:rFonts w:cs="Times New Roman"/>
          <w:color w:val="222222"/>
          <w:lang w:val="en-CA"/>
        </w:rPr>
        <w:t>filed an appeal to the Court of Queen’s Bench seeking a reversal of the Alberta Human Rights Tribunal’s decision. Mr. Mihaly file</w:t>
      </w:r>
      <w:r w:rsidR="005262D2">
        <w:rPr>
          <w:rFonts w:cs="Times New Roman"/>
          <w:color w:val="222222"/>
          <w:lang w:val="en-CA"/>
        </w:rPr>
        <w:t>d</w:t>
      </w:r>
      <w:r w:rsidR="00E227D9">
        <w:rPr>
          <w:rFonts w:cs="Times New Roman"/>
          <w:color w:val="222222"/>
          <w:lang w:val="en-CA"/>
        </w:rPr>
        <w:t xml:space="preserve"> a cro</w:t>
      </w:r>
      <w:r w:rsidR="005262D2">
        <w:rPr>
          <w:rFonts w:cs="Times New Roman"/>
          <w:color w:val="222222"/>
          <w:lang w:val="en-CA"/>
        </w:rPr>
        <w:t>s</w:t>
      </w:r>
      <w:r w:rsidR="00E227D9">
        <w:rPr>
          <w:rFonts w:cs="Times New Roman"/>
          <w:color w:val="222222"/>
          <w:lang w:val="en-CA"/>
        </w:rPr>
        <w:t>s appeal for the Tribunal’s refusal to grant him damages for lost wages. APEGA call</w:t>
      </w:r>
      <w:r w:rsidR="00F35ECA">
        <w:rPr>
          <w:rFonts w:cs="Times New Roman"/>
          <w:color w:val="222222"/>
          <w:lang w:val="en-CA"/>
        </w:rPr>
        <w:t>ed</w:t>
      </w:r>
      <w:r w:rsidR="00E227D9">
        <w:rPr>
          <w:rFonts w:cs="Times New Roman"/>
          <w:color w:val="222222"/>
          <w:lang w:val="en-CA"/>
        </w:rPr>
        <w:t xml:space="preserve"> into question the procedural fairness of the Tribunal’s process, and whether it acted within its jurisdiction to decide that protection of “place of origin” </w:t>
      </w:r>
      <w:r w:rsidR="001E3E9B">
        <w:rPr>
          <w:rFonts w:cs="Times New Roman"/>
          <w:color w:val="222222"/>
          <w:lang w:val="en-CA"/>
        </w:rPr>
        <w:t>[</w:t>
      </w:r>
      <w:r w:rsidR="001E3E9B" w:rsidRPr="001123CF">
        <w:rPr>
          <w:rFonts w:cs="Times New Roman"/>
          <w:i/>
          <w:color w:val="222222"/>
          <w:lang w:val="en-CA"/>
        </w:rPr>
        <w:t>Alberta Human Rights Act</w:t>
      </w:r>
      <w:r w:rsidR="001E3E9B">
        <w:rPr>
          <w:rFonts w:cs="Times New Roman"/>
          <w:color w:val="222222"/>
          <w:lang w:val="en-CA"/>
        </w:rPr>
        <w:t xml:space="preserve">], </w:t>
      </w:r>
      <w:r w:rsidR="00E227D9">
        <w:rPr>
          <w:rFonts w:cs="Times New Roman"/>
          <w:color w:val="222222"/>
          <w:lang w:val="en-CA"/>
        </w:rPr>
        <w:t xml:space="preserve">was broad enough to include </w:t>
      </w:r>
      <w:r w:rsidR="005262D2">
        <w:rPr>
          <w:rFonts w:cs="Times New Roman"/>
          <w:color w:val="222222"/>
          <w:lang w:val="en-CA"/>
        </w:rPr>
        <w:t xml:space="preserve">the </w:t>
      </w:r>
      <w:r w:rsidR="00E227D9">
        <w:rPr>
          <w:rFonts w:cs="Times New Roman"/>
          <w:color w:val="222222"/>
          <w:lang w:val="en-CA"/>
        </w:rPr>
        <w:t xml:space="preserve">origin of educational credentials. The Court disagrees with APEGA, saying that the Tribunal had the jurisdiction and that it did not violate procedural fairness rules. </w:t>
      </w:r>
    </w:p>
    <w:p w14:paraId="1C3BA8AE" w14:textId="77777777" w:rsidR="00555F38" w:rsidRDefault="00E227D9" w:rsidP="005262D2">
      <w:pPr>
        <w:shd w:val="clear" w:color="auto" w:fill="FFFFFF"/>
        <w:spacing w:after="160" w:line="235" w:lineRule="atLeast"/>
        <w:ind w:firstLine="720"/>
        <w:rPr>
          <w:rFonts w:cs="Times New Roman"/>
          <w:color w:val="222222"/>
          <w:lang w:val="en-CA"/>
        </w:rPr>
      </w:pPr>
      <w:r>
        <w:rPr>
          <w:rFonts w:cs="Times New Roman"/>
          <w:color w:val="222222"/>
          <w:lang w:val="en-CA"/>
        </w:rPr>
        <w:t xml:space="preserve">APEGA also claims that the Tribunal’s usage of the Moore test for </w:t>
      </w:r>
      <w:r w:rsidRPr="005262D2">
        <w:rPr>
          <w:rFonts w:cs="Times New Roman"/>
          <w:i/>
          <w:color w:val="222222"/>
          <w:lang w:val="en-CA"/>
        </w:rPr>
        <w:t>prima facie</w:t>
      </w:r>
      <w:r>
        <w:rPr>
          <w:rFonts w:cs="Times New Roman"/>
          <w:color w:val="222222"/>
          <w:lang w:val="en-CA"/>
        </w:rPr>
        <w:t xml:space="preserve"> discrimination</w:t>
      </w:r>
      <w:r w:rsidR="006859E7">
        <w:rPr>
          <w:rFonts w:cs="Times New Roman"/>
          <w:color w:val="222222"/>
          <w:lang w:val="en-CA"/>
        </w:rPr>
        <w:t xml:space="preserve"> was not sufficient</w:t>
      </w:r>
      <w:r w:rsidR="003E05A6">
        <w:rPr>
          <w:rFonts w:cs="Times New Roman"/>
          <w:color w:val="222222"/>
          <w:lang w:val="en-CA"/>
        </w:rPr>
        <w:t xml:space="preserve">. The Court agreed with the Tribunal’s usage of the </w:t>
      </w:r>
      <w:r w:rsidR="003E05A6" w:rsidRPr="005262D2">
        <w:rPr>
          <w:rFonts w:cs="Times New Roman"/>
          <w:i/>
          <w:color w:val="222222"/>
          <w:lang w:val="en-CA"/>
        </w:rPr>
        <w:t>Moore</w:t>
      </w:r>
      <w:r w:rsidR="003E05A6">
        <w:rPr>
          <w:rFonts w:cs="Times New Roman"/>
          <w:color w:val="222222"/>
          <w:lang w:val="en-CA"/>
        </w:rPr>
        <w:t xml:space="preserve"> test, but they disagreed with the Tribunal’s finding that place of origin was a factor in the adverse impact that Mr. Mihaly experienced. </w:t>
      </w:r>
      <w:r w:rsidR="00EF1347">
        <w:rPr>
          <w:rFonts w:cs="Times New Roman"/>
          <w:color w:val="222222"/>
          <w:lang w:val="en-CA"/>
        </w:rPr>
        <w:t xml:space="preserve">The Court disagreed with the Tribunal’s assessment that APEGA did not provide reasonable accommodation for Mr. Mihaly, </w:t>
      </w:r>
      <w:r w:rsidR="00087844">
        <w:rPr>
          <w:rFonts w:cs="Times New Roman"/>
          <w:color w:val="222222"/>
          <w:lang w:val="en-CA"/>
        </w:rPr>
        <w:t>stating</w:t>
      </w:r>
      <w:r w:rsidR="00EF1347">
        <w:rPr>
          <w:rFonts w:cs="Times New Roman"/>
          <w:color w:val="222222"/>
          <w:lang w:val="en-CA"/>
        </w:rPr>
        <w:t xml:space="preserve"> </w:t>
      </w:r>
      <w:r w:rsidR="00087844">
        <w:rPr>
          <w:rFonts w:cs="Times New Roman"/>
          <w:color w:val="222222"/>
          <w:lang w:val="en-CA"/>
        </w:rPr>
        <w:t xml:space="preserve">that </w:t>
      </w:r>
      <w:r w:rsidR="00EF1347">
        <w:rPr>
          <w:rFonts w:cs="Times New Roman"/>
          <w:color w:val="222222"/>
          <w:lang w:val="en-CA"/>
        </w:rPr>
        <w:t xml:space="preserve">the accommodations that the Tribunal ordered of APEGA would cause undue hardship. </w:t>
      </w:r>
    </w:p>
    <w:p w14:paraId="2C986237" w14:textId="21E0FF52" w:rsidR="00E227D9" w:rsidRDefault="00087844" w:rsidP="005262D2">
      <w:pPr>
        <w:shd w:val="clear" w:color="auto" w:fill="FFFFFF"/>
        <w:spacing w:after="160" w:line="235" w:lineRule="atLeast"/>
        <w:ind w:firstLine="720"/>
        <w:rPr>
          <w:rFonts w:cs="Times New Roman"/>
          <w:color w:val="222222"/>
          <w:lang w:val="en-CA"/>
        </w:rPr>
      </w:pPr>
      <w:r>
        <w:rPr>
          <w:rFonts w:cs="Times New Roman"/>
          <w:color w:val="222222"/>
          <w:lang w:val="en-CA"/>
        </w:rPr>
        <w:t xml:space="preserve">The Tribunal’s interpretation of the EGPR was </w:t>
      </w:r>
      <w:r w:rsidR="00596CDC">
        <w:rPr>
          <w:rFonts w:cs="Times New Roman"/>
          <w:color w:val="222222"/>
          <w:lang w:val="en-CA"/>
        </w:rPr>
        <w:t xml:space="preserve">also </w:t>
      </w:r>
      <w:r>
        <w:rPr>
          <w:rFonts w:cs="Times New Roman"/>
          <w:color w:val="222222"/>
          <w:lang w:val="en-CA"/>
        </w:rPr>
        <w:t>determined to be unreasonable by the Court</w:t>
      </w:r>
      <w:r w:rsidR="00596CDC">
        <w:rPr>
          <w:rFonts w:cs="Times New Roman"/>
          <w:color w:val="222222"/>
          <w:lang w:val="en-CA"/>
        </w:rPr>
        <w:t xml:space="preserve">. The Court of Queen’s Bench concluded that the Tribunal’s decision should be reversed </w:t>
      </w:r>
      <w:r w:rsidR="001E3E9B">
        <w:rPr>
          <w:rFonts w:cs="Times New Roman"/>
          <w:color w:val="222222"/>
          <w:lang w:val="en-CA"/>
        </w:rPr>
        <w:t>[</w:t>
      </w:r>
      <w:r w:rsidR="001E3E9B">
        <w:rPr>
          <w:rFonts w:cs="Times New Roman"/>
          <w:i/>
          <w:color w:val="222222"/>
          <w:lang w:val="en-CA"/>
        </w:rPr>
        <w:t xml:space="preserve">APEGA v Mihaly. </w:t>
      </w:r>
      <w:r w:rsidR="001E3E9B">
        <w:rPr>
          <w:rFonts w:cs="Times New Roman"/>
          <w:color w:val="222222"/>
          <w:lang w:val="en-CA"/>
        </w:rPr>
        <w:t>2016.</w:t>
      </w:r>
      <w:r w:rsidR="001E3E9B">
        <w:rPr>
          <w:rFonts w:cs="Times New Roman"/>
          <w:i/>
          <w:color w:val="222222"/>
          <w:lang w:val="en-CA"/>
        </w:rPr>
        <w:t xml:space="preserve"> </w:t>
      </w:r>
      <w:r w:rsidR="001E3E9B">
        <w:rPr>
          <w:rFonts w:cs="Times New Roman"/>
          <w:color w:val="222222"/>
          <w:lang w:val="en-CA"/>
        </w:rPr>
        <w:t>para. 4]</w:t>
      </w:r>
      <w:r w:rsidR="008678DA">
        <w:rPr>
          <w:rFonts w:cs="Times New Roman"/>
          <w:color w:val="222222"/>
          <w:lang w:val="en-CA"/>
        </w:rPr>
        <w:t>.</w:t>
      </w:r>
    </w:p>
    <w:p w14:paraId="6B44AF57" w14:textId="4ED7CDE6" w:rsidR="00BC3924" w:rsidRDefault="0053255A">
      <w:pPr>
        <w:rPr>
          <w:rFonts w:cs="Times New Roman"/>
          <w:b/>
          <w:color w:val="222222"/>
          <w:lang w:val="en-CA"/>
        </w:rPr>
      </w:pPr>
      <w:r>
        <w:rPr>
          <w:rFonts w:cs="Times New Roman"/>
          <w:b/>
          <w:color w:val="222222"/>
          <w:lang w:val="en-CA"/>
        </w:rPr>
        <w:t>The Alberta Court of Appeal</w:t>
      </w:r>
    </w:p>
    <w:p w14:paraId="4357FA06" w14:textId="0BCEEC36" w:rsidR="00200269" w:rsidRDefault="004E00B9" w:rsidP="00EF1347">
      <w:pPr>
        <w:rPr>
          <w:rFonts w:cs="Times New Roman"/>
          <w:color w:val="222222"/>
          <w:lang w:val="en-CA"/>
        </w:rPr>
      </w:pPr>
      <w:r>
        <w:rPr>
          <w:rFonts w:cs="Times New Roman"/>
          <w:color w:val="222222"/>
          <w:lang w:val="en-CA"/>
        </w:rPr>
        <w:t xml:space="preserve">On February 22, 2016 Mr. Mihaly filed an appeal </w:t>
      </w:r>
      <w:r w:rsidR="006462D9">
        <w:rPr>
          <w:rFonts w:cs="Times New Roman"/>
          <w:color w:val="222222"/>
          <w:lang w:val="en-CA"/>
        </w:rPr>
        <w:t xml:space="preserve">regarding the Court of Queen’s Bench’s </w:t>
      </w:r>
      <w:r>
        <w:rPr>
          <w:rFonts w:cs="Times New Roman"/>
          <w:color w:val="222222"/>
          <w:lang w:val="en-CA"/>
        </w:rPr>
        <w:t xml:space="preserve">decision </w:t>
      </w:r>
      <w:r w:rsidR="006462D9">
        <w:rPr>
          <w:rFonts w:cs="Times New Roman"/>
          <w:color w:val="222222"/>
          <w:lang w:val="en-CA"/>
        </w:rPr>
        <w:t xml:space="preserve">to reverse the </w:t>
      </w:r>
      <w:r w:rsidR="00200269">
        <w:rPr>
          <w:rFonts w:cs="Times New Roman"/>
          <w:color w:val="222222"/>
          <w:lang w:val="en-CA"/>
        </w:rPr>
        <w:t xml:space="preserve">initial decision made by the </w:t>
      </w:r>
      <w:r w:rsidR="006462D9">
        <w:rPr>
          <w:rFonts w:cs="Times New Roman"/>
          <w:color w:val="222222"/>
          <w:lang w:val="en-CA"/>
        </w:rPr>
        <w:t>Alberta Human Rights Tribunal</w:t>
      </w:r>
      <w:r w:rsidR="00E70AB2">
        <w:rPr>
          <w:rFonts w:cs="Times New Roman"/>
          <w:color w:val="222222"/>
          <w:lang w:val="en-CA"/>
        </w:rPr>
        <w:t>.</w:t>
      </w:r>
      <w:r w:rsidR="006462D9">
        <w:rPr>
          <w:rFonts w:cs="Times New Roman"/>
          <w:color w:val="222222"/>
          <w:lang w:val="en-CA"/>
        </w:rPr>
        <w:t xml:space="preserve"> The appeal was struck on June 23, 2016 because Mr. Mihaly had not filed the Appeal Record, but he applied to have it restored </w:t>
      </w:r>
      <w:r w:rsidR="00555F38">
        <w:rPr>
          <w:rFonts w:cs="Times New Roman"/>
          <w:color w:val="222222"/>
          <w:lang w:val="en-CA"/>
        </w:rPr>
        <w:t xml:space="preserve">again </w:t>
      </w:r>
      <w:r w:rsidR="006462D9">
        <w:rPr>
          <w:rFonts w:cs="Times New Roman"/>
          <w:color w:val="222222"/>
          <w:lang w:val="en-CA"/>
        </w:rPr>
        <w:t xml:space="preserve">on December 15, 2016 and the hearing was eventually held on January 10, 2017. </w:t>
      </w:r>
      <w:r w:rsidR="00200269">
        <w:rPr>
          <w:rFonts w:cs="Times New Roman"/>
          <w:color w:val="222222"/>
          <w:lang w:val="en-CA"/>
        </w:rPr>
        <w:t>The Alberta Court of Appeal considered the following factors</w:t>
      </w:r>
      <w:r w:rsidR="006462D9">
        <w:rPr>
          <w:rFonts w:cs="Times New Roman"/>
          <w:color w:val="222222"/>
          <w:lang w:val="en-CA"/>
        </w:rPr>
        <w:t xml:space="preserve"> </w:t>
      </w:r>
      <w:r w:rsidR="001E3E9B">
        <w:rPr>
          <w:rFonts w:cs="Times New Roman"/>
          <w:color w:val="222222"/>
          <w:lang w:val="en-CA"/>
        </w:rPr>
        <w:t>[</w:t>
      </w:r>
      <w:r w:rsidR="001E3E9B">
        <w:rPr>
          <w:rFonts w:cs="Times New Roman"/>
          <w:i/>
          <w:color w:val="222222"/>
          <w:lang w:val="en-CA"/>
        </w:rPr>
        <w:t xml:space="preserve">Mihaly v APEGA. </w:t>
      </w:r>
      <w:r w:rsidR="001E3E9B">
        <w:rPr>
          <w:rFonts w:cs="Times New Roman"/>
          <w:color w:val="222222"/>
          <w:lang w:val="en-CA"/>
        </w:rPr>
        <w:t>2017.</w:t>
      </w:r>
      <w:r w:rsidR="001E3E9B">
        <w:rPr>
          <w:rFonts w:cs="Times New Roman"/>
          <w:i/>
          <w:color w:val="222222"/>
          <w:lang w:val="en-CA"/>
        </w:rPr>
        <w:t xml:space="preserve"> </w:t>
      </w:r>
      <w:r w:rsidR="001E3E9B">
        <w:rPr>
          <w:rFonts w:cs="Times New Roman"/>
          <w:color w:val="222222"/>
          <w:lang w:val="en-CA"/>
        </w:rPr>
        <w:t>para. 4]</w:t>
      </w:r>
      <w:r w:rsidR="00200269">
        <w:rPr>
          <w:rFonts w:cs="Times New Roman"/>
          <w:color w:val="222222"/>
          <w:lang w:val="en-CA"/>
        </w:rPr>
        <w:t xml:space="preserve"> </w:t>
      </w:r>
      <w:r w:rsidR="006462D9">
        <w:rPr>
          <w:rFonts w:cs="Times New Roman"/>
          <w:color w:val="222222"/>
          <w:lang w:val="en-CA"/>
        </w:rPr>
        <w:t>in the appeal</w:t>
      </w:r>
      <w:r w:rsidR="00200269">
        <w:rPr>
          <w:rFonts w:cs="Times New Roman"/>
          <w:color w:val="222222"/>
          <w:lang w:val="en-CA"/>
        </w:rPr>
        <w:t>:</w:t>
      </w:r>
    </w:p>
    <w:p w14:paraId="07639B27" w14:textId="762A1441" w:rsidR="00200269" w:rsidRDefault="00200269" w:rsidP="00200269">
      <w:pPr>
        <w:pStyle w:val="ListParagraph"/>
        <w:numPr>
          <w:ilvl w:val="0"/>
          <w:numId w:val="6"/>
        </w:numPr>
        <w:rPr>
          <w:rFonts w:cs="Times New Roman"/>
          <w:color w:val="222222"/>
          <w:lang w:val="en-CA"/>
        </w:rPr>
      </w:pPr>
      <w:r>
        <w:rPr>
          <w:rFonts w:cs="Times New Roman"/>
          <w:color w:val="222222"/>
          <w:lang w:val="en-CA"/>
        </w:rPr>
        <w:t>arguable merit to the appeal;</w:t>
      </w:r>
    </w:p>
    <w:p w14:paraId="595C5820" w14:textId="5226DD97" w:rsidR="00200269" w:rsidRDefault="00200269" w:rsidP="00200269">
      <w:pPr>
        <w:pStyle w:val="ListParagraph"/>
        <w:numPr>
          <w:ilvl w:val="0"/>
          <w:numId w:val="6"/>
        </w:numPr>
        <w:rPr>
          <w:rFonts w:cs="Times New Roman"/>
          <w:color w:val="222222"/>
          <w:lang w:val="en-CA"/>
        </w:rPr>
      </w:pPr>
      <w:r>
        <w:rPr>
          <w:rFonts w:cs="Times New Roman"/>
          <w:color w:val="222222"/>
          <w:lang w:val="en-CA"/>
        </w:rPr>
        <w:t>an explanation for the defect or delay which cause</w:t>
      </w:r>
      <w:r w:rsidR="00555F38">
        <w:rPr>
          <w:rFonts w:cs="Times New Roman"/>
          <w:color w:val="222222"/>
          <w:lang w:val="en-CA"/>
        </w:rPr>
        <w:t>d</w:t>
      </w:r>
      <w:r>
        <w:rPr>
          <w:rFonts w:cs="Times New Roman"/>
          <w:color w:val="222222"/>
          <w:lang w:val="en-CA"/>
        </w:rPr>
        <w:t xml:space="preserve"> the appeal to be taken off the list;</w:t>
      </w:r>
    </w:p>
    <w:p w14:paraId="016EE768" w14:textId="3EBA65AA" w:rsidR="00200269" w:rsidRDefault="00200269" w:rsidP="00200269">
      <w:pPr>
        <w:pStyle w:val="ListParagraph"/>
        <w:numPr>
          <w:ilvl w:val="0"/>
          <w:numId w:val="6"/>
        </w:numPr>
        <w:rPr>
          <w:rFonts w:cs="Times New Roman"/>
          <w:color w:val="222222"/>
          <w:lang w:val="en-CA"/>
        </w:rPr>
      </w:pPr>
      <w:r>
        <w:rPr>
          <w:rFonts w:cs="Times New Roman"/>
          <w:color w:val="222222"/>
          <w:lang w:val="en-CA"/>
        </w:rPr>
        <w:t>reasonable promptness in moving to cure the defect and have the appeal restored to the list;</w:t>
      </w:r>
    </w:p>
    <w:p w14:paraId="359D8E9C" w14:textId="0A7A3FD4" w:rsidR="00200269" w:rsidRDefault="00200269" w:rsidP="00200269">
      <w:pPr>
        <w:pStyle w:val="ListParagraph"/>
        <w:numPr>
          <w:ilvl w:val="0"/>
          <w:numId w:val="6"/>
        </w:numPr>
        <w:rPr>
          <w:rFonts w:cs="Times New Roman"/>
          <w:color w:val="222222"/>
          <w:lang w:val="en-CA"/>
        </w:rPr>
      </w:pPr>
      <w:r>
        <w:rPr>
          <w:rFonts w:cs="Times New Roman"/>
          <w:color w:val="222222"/>
          <w:lang w:val="en-CA"/>
        </w:rPr>
        <w:t>intention in time to proceed with the appeal;</w:t>
      </w:r>
    </w:p>
    <w:p w14:paraId="033A8682" w14:textId="7756BBE1" w:rsidR="00200269" w:rsidRDefault="00200269" w:rsidP="00200269">
      <w:pPr>
        <w:pStyle w:val="ListParagraph"/>
        <w:numPr>
          <w:ilvl w:val="0"/>
          <w:numId w:val="6"/>
        </w:numPr>
        <w:rPr>
          <w:rFonts w:cs="Times New Roman"/>
          <w:color w:val="222222"/>
          <w:lang w:val="en-CA"/>
        </w:rPr>
      </w:pPr>
      <w:r>
        <w:rPr>
          <w:rFonts w:cs="Times New Roman"/>
          <w:color w:val="222222"/>
          <w:lang w:val="en-CA"/>
        </w:rPr>
        <w:t xml:space="preserve">lack of prejudice to the respondents (including length of the delay). </w:t>
      </w:r>
    </w:p>
    <w:p w14:paraId="4C4321DA" w14:textId="77777777" w:rsidR="00D70071" w:rsidRDefault="00200269" w:rsidP="00D70071">
      <w:pPr>
        <w:ind w:firstLine="360"/>
        <w:rPr>
          <w:rFonts w:cs="Times New Roman"/>
          <w:color w:val="222222"/>
          <w:lang w:val="en-CA"/>
        </w:rPr>
      </w:pPr>
      <w:r>
        <w:rPr>
          <w:rFonts w:cs="Times New Roman"/>
          <w:color w:val="222222"/>
          <w:lang w:val="en-CA"/>
        </w:rPr>
        <w:t xml:space="preserve">Mr. Mihaly </w:t>
      </w:r>
      <w:r w:rsidR="000D429D">
        <w:rPr>
          <w:rFonts w:cs="Times New Roman"/>
          <w:color w:val="222222"/>
          <w:lang w:val="en-CA"/>
        </w:rPr>
        <w:t>argues that there is merit to his appeal because he attempted</w:t>
      </w:r>
      <w:r>
        <w:rPr>
          <w:rFonts w:cs="Times New Roman"/>
          <w:color w:val="222222"/>
          <w:lang w:val="en-CA"/>
        </w:rPr>
        <w:t xml:space="preserve"> to get the Court of Queen’s bench to reconsider their </w:t>
      </w:r>
      <w:r w:rsidR="000D429D">
        <w:rPr>
          <w:rFonts w:cs="Times New Roman"/>
          <w:color w:val="222222"/>
          <w:lang w:val="en-CA"/>
        </w:rPr>
        <w:t>decision,</w:t>
      </w:r>
      <w:r>
        <w:rPr>
          <w:rFonts w:cs="Times New Roman"/>
          <w:color w:val="222222"/>
          <w:lang w:val="en-CA"/>
        </w:rPr>
        <w:t xml:space="preserve"> but they refused</w:t>
      </w:r>
      <w:r w:rsidR="000D429D">
        <w:rPr>
          <w:rFonts w:cs="Times New Roman"/>
          <w:color w:val="222222"/>
          <w:lang w:val="en-CA"/>
        </w:rPr>
        <w:t xml:space="preserve">. The Court of Appeal dismissed this because decisions made by the Court of Queen’s Bench are </w:t>
      </w:r>
      <w:r w:rsidR="000D429D">
        <w:rPr>
          <w:rFonts w:cs="Times New Roman"/>
          <w:color w:val="222222"/>
          <w:lang w:val="en-CA"/>
        </w:rPr>
        <w:lastRenderedPageBreak/>
        <w:t xml:space="preserve">generally </w:t>
      </w:r>
      <w:r w:rsidR="00555F38">
        <w:rPr>
          <w:rFonts w:cs="Times New Roman"/>
          <w:color w:val="222222"/>
          <w:lang w:val="en-CA"/>
        </w:rPr>
        <w:t xml:space="preserve">considered as </w:t>
      </w:r>
      <w:r w:rsidR="000D429D">
        <w:rPr>
          <w:rFonts w:cs="Times New Roman"/>
          <w:color w:val="222222"/>
          <w:lang w:val="en-CA"/>
        </w:rPr>
        <w:t>final. They also determined that Mr. Mihaly failed factors b, c, and d because he could not explain why his appeal was delayed, he did nothing to improve his appeal since it was filed, and he still had not filed the Appeal Record</w:t>
      </w:r>
      <w:r w:rsidR="00555F38">
        <w:rPr>
          <w:rFonts w:cs="Times New Roman"/>
          <w:color w:val="222222"/>
          <w:lang w:val="en-CA"/>
        </w:rPr>
        <w:t>, respectively</w:t>
      </w:r>
      <w:r w:rsidR="000D429D">
        <w:rPr>
          <w:rFonts w:cs="Times New Roman"/>
          <w:color w:val="222222"/>
          <w:lang w:val="en-CA"/>
        </w:rPr>
        <w:t xml:space="preserve">. </w:t>
      </w:r>
      <w:r w:rsidR="00087844">
        <w:rPr>
          <w:rFonts w:cs="Times New Roman"/>
          <w:color w:val="222222"/>
          <w:lang w:val="en-CA"/>
        </w:rPr>
        <w:t>Finally,</w:t>
      </w:r>
      <w:r w:rsidR="000D429D">
        <w:rPr>
          <w:rFonts w:cs="Times New Roman"/>
          <w:color w:val="222222"/>
          <w:lang w:val="en-CA"/>
        </w:rPr>
        <w:t xml:space="preserve"> </w:t>
      </w:r>
      <w:r w:rsidR="00555F38">
        <w:rPr>
          <w:rFonts w:cs="Times New Roman"/>
          <w:color w:val="222222"/>
          <w:lang w:val="en-CA"/>
        </w:rPr>
        <w:t>with</w:t>
      </w:r>
      <w:r w:rsidR="00C15DCC">
        <w:rPr>
          <w:rFonts w:cs="Times New Roman"/>
          <w:color w:val="222222"/>
          <w:lang w:val="en-CA"/>
        </w:rPr>
        <w:t xml:space="preserve"> </w:t>
      </w:r>
      <w:r w:rsidR="00555F38">
        <w:rPr>
          <w:rFonts w:cs="Times New Roman"/>
          <w:color w:val="222222"/>
          <w:lang w:val="en-CA"/>
        </w:rPr>
        <w:t>respect</w:t>
      </w:r>
      <w:r w:rsidR="00C15DCC">
        <w:rPr>
          <w:rFonts w:cs="Times New Roman"/>
          <w:color w:val="222222"/>
          <w:lang w:val="en-CA"/>
        </w:rPr>
        <w:t xml:space="preserve"> </w:t>
      </w:r>
      <w:r w:rsidR="00555F38">
        <w:rPr>
          <w:rFonts w:cs="Times New Roman"/>
          <w:color w:val="222222"/>
          <w:lang w:val="en-CA"/>
        </w:rPr>
        <w:t>factor e</w:t>
      </w:r>
      <w:r w:rsidR="000D429D">
        <w:rPr>
          <w:rFonts w:cs="Times New Roman"/>
          <w:color w:val="222222"/>
          <w:lang w:val="en-CA"/>
        </w:rPr>
        <w:t xml:space="preserve">, the Alberta Court of Appeal </w:t>
      </w:r>
      <w:r w:rsidR="00C15DCC">
        <w:rPr>
          <w:rFonts w:cs="Times New Roman"/>
          <w:color w:val="222222"/>
          <w:lang w:val="en-CA"/>
        </w:rPr>
        <w:t xml:space="preserve">said the APEGA is entitled to closure in this case and so the appeal was </w:t>
      </w:r>
      <w:r w:rsidR="000D429D">
        <w:rPr>
          <w:rFonts w:cs="Times New Roman"/>
          <w:color w:val="222222"/>
          <w:lang w:val="en-CA"/>
        </w:rPr>
        <w:t>dismisse</w:t>
      </w:r>
      <w:r w:rsidR="00C15DCC">
        <w:rPr>
          <w:rFonts w:cs="Times New Roman"/>
          <w:color w:val="222222"/>
          <w:lang w:val="en-CA"/>
        </w:rPr>
        <w:t xml:space="preserve">d. </w:t>
      </w:r>
    </w:p>
    <w:p w14:paraId="5FED39ED" w14:textId="0BEADD94" w:rsidR="0053255A" w:rsidRPr="008678DA" w:rsidRDefault="000D429D" w:rsidP="008678DA">
      <w:pPr>
        <w:ind w:firstLine="360"/>
        <w:rPr>
          <w:rFonts w:cs="Times New Roman"/>
          <w:color w:val="222222"/>
          <w:lang w:val="en-CA"/>
        </w:rPr>
      </w:pPr>
      <w:r>
        <w:rPr>
          <w:rFonts w:cs="Times New Roman"/>
          <w:color w:val="222222"/>
          <w:lang w:val="en-CA"/>
        </w:rPr>
        <w:tab/>
      </w:r>
    </w:p>
    <w:p w14:paraId="2F58BA69" w14:textId="041976BF" w:rsidR="003C6A25" w:rsidRDefault="00C946D6" w:rsidP="00BC3924">
      <w:pPr>
        <w:shd w:val="clear" w:color="auto" w:fill="FFFFFF"/>
        <w:spacing w:after="160" w:line="235" w:lineRule="atLeast"/>
        <w:rPr>
          <w:rFonts w:cs="Times New Roman"/>
          <w:b/>
          <w:color w:val="222222"/>
          <w:lang w:val="en-CA"/>
        </w:rPr>
      </w:pPr>
      <w:r w:rsidRPr="00C946D6">
        <w:rPr>
          <w:rFonts w:cs="Times New Roman"/>
          <w:b/>
          <w:color w:val="222222"/>
          <w:lang w:val="en-CA"/>
        </w:rPr>
        <w:t xml:space="preserve">The Court of Queen’s </w:t>
      </w:r>
      <w:r w:rsidR="000A1E45">
        <w:rPr>
          <w:rFonts w:cs="Times New Roman"/>
          <w:b/>
          <w:color w:val="222222"/>
          <w:lang w:val="en-CA"/>
        </w:rPr>
        <w:t>Bench</w:t>
      </w:r>
    </w:p>
    <w:p w14:paraId="53FECB90" w14:textId="075152E8" w:rsidR="000A7E79" w:rsidRPr="000A6B5A" w:rsidRDefault="00BC3924" w:rsidP="00D70071">
      <w:pPr>
        <w:shd w:val="clear" w:color="auto" w:fill="FFFFFF"/>
        <w:spacing w:after="160" w:line="235" w:lineRule="atLeast"/>
        <w:ind w:firstLine="720"/>
        <w:rPr>
          <w:rFonts w:cs="Times New Roman"/>
          <w:b/>
        </w:rPr>
      </w:pPr>
      <w:r>
        <w:rPr>
          <w:rFonts w:cs="Times New Roman"/>
        </w:rPr>
        <w:t xml:space="preserve">APEGA filed an appeal to the Court of Queen’s Bench on </w:t>
      </w:r>
      <w:r w:rsidR="000A7E79">
        <w:rPr>
          <w:rFonts w:cs="Times New Roman"/>
        </w:rPr>
        <w:t>November</w:t>
      </w:r>
      <w:r w:rsidR="00E113C4">
        <w:rPr>
          <w:rFonts w:cs="Times New Roman"/>
        </w:rPr>
        <w:t xml:space="preserve"> </w:t>
      </w:r>
      <w:r w:rsidR="000A7E79">
        <w:rPr>
          <w:rFonts w:cs="Times New Roman"/>
        </w:rPr>
        <w:t>20</w:t>
      </w:r>
      <w:r>
        <w:rPr>
          <w:rFonts w:cs="Times New Roman"/>
        </w:rPr>
        <w:t xml:space="preserve">, 2014 against the judgement of the AHRC. Mr. Mihaly filed a cross appeal regarding the AHRC’s </w:t>
      </w:r>
      <w:r w:rsidR="000A7E79">
        <w:rPr>
          <w:rFonts w:cs="Times New Roman"/>
        </w:rPr>
        <w:t>decision not to award compensation for lost wages and request</w:t>
      </w:r>
      <w:r w:rsidR="00D70071">
        <w:rPr>
          <w:rFonts w:cs="Times New Roman"/>
        </w:rPr>
        <w:t>ed</w:t>
      </w:r>
      <w:r w:rsidR="000A7E79">
        <w:rPr>
          <w:rFonts w:cs="Times New Roman"/>
        </w:rPr>
        <w:t xml:space="preserve"> either $1,000,000.00 and APEGA registration as a </w:t>
      </w:r>
      <w:r w:rsidR="00D70071">
        <w:rPr>
          <w:rFonts w:cs="Times New Roman"/>
        </w:rPr>
        <w:t>P</w:t>
      </w:r>
      <w:r w:rsidR="000A7E79">
        <w:rPr>
          <w:rFonts w:cs="Times New Roman"/>
        </w:rPr>
        <w:t>rofessional</w:t>
      </w:r>
      <w:r w:rsidR="00D70071">
        <w:rPr>
          <w:rFonts w:cs="Times New Roman"/>
        </w:rPr>
        <w:t xml:space="preserve"> Engineer</w:t>
      </w:r>
      <w:r w:rsidR="000A7E79">
        <w:rPr>
          <w:rFonts w:cs="Times New Roman"/>
        </w:rPr>
        <w:t xml:space="preserve"> or $2,000,000.00 without registration. The main issues </w:t>
      </w:r>
      <w:r w:rsidR="00363B7A">
        <w:rPr>
          <w:rFonts w:cs="Times New Roman"/>
        </w:rPr>
        <w:t xml:space="preserve">that were evaluated in the appeal are the procedural fairness, the jurisdiction of the Tribunal, the determination </w:t>
      </w:r>
      <w:r w:rsidR="00363B7A" w:rsidRPr="00D70071">
        <w:rPr>
          <w:rFonts w:cs="Times New Roman"/>
          <w:i/>
        </w:rPr>
        <w:t>of prima facie</w:t>
      </w:r>
      <w:r w:rsidR="00363B7A">
        <w:rPr>
          <w:rFonts w:cs="Times New Roman"/>
        </w:rPr>
        <w:t xml:space="preserve"> discrimination, and justification of APEGA’s defense. </w:t>
      </w:r>
    </w:p>
    <w:p w14:paraId="54D71BCF" w14:textId="1F467146" w:rsidR="00363B7A" w:rsidRDefault="00363B7A" w:rsidP="00BC3924">
      <w:pPr>
        <w:shd w:val="clear" w:color="auto" w:fill="FFFFFF"/>
        <w:spacing w:after="160" w:line="235" w:lineRule="atLeast"/>
        <w:rPr>
          <w:rFonts w:cs="Times New Roman"/>
        </w:rPr>
      </w:pPr>
      <w:r w:rsidRPr="00363B7A">
        <w:rPr>
          <w:rFonts w:cs="Times New Roman"/>
          <w:u w:val="single"/>
        </w:rPr>
        <w:t xml:space="preserve">Procedural </w:t>
      </w:r>
      <w:r w:rsidR="00E562D7">
        <w:rPr>
          <w:rFonts w:cs="Times New Roman"/>
          <w:u w:val="single"/>
        </w:rPr>
        <w:t>F</w:t>
      </w:r>
      <w:r w:rsidRPr="00363B7A">
        <w:rPr>
          <w:rFonts w:cs="Times New Roman"/>
          <w:u w:val="single"/>
        </w:rPr>
        <w:t>airness</w:t>
      </w:r>
    </w:p>
    <w:p w14:paraId="745206DC" w14:textId="137530C9" w:rsidR="006678E8" w:rsidRDefault="006678E8" w:rsidP="00D70071">
      <w:pPr>
        <w:shd w:val="clear" w:color="auto" w:fill="FFFFFF"/>
        <w:spacing w:after="160" w:line="235" w:lineRule="atLeast"/>
        <w:ind w:firstLine="720"/>
        <w:rPr>
          <w:rFonts w:cs="Times New Roman"/>
        </w:rPr>
      </w:pPr>
      <w:r>
        <w:rPr>
          <w:rFonts w:cs="Times New Roman"/>
        </w:rPr>
        <w:t xml:space="preserve">The Tribunal concluded </w:t>
      </w:r>
      <w:r w:rsidR="00923EAE">
        <w:rPr>
          <w:rFonts w:cs="Times New Roman"/>
        </w:rPr>
        <w:t xml:space="preserve">that APEGA’s examination requirements are not justified because they do not follow a curative approach to an applicant’s academic deficiency. This was </w:t>
      </w:r>
      <w:r w:rsidR="00415061">
        <w:rPr>
          <w:rFonts w:cs="Times New Roman"/>
        </w:rPr>
        <w:t>based on section 8 of the EGPR which states that an examination candidate</w:t>
      </w:r>
      <w:r w:rsidR="00923EAE">
        <w:rPr>
          <w:rFonts w:cs="Times New Roman"/>
        </w:rPr>
        <w:t xml:space="preserve"> (such as Mr. Mihaly)</w:t>
      </w:r>
      <w:r w:rsidR="00415061">
        <w:rPr>
          <w:rFonts w:cs="Times New Roman"/>
        </w:rPr>
        <w:t xml:space="preserve"> is required to “complete one or more confirmatory examinations or examinations </w:t>
      </w:r>
      <w:proofErr w:type="gramStart"/>
      <w:r w:rsidR="00415061">
        <w:rPr>
          <w:rFonts w:cs="Times New Roman"/>
        </w:rPr>
        <w:t>for the purpose of</w:t>
      </w:r>
      <w:proofErr w:type="gramEnd"/>
      <w:r w:rsidR="00415061">
        <w:rPr>
          <w:rFonts w:cs="Times New Roman"/>
        </w:rPr>
        <w:t xml:space="preserve"> correcting a perceived academic deficiency”</w:t>
      </w:r>
      <w:r w:rsidR="001E3E9B">
        <w:rPr>
          <w:rFonts w:cs="Times New Roman"/>
        </w:rPr>
        <w:t xml:space="preserve"> </w:t>
      </w:r>
      <w:r w:rsidR="001E3E9B">
        <w:rPr>
          <w:rFonts w:cs="Times New Roman"/>
          <w:color w:val="222222"/>
          <w:lang w:val="en-CA"/>
        </w:rPr>
        <w:t>[</w:t>
      </w:r>
      <w:r w:rsidR="001E3E9B">
        <w:rPr>
          <w:rFonts w:cs="Times New Roman"/>
          <w:i/>
          <w:color w:val="222222"/>
          <w:lang w:val="en-CA"/>
        </w:rPr>
        <w:t>Mihaly v APEGA,</w:t>
      </w:r>
      <w:r w:rsidR="001E3E9B">
        <w:rPr>
          <w:rFonts w:cs="Times New Roman"/>
          <w:i/>
          <w:color w:val="222222"/>
          <w:lang w:val="en-CA"/>
        </w:rPr>
        <w:t xml:space="preserve"> 2014.</w:t>
      </w:r>
      <w:r w:rsidR="001E3E9B">
        <w:rPr>
          <w:rFonts w:cs="Times New Roman"/>
          <w:i/>
          <w:color w:val="222222"/>
          <w:lang w:val="en-CA"/>
        </w:rPr>
        <w:t xml:space="preserve"> </w:t>
      </w:r>
      <w:r w:rsidR="001E3E9B">
        <w:rPr>
          <w:rFonts w:cs="Times New Roman"/>
          <w:color w:val="222222"/>
          <w:lang w:val="en-CA"/>
        </w:rPr>
        <w:t>para. 43</w:t>
      </w:r>
      <w:r w:rsidR="001E3E9B">
        <w:rPr>
          <w:rFonts w:cs="Times New Roman"/>
          <w:color w:val="222222"/>
          <w:lang w:val="en-CA"/>
        </w:rPr>
        <w:t xml:space="preserve">]. </w:t>
      </w:r>
      <w:r w:rsidR="0064084C">
        <w:rPr>
          <w:rFonts w:cs="Times New Roman"/>
        </w:rPr>
        <w:t xml:space="preserve">APEGA </w:t>
      </w:r>
      <w:r w:rsidR="00397F2D">
        <w:rPr>
          <w:rFonts w:cs="Times New Roman"/>
        </w:rPr>
        <w:t>argues</w:t>
      </w:r>
      <w:r w:rsidR="0064084C">
        <w:rPr>
          <w:rFonts w:cs="Times New Roman"/>
        </w:rPr>
        <w:t xml:space="preserve"> that the Tribunal did not consider the “or”</w:t>
      </w:r>
      <w:r w:rsidR="00923EAE">
        <w:rPr>
          <w:rFonts w:cs="Times New Roman"/>
        </w:rPr>
        <w:t xml:space="preserve">, which means that the exams </w:t>
      </w:r>
      <w:r w:rsidR="0092736E">
        <w:rPr>
          <w:rFonts w:cs="Times New Roman"/>
        </w:rPr>
        <w:t>could</w:t>
      </w:r>
      <w:r w:rsidR="00923EAE">
        <w:rPr>
          <w:rFonts w:cs="Times New Roman"/>
        </w:rPr>
        <w:t xml:space="preserve"> be </w:t>
      </w:r>
      <w:proofErr w:type="gramStart"/>
      <w:r w:rsidR="00923EAE">
        <w:rPr>
          <w:rFonts w:cs="Times New Roman"/>
        </w:rPr>
        <w:t>for the purpose of</w:t>
      </w:r>
      <w:proofErr w:type="gramEnd"/>
      <w:r w:rsidR="00923EAE">
        <w:rPr>
          <w:rFonts w:cs="Times New Roman"/>
        </w:rPr>
        <w:t xml:space="preserve"> confirming educational qualifications without having to </w:t>
      </w:r>
      <w:r w:rsidR="001E3E9B">
        <w:rPr>
          <w:rFonts w:cs="Times New Roman"/>
        </w:rPr>
        <w:t>be curative</w:t>
      </w:r>
      <w:r w:rsidR="00923EAE">
        <w:rPr>
          <w:rFonts w:cs="Times New Roman"/>
        </w:rPr>
        <w:t xml:space="preserve">.  </w:t>
      </w:r>
      <w:r w:rsidR="0092736E">
        <w:rPr>
          <w:rFonts w:cs="Times New Roman"/>
        </w:rPr>
        <w:t xml:space="preserve">APEGA claims that the Tribunal </w:t>
      </w:r>
      <w:r w:rsidR="00F557B4">
        <w:rPr>
          <w:rFonts w:cs="Times New Roman"/>
        </w:rPr>
        <w:t xml:space="preserve">was not following procedural fairness because they were not given the chance to respond to the Tribunal’s interpretation. </w:t>
      </w:r>
      <w:r w:rsidR="0027087B">
        <w:rPr>
          <w:rFonts w:cs="Times New Roman"/>
        </w:rPr>
        <w:t>The C</w:t>
      </w:r>
      <w:r w:rsidR="00A11660">
        <w:rPr>
          <w:rFonts w:cs="Times New Roman"/>
        </w:rPr>
        <w:t xml:space="preserve">ourt </w:t>
      </w:r>
      <w:r w:rsidR="0027087B">
        <w:rPr>
          <w:rFonts w:cs="Times New Roman"/>
        </w:rPr>
        <w:t xml:space="preserve">finds that there was no violation of procedural fairness since it is not required that the Tribunal give parties the chance to address every part of the law when making its decision. However, the Court determined that the Tribunal’s interpretation of section 8 of the EGPR was flawed.  </w:t>
      </w:r>
    </w:p>
    <w:p w14:paraId="3281AFD3" w14:textId="34B75E0C" w:rsidR="00363B7A" w:rsidRDefault="00363B7A" w:rsidP="00BC3924">
      <w:pPr>
        <w:shd w:val="clear" w:color="auto" w:fill="FFFFFF"/>
        <w:spacing w:after="160" w:line="235" w:lineRule="atLeast"/>
        <w:rPr>
          <w:rFonts w:cs="Times New Roman"/>
          <w:u w:val="single"/>
        </w:rPr>
      </w:pPr>
      <w:r>
        <w:rPr>
          <w:rFonts w:cs="Times New Roman"/>
          <w:u w:val="single"/>
        </w:rPr>
        <w:t>Jurisdiction</w:t>
      </w:r>
    </w:p>
    <w:p w14:paraId="72C4FC96" w14:textId="70E80CD3" w:rsidR="001537ED" w:rsidRPr="00801BF5" w:rsidRDefault="00801BF5" w:rsidP="00D70071">
      <w:pPr>
        <w:shd w:val="clear" w:color="auto" w:fill="FFFFFF"/>
        <w:spacing w:after="160" w:line="235" w:lineRule="atLeast"/>
        <w:ind w:firstLine="720"/>
        <w:rPr>
          <w:rFonts w:cs="Times New Roman"/>
        </w:rPr>
      </w:pPr>
      <w:r w:rsidRPr="00801BF5">
        <w:rPr>
          <w:rFonts w:cs="Times New Roman"/>
        </w:rPr>
        <w:t>APEGA</w:t>
      </w:r>
      <w:r>
        <w:rPr>
          <w:rFonts w:cs="Times New Roman"/>
        </w:rPr>
        <w:t xml:space="preserve"> argues that the Tribunal </w:t>
      </w:r>
      <w:r w:rsidR="001537ED">
        <w:rPr>
          <w:rFonts w:cs="Times New Roman"/>
        </w:rPr>
        <w:t>does not</w:t>
      </w:r>
      <w:r>
        <w:rPr>
          <w:rFonts w:cs="Times New Roman"/>
        </w:rPr>
        <w:t xml:space="preserve"> have the jurisdiction to determine that an individual’s place of education falls within the </w:t>
      </w:r>
      <w:r w:rsidR="004D4AC5">
        <w:rPr>
          <w:rFonts w:cs="Times New Roman"/>
        </w:rPr>
        <w:t>“</w:t>
      </w:r>
      <w:r>
        <w:rPr>
          <w:rFonts w:cs="Times New Roman"/>
        </w:rPr>
        <w:t>place of origin</w:t>
      </w:r>
      <w:r w:rsidR="004D4AC5">
        <w:rPr>
          <w:rFonts w:cs="Times New Roman"/>
        </w:rPr>
        <w:t>”</w:t>
      </w:r>
      <w:r>
        <w:rPr>
          <w:rFonts w:cs="Times New Roman"/>
        </w:rPr>
        <w:t xml:space="preserve"> protection under the AHRA</w:t>
      </w:r>
      <w:r w:rsidR="001537ED" w:rsidRPr="001537ED">
        <w:rPr>
          <w:rFonts w:cs="Times New Roman"/>
          <w:i/>
        </w:rPr>
        <w:t>.</w:t>
      </w:r>
      <w:r w:rsidR="004D4AC5">
        <w:rPr>
          <w:rFonts w:cs="Times New Roman"/>
          <w:i/>
        </w:rPr>
        <w:t xml:space="preserve"> </w:t>
      </w:r>
      <w:r w:rsidR="004D4AC5" w:rsidRPr="004D4AC5">
        <w:rPr>
          <w:rFonts w:cs="Times New Roman"/>
        </w:rPr>
        <w:t>The Court agreed with the Tribunal tha</w:t>
      </w:r>
      <w:r w:rsidR="004D4AC5">
        <w:rPr>
          <w:rFonts w:cs="Times New Roman"/>
        </w:rPr>
        <w:t xml:space="preserve">t a person’s place of education is often </w:t>
      </w:r>
      <w:r w:rsidR="00D70071">
        <w:rPr>
          <w:rFonts w:cs="Times New Roman"/>
        </w:rPr>
        <w:t xml:space="preserve">“inextricable linked to his place of origin” </w:t>
      </w:r>
      <w:r w:rsidR="001E3E9B">
        <w:rPr>
          <w:rFonts w:cs="Times New Roman"/>
          <w:color w:val="222222"/>
          <w:lang w:val="en-CA"/>
        </w:rPr>
        <w:t>[</w:t>
      </w:r>
      <w:r w:rsidR="001E3E9B">
        <w:rPr>
          <w:rFonts w:cs="Times New Roman"/>
          <w:i/>
          <w:color w:val="222222"/>
          <w:lang w:val="en-CA"/>
        </w:rPr>
        <w:t>Mihaly v APEGA,</w:t>
      </w:r>
      <w:r w:rsidR="001E3E9B">
        <w:rPr>
          <w:rFonts w:cs="Times New Roman"/>
          <w:i/>
          <w:color w:val="222222"/>
          <w:lang w:val="en-CA"/>
        </w:rPr>
        <w:t xml:space="preserve"> 2014.</w:t>
      </w:r>
      <w:r w:rsidR="001E3E9B">
        <w:rPr>
          <w:rFonts w:cs="Times New Roman"/>
          <w:i/>
          <w:color w:val="222222"/>
          <w:lang w:val="en-CA"/>
        </w:rPr>
        <w:t xml:space="preserve"> </w:t>
      </w:r>
      <w:r w:rsidR="001E3E9B">
        <w:rPr>
          <w:rFonts w:cs="Times New Roman"/>
          <w:color w:val="222222"/>
          <w:lang w:val="en-CA"/>
        </w:rPr>
        <w:t>para. 173]</w:t>
      </w:r>
      <w:r w:rsidR="004D4AC5">
        <w:rPr>
          <w:rFonts w:cs="Times New Roman"/>
        </w:rPr>
        <w:t>.</w:t>
      </w:r>
      <w:r w:rsidR="001537ED">
        <w:rPr>
          <w:rFonts w:cs="Times New Roman"/>
          <w:b/>
        </w:rPr>
        <w:t xml:space="preserve"> </w:t>
      </w:r>
      <w:r w:rsidR="004D4AC5">
        <w:rPr>
          <w:rFonts w:cs="Times New Roman"/>
        </w:rPr>
        <w:t>Thus, the</w:t>
      </w:r>
      <w:r w:rsidR="00D67DFA">
        <w:rPr>
          <w:rFonts w:cs="Times New Roman"/>
        </w:rPr>
        <w:t xml:space="preserve"> Tribunal</w:t>
      </w:r>
      <w:r w:rsidR="004D4AC5">
        <w:rPr>
          <w:rFonts w:cs="Times New Roman"/>
        </w:rPr>
        <w:t xml:space="preserve"> did have the jurisdiction and their </w:t>
      </w:r>
      <w:r w:rsidR="00D67DFA">
        <w:rPr>
          <w:rFonts w:cs="Times New Roman"/>
        </w:rPr>
        <w:t xml:space="preserve">application of the Moore test to determine </w:t>
      </w:r>
      <w:r w:rsidR="00D67DFA" w:rsidRPr="00E562D7">
        <w:rPr>
          <w:rFonts w:cs="Times New Roman"/>
          <w:i/>
        </w:rPr>
        <w:t>prima facie</w:t>
      </w:r>
      <w:r w:rsidR="00D67DFA">
        <w:rPr>
          <w:rFonts w:cs="Times New Roman"/>
        </w:rPr>
        <w:t xml:space="preserve"> discrimination was appropriate. </w:t>
      </w:r>
    </w:p>
    <w:p w14:paraId="01F1B9F0" w14:textId="750742EB" w:rsidR="00363B7A" w:rsidRDefault="00363B7A" w:rsidP="00BC3924">
      <w:pPr>
        <w:shd w:val="clear" w:color="auto" w:fill="FFFFFF"/>
        <w:spacing w:after="160" w:line="235" w:lineRule="atLeast"/>
        <w:rPr>
          <w:rFonts w:cs="Times New Roman"/>
          <w:u w:val="single"/>
        </w:rPr>
      </w:pPr>
      <w:r w:rsidRPr="00E562D7">
        <w:rPr>
          <w:rFonts w:cs="Times New Roman"/>
          <w:i/>
          <w:u w:val="single"/>
        </w:rPr>
        <w:t>Prima facie</w:t>
      </w:r>
      <w:r>
        <w:rPr>
          <w:rFonts w:cs="Times New Roman"/>
          <w:u w:val="single"/>
        </w:rPr>
        <w:t xml:space="preserve"> </w:t>
      </w:r>
      <w:r w:rsidR="00E562D7">
        <w:rPr>
          <w:rFonts w:cs="Times New Roman"/>
          <w:u w:val="single"/>
        </w:rPr>
        <w:t>D</w:t>
      </w:r>
      <w:r>
        <w:rPr>
          <w:rFonts w:cs="Times New Roman"/>
          <w:u w:val="single"/>
        </w:rPr>
        <w:t>iscrimination</w:t>
      </w:r>
    </w:p>
    <w:p w14:paraId="44D083ED" w14:textId="77777777" w:rsidR="00E562D7" w:rsidRDefault="00C3231C" w:rsidP="00D70071">
      <w:pPr>
        <w:shd w:val="clear" w:color="auto" w:fill="FFFFFF"/>
        <w:spacing w:after="160" w:line="235" w:lineRule="atLeast"/>
        <w:ind w:firstLine="720"/>
        <w:rPr>
          <w:rFonts w:cs="Times New Roman"/>
        </w:rPr>
      </w:pPr>
      <w:r w:rsidRPr="00C3231C">
        <w:rPr>
          <w:rFonts w:cs="Times New Roman"/>
        </w:rPr>
        <w:t>APEGA</w:t>
      </w:r>
      <w:r>
        <w:rPr>
          <w:rFonts w:cs="Times New Roman"/>
        </w:rPr>
        <w:t xml:space="preserve"> submits that the Moore test for establishing </w:t>
      </w:r>
      <w:r w:rsidRPr="00E562D7">
        <w:rPr>
          <w:rFonts w:cs="Times New Roman"/>
          <w:i/>
        </w:rPr>
        <w:t>prima facie</w:t>
      </w:r>
      <w:r>
        <w:rPr>
          <w:rFonts w:cs="Times New Roman"/>
        </w:rPr>
        <w:t xml:space="preserve"> discrimination is not sufficient, and that </w:t>
      </w:r>
      <w:r w:rsidR="00626D51">
        <w:rPr>
          <w:rFonts w:cs="Times New Roman"/>
        </w:rPr>
        <w:t>differential treatment of applicants</w:t>
      </w:r>
      <w:r w:rsidR="00960DE7">
        <w:rPr>
          <w:rFonts w:cs="Times New Roman"/>
        </w:rPr>
        <w:t xml:space="preserve"> in relation to the confirmatory exams</w:t>
      </w:r>
      <w:r w:rsidR="00626D51">
        <w:rPr>
          <w:rFonts w:cs="Times New Roman"/>
        </w:rPr>
        <w:t xml:space="preserve"> APEGA </w:t>
      </w:r>
      <w:r w:rsidR="00960DE7">
        <w:rPr>
          <w:rFonts w:cs="Times New Roman"/>
        </w:rPr>
        <w:t xml:space="preserve">requires </w:t>
      </w:r>
      <w:r w:rsidR="00626D51">
        <w:rPr>
          <w:rFonts w:cs="Times New Roman"/>
        </w:rPr>
        <w:t>is discriminatory only if it can be</w:t>
      </w:r>
      <w:r>
        <w:rPr>
          <w:rFonts w:cs="Times New Roman"/>
        </w:rPr>
        <w:t xml:space="preserve"> shown that </w:t>
      </w:r>
      <w:r w:rsidR="00626D51">
        <w:rPr>
          <w:rFonts w:cs="Times New Roman"/>
        </w:rPr>
        <w:t>it</w:t>
      </w:r>
      <w:r w:rsidR="00521B85">
        <w:rPr>
          <w:rFonts w:cs="Times New Roman"/>
        </w:rPr>
        <w:t xml:space="preserve"> is based on </w:t>
      </w:r>
      <w:r w:rsidR="00626D51">
        <w:rPr>
          <w:rFonts w:cs="Times New Roman"/>
        </w:rPr>
        <w:t xml:space="preserve">arbitrary standards and stereotyping. </w:t>
      </w:r>
      <w:r w:rsidR="00960DE7">
        <w:rPr>
          <w:rFonts w:cs="Times New Roman"/>
        </w:rPr>
        <w:t xml:space="preserve">While the Court </w:t>
      </w:r>
      <w:r w:rsidR="00960DE7">
        <w:rPr>
          <w:rFonts w:cs="Times New Roman"/>
        </w:rPr>
        <w:lastRenderedPageBreak/>
        <w:t xml:space="preserve">did agree that </w:t>
      </w:r>
      <w:r w:rsidR="00557EEC">
        <w:rPr>
          <w:rFonts w:cs="Times New Roman"/>
        </w:rPr>
        <w:t>stereotyping</w:t>
      </w:r>
      <w:r w:rsidR="00960DE7">
        <w:rPr>
          <w:rFonts w:cs="Times New Roman"/>
        </w:rPr>
        <w:t xml:space="preserve"> is relevant, it does not need to be shown for the </w:t>
      </w:r>
      <w:r w:rsidR="00960DE7" w:rsidRPr="00557EEC">
        <w:rPr>
          <w:rFonts w:cs="Times New Roman"/>
          <w:i/>
        </w:rPr>
        <w:t>prima facie</w:t>
      </w:r>
      <w:r w:rsidR="0019410F">
        <w:rPr>
          <w:rFonts w:cs="Times New Roman"/>
        </w:rPr>
        <w:t xml:space="preserve"> stage</w:t>
      </w:r>
      <w:r w:rsidR="00960DE7">
        <w:rPr>
          <w:rFonts w:cs="Times New Roman"/>
        </w:rPr>
        <w:t>.</w:t>
      </w:r>
      <w:r w:rsidR="00AC2253">
        <w:rPr>
          <w:rFonts w:cs="Times New Roman"/>
        </w:rPr>
        <w:t xml:space="preserve"> </w:t>
      </w:r>
    </w:p>
    <w:p w14:paraId="2016CAB7" w14:textId="6C744D90" w:rsidR="005F5F62" w:rsidRDefault="00AC2253" w:rsidP="00D70071">
      <w:pPr>
        <w:shd w:val="clear" w:color="auto" w:fill="FFFFFF"/>
        <w:spacing w:after="160" w:line="235" w:lineRule="atLeast"/>
        <w:ind w:firstLine="720"/>
        <w:rPr>
          <w:rFonts w:cs="Times New Roman"/>
        </w:rPr>
      </w:pPr>
      <w:r>
        <w:rPr>
          <w:rFonts w:cs="Times New Roman"/>
        </w:rPr>
        <w:t xml:space="preserve">The Tribunal determined that APEGA was discriminating by assuming the inferiority of foreign engineering programs </w:t>
      </w:r>
      <w:r w:rsidR="000E7366">
        <w:rPr>
          <w:rFonts w:cs="Times New Roman"/>
        </w:rPr>
        <w:t>that are not part of a Mutual Recognition Agreement.</w:t>
      </w:r>
      <w:r w:rsidR="0014208E">
        <w:rPr>
          <w:rFonts w:cs="Times New Roman"/>
        </w:rPr>
        <w:t xml:space="preserve"> </w:t>
      </w:r>
      <w:r w:rsidR="000E7366">
        <w:rPr>
          <w:rFonts w:cs="Times New Roman"/>
        </w:rPr>
        <w:t xml:space="preserve">The Court </w:t>
      </w:r>
      <w:r w:rsidR="00DD5063">
        <w:rPr>
          <w:rFonts w:cs="Times New Roman"/>
        </w:rPr>
        <w:t>decided that this was</w:t>
      </w:r>
      <w:r w:rsidR="0014208E">
        <w:rPr>
          <w:rFonts w:cs="Times New Roman"/>
        </w:rPr>
        <w:t xml:space="preserve"> unreasonable because </w:t>
      </w:r>
      <w:r w:rsidR="00DD5063">
        <w:rPr>
          <w:rFonts w:cs="Times New Roman"/>
        </w:rPr>
        <w:t>the Tribunal’s</w:t>
      </w:r>
      <w:r w:rsidR="000E7366">
        <w:rPr>
          <w:rFonts w:cs="Times New Roman"/>
        </w:rPr>
        <w:t xml:space="preserve"> finding</w:t>
      </w:r>
      <w:r w:rsidR="005F5F62">
        <w:rPr>
          <w:rFonts w:cs="Times New Roman"/>
        </w:rPr>
        <w:t>s</w:t>
      </w:r>
      <w:r w:rsidR="000E7366">
        <w:rPr>
          <w:rFonts w:cs="Times New Roman"/>
        </w:rPr>
        <w:t xml:space="preserve"> </w:t>
      </w:r>
      <w:r w:rsidR="005F5F62">
        <w:rPr>
          <w:rFonts w:cs="Times New Roman"/>
        </w:rPr>
        <w:t>were</w:t>
      </w:r>
      <w:r w:rsidR="000E7366">
        <w:rPr>
          <w:rFonts w:cs="Times New Roman"/>
        </w:rPr>
        <w:t xml:space="preserve"> not </w:t>
      </w:r>
      <w:r w:rsidR="00C32C4A">
        <w:rPr>
          <w:rFonts w:cs="Times New Roman"/>
        </w:rPr>
        <w:t>substantiated</w:t>
      </w:r>
      <w:r w:rsidR="000E7366">
        <w:rPr>
          <w:rFonts w:cs="Times New Roman"/>
        </w:rPr>
        <w:t xml:space="preserve"> by the evidence supplied by APEGA regarding the assessment </w:t>
      </w:r>
      <w:r w:rsidR="00C32C4A">
        <w:rPr>
          <w:rFonts w:cs="Times New Roman"/>
        </w:rPr>
        <w:t xml:space="preserve">of foreign engineering programs. </w:t>
      </w:r>
      <w:r w:rsidR="005F5F62">
        <w:rPr>
          <w:rFonts w:cs="Times New Roman"/>
        </w:rPr>
        <w:t xml:space="preserve">APEGA uses knowledge of the programs to distinguish between </w:t>
      </w:r>
      <w:r w:rsidR="00045F30">
        <w:rPr>
          <w:rFonts w:cs="Times New Roman"/>
        </w:rPr>
        <w:t xml:space="preserve">the academic qualifications of </w:t>
      </w:r>
      <w:r w:rsidR="005F5F62">
        <w:rPr>
          <w:rFonts w:cs="Times New Roman"/>
        </w:rPr>
        <w:t>a Canadian graduate and a graduate of a foreign program</w:t>
      </w:r>
      <w:r w:rsidR="00045F30">
        <w:rPr>
          <w:rFonts w:cs="Times New Roman"/>
        </w:rPr>
        <w:t xml:space="preserve">, and </w:t>
      </w:r>
      <w:r w:rsidR="002D4585">
        <w:rPr>
          <w:rFonts w:cs="Times New Roman"/>
        </w:rPr>
        <w:t>when</w:t>
      </w:r>
      <w:r w:rsidR="00045F30">
        <w:rPr>
          <w:rFonts w:cs="Times New Roman"/>
        </w:rPr>
        <w:t xml:space="preserve"> there is not enough information to assess a program it </w:t>
      </w:r>
      <w:r w:rsidR="005F5F62">
        <w:rPr>
          <w:rFonts w:cs="Times New Roman"/>
        </w:rPr>
        <w:t xml:space="preserve">does not make </w:t>
      </w:r>
      <w:r w:rsidR="0014208E">
        <w:rPr>
          <w:rFonts w:cs="Times New Roman"/>
        </w:rPr>
        <w:t xml:space="preserve">any </w:t>
      </w:r>
      <w:r w:rsidR="005F5F62">
        <w:rPr>
          <w:rFonts w:cs="Times New Roman"/>
        </w:rPr>
        <w:t xml:space="preserve">assumptions to the </w:t>
      </w:r>
      <w:r w:rsidR="0014208E">
        <w:rPr>
          <w:rFonts w:cs="Times New Roman"/>
        </w:rPr>
        <w:t>qualifications of</w:t>
      </w:r>
      <w:r w:rsidR="005F5F62">
        <w:rPr>
          <w:rFonts w:cs="Times New Roman"/>
        </w:rPr>
        <w:t xml:space="preserve"> a </w:t>
      </w:r>
      <w:r w:rsidR="0014208E">
        <w:rPr>
          <w:rFonts w:cs="Times New Roman"/>
        </w:rPr>
        <w:t xml:space="preserve">graduate. </w:t>
      </w:r>
    </w:p>
    <w:p w14:paraId="1233BB04" w14:textId="346CF131" w:rsidR="00560196" w:rsidRDefault="002D4585" w:rsidP="00D70071">
      <w:pPr>
        <w:shd w:val="clear" w:color="auto" w:fill="FFFFFF"/>
        <w:spacing w:after="160" w:line="235" w:lineRule="atLeast"/>
        <w:ind w:firstLine="720"/>
        <w:rPr>
          <w:rFonts w:cs="Times New Roman"/>
        </w:rPr>
      </w:pPr>
      <w:r>
        <w:rPr>
          <w:rFonts w:cs="Times New Roman"/>
        </w:rPr>
        <w:t xml:space="preserve">The Tribunal used the requirement to write the </w:t>
      </w:r>
      <w:r w:rsidR="001123CF">
        <w:rPr>
          <w:rFonts w:cs="Times New Roman"/>
        </w:rPr>
        <w:t>FE</w:t>
      </w:r>
      <w:r>
        <w:rPr>
          <w:rFonts w:cs="Times New Roman"/>
        </w:rPr>
        <w:t xml:space="preserve"> exam as an adverse impact, but then also included the NPPE and </w:t>
      </w:r>
      <w:r w:rsidR="00E562D7">
        <w:rPr>
          <w:rFonts w:cs="Times New Roman"/>
        </w:rPr>
        <w:t xml:space="preserve">one </w:t>
      </w:r>
      <w:r>
        <w:rPr>
          <w:rFonts w:cs="Times New Roman"/>
        </w:rPr>
        <w:t xml:space="preserve">year of Canadian engineering experience in the case for </w:t>
      </w:r>
      <w:r w:rsidRPr="00E562D7">
        <w:rPr>
          <w:rFonts w:cs="Times New Roman"/>
          <w:i/>
        </w:rPr>
        <w:t>prima facie</w:t>
      </w:r>
      <w:r>
        <w:rPr>
          <w:rFonts w:cs="Times New Roman"/>
        </w:rPr>
        <w:t xml:space="preserve"> discrimination. The Court found </w:t>
      </w:r>
      <w:r w:rsidR="006F516F">
        <w:rPr>
          <w:rFonts w:cs="Times New Roman"/>
        </w:rPr>
        <w:t xml:space="preserve">that the Tribunal was </w:t>
      </w:r>
      <w:r>
        <w:rPr>
          <w:rFonts w:cs="Times New Roman"/>
        </w:rPr>
        <w:t xml:space="preserve">unreasonable </w:t>
      </w:r>
      <w:r w:rsidR="006F516F">
        <w:rPr>
          <w:rFonts w:cs="Times New Roman"/>
        </w:rPr>
        <w:t xml:space="preserve">in their </w:t>
      </w:r>
      <w:r>
        <w:rPr>
          <w:rFonts w:cs="Times New Roman"/>
        </w:rPr>
        <w:t xml:space="preserve">application of the </w:t>
      </w:r>
      <w:r w:rsidRPr="00E562D7">
        <w:rPr>
          <w:rFonts w:cs="Times New Roman"/>
          <w:i/>
        </w:rPr>
        <w:t>Moore</w:t>
      </w:r>
      <w:r>
        <w:rPr>
          <w:rFonts w:cs="Times New Roman"/>
        </w:rPr>
        <w:t xml:space="preserve"> test</w:t>
      </w:r>
      <w:r w:rsidR="006F516F">
        <w:rPr>
          <w:rFonts w:cs="Times New Roman"/>
        </w:rPr>
        <w:t xml:space="preserve"> with respect to the NPPE and experience requirement</w:t>
      </w:r>
      <w:r>
        <w:rPr>
          <w:rFonts w:cs="Times New Roman"/>
        </w:rPr>
        <w:t xml:space="preserve"> because there </w:t>
      </w:r>
      <w:r w:rsidR="006F516F">
        <w:rPr>
          <w:rFonts w:cs="Times New Roman"/>
        </w:rPr>
        <w:t>was</w:t>
      </w:r>
      <w:r>
        <w:rPr>
          <w:rFonts w:cs="Times New Roman"/>
        </w:rPr>
        <w:t xml:space="preserve"> no evidence to support this. Mr. Mihaly’s place of origin would not make it more difficult to pass these exams, and his difficulty finding a job and getting experience was also not related to his place of origin.</w:t>
      </w:r>
    </w:p>
    <w:p w14:paraId="099CAE9E" w14:textId="29001EC7" w:rsidR="00363B7A" w:rsidRDefault="00363B7A" w:rsidP="00BC3924">
      <w:pPr>
        <w:shd w:val="clear" w:color="auto" w:fill="FFFFFF"/>
        <w:spacing w:after="160" w:line="235" w:lineRule="atLeast"/>
        <w:rPr>
          <w:rFonts w:cs="Times New Roman"/>
          <w:u w:val="single"/>
        </w:rPr>
      </w:pPr>
      <w:r>
        <w:rPr>
          <w:rFonts w:cs="Times New Roman"/>
          <w:u w:val="single"/>
        </w:rPr>
        <w:t>Justification</w:t>
      </w:r>
    </w:p>
    <w:p w14:paraId="73C042FF" w14:textId="11DD468B" w:rsidR="00363B7A" w:rsidRDefault="00127E4B" w:rsidP="00D91A76">
      <w:pPr>
        <w:shd w:val="clear" w:color="auto" w:fill="FFFFFF"/>
        <w:spacing w:after="160" w:line="235" w:lineRule="atLeast"/>
        <w:ind w:firstLine="720"/>
        <w:rPr>
          <w:rFonts w:cs="Times New Roman"/>
          <w:b/>
        </w:rPr>
      </w:pPr>
      <w:r w:rsidRPr="00CA512E">
        <w:rPr>
          <w:rFonts w:cs="Times New Roman"/>
        </w:rPr>
        <w:t xml:space="preserve">The </w:t>
      </w:r>
      <w:r w:rsidR="00CA512E" w:rsidRPr="00CA512E">
        <w:rPr>
          <w:rFonts w:cs="Times New Roman"/>
        </w:rPr>
        <w:t>Court also looked at</w:t>
      </w:r>
      <w:r w:rsidR="00CA512E">
        <w:rPr>
          <w:rFonts w:cs="Times New Roman"/>
        </w:rPr>
        <w:t xml:space="preserve"> APEGA’s defense to see if they were reasonably justified </w:t>
      </w:r>
      <w:r w:rsidR="00A93B11">
        <w:rPr>
          <w:rFonts w:cs="Times New Roman"/>
        </w:rPr>
        <w:t>with their requirements</w:t>
      </w:r>
      <w:r w:rsidR="001D7E4B">
        <w:rPr>
          <w:rFonts w:cs="Times New Roman"/>
        </w:rPr>
        <w:t xml:space="preserve">. </w:t>
      </w:r>
      <w:r w:rsidR="00A93B11">
        <w:rPr>
          <w:rFonts w:cs="Times New Roman"/>
        </w:rPr>
        <w:t>In the legal test of justification</w:t>
      </w:r>
      <w:r w:rsidR="00115BE7">
        <w:rPr>
          <w:rFonts w:cs="Times New Roman"/>
        </w:rPr>
        <w:t xml:space="preserve"> </w:t>
      </w:r>
      <w:r w:rsidR="00A93B11">
        <w:rPr>
          <w:rFonts w:cs="Times New Roman"/>
        </w:rPr>
        <w:t xml:space="preserve">as </w:t>
      </w:r>
      <w:r w:rsidR="00A93B11" w:rsidRPr="00B137BD">
        <w:rPr>
          <w:rFonts w:cs="Times New Roman"/>
        </w:rPr>
        <w:t xml:space="preserve">set out in </w:t>
      </w:r>
      <w:r w:rsidR="00A93B11" w:rsidRPr="00B137BD">
        <w:rPr>
          <w:rFonts w:cs="Times New Roman"/>
          <w:i/>
        </w:rPr>
        <w:t xml:space="preserve">Meiorin </w:t>
      </w:r>
      <w:r w:rsidR="00A93B11" w:rsidRPr="00B137BD">
        <w:rPr>
          <w:rFonts w:cs="Times New Roman"/>
        </w:rPr>
        <w:t xml:space="preserve">and </w:t>
      </w:r>
      <w:r w:rsidR="00A93B11" w:rsidRPr="00B137BD">
        <w:rPr>
          <w:rFonts w:cs="Times New Roman"/>
          <w:i/>
        </w:rPr>
        <w:t>Grismer</w:t>
      </w:r>
      <w:r w:rsidR="00B137BD">
        <w:rPr>
          <w:rFonts w:cs="Times New Roman"/>
          <w:i/>
        </w:rPr>
        <w:t xml:space="preserve"> </w:t>
      </w:r>
      <w:r w:rsidR="001E3E9B">
        <w:rPr>
          <w:rFonts w:cs="Times New Roman"/>
          <w:color w:val="222222"/>
          <w:lang w:val="en-CA"/>
        </w:rPr>
        <w:t>[</w:t>
      </w:r>
      <w:r w:rsidR="001E3E9B">
        <w:rPr>
          <w:rFonts w:cs="Times New Roman"/>
          <w:i/>
          <w:color w:val="222222"/>
          <w:lang w:val="en-CA"/>
        </w:rPr>
        <w:t>Mihaly v APEGA,</w:t>
      </w:r>
      <w:r w:rsidR="001E3E9B">
        <w:rPr>
          <w:rFonts w:cs="Times New Roman"/>
          <w:i/>
          <w:color w:val="222222"/>
          <w:lang w:val="en-CA"/>
        </w:rPr>
        <w:t xml:space="preserve"> 2014.</w:t>
      </w:r>
      <w:r w:rsidR="001E3E9B">
        <w:rPr>
          <w:rFonts w:cs="Times New Roman"/>
          <w:i/>
          <w:color w:val="222222"/>
          <w:lang w:val="en-CA"/>
        </w:rPr>
        <w:t xml:space="preserve"> </w:t>
      </w:r>
      <w:r w:rsidR="001E3E9B">
        <w:rPr>
          <w:rFonts w:cs="Times New Roman"/>
          <w:color w:val="222222"/>
          <w:lang w:val="en-CA"/>
        </w:rPr>
        <w:t>para. 1</w:t>
      </w:r>
      <w:r w:rsidR="001E3E9B">
        <w:rPr>
          <w:rFonts w:cs="Times New Roman"/>
          <w:color w:val="222222"/>
          <w:lang w:val="en-CA"/>
        </w:rPr>
        <w:t>84</w:t>
      </w:r>
      <w:r w:rsidR="001E3E9B">
        <w:rPr>
          <w:rFonts w:cs="Times New Roman"/>
          <w:color w:val="222222"/>
          <w:lang w:val="en-CA"/>
        </w:rPr>
        <w:t>]</w:t>
      </w:r>
      <w:r w:rsidR="001E3E9B">
        <w:rPr>
          <w:rFonts w:cs="Times New Roman"/>
        </w:rPr>
        <w:t>.</w:t>
      </w:r>
      <w:r w:rsidR="001E3E9B">
        <w:rPr>
          <w:rFonts w:cs="Times New Roman"/>
          <w:b/>
        </w:rPr>
        <w:t xml:space="preserve"> </w:t>
      </w:r>
      <w:r w:rsidR="00A93B11">
        <w:rPr>
          <w:rFonts w:cs="Times New Roman"/>
        </w:rPr>
        <w:t>APEGA had to prove that</w:t>
      </w:r>
      <w:r w:rsidR="001D7E4B">
        <w:rPr>
          <w:rFonts w:cs="Times New Roman"/>
        </w:rPr>
        <w:t>:</w:t>
      </w:r>
    </w:p>
    <w:p w14:paraId="72A8CF69" w14:textId="374DFAA2" w:rsidR="00B137BD" w:rsidRDefault="00B137BD" w:rsidP="00B137BD">
      <w:pPr>
        <w:pStyle w:val="ListParagraph"/>
        <w:numPr>
          <w:ilvl w:val="0"/>
          <w:numId w:val="3"/>
        </w:numPr>
        <w:shd w:val="clear" w:color="auto" w:fill="FFFFFF"/>
        <w:spacing w:after="160" w:line="235" w:lineRule="atLeast"/>
        <w:rPr>
          <w:rFonts w:cs="Times New Roman"/>
        </w:rPr>
      </w:pPr>
      <w:r>
        <w:rPr>
          <w:rFonts w:cs="Times New Roman"/>
        </w:rPr>
        <w:t>the requirements are for a purpose that is rationally connected to their function</w:t>
      </w:r>
    </w:p>
    <w:p w14:paraId="22A8D5B1" w14:textId="23D07EDF" w:rsidR="00B137BD" w:rsidRDefault="00B137BD" w:rsidP="00B137BD">
      <w:pPr>
        <w:pStyle w:val="ListParagraph"/>
        <w:numPr>
          <w:ilvl w:val="0"/>
          <w:numId w:val="3"/>
        </w:numPr>
        <w:shd w:val="clear" w:color="auto" w:fill="FFFFFF"/>
        <w:spacing w:after="160" w:line="235" w:lineRule="atLeast"/>
        <w:rPr>
          <w:rFonts w:cs="Times New Roman"/>
        </w:rPr>
      </w:pPr>
      <w:r>
        <w:rPr>
          <w:rFonts w:cs="Times New Roman"/>
        </w:rPr>
        <w:t>it adopted the requirements in good faith, in the belief that it is necessary for its function</w:t>
      </w:r>
    </w:p>
    <w:p w14:paraId="1C891110" w14:textId="2CD4AA8A" w:rsidR="00B137BD" w:rsidRPr="00B137BD" w:rsidRDefault="00B137BD" w:rsidP="00B137BD">
      <w:pPr>
        <w:pStyle w:val="ListParagraph"/>
        <w:numPr>
          <w:ilvl w:val="0"/>
          <w:numId w:val="3"/>
        </w:numPr>
        <w:shd w:val="clear" w:color="auto" w:fill="FFFFFF"/>
        <w:spacing w:after="160" w:line="235" w:lineRule="atLeast"/>
        <w:rPr>
          <w:rFonts w:cs="Times New Roman"/>
        </w:rPr>
      </w:pPr>
      <w:r>
        <w:rPr>
          <w:rFonts w:cs="Times New Roman"/>
        </w:rPr>
        <w:t>it cannot accommodate the claimant without undue hardship</w:t>
      </w:r>
    </w:p>
    <w:p w14:paraId="535F2583" w14:textId="1140DBB0" w:rsidR="00142961" w:rsidRDefault="00523AD6" w:rsidP="00D91A76">
      <w:pPr>
        <w:shd w:val="clear" w:color="auto" w:fill="FFFFFF"/>
        <w:spacing w:after="160" w:line="235" w:lineRule="atLeast"/>
        <w:ind w:firstLine="720"/>
        <w:rPr>
          <w:rFonts w:cs="Times New Roman"/>
        </w:rPr>
      </w:pPr>
      <w:r>
        <w:rPr>
          <w:rFonts w:cs="Times New Roman"/>
        </w:rPr>
        <w:t>The Tribunal only ha</w:t>
      </w:r>
      <w:r w:rsidR="00397F2D">
        <w:rPr>
          <w:rFonts w:cs="Times New Roman"/>
        </w:rPr>
        <w:t>d</w:t>
      </w:r>
      <w:r>
        <w:rPr>
          <w:rFonts w:cs="Times New Roman"/>
        </w:rPr>
        <w:t xml:space="preserve"> an issue with the third point, finding that APEGA did not reasonably accommodate Mr. Mihaly. The Tribunal </w:t>
      </w:r>
      <w:r w:rsidR="00397F2D">
        <w:rPr>
          <w:rFonts w:cs="Times New Roman"/>
        </w:rPr>
        <w:t>ordered</w:t>
      </w:r>
      <w:r>
        <w:rPr>
          <w:rFonts w:cs="Times New Roman"/>
        </w:rPr>
        <w:t xml:space="preserve"> APEGA</w:t>
      </w:r>
      <w:r w:rsidR="00B137BD">
        <w:rPr>
          <w:rFonts w:cs="Times New Roman"/>
        </w:rPr>
        <w:t xml:space="preserve"> </w:t>
      </w:r>
      <w:r w:rsidR="00397F2D">
        <w:rPr>
          <w:rFonts w:cs="Times New Roman"/>
        </w:rPr>
        <w:t xml:space="preserve">to establish a committee to </w:t>
      </w:r>
      <w:r w:rsidR="00B137BD">
        <w:rPr>
          <w:rFonts w:cs="Times New Roman"/>
        </w:rPr>
        <w:t>perform more individualized assessment of applicants</w:t>
      </w:r>
      <w:r w:rsidR="00397F2D">
        <w:rPr>
          <w:rFonts w:cs="Times New Roman"/>
        </w:rPr>
        <w:t xml:space="preserve"> </w:t>
      </w:r>
      <w:r w:rsidR="00B137BD">
        <w:rPr>
          <w:rFonts w:cs="Times New Roman"/>
        </w:rPr>
        <w:t xml:space="preserve">instead of relying on </w:t>
      </w:r>
      <w:r w:rsidR="00397F2D">
        <w:rPr>
          <w:rFonts w:cs="Times New Roman"/>
        </w:rPr>
        <w:t xml:space="preserve">a </w:t>
      </w:r>
      <w:r w:rsidR="00B137BD">
        <w:rPr>
          <w:rFonts w:cs="Times New Roman"/>
        </w:rPr>
        <w:t>standardized “one size fits all”</w:t>
      </w:r>
      <w:r w:rsidR="001E3E9B">
        <w:rPr>
          <w:rFonts w:cs="Times New Roman"/>
        </w:rPr>
        <w:t xml:space="preserve"> </w:t>
      </w:r>
      <w:r w:rsidR="001E3E9B">
        <w:rPr>
          <w:rFonts w:cs="Times New Roman"/>
          <w:color w:val="222222"/>
          <w:lang w:val="en-CA"/>
        </w:rPr>
        <w:t>[</w:t>
      </w:r>
      <w:r w:rsidR="001E3E9B">
        <w:rPr>
          <w:rFonts w:cs="Times New Roman"/>
          <w:i/>
          <w:color w:val="222222"/>
          <w:lang w:val="en-CA"/>
        </w:rPr>
        <w:t>Mihaly v APEGA,</w:t>
      </w:r>
      <w:r w:rsidR="001E3E9B">
        <w:rPr>
          <w:rFonts w:cs="Times New Roman"/>
          <w:i/>
          <w:color w:val="222222"/>
          <w:lang w:val="en-CA"/>
        </w:rPr>
        <w:t xml:space="preserve"> 2014.</w:t>
      </w:r>
      <w:r w:rsidR="001E3E9B">
        <w:rPr>
          <w:rFonts w:cs="Times New Roman"/>
          <w:i/>
          <w:color w:val="222222"/>
          <w:lang w:val="en-CA"/>
        </w:rPr>
        <w:t xml:space="preserve"> </w:t>
      </w:r>
      <w:r w:rsidR="001E3E9B">
        <w:rPr>
          <w:rFonts w:cs="Times New Roman"/>
          <w:color w:val="222222"/>
          <w:lang w:val="en-CA"/>
        </w:rPr>
        <w:t xml:space="preserve">para. </w:t>
      </w:r>
      <w:r w:rsidR="001E3E9B">
        <w:rPr>
          <w:rFonts w:cs="Times New Roman"/>
          <w:color w:val="222222"/>
          <w:lang w:val="en-CA"/>
        </w:rPr>
        <w:t>211</w:t>
      </w:r>
      <w:r w:rsidR="001E3E9B">
        <w:rPr>
          <w:rFonts w:cs="Times New Roman"/>
          <w:color w:val="222222"/>
          <w:lang w:val="en-CA"/>
        </w:rPr>
        <w:t>]</w:t>
      </w:r>
      <w:r w:rsidR="001E3E9B">
        <w:rPr>
          <w:rFonts w:cs="Times New Roman"/>
        </w:rPr>
        <w:t>.</w:t>
      </w:r>
      <w:r w:rsidR="001E3E9B">
        <w:rPr>
          <w:rFonts w:cs="Times New Roman"/>
          <w:b/>
        </w:rPr>
        <w:t xml:space="preserve"> </w:t>
      </w:r>
      <w:r w:rsidR="00397F2D">
        <w:rPr>
          <w:rFonts w:cs="Times New Roman"/>
        </w:rPr>
        <w:t xml:space="preserve">approach of the FE exam and NPPE. The Court </w:t>
      </w:r>
      <w:r w:rsidR="00FA2880">
        <w:rPr>
          <w:rFonts w:cs="Times New Roman"/>
        </w:rPr>
        <w:t xml:space="preserve">disagrees with the Tribunal </w:t>
      </w:r>
      <w:r w:rsidR="0033088E">
        <w:rPr>
          <w:rFonts w:cs="Times New Roman"/>
        </w:rPr>
        <w:t xml:space="preserve">regarding what constitutes reasonable accommodation, as these orders would cause undue hardship to APEGA by requiring a significant amount of resources and fundamentally altering the way APEGA </w:t>
      </w:r>
      <w:r w:rsidR="00D91A76">
        <w:rPr>
          <w:rFonts w:cs="Times New Roman"/>
        </w:rPr>
        <w:t>functions</w:t>
      </w:r>
      <w:r w:rsidR="0033088E">
        <w:rPr>
          <w:rFonts w:cs="Times New Roman"/>
        </w:rPr>
        <w:t xml:space="preserve"> as a regulat</w:t>
      </w:r>
      <w:r w:rsidR="00D91A76">
        <w:rPr>
          <w:rFonts w:cs="Times New Roman"/>
        </w:rPr>
        <w:t>ory</w:t>
      </w:r>
      <w:r w:rsidR="0033088E">
        <w:rPr>
          <w:rFonts w:cs="Times New Roman"/>
        </w:rPr>
        <w:t xml:space="preserve"> body. </w:t>
      </w:r>
      <w:r w:rsidR="002760C1">
        <w:rPr>
          <w:rFonts w:cs="Times New Roman"/>
        </w:rPr>
        <w:t xml:space="preserve">The final decision is that the Tribunal’s decision should be revered, and Mr. Mihaly’s cross appeal for compensation due to lost wages is dismissed. </w:t>
      </w:r>
    </w:p>
    <w:p w14:paraId="3C5FEDC8" w14:textId="77777777" w:rsidR="00C946D6" w:rsidRDefault="00C946D6">
      <w:pPr>
        <w:rPr>
          <w:rFonts w:cs="Times New Roman"/>
          <w:b/>
        </w:rPr>
      </w:pPr>
    </w:p>
    <w:p w14:paraId="5C2776D6" w14:textId="77777777" w:rsidR="00A362B7" w:rsidRDefault="00A362B7">
      <w:pPr>
        <w:rPr>
          <w:rFonts w:cs="Times New Roman"/>
          <w:b/>
        </w:rPr>
      </w:pPr>
    </w:p>
    <w:p w14:paraId="301380E7" w14:textId="77777777" w:rsidR="00A362B7" w:rsidRDefault="00A362B7">
      <w:pPr>
        <w:rPr>
          <w:rFonts w:cs="Times New Roman"/>
          <w:b/>
        </w:rPr>
      </w:pPr>
    </w:p>
    <w:p w14:paraId="2735D4F3" w14:textId="77777777" w:rsidR="00A362B7" w:rsidRDefault="00A362B7">
      <w:pPr>
        <w:rPr>
          <w:rFonts w:cs="Times New Roman"/>
          <w:b/>
        </w:rPr>
      </w:pPr>
    </w:p>
    <w:p w14:paraId="7CFF0DC7" w14:textId="77777777" w:rsidR="00A362B7" w:rsidRDefault="00A362B7">
      <w:pPr>
        <w:rPr>
          <w:rFonts w:cs="Times New Roman"/>
          <w:b/>
        </w:rPr>
      </w:pPr>
    </w:p>
    <w:p w14:paraId="47683A7E" w14:textId="57373BD4" w:rsidR="00C946D6" w:rsidRDefault="00C946D6">
      <w:pPr>
        <w:rPr>
          <w:rFonts w:cs="Times New Roman"/>
          <w:b/>
        </w:rPr>
      </w:pPr>
      <w:r>
        <w:rPr>
          <w:rFonts w:cs="Times New Roman"/>
          <w:b/>
        </w:rPr>
        <w:t xml:space="preserve">Reflection and </w:t>
      </w:r>
      <w:r w:rsidR="00A362B7">
        <w:rPr>
          <w:rFonts w:cs="Times New Roman"/>
          <w:b/>
        </w:rPr>
        <w:t>O</w:t>
      </w:r>
      <w:r>
        <w:rPr>
          <w:rFonts w:cs="Times New Roman"/>
          <w:b/>
        </w:rPr>
        <w:t>pinions</w:t>
      </w:r>
    </w:p>
    <w:p w14:paraId="66ABCADA" w14:textId="77777777" w:rsidR="00C946D6" w:rsidRDefault="00C946D6">
      <w:pPr>
        <w:rPr>
          <w:rFonts w:cs="Times New Roman"/>
          <w:b/>
        </w:rPr>
      </w:pPr>
    </w:p>
    <w:p w14:paraId="2921A02B" w14:textId="77777777" w:rsidR="004644EB" w:rsidRDefault="008134AA" w:rsidP="00EC2530">
      <w:pPr>
        <w:ind w:firstLine="720"/>
        <w:rPr>
          <w:rFonts w:cs="Times New Roman"/>
        </w:rPr>
      </w:pPr>
      <w:bookmarkStart w:id="0" w:name="_GoBack"/>
      <w:bookmarkEnd w:id="0"/>
      <w:r w:rsidRPr="008134AA">
        <w:rPr>
          <w:rFonts w:cs="Times New Roman"/>
        </w:rPr>
        <w:t xml:space="preserve">I </w:t>
      </w:r>
      <w:r>
        <w:rPr>
          <w:rFonts w:cs="Times New Roman"/>
        </w:rPr>
        <w:t>agree</w:t>
      </w:r>
      <w:r w:rsidRPr="008134AA">
        <w:rPr>
          <w:rFonts w:cs="Times New Roman"/>
        </w:rPr>
        <w:t xml:space="preserve"> with the </w:t>
      </w:r>
      <w:r>
        <w:rPr>
          <w:rFonts w:cs="Times New Roman"/>
        </w:rPr>
        <w:t xml:space="preserve">decision made by the Court of Queen’s Bench to reverse the Alberta Human Rights Commission’s decision. I believe that if the </w:t>
      </w:r>
      <w:r>
        <w:rPr>
          <w:rFonts w:cs="Times New Roman"/>
        </w:rPr>
        <w:t>Alberta Human Rights Commission’s</w:t>
      </w:r>
      <w:r>
        <w:rPr>
          <w:rFonts w:cs="Times New Roman"/>
        </w:rPr>
        <w:t xml:space="preserve"> ruling was not over turned and its orders to APEGA were followed it would set a dangerous precedent that could potentially allow underqualified engineers to practice in Alberta. </w:t>
      </w:r>
      <w:r w:rsidR="004644EB">
        <w:rPr>
          <w:rFonts w:cs="Times New Roman"/>
        </w:rPr>
        <w:t xml:space="preserve">I also agree with the decision of the Alberta Court of Appeal to dismiss Mr. Mihaly’s appeal because it was obvious that he did not put much effort into appeal beyond just submitting it. Mr. Mihaly appeal that he </w:t>
      </w:r>
      <w:proofErr w:type="gramStart"/>
      <w:r w:rsidR="004644EB">
        <w:rPr>
          <w:rFonts w:cs="Times New Roman"/>
        </w:rPr>
        <w:t>receive</w:t>
      </w:r>
      <w:proofErr w:type="gramEnd"/>
      <w:r w:rsidR="004644EB">
        <w:rPr>
          <w:rFonts w:cs="Times New Roman"/>
        </w:rPr>
        <w:t xml:space="preserve"> millions of dollars in damages from APEGA for missed wages is ridiculous, since it was not APEGA’s fault that there were no engineering firms willing to hire him.</w:t>
      </w:r>
    </w:p>
    <w:p w14:paraId="4AAFD7B9" w14:textId="77777777" w:rsidR="004644EB" w:rsidRDefault="004644EB" w:rsidP="004644EB">
      <w:pPr>
        <w:ind w:firstLine="720"/>
        <w:rPr>
          <w:rFonts w:cs="Times New Roman"/>
        </w:rPr>
      </w:pPr>
    </w:p>
    <w:p w14:paraId="602F1709" w14:textId="0A0A5D74" w:rsidR="004644EB" w:rsidRDefault="004644EB" w:rsidP="004644EB">
      <w:pPr>
        <w:ind w:firstLine="720"/>
        <w:rPr>
          <w:rFonts w:cs="Times New Roman"/>
        </w:rPr>
      </w:pPr>
      <w:r>
        <w:rPr>
          <w:rFonts w:cs="Times New Roman"/>
        </w:rPr>
        <w:t xml:space="preserve"> </w:t>
      </w:r>
      <w:r w:rsidR="008134AA">
        <w:rPr>
          <w:rFonts w:cs="Times New Roman"/>
        </w:rPr>
        <w:t xml:space="preserve">It is APEGA’s responsibility to have requirement standards of a high enough level to ensure that engineers who are practicing under the title of a Professional Engineer have </w:t>
      </w:r>
      <w:r w:rsidR="00794DCB">
        <w:rPr>
          <w:rFonts w:cs="Times New Roman"/>
        </w:rPr>
        <w:t>a</w:t>
      </w:r>
      <w:r w:rsidR="008134AA">
        <w:rPr>
          <w:rFonts w:cs="Times New Roman"/>
        </w:rPr>
        <w:t xml:space="preserve"> competent knowledge in the basis of engineering, professionalism, and ethical behavior.</w:t>
      </w:r>
    </w:p>
    <w:p w14:paraId="7C6C3D97" w14:textId="77777777" w:rsidR="004644EB" w:rsidRDefault="004644EB">
      <w:pPr>
        <w:rPr>
          <w:rFonts w:cs="Times New Roman"/>
        </w:rPr>
      </w:pPr>
    </w:p>
    <w:p w14:paraId="3103335D" w14:textId="09938BF0" w:rsidR="00A362B7" w:rsidRDefault="008134AA" w:rsidP="004644EB">
      <w:pPr>
        <w:ind w:firstLine="720"/>
        <w:rPr>
          <w:rFonts w:cs="Times New Roman"/>
        </w:rPr>
      </w:pPr>
      <w:r>
        <w:rPr>
          <w:rFonts w:cs="Times New Roman"/>
        </w:rPr>
        <w:t xml:space="preserve"> </w:t>
      </w:r>
      <w:r w:rsidR="00794DCB">
        <w:rPr>
          <w:rFonts w:cs="Times New Roman"/>
        </w:rPr>
        <w:t>Both of my parents immigrated to Canada as professionals and so based on second hand knowledge I can sympathize with Mr. Mihaly’s</w:t>
      </w:r>
      <w:r>
        <w:rPr>
          <w:rFonts w:cs="Times New Roman"/>
        </w:rPr>
        <w:t xml:space="preserve"> </w:t>
      </w:r>
      <w:r w:rsidR="00794DCB">
        <w:rPr>
          <w:rFonts w:cs="Times New Roman"/>
        </w:rPr>
        <w:t xml:space="preserve">struggle to reestablish himself as a Canadian immigrant and to get his foreign academic qualifications recognized. In my opinion Mr. Mihaly could have done a lot more to help himself as he tried to become registered with APEGA, but we know he did not even </w:t>
      </w:r>
      <w:r w:rsidR="004644EB">
        <w:rPr>
          <w:rFonts w:cs="Times New Roman"/>
        </w:rPr>
        <w:t>try</w:t>
      </w:r>
      <w:r w:rsidR="00794DCB">
        <w:rPr>
          <w:rFonts w:cs="Times New Roman"/>
        </w:rPr>
        <w:t xml:space="preserve"> to complete any of the confirmatory exams or the FE exam. </w:t>
      </w:r>
    </w:p>
    <w:p w14:paraId="16FF2D01" w14:textId="5FFF8CFA" w:rsidR="00794DCB" w:rsidRDefault="00794DCB">
      <w:pPr>
        <w:rPr>
          <w:rFonts w:cs="Times New Roman"/>
        </w:rPr>
      </w:pPr>
      <w:r>
        <w:rPr>
          <w:rFonts w:cs="Times New Roman"/>
        </w:rPr>
        <w:tab/>
      </w:r>
    </w:p>
    <w:p w14:paraId="69D049E1" w14:textId="6231E3F6" w:rsidR="00794DCB" w:rsidRPr="008134AA" w:rsidRDefault="00794DCB">
      <w:pPr>
        <w:rPr>
          <w:rFonts w:cs="Times New Roman"/>
        </w:rPr>
      </w:pPr>
      <w:r>
        <w:rPr>
          <w:rFonts w:cs="Times New Roman"/>
        </w:rPr>
        <w:tab/>
        <w:t xml:space="preserve">I think APEGA could do more to point foreign-trained engineers towards support resources, but I don’t believe APEGA should accommodate </w:t>
      </w:r>
      <w:r w:rsidR="004644EB">
        <w:rPr>
          <w:rFonts w:cs="Times New Roman"/>
        </w:rPr>
        <w:t xml:space="preserve">them in the ways that the Alberta Human Rights Tribunal suggested. I agree with the Court of Queen’s Bench that the Tribunal’s orders would have fundamentally changed the function of APEGA and this is an unreasonable accommodation. </w:t>
      </w:r>
    </w:p>
    <w:p w14:paraId="1A088DEB" w14:textId="77777777" w:rsidR="00A362B7" w:rsidRDefault="00A362B7">
      <w:pPr>
        <w:rPr>
          <w:rFonts w:cs="Times New Roman"/>
          <w:b/>
        </w:rPr>
      </w:pPr>
      <w:r>
        <w:rPr>
          <w:rFonts w:cs="Times New Roman"/>
          <w:b/>
        </w:rPr>
        <w:br w:type="page"/>
      </w:r>
    </w:p>
    <w:p w14:paraId="4C12B546" w14:textId="37E652F0" w:rsidR="00736265" w:rsidRDefault="00117A59">
      <w:pPr>
        <w:rPr>
          <w:rFonts w:cs="Times New Roman"/>
          <w:b/>
        </w:rPr>
      </w:pPr>
      <w:r>
        <w:rPr>
          <w:rFonts w:cs="Times New Roman"/>
          <w:b/>
        </w:rPr>
        <w:lastRenderedPageBreak/>
        <w:t xml:space="preserve">References </w:t>
      </w:r>
    </w:p>
    <w:p w14:paraId="78C79033" w14:textId="1AF3DAE2" w:rsidR="00117A59" w:rsidRDefault="00117A59">
      <w:pPr>
        <w:rPr>
          <w:rFonts w:cs="Times New Roman"/>
        </w:rPr>
      </w:pPr>
    </w:p>
    <w:p w14:paraId="1820C860" w14:textId="11C61203" w:rsidR="00117A59" w:rsidRDefault="00117A59">
      <w:pPr>
        <w:rPr>
          <w:rFonts w:cs="Times New Roman"/>
        </w:rPr>
      </w:pPr>
      <w:r>
        <w:rPr>
          <w:rFonts w:cs="Times New Roman"/>
        </w:rPr>
        <w:t xml:space="preserve">Human Rights Tribunals of Alberta. (2014). </w:t>
      </w:r>
      <w:r w:rsidRPr="00117A59">
        <w:rPr>
          <w:rFonts w:cs="Times New Roman"/>
          <w:i/>
        </w:rPr>
        <w:t>Mihaly v. The Association of Professional Engineers, Geologists and Geophysicists of Alberta, 2014</w:t>
      </w:r>
      <w:r w:rsidR="0011379F">
        <w:rPr>
          <w:rFonts w:cs="Times New Roman"/>
          <w:i/>
        </w:rPr>
        <w:t>.</w:t>
      </w:r>
      <w:r w:rsidRPr="00117A59">
        <w:rPr>
          <w:rFonts w:cs="Times New Roman"/>
          <w:i/>
        </w:rPr>
        <w:t xml:space="preserve"> </w:t>
      </w:r>
      <w:r w:rsidR="0011379F" w:rsidRPr="0011379F">
        <w:rPr>
          <w:rFonts w:cs="Times New Roman"/>
        </w:rPr>
        <w:t>(</w:t>
      </w:r>
      <w:r w:rsidRPr="0011379F">
        <w:rPr>
          <w:rFonts w:cs="Times New Roman"/>
        </w:rPr>
        <w:t>AHRC 1</w:t>
      </w:r>
      <w:r w:rsidR="0011379F">
        <w:rPr>
          <w:rFonts w:cs="Times New Roman"/>
        </w:rPr>
        <w:t>)</w:t>
      </w:r>
      <w:r>
        <w:rPr>
          <w:rFonts w:cs="Times New Roman"/>
        </w:rPr>
        <w:t>. Retrieved from</w:t>
      </w:r>
      <w:r w:rsidR="0011379F">
        <w:rPr>
          <w:rFonts w:cs="Times New Roman"/>
        </w:rPr>
        <w:t xml:space="preserve"> The Canadian Legal In</w:t>
      </w:r>
      <w:r w:rsidR="00E93C1C">
        <w:rPr>
          <w:rFonts w:cs="Times New Roman"/>
        </w:rPr>
        <w:t>formation Institute website:</w:t>
      </w:r>
      <w:r>
        <w:rPr>
          <w:rFonts w:cs="Times New Roman"/>
        </w:rPr>
        <w:t xml:space="preserve"> </w:t>
      </w:r>
      <w:hyperlink r:id="rId7" w:history="1">
        <w:r w:rsidRPr="007F10F8">
          <w:rPr>
            <w:rStyle w:val="Hyperlink"/>
            <w:rFonts w:cs="Times New Roman"/>
          </w:rPr>
          <w:t>https://www.canlii.org/en/ab/abhrc/doc/2014/2014ahrc1/2014ahrc1.html</w:t>
        </w:r>
      </w:hyperlink>
      <w:r w:rsidRPr="00117A59">
        <w:rPr>
          <w:rFonts w:cs="Times New Roman"/>
        </w:rPr>
        <w:t>?</w:t>
      </w:r>
    </w:p>
    <w:p w14:paraId="40E1E118" w14:textId="4FC246BB" w:rsidR="00117A59" w:rsidRDefault="00117A59">
      <w:pPr>
        <w:rPr>
          <w:rFonts w:cs="Times New Roman"/>
        </w:rPr>
      </w:pPr>
    </w:p>
    <w:p w14:paraId="6B204800" w14:textId="0ED7947E" w:rsidR="00117A59" w:rsidRDefault="00117A59">
      <w:pPr>
        <w:rPr>
          <w:rFonts w:cs="Times New Roman"/>
        </w:rPr>
      </w:pPr>
      <w:r>
        <w:rPr>
          <w:rFonts w:cs="Times New Roman"/>
        </w:rPr>
        <w:t xml:space="preserve">Court of Queen’s Bench of Alberta. (2016). </w:t>
      </w:r>
      <w:r w:rsidRPr="00117A59">
        <w:rPr>
          <w:rFonts w:cs="Times New Roman"/>
          <w:i/>
        </w:rPr>
        <w:t>Association of Professional Engineers and Geoscientists of Alberta v Mihaly, 2016</w:t>
      </w:r>
      <w:r w:rsidR="0011379F">
        <w:rPr>
          <w:rFonts w:cs="Times New Roman"/>
          <w:i/>
        </w:rPr>
        <w:t>.</w:t>
      </w:r>
      <w:r w:rsidRPr="00117A59">
        <w:rPr>
          <w:rFonts w:cs="Times New Roman"/>
          <w:i/>
        </w:rPr>
        <w:t xml:space="preserve"> </w:t>
      </w:r>
      <w:r w:rsidR="0011379F" w:rsidRPr="0011379F">
        <w:rPr>
          <w:rFonts w:cs="Times New Roman"/>
        </w:rPr>
        <w:t>(</w:t>
      </w:r>
      <w:r w:rsidRPr="0011379F">
        <w:rPr>
          <w:rFonts w:cs="Times New Roman"/>
        </w:rPr>
        <w:t>ABQB 61</w:t>
      </w:r>
      <w:r w:rsidR="0011379F" w:rsidRPr="0011379F">
        <w:rPr>
          <w:rFonts w:cs="Times New Roman"/>
        </w:rPr>
        <w:t>)</w:t>
      </w:r>
      <w:r w:rsidRPr="0011379F">
        <w:rPr>
          <w:rFonts w:cs="Times New Roman"/>
        </w:rPr>
        <w:t>.</w:t>
      </w:r>
      <w:r>
        <w:rPr>
          <w:rFonts w:cs="Times New Roman"/>
          <w:i/>
        </w:rPr>
        <w:t xml:space="preserve"> </w:t>
      </w:r>
      <w:r>
        <w:rPr>
          <w:rFonts w:cs="Times New Roman"/>
        </w:rPr>
        <w:t xml:space="preserve">Retrieved from </w:t>
      </w:r>
      <w:hyperlink r:id="rId8" w:history="1">
        <w:r w:rsidRPr="007F10F8">
          <w:rPr>
            <w:rStyle w:val="Hyperlink"/>
            <w:rFonts w:cs="Times New Roman"/>
          </w:rPr>
          <w:t>http://www.apega.ca/assets/PDFs/mihaly-decision.pdf</w:t>
        </w:r>
      </w:hyperlink>
      <w:r>
        <w:rPr>
          <w:rFonts w:cs="Times New Roman"/>
        </w:rPr>
        <w:t xml:space="preserve"> </w:t>
      </w:r>
    </w:p>
    <w:p w14:paraId="11B6C6F3" w14:textId="2BFB11F9" w:rsidR="00117A59" w:rsidRDefault="00117A59">
      <w:pPr>
        <w:rPr>
          <w:rFonts w:cs="Times New Roman"/>
        </w:rPr>
      </w:pPr>
    </w:p>
    <w:p w14:paraId="59ED520D" w14:textId="2A38C44C" w:rsidR="00117A59" w:rsidRDefault="0011379F">
      <w:pPr>
        <w:rPr>
          <w:rFonts w:cs="Times New Roman"/>
        </w:rPr>
      </w:pPr>
      <w:r>
        <w:rPr>
          <w:rFonts w:cs="Times New Roman"/>
        </w:rPr>
        <w:t xml:space="preserve">In the Court of Appeal of Alberta. (2017). </w:t>
      </w:r>
      <w:r w:rsidRPr="0011379F">
        <w:rPr>
          <w:rFonts w:cs="Times New Roman"/>
          <w:i/>
        </w:rPr>
        <w:t xml:space="preserve">Mihaly v Association </w:t>
      </w:r>
      <w:r w:rsidRPr="0011379F">
        <w:rPr>
          <w:rFonts w:cs="Times New Roman"/>
          <w:i/>
        </w:rPr>
        <w:t>of Professional Engineers and Geoscientists of Alberta</w:t>
      </w:r>
      <w:r>
        <w:rPr>
          <w:rFonts w:cs="Times New Roman"/>
          <w:i/>
        </w:rPr>
        <w:t xml:space="preserve">, 2017. </w:t>
      </w:r>
      <w:r>
        <w:rPr>
          <w:rFonts w:cs="Times New Roman"/>
        </w:rPr>
        <w:t>(</w:t>
      </w:r>
      <w:r w:rsidRPr="0011379F">
        <w:rPr>
          <w:rFonts w:cs="Times New Roman"/>
        </w:rPr>
        <w:t>ABCA 15</w:t>
      </w:r>
      <w:r>
        <w:rPr>
          <w:rFonts w:cs="Times New Roman"/>
        </w:rPr>
        <w:t>)</w:t>
      </w:r>
      <w:r>
        <w:rPr>
          <w:rFonts w:cs="Times New Roman"/>
          <w:i/>
        </w:rPr>
        <w:t xml:space="preserve">. </w:t>
      </w:r>
      <w:r>
        <w:rPr>
          <w:rFonts w:cs="Times New Roman"/>
        </w:rPr>
        <w:t xml:space="preserve">Retrieved from </w:t>
      </w:r>
      <w:hyperlink r:id="rId9" w:history="1">
        <w:r w:rsidRPr="007F10F8">
          <w:rPr>
            <w:rStyle w:val="Hyperlink"/>
            <w:rFonts w:cs="Times New Roman"/>
          </w:rPr>
          <w:t>https://www.apega.ca/assets/news-releases/2017-milhaly-court-decision.pdf</w:t>
        </w:r>
      </w:hyperlink>
      <w:r>
        <w:rPr>
          <w:rFonts w:cs="Times New Roman"/>
        </w:rPr>
        <w:t xml:space="preserve"> </w:t>
      </w:r>
    </w:p>
    <w:p w14:paraId="5ECF6815" w14:textId="55D8CA9D" w:rsidR="00A362B7" w:rsidRDefault="00A362B7">
      <w:pPr>
        <w:rPr>
          <w:rFonts w:cs="Times New Roman"/>
        </w:rPr>
      </w:pPr>
    </w:p>
    <w:p w14:paraId="78E1D2D5" w14:textId="165FFDF6" w:rsidR="00A362B7" w:rsidRDefault="00A362B7">
      <w:pPr>
        <w:rPr>
          <w:rFonts w:cs="Times New Roman"/>
        </w:rPr>
      </w:pPr>
      <w:r>
        <w:rPr>
          <w:rFonts w:cs="Times New Roman"/>
        </w:rPr>
        <w:t xml:space="preserve">Province of Alberta. (2018). </w:t>
      </w:r>
      <w:r>
        <w:rPr>
          <w:rFonts w:cs="Times New Roman"/>
          <w:i/>
        </w:rPr>
        <w:t xml:space="preserve">Alberta Human Rights Act. </w:t>
      </w:r>
      <w:r>
        <w:rPr>
          <w:rFonts w:cs="Times New Roman"/>
        </w:rPr>
        <w:t xml:space="preserve">Retrieved from </w:t>
      </w:r>
      <w:hyperlink r:id="rId10" w:history="1">
        <w:r w:rsidRPr="007F10F8">
          <w:rPr>
            <w:rStyle w:val="Hyperlink"/>
            <w:rFonts w:cs="Times New Roman"/>
          </w:rPr>
          <w:t>http://www.qp.alberta.ca/documents/Acts/A25P5.pdf</w:t>
        </w:r>
      </w:hyperlink>
      <w:r>
        <w:rPr>
          <w:rFonts w:cs="Times New Roman"/>
        </w:rPr>
        <w:t xml:space="preserve"> </w:t>
      </w:r>
    </w:p>
    <w:p w14:paraId="469C354A" w14:textId="71B51F49" w:rsidR="0011379F" w:rsidRDefault="0011379F">
      <w:pPr>
        <w:rPr>
          <w:rFonts w:cs="Times New Roman"/>
        </w:rPr>
      </w:pPr>
    </w:p>
    <w:p w14:paraId="4C7E37B1" w14:textId="400D1829" w:rsidR="0011379F" w:rsidRPr="0011379F" w:rsidRDefault="00E93C1C">
      <w:pPr>
        <w:rPr>
          <w:rFonts w:cs="Times New Roman"/>
        </w:rPr>
      </w:pPr>
      <w:r w:rsidRPr="00E93C1C">
        <w:rPr>
          <w:rFonts w:cs="Times New Roman"/>
        </w:rPr>
        <w:t>About APEGA</w:t>
      </w:r>
      <w:r>
        <w:rPr>
          <w:rFonts w:cs="Times New Roman"/>
        </w:rPr>
        <w:t xml:space="preserve">. (n.d.). Retrieved from </w:t>
      </w:r>
      <w:hyperlink r:id="rId11" w:history="1">
        <w:r w:rsidRPr="007F10F8">
          <w:rPr>
            <w:rStyle w:val="Hyperlink"/>
            <w:rFonts w:cs="Times New Roman"/>
          </w:rPr>
          <w:t>https://www.apega.ca/about-apega/</w:t>
        </w:r>
      </w:hyperlink>
      <w:r>
        <w:rPr>
          <w:rFonts w:cs="Times New Roman"/>
        </w:rPr>
        <w:t xml:space="preserve">  </w:t>
      </w:r>
    </w:p>
    <w:p w14:paraId="0125B12D" w14:textId="77777777" w:rsidR="00736265" w:rsidRDefault="00736265">
      <w:pPr>
        <w:rPr>
          <w:rFonts w:cs="Times New Roman"/>
          <w:b/>
        </w:rPr>
      </w:pPr>
    </w:p>
    <w:p w14:paraId="1F2A609A" w14:textId="7D481152" w:rsidR="00736265" w:rsidRDefault="00F86C2E">
      <w:pPr>
        <w:rPr>
          <w:rFonts w:cs="Times New Roman"/>
        </w:rPr>
      </w:pPr>
      <w:r>
        <w:rPr>
          <w:rFonts w:cs="Times New Roman"/>
        </w:rPr>
        <w:t xml:space="preserve">Alberta Justice and Solicitor General. </w:t>
      </w:r>
      <w:proofErr w:type="gramStart"/>
      <w:r w:rsidR="00E93C1C">
        <w:rPr>
          <w:rFonts w:cs="Times New Roman"/>
        </w:rPr>
        <w:t>(</w:t>
      </w:r>
      <w:proofErr w:type="gramEnd"/>
      <w:r w:rsidR="00E93C1C">
        <w:rPr>
          <w:rFonts w:cs="Times New Roman"/>
        </w:rPr>
        <w:t>n.d.).</w:t>
      </w:r>
      <w:r w:rsidR="00E93C1C" w:rsidRPr="00E93C1C">
        <w:rPr>
          <w:rFonts w:cs="Times New Roman"/>
        </w:rPr>
        <w:t xml:space="preserve"> </w:t>
      </w:r>
      <w:r w:rsidR="00E93C1C" w:rsidRPr="00E93C1C">
        <w:rPr>
          <w:rFonts w:cs="Times New Roman"/>
          <w:i/>
        </w:rPr>
        <w:t>Court of Queen’s Bench of Alberta.</w:t>
      </w:r>
      <w:r w:rsidR="00E93C1C">
        <w:rPr>
          <w:rFonts w:cs="Times New Roman"/>
        </w:rPr>
        <w:t xml:space="preserve"> Retrieved from </w:t>
      </w:r>
      <w:hyperlink r:id="rId12" w:history="1">
        <w:r w:rsidR="00E93C1C" w:rsidRPr="007F10F8">
          <w:rPr>
            <w:rStyle w:val="Hyperlink"/>
            <w:rFonts w:cs="Times New Roman"/>
          </w:rPr>
          <w:t>https://www.justice.alberta.ca/programs_services/courts/Pages/queen_bench.aspx</w:t>
        </w:r>
      </w:hyperlink>
      <w:r w:rsidR="00E93C1C">
        <w:rPr>
          <w:rFonts w:cs="Times New Roman"/>
        </w:rPr>
        <w:t xml:space="preserve"> </w:t>
      </w:r>
    </w:p>
    <w:p w14:paraId="17968245" w14:textId="041047C5" w:rsidR="00E93C1C" w:rsidRDefault="00E93C1C">
      <w:pPr>
        <w:rPr>
          <w:rFonts w:cs="Times New Roman"/>
        </w:rPr>
      </w:pPr>
    </w:p>
    <w:p w14:paraId="7F9DF49A" w14:textId="72AF5DDD" w:rsidR="00E93C1C" w:rsidRDefault="00E93C1C">
      <w:pPr>
        <w:rPr>
          <w:rFonts w:cs="Times New Roman"/>
        </w:rPr>
      </w:pPr>
      <w:r>
        <w:rPr>
          <w:rFonts w:cs="Times New Roman"/>
        </w:rPr>
        <w:t xml:space="preserve">Alberta Human Rights Commission. </w:t>
      </w:r>
      <w:proofErr w:type="gramStart"/>
      <w:r>
        <w:rPr>
          <w:rFonts w:cs="Times New Roman"/>
        </w:rPr>
        <w:t>(</w:t>
      </w:r>
      <w:proofErr w:type="gramEnd"/>
      <w:r>
        <w:rPr>
          <w:rFonts w:cs="Times New Roman"/>
        </w:rPr>
        <w:t xml:space="preserve">2012, October 24). </w:t>
      </w:r>
      <w:r w:rsidRPr="00E93C1C">
        <w:rPr>
          <w:rFonts w:cs="Times New Roman"/>
          <w:i/>
        </w:rPr>
        <w:t>About the Commission.</w:t>
      </w:r>
      <w:r>
        <w:rPr>
          <w:rFonts w:cs="Times New Roman"/>
        </w:rPr>
        <w:t xml:space="preserve"> Retrieved from </w:t>
      </w:r>
      <w:hyperlink r:id="rId13" w:history="1">
        <w:r w:rsidR="00F86C2E" w:rsidRPr="007F10F8">
          <w:rPr>
            <w:rStyle w:val="Hyperlink"/>
            <w:rFonts w:cs="Times New Roman"/>
          </w:rPr>
          <w:t>https://www.albertahumanrights.ab.ca/about/Pages/about.aspx</w:t>
        </w:r>
      </w:hyperlink>
      <w:r w:rsidR="00F86C2E">
        <w:rPr>
          <w:rFonts w:cs="Times New Roman"/>
        </w:rPr>
        <w:t xml:space="preserve"> </w:t>
      </w:r>
    </w:p>
    <w:p w14:paraId="4CB0D641" w14:textId="371855E7" w:rsidR="00A362B7" w:rsidRDefault="00A362B7">
      <w:pPr>
        <w:rPr>
          <w:rFonts w:cs="Times New Roman"/>
        </w:rPr>
      </w:pPr>
    </w:p>
    <w:p w14:paraId="3BA45409" w14:textId="2204AEB1" w:rsidR="00A362B7" w:rsidRDefault="001123CF">
      <w:pPr>
        <w:rPr>
          <w:rFonts w:cs="Times New Roman"/>
        </w:rPr>
      </w:pPr>
      <w:r>
        <w:rPr>
          <w:rFonts w:cs="Times New Roman"/>
        </w:rPr>
        <w:t xml:space="preserve">Supreme Court of Canada. </w:t>
      </w:r>
      <w:proofErr w:type="gramStart"/>
      <w:r>
        <w:rPr>
          <w:rFonts w:cs="Times New Roman"/>
        </w:rPr>
        <w:t>(</w:t>
      </w:r>
      <w:proofErr w:type="gramEnd"/>
      <w:r>
        <w:rPr>
          <w:rFonts w:cs="Times New Roman"/>
        </w:rPr>
        <w:t xml:space="preserve">2012). </w:t>
      </w:r>
      <w:r w:rsidRPr="001123CF">
        <w:rPr>
          <w:rFonts w:cs="Times New Roman"/>
          <w:i/>
        </w:rPr>
        <w:t>Moore v. British Columbia (Ministry of Education)</w:t>
      </w:r>
      <w:r>
        <w:rPr>
          <w:rFonts w:cs="Times New Roman"/>
          <w:i/>
        </w:rPr>
        <w:t xml:space="preserve">, 2012. </w:t>
      </w:r>
      <w:r>
        <w:rPr>
          <w:rFonts w:cs="Times New Roman"/>
        </w:rPr>
        <w:t>(SSC 61)</w:t>
      </w:r>
      <w:r w:rsidRPr="001123CF">
        <w:rPr>
          <w:rFonts w:cs="Times New Roman"/>
          <w:i/>
        </w:rPr>
        <w:t xml:space="preserve"> </w:t>
      </w:r>
      <w:r>
        <w:rPr>
          <w:rFonts w:cs="Times New Roman"/>
        </w:rPr>
        <w:t xml:space="preserve">Retrieved from </w:t>
      </w:r>
      <w:hyperlink r:id="rId14" w:history="1">
        <w:r w:rsidRPr="007F10F8">
          <w:rPr>
            <w:rStyle w:val="Hyperlink"/>
            <w:rFonts w:cs="Times New Roman"/>
          </w:rPr>
          <w:t>https://www.canlii.org/en/ca/scc/doc/2012/2012scc61/2012scc61.html</w:t>
        </w:r>
      </w:hyperlink>
      <w:r>
        <w:rPr>
          <w:rFonts w:cs="Times New Roman"/>
        </w:rPr>
        <w:t xml:space="preserve"> </w:t>
      </w:r>
    </w:p>
    <w:p w14:paraId="7F6EFB31" w14:textId="77777777" w:rsidR="00F86C2E" w:rsidRPr="00E93C1C" w:rsidRDefault="00F86C2E">
      <w:pPr>
        <w:rPr>
          <w:rFonts w:cs="Times New Roman"/>
        </w:rPr>
      </w:pPr>
    </w:p>
    <w:p w14:paraId="292EABF0" w14:textId="77777777" w:rsidR="00736265" w:rsidRDefault="00736265">
      <w:pPr>
        <w:rPr>
          <w:rFonts w:cs="Times New Roman"/>
          <w:b/>
        </w:rPr>
      </w:pPr>
    </w:p>
    <w:p w14:paraId="75E691DD" w14:textId="58DE9453" w:rsidR="00BE680C" w:rsidRDefault="00BE680C">
      <w:pPr>
        <w:rPr>
          <w:rFonts w:cs="Times New Roman"/>
          <w:b/>
        </w:rPr>
      </w:pPr>
    </w:p>
    <w:sectPr w:rsidR="00BE680C" w:rsidSect="003D523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11B0F" w14:textId="77777777" w:rsidR="00DB36F7" w:rsidRDefault="00DB36F7" w:rsidP="00DD5063">
      <w:r>
        <w:separator/>
      </w:r>
    </w:p>
  </w:endnote>
  <w:endnote w:type="continuationSeparator" w:id="0">
    <w:p w14:paraId="02985F4E" w14:textId="77777777" w:rsidR="00DB36F7" w:rsidRDefault="00DB36F7" w:rsidP="00DD5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F1CAB2" w14:textId="77777777" w:rsidR="00DB36F7" w:rsidRDefault="00DB36F7" w:rsidP="00DD5063">
      <w:r>
        <w:separator/>
      </w:r>
    </w:p>
  </w:footnote>
  <w:footnote w:type="continuationSeparator" w:id="0">
    <w:p w14:paraId="514B3AB1" w14:textId="77777777" w:rsidR="00DB36F7" w:rsidRDefault="00DB36F7" w:rsidP="00DD5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2095"/>
    <w:multiLevelType w:val="hybridMultilevel"/>
    <w:tmpl w:val="56904AA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F33231"/>
    <w:multiLevelType w:val="hybridMultilevel"/>
    <w:tmpl w:val="A836BF0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0A260D"/>
    <w:multiLevelType w:val="hybridMultilevel"/>
    <w:tmpl w:val="DD6033D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370771"/>
    <w:multiLevelType w:val="hybridMultilevel"/>
    <w:tmpl w:val="5576FD5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CD82001"/>
    <w:multiLevelType w:val="hybridMultilevel"/>
    <w:tmpl w:val="6442C82C"/>
    <w:lvl w:ilvl="0" w:tplc="E870CB22">
      <w:numFmt w:val="bullet"/>
      <w:lvlText w:val="-"/>
      <w:lvlJc w:val="left"/>
      <w:pPr>
        <w:ind w:left="1580" w:hanging="860"/>
      </w:pPr>
      <w:rPr>
        <w:rFonts w:ascii="Cambria" w:eastAsiaTheme="minorEastAsia"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7914E4"/>
    <w:multiLevelType w:val="hybridMultilevel"/>
    <w:tmpl w:val="3C5AB62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B24"/>
    <w:rsid w:val="00042F3A"/>
    <w:rsid w:val="00045F30"/>
    <w:rsid w:val="00055464"/>
    <w:rsid w:val="000665E3"/>
    <w:rsid w:val="00070DD0"/>
    <w:rsid w:val="00087844"/>
    <w:rsid w:val="000A1E45"/>
    <w:rsid w:val="000A6B5A"/>
    <w:rsid w:val="000A7E79"/>
    <w:rsid w:val="000D429D"/>
    <w:rsid w:val="000E353B"/>
    <w:rsid w:val="000E7366"/>
    <w:rsid w:val="001123CF"/>
    <w:rsid w:val="001133FD"/>
    <w:rsid w:val="0011379F"/>
    <w:rsid w:val="00115BE7"/>
    <w:rsid w:val="00117A59"/>
    <w:rsid w:val="00127E4B"/>
    <w:rsid w:val="0014208E"/>
    <w:rsid w:val="00142961"/>
    <w:rsid w:val="001537ED"/>
    <w:rsid w:val="00156B24"/>
    <w:rsid w:val="0019410F"/>
    <w:rsid w:val="001A3FD0"/>
    <w:rsid w:val="001D7E4B"/>
    <w:rsid w:val="001E3E9B"/>
    <w:rsid w:val="001F5924"/>
    <w:rsid w:val="00200269"/>
    <w:rsid w:val="00220FEF"/>
    <w:rsid w:val="00245D3B"/>
    <w:rsid w:val="00264F75"/>
    <w:rsid w:val="0027087B"/>
    <w:rsid w:val="002760C1"/>
    <w:rsid w:val="002A0721"/>
    <w:rsid w:val="002B0A91"/>
    <w:rsid w:val="002D4585"/>
    <w:rsid w:val="00310B73"/>
    <w:rsid w:val="00313F97"/>
    <w:rsid w:val="0033088E"/>
    <w:rsid w:val="003554ED"/>
    <w:rsid w:val="00357EAE"/>
    <w:rsid w:val="0036383E"/>
    <w:rsid w:val="00363B7A"/>
    <w:rsid w:val="00380859"/>
    <w:rsid w:val="00397F2D"/>
    <w:rsid w:val="003C6A25"/>
    <w:rsid w:val="003D5237"/>
    <w:rsid w:val="003E05A6"/>
    <w:rsid w:val="0041417C"/>
    <w:rsid w:val="00415061"/>
    <w:rsid w:val="00416D5F"/>
    <w:rsid w:val="004644EB"/>
    <w:rsid w:val="00467038"/>
    <w:rsid w:val="004B60B6"/>
    <w:rsid w:val="004C2E80"/>
    <w:rsid w:val="004C399D"/>
    <w:rsid w:val="004D4AC5"/>
    <w:rsid w:val="004E00B9"/>
    <w:rsid w:val="004E4A4A"/>
    <w:rsid w:val="00503CA5"/>
    <w:rsid w:val="00521B85"/>
    <w:rsid w:val="00523AD6"/>
    <w:rsid w:val="005262D2"/>
    <w:rsid w:val="0053255A"/>
    <w:rsid w:val="00555F38"/>
    <w:rsid w:val="00557EEC"/>
    <w:rsid w:val="00560196"/>
    <w:rsid w:val="00596CDC"/>
    <w:rsid w:val="005C26FD"/>
    <w:rsid w:val="005D3D21"/>
    <w:rsid w:val="005F5F62"/>
    <w:rsid w:val="00612DF5"/>
    <w:rsid w:val="00626D51"/>
    <w:rsid w:val="00637502"/>
    <w:rsid w:val="0064084C"/>
    <w:rsid w:val="006443B1"/>
    <w:rsid w:val="006462D9"/>
    <w:rsid w:val="0065776C"/>
    <w:rsid w:val="006666F1"/>
    <w:rsid w:val="006678E8"/>
    <w:rsid w:val="0067003A"/>
    <w:rsid w:val="00673A67"/>
    <w:rsid w:val="006859E7"/>
    <w:rsid w:val="0068793B"/>
    <w:rsid w:val="006F31AA"/>
    <w:rsid w:val="006F516F"/>
    <w:rsid w:val="0073487D"/>
    <w:rsid w:val="00736265"/>
    <w:rsid w:val="0077773A"/>
    <w:rsid w:val="00777BBC"/>
    <w:rsid w:val="0078295C"/>
    <w:rsid w:val="00794DCB"/>
    <w:rsid w:val="00796E13"/>
    <w:rsid w:val="007A1C08"/>
    <w:rsid w:val="007B035D"/>
    <w:rsid w:val="007B3CA4"/>
    <w:rsid w:val="007C6690"/>
    <w:rsid w:val="00801BF5"/>
    <w:rsid w:val="008134AA"/>
    <w:rsid w:val="00813A6B"/>
    <w:rsid w:val="008678DA"/>
    <w:rsid w:val="0087126F"/>
    <w:rsid w:val="00884A57"/>
    <w:rsid w:val="00890E31"/>
    <w:rsid w:val="008C199A"/>
    <w:rsid w:val="008C7693"/>
    <w:rsid w:val="008E2C21"/>
    <w:rsid w:val="008F59BB"/>
    <w:rsid w:val="00923EAE"/>
    <w:rsid w:val="0092736E"/>
    <w:rsid w:val="00951C12"/>
    <w:rsid w:val="00960DE7"/>
    <w:rsid w:val="009A467E"/>
    <w:rsid w:val="009E5025"/>
    <w:rsid w:val="009F4C48"/>
    <w:rsid w:val="00A06117"/>
    <w:rsid w:val="00A07EE4"/>
    <w:rsid w:val="00A11660"/>
    <w:rsid w:val="00A362B7"/>
    <w:rsid w:val="00A36998"/>
    <w:rsid w:val="00A82BBB"/>
    <w:rsid w:val="00A93B11"/>
    <w:rsid w:val="00AA2D9E"/>
    <w:rsid w:val="00AC2253"/>
    <w:rsid w:val="00AF41E8"/>
    <w:rsid w:val="00B035C4"/>
    <w:rsid w:val="00B10B8B"/>
    <w:rsid w:val="00B137BD"/>
    <w:rsid w:val="00B23E78"/>
    <w:rsid w:val="00B255D2"/>
    <w:rsid w:val="00B451F1"/>
    <w:rsid w:val="00B7210C"/>
    <w:rsid w:val="00B92E05"/>
    <w:rsid w:val="00BC290A"/>
    <w:rsid w:val="00BC3924"/>
    <w:rsid w:val="00BD07D6"/>
    <w:rsid w:val="00BD5C09"/>
    <w:rsid w:val="00BD6530"/>
    <w:rsid w:val="00BE680C"/>
    <w:rsid w:val="00BF1D9E"/>
    <w:rsid w:val="00C15DCC"/>
    <w:rsid w:val="00C22BC4"/>
    <w:rsid w:val="00C24099"/>
    <w:rsid w:val="00C3231C"/>
    <w:rsid w:val="00C32C4A"/>
    <w:rsid w:val="00C65763"/>
    <w:rsid w:val="00C72CBB"/>
    <w:rsid w:val="00C73D9E"/>
    <w:rsid w:val="00C867E1"/>
    <w:rsid w:val="00C946D6"/>
    <w:rsid w:val="00CA512E"/>
    <w:rsid w:val="00CF7B48"/>
    <w:rsid w:val="00D0142E"/>
    <w:rsid w:val="00D05E4F"/>
    <w:rsid w:val="00D260BC"/>
    <w:rsid w:val="00D67DFA"/>
    <w:rsid w:val="00D70071"/>
    <w:rsid w:val="00D75F3A"/>
    <w:rsid w:val="00D91A76"/>
    <w:rsid w:val="00D92A40"/>
    <w:rsid w:val="00DA3F2C"/>
    <w:rsid w:val="00DB36F7"/>
    <w:rsid w:val="00DD5063"/>
    <w:rsid w:val="00E0261C"/>
    <w:rsid w:val="00E113C4"/>
    <w:rsid w:val="00E227D9"/>
    <w:rsid w:val="00E27F45"/>
    <w:rsid w:val="00E562D7"/>
    <w:rsid w:val="00E70AB2"/>
    <w:rsid w:val="00E750D1"/>
    <w:rsid w:val="00E93C1C"/>
    <w:rsid w:val="00E95DE7"/>
    <w:rsid w:val="00EA2DE8"/>
    <w:rsid w:val="00EC2530"/>
    <w:rsid w:val="00EF1347"/>
    <w:rsid w:val="00EF28E3"/>
    <w:rsid w:val="00F35ECA"/>
    <w:rsid w:val="00F557B4"/>
    <w:rsid w:val="00F86C2E"/>
    <w:rsid w:val="00F92388"/>
    <w:rsid w:val="00FA2880"/>
    <w:rsid w:val="00FB4AA2"/>
    <w:rsid w:val="00FD1EC4"/>
    <w:rsid w:val="00FF6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84D7B"/>
  <w14:defaultImageDpi w14:val="300"/>
  <w15:docId w15:val="{55686071-349D-49FF-868E-DFF5E8BCA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25"/>
    <w:pPr>
      <w:ind w:left="720"/>
      <w:contextualSpacing/>
    </w:pPr>
  </w:style>
  <w:style w:type="character" w:styleId="Hyperlink">
    <w:name w:val="Hyperlink"/>
    <w:basedOn w:val="DefaultParagraphFont"/>
    <w:uiPriority w:val="99"/>
    <w:unhideWhenUsed/>
    <w:rsid w:val="00C946D6"/>
    <w:rPr>
      <w:color w:val="0000FF" w:themeColor="hyperlink"/>
      <w:u w:val="single"/>
    </w:rPr>
  </w:style>
  <w:style w:type="character" w:customStyle="1" w:styleId="reflex3-block">
    <w:name w:val="reflex3-block"/>
    <w:basedOn w:val="DefaultParagraphFont"/>
    <w:rsid w:val="00D75F3A"/>
  </w:style>
  <w:style w:type="character" w:customStyle="1" w:styleId="reflex3-alt">
    <w:name w:val="reflex3-alt"/>
    <w:basedOn w:val="DefaultParagraphFont"/>
    <w:rsid w:val="00D75F3A"/>
  </w:style>
  <w:style w:type="character" w:styleId="UnresolvedMention">
    <w:name w:val="Unresolved Mention"/>
    <w:basedOn w:val="DefaultParagraphFont"/>
    <w:uiPriority w:val="99"/>
    <w:semiHidden/>
    <w:unhideWhenUsed/>
    <w:rsid w:val="00F92388"/>
    <w:rPr>
      <w:color w:val="808080"/>
      <w:shd w:val="clear" w:color="auto" w:fill="E6E6E6"/>
    </w:rPr>
  </w:style>
  <w:style w:type="paragraph" w:styleId="Header">
    <w:name w:val="header"/>
    <w:basedOn w:val="Normal"/>
    <w:link w:val="HeaderChar"/>
    <w:uiPriority w:val="99"/>
    <w:unhideWhenUsed/>
    <w:rsid w:val="00DD5063"/>
    <w:pPr>
      <w:tabs>
        <w:tab w:val="center" w:pos="4680"/>
        <w:tab w:val="right" w:pos="9360"/>
      </w:tabs>
    </w:pPr>
  </w:style>
  <w:style w:type="character" w:customStyle="1" w:styleId="HeaderChar">
    <w:name w:val="Header Char"/>
    <w:basedOn w:val="DefaultParagraphFont"/>
    <w:link w:val="Header"/>
    <w:uiPriority w:val="99"/>
    <w:rsid w:val="00DD5063"/>
  </w:style>
  <w:style w:type="paragraph" w:styleId="Footer">
    <w:name w:val="footer"/>
    <w:basedOn w:val="Normal"/>
    <w:link w:val="FooterChar"/>
    <w:uiPriority w:val="99"/>
    <w:unhideWhenUsed/>
    <w:rsid w:val="00DD5063"/>
    <w:pPr>
      <w:tabs>
        <w:tab w:val="center" w:pos="4680"/>
        <w:tab w:val="right" w:pos="9360"/>
      </w:tabs>
    </w:pPr>
  </w:style>
  <w:style w:type="character" w:customStyle="1" w:styleId="FooterChar">
    <w:name w:val="Footer Char"/>
    <w:basedOn w:val="DefaultParagraphFont"/>
    <w:link w:val="Footer"/>
    <w:uiPriority w:val="99"/>
    <w:rsid w:val="00DD5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5931">
      <w:bodyDiv w:val="1"/>
      <w:marLeft w:val="0"/>
      <w:marRight w:val="0"/>
      <w:marTop w:val="0"/>
      <w:marBottom w:val="0"/>
      <w:divBdr>
        <w:top w:val="none" w:sz="0" w:space="0" w:color="auto"/>
        <w:left w:val="none" w:sz="0" w:space="0" w:color="auto"/>
        <w:bottom w:val="none" w:sz="0" w:space="0" w:color="auto"/>
        <w:right w:val="none" w:sz="0" w:space="0" w:color="auto"/>
      </w:divBdr>
    </w:div>
    <w:div w:id="396515797">
      <w:bodyDiv w:val="1"/>
      <w:marLeft w:val="0"/>
      <w:marRight w:val="0"/>
      <w:marTop w:val="0"/>
      <w:marBottom w:val="0"/>
      <w:divBdr>
        <w:top w:val="none" w:sz="0" w:space="0" w:color="auto"/>
        <w:left w:val="none" w:sz="0" w:space="0" w:color="auto"/>
        <w:bottom w:val="none" w:sz="0" w:space="0" w:color="auto"/>
        <w:right w:val="none" w:sz="0" w:space="0" w:color="auto"/>
      </w:divBdr>
    </w:div>
    <w:div w:id="1415518601">
      <w:bodyDiv w:val="1"/>
      <w:marLeft w:val="0"/>
      <w:marRight w:val="0"/>
      <w:marTop w:val="0"/>
      <w:marBottom w:val="0"/>
      <w:divBdr>
        <w:top w:val="none" w:sz="0" w:space="0" w:color="auto"/>
        <w:left w:val="none" w:sz="0" w:space="0" w:color="auto"/>
        <w:bottom w:val="none" w:sz="0" w:space="0" w:color="auto"/>
        <w:right w:val="none" w:sz="0" w:space="0" w:color="auto"/>
      </w:divBdr>
    </w:div>
    <w:div w:id="1571505786">
      <w:bodyDiv w:val="1"/>
      <w:marLeft w:val="0"/>
      <w:marRight w:val="0"/>
      <w:marTop w:val="0"/>
      <w:marBottom w:val="0"/>
      <w:divBdr>
        <w:top w:val="none" w:sz="0" w:space="0" w:color="auto"/>
        <w:left w:val="none" w:sz="0" w:space="0" w:color="auto"/>
        <w:bottom w:val="none" w:sz="0" w:space="0" w:color="auto"/>
        <w:right w:val="none" w:sz="0" w:space="0" w:color="auto"/>
      </w:divBdr>
    </w:div>
    <w:div w:id="1608196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ega.ca/assets/PDFs/mihaly-decision.pdf" TargetMode="External"/><Relationship Id="rId13" Type="http://schemas.openxmlformats.org/officeDocument/2006/relationships/hyperlink" Target="https://www.albertahumanrights.ab.ca/about/Pages/about.aspx" TargetMode="External"/><Relationship Id="rId3" Type="http://schemas.openxmlformats.org/officeDocument/2006/relationships/settings" Target="settings.xml"/><Relationship Id="rId7" Type="http://schemas.openxmlformats.org/officeDocument/2006/relationships/hyperlink" Target="https://www.canlii.org/en/ab/abhrc/doc/2014/2014ahrc1/2014ahrc1.html" TargetMode="External"/><Relationship Id="rId12" Type="http://schemas.openxmlformats.org/officeDocument/2006/relationships/hyperlink" Target="https://www.justice.alberta.ca/programs_services/courts/Pages/queen_bench.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pega.ca/about-apeg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qp.alberta.ca/documents/Acts/A25P5.pdf" TargetMode="External"/><Relationship Id="rId4" Type="http://schemas.openxmlformats.org/officeDocument/2006/relationships/webSettings" Target="webSettings.xml"/><Relationship Id="rId9" Type="http://schemas.openxmlformats.org/officeDocument/2006/relationships/hyperlink" Target="https://www.apega.ca/assets/news-releases/2017-milhaly-court-decision.pdf" TargetMode="External"/><Relationship Id="rId14" Type="http://schemas.openxmlformats.org/officeDocument/2006/relationships/hyperlink" Target="https://www.canlii.org/en/ca/scc/doc/2012/2012scc61/2012scc6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2862</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Pretorius</dc:creator>
  <cp:keywords/>
  <dc:description/>
  <cp:lastModifiedBy>Jean-Charl Pretorius</cp:lastModifiedBy>
  <cp:revision>2</cp:revision>
  <dcterms:created xsi:type="dcterms:W3CDTF">2018-02-18T06:55:00Z</dcterms:created>
  <dcterms:modified xsi:type="dcterms:W3CDTF">2018-02-18T06:55:00Z</dcterms:modified>
</cp:coreProperties>
</file>