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BB5CBF" w:rsidR="00E76082" w:rsidP="00396006" w:rsidRDefault="00E76082" w14:paraId="64890853" w14:textId="77777777">
      <w:pPr>
        <w:pStyle w:val="Heading2"/>
      </w:pPr>
      <w:r w:rsidRPr="00BB5CBF">
        <w:t>RESULTS</w:t>
      </w:r>
    </w:p>
    <w:p w:rsidRPr="00BB5CBF" w:rsidR="00E76082" w:rsidP="00E76082" w:rsidRDefault="00E76082" w14:paraId="781155CE" w14:textId="77777777">
      <w:pPr>
        <w:rPr>
          <w:rFonts w:cs="Arial"/>
        </w:rPr>
      </w:pPr>
    </w:p>
    <w:p w:rsidRPr="00BB5CBF" w:rsidR="00E76082" w:rsidP="00396006" w:rsidRDefault="00E76082" w14:paraId="4C15B121" w14:textId="77777777">
      <w:pPr>
        <w:pStyle w:val="Heading3"/>
        <w:numPr>
          <w:ilvl w:val="1"/>
          <w:numId w:val="3"/>
        </w:numPr>
      </w:pPr>
      <w:r w:rsidRPr="00BB5CBF">
        <w:t>Study Sample</w:t>
      </w:r>
    </w:p>
    <w:p w:rsidRPr="00BB5CBF" w:rsidR="00E76082" w:rsidP="00E76082" w:rsidRDefault="00E76082" w14:paraId="77390B0A" w14:textId="77777777">
      <w:pPr>
        <w:rPr>
          <w:rFonts w:cs="Arial"/>
        </w:rPr>
      </w:pPr>
    </w:p>
    <w:p w:rsidRPr="00BB5CBF" w:rsidR="00E76082" w:rsidP="00E76082" w:rsidRDefault="00E76082" w14:paraId="6269667B" w14:textId="77777777" w14:noSpellErr="1">
      <w:pPr>
        <w:rPr>
          <w:rFonts w:cs="Arial"/>
        </w:rPr>
      </w:pPr>
      <w:r w:rsidRPr="752018D7" w:rsidR="00E76082">
        <w:rPr>
          <w:rFonts w:cs="Arial"/>
        </w:rPr>
        <w:t>In total, teams visited 448 households</w:t>
      </w:r>
      <w:r w:rsidRPr="752018D7" w:rsidR="00E76082">
        <w:rPr>
          <w:rFonts w:cs="Arial"/>
        </w:rPr>
        <w:t xml:space="preserve"> in the 13 health zones of Béboto district. Of those households,</w:t>
      </w:r>
      <w:r w:rsidRPr="752018D7" w:rsidR="00E76082">
        <w:rPr>
          <w:rFonts w:cs="Arial"/>
        </w:rPr>
        <w:t xml:space="preserve"> 48 (10.7%) required a second visit, either because the household was empty (</w:t>
      </w:r>
      <w:commentRangeStart w:id="0"/>
      <w:commentRangeStart w:id="149806193"/>
      <w:r w:rsidRPr="752018D7" w:rsidR="00E76082">
        <w:rPr>
          <w:rFonts w:cs="Arial"/>
        </w:rPr>
        <w:t>n = 17, 3.8%</w:t>
      </w:r>
      <w:commentRangeEnd w:id="0"/>
      <w:r>
        <w:rPr>
          <w:rStyle w:val="CommentReference"/>
        </w:rPr>
        <w:commentReference w:id="0"/>
      </w:r>
      <w:commentRangeEnd w:id="149806193"/>
      <w:r>
        <w:rPr>
          <w:rStyle w:val="CommentReference"/>
        </w:rPr>
        <w:commentReference w:id="149806193"/>
      </w:r>
      <w:r w:rsidRPr="752018D7" w:rsidR="00E76082">
        <w:rPr>
          <w:rFonts w:cs="Arial"/>
        </w:rPr>
        <w:t xml:space="preserve">), or there was no adult present who could consent to the interview (n = 31, 6.9%). In either case, teams returned later in the day to these households. Of households visited a second time, </w:t>
      </w:r>
      <w:r w:rsidRPr="752018D7" w:rsidR="00E76082">
        <w:rPr>
          <w:rFonts w:cs="Arial"/>
        </w:rPr>
        <w:t>8</w:t>
      </w:r>
      <w:r w:rsidRPr="752018D7" w:rsidR="00E76082">
        <w:rPr>
          <w:rFonts w:cs="Arial"/>
        </w:rPr>
        <w:t xml:space="preserve"> (16.7%) were still empty and 19 (40.0%) still had no one who could consent.</w:t>
      </w:r>
      <w:commentRangeStart w:id="1180575014"/>
      <w:commentRangeEnd w:id="1180575014"/>
      <w:r>
        <w:rPr>
          <w:rStyle w:val="CommentReference"/>
        </w:rPr>
        <w:commentReference w:id="1180575014"/>
      </w:r>
    </w:p>
    <w:p w:rsidRPr="00BB5CBF" w:rsidR="00E76082" w:rsidP="00E76082" w:rsidRDefault="00E76082" w14:paraId="008D7399" w14:textId="77777777">
      <w:pPr>
        <w:rPr>
          <w:rFonts w:cs="Arial"/>
        </w:rPr>
      </w:pPr>
    </w:p>
    <w:p w:rsidRPr="00BB5CBF" w:rsidR="00E76082" w:rsidP="00E76082" w:rsidRDefault="00E76082" w14:paraId="4D98722C" w14:textId="77777777">
      <w:pPr>
        <w:rPr>
          <w:rFonts w:cs="Arial"/>
        </w:rPr>
      </w:pPr>
      <w:r w:rsidRPr="00BB5CBF">
        <w:rPr>
          <w:rFonts w:cs="Arial"/>
        </w:rPr>
        <w:t>Only one household di</w:t>
      </w:r>
      <w:r>
        <w:rPr>
          <w:rFonts w:cs="Arial"/>
        </w:rPr>
        <w:t xml:space="preserve">d not consent to be interviewed </w:t>
      </w:r>
      <w:r w:rsidRPr="00BB5CBF">
        <w:rPr>
          <w:rFonts w:cs="Arial"/>
        </w:rPr>
        <w:t xml:space="preserve">because the head of household was absent. In addition, </w:t>
      </w:r>
      <w:r>
        <w:rPr>
          <w:rFonts w:cs="Arial"/>
        </w:rPr>
        <w:t>75 (16.7%)</w:t>
      </w:r>
      <w:r w:rsidRPr="00BB5CBF">
        <w:rPr>
          <w:rFonts w:cs="Arial"/>
        </w:rPr>
        <w:t xml:space="preserve"> households visited were not interviewed because they did not have any</w:t>
      </w:r>
      <w:r>
        <w:rPr>
          <w:rFonts w:cs="Arial"/>
        </w:rPr>
        <w:t xml:space="preserve"> children of eligible age (6 months to 9 years). </w:t>
      </w:r>
    </w:p>
    <w:p w:rsidRPr="00BB5CBF" w:rsidR="00E76082" w:rsidP="00E76082" w:rsidRDefault="00E76082" w14:paraId="6C60E7A9" w14:textId="77777777">
      <w:pPr>
        <w:rPr>
          <w:rFonts w:cs="Arial"/>
        </w:rPr>
      </w:pPr>
    </w:p>
    <w:p w:rsidR="00E76082" w:rsidP="00E76082" w:rsidRDefault="00E76082" w14:paraId="5CA4365A" w14:textId="77777777">
      <w:pPr>
        <w:rPr>
          <w:rFonts w:cs="Arial"/>
        </w:rPr>
      </w:pPr>
      <w:r w:rsidRPr="00BB5CBF">
        <w:rPr>
          <w:rFonts w:cs="Arial"/>
        </w:rPr>
        <w:t xml:space="preserve">In total, teams completed interviews with 321 households of the 448 households visited, giving a response rate of 73.9%. </w:t>
      </w:r>
    </w:p>
    <w:p w:rsidRPr="00BB5CBF" w:rsidR="004E4B93" w:rsidP="00E76082" w:rsidRDefault="004E4B93" w14:paraId="7A5E2823" w14:textId="77777777">
      <w:pPr>
        <w:rPr>
          <w:rFonts w:cs="Arial"/>
        </w:rPr>
      </w:pPr>
    </w:p>
    <w:tbl>
      <w:tblPr>
        <w:tblStyle w:val="Table"/>
        <w:tblW w:w="9089" w:type="dxa"/>
        <w:tblInd w:w="-124" w:type="dxa"/>
        <w:tblLayout w:type="fixed"/>
        <w:tblLook w:val="04A0" w:firstRow="1" w:lastRow="0" w:firstColumn="1" w:lastColumn="0" w:noHBand="0" w:noVBand="1"/>
      </w:tblPr>
      <w:tblGrid>
        <w:gridCol w:w="9089"/>
      </w:tblGrid>
      <w:tr w:rsidR="004E4B93" w:rsidTr="752018D7" w14:paraId="67ACD0DE" w14:textId="77777777">
        <w:trPr>
          <w:cantSplit/>
          <w:trHeight w:val="3075"/>
        </w:trPr>
        <w:tc>
          <w:tcPr>
            <w:tcW w:w="9089" w:type="dxa"/>
            <w:tcBorders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E93A72" w:rsidR="004E4B93" w:rsidP="00E93A72" w:rsidRDefault="004E4B93" w14:paraId="1B302B55" w14:textId="4F898089">
            <w:pPr>
              <w:pStyle w:val="Caption"/>
              <w:keepNext/>
              <w:ind w:left="124"/>
              <w:rPr>
                <w:rFonts w:ascii="Garamond" w:hAnsi="Garamond"/>
              </w:rPr>
            </w:pPr>
            <w:r w:rsidRPr="00E93A72">
              <w:rPr>
                <w:rFonts w:ascii="Garamond" w:hAnsi="Garamond"/>
              </w:rPr>
              <w:t xml:space="preserve">Table </w:t>
            </w:r>
            <w:r w:rsidRPr="00E93A72">
              <w:rPr>
                <w:rFonts w:ascii="Garamond" w:hAnsi="Garamond"/>
              </w:rPr>
              <w:fldChar w:fldCharType="begin"/>
            </w:r>
            <w:r w:rsidRPr="00E93A72">
              <w:rPr>
                <w:rFonts w:ascii="Garamond" w:hAnsi="Garamond"/>
              </w:rPr>
              <w:instrText xml:space="preserve"> SEQ Table \* ARABIC </w:instrText>
            </w:r>
            <w:r w:rsidRPr="00E93A72">
              <w:rPr>
                <w:rFonts w:ascii="Garamond" w:hAnsi="Garamond"/>
              </w:rPr>
              <w:fldChar w:fldCharType="separate"/>
            </w:r>
            <w:r w:rsidRPr="00E93A72">
              <w:rPr>
                <w:rFonts w:ascii="Garamond" w:hAnsi="Garamond"/>
                <w:noProof/>
              </w:rPr>
              <w:t>1</w:t>
            </w:r>
            <w:r w:rsidRPr="00E93A72">
              <w:rPr>
                <w:rFonts w:ascii="Garamond" w:hAnsi="Garamond"/>
              </w:rPr>
              <w:fldChar w:fldCharType="end"/>
            </w:r>
            <w:r w:rsidRPr="00E93A72">
              <w:rPr>
                <w:rFonts w:ascii="Garamond" w:hAnsi="Garamond"/>
              </w:rPr>
              <w:t>. Characteristics of the household</w:t>
            </w:r>
            <w:r w:rsidR="00E93A72">
              <w:rPr>
                <w:rFonts w:ascii="Garamond" w:hAnsi="Garamond"/>
              </w:rPr>
              <w:t>s</w:t>
            </w:r>
            <w:r w:rsidRPr="00E93A72">
              <w:rPr>
                <w:rFonts w:ascii="Garamond" w:hAnsi="Garamond"/>
              </w:rPr>
              <w:t xml:space="preserve"> visited during the vaccinati</w:t>
            </w:r>
            <w:r w:rsidR="00E93A72">
              <w:rPr>
                <w:rFonts w:ascii="Garamond" w:hAnsi="Garamond"/>
              </w:rPr>
              <w:t xml:space="preserve">on coverage survey for measles </w:t>
            </w:r>
            <w:r w:rsidRPr="00E93A72" w:rsidR="00E93A72">
              <w:rPr>
                <w:rFonts w:ascii="Garamond" w:hAnsi="Garamond"/>
              </w:rPr>
              <w:t xml:space="preserve">in Béboto district, </w:t>
            </w:r>
            <w:proofErr w:type="spellStart"/>
            <w:r w:rsidRPr="00E93A72" w:rsidR="00E93A72">
              <w:rPr>
                <w:rFonts w:ascii="Garamond" w:hAnsi="Garamond"/>
              </w:rPr>
              <w:t>Logone</w:t>
            </w:r>
            <w:proofErr w:type="spellEnd"/>
            <w:r w:rsidRPr="00E93A72" w:rsidR="00E93A72">
              <w:rPr>
                <w:rFonts w:ascii="Garamond" w:hAnsi="Garamond"/>
              </w:rPr>
              <w:t xml:space="preserve"> Oriental province</w:t>
            </w:r>
            <w:r w:rsidR="00E93A72">
              <w:rPr>
                <w:rFonts w:ascii="Garamond" w:hAnsi="Garamond"/>
              </w:rPr>
              <w:t>, Chad</w:t>
            </w:r>
          </w:p>
          <w:tbl>
            <w:tblPr>
              <w:tblStyle w:val="Table"/>
              <w:tblW w:w="8842" w:type="dxa"/>
              <w:tblInd w:w="166" w:type="dxa"/>
              <w:tblLayout w:type="fixed"/>
              <w:tblLook w:val="04A0" w:firstRow="1" w:lastRow="0" w:firstColumn="1" w:lastColumn="0" w:noHBand="0" w:noVBand="1"/>
            </w:tblPr>
            <w:tblGrid>
              <w:gridCol w:w="4875"/>
              <w:gridCol w:w="1754"/>
              <w:gridCol w:w="2213"/>
            </w:tblGrid>
            <w:tr w:rsidR="004E4B93" w:rsidTr="752018D7" w14:paraId="796ABE38" w14:textId="77777777">
              <w:trPr>
                <w:cantSplit/>
                <w:trHeight w:val="404"/>
                <w:tblHeader/>
              </w:trPr>
              <w:tc>
                <w:tcPr>
                  <w:tcW w:w="4875" w:type="dxa"/>
                  <w:tcBorders>
                    <w:top w:val="single" w:color="000000" w:themeColor="text1" w:sz="16" w:space="0"/>
                    <w:bottom w:val="single" w:color="000000" w:themeColor="text1" w:sz="16" w:space="0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22C6138F" w14:textId="77777777">
                  <w:pPr>
                    <w:spacing w:before="40" w:after="40"/>
                    <w:ind w:left="-250" w:right="328" w:firstLine="286"/>
                    <w:rPr>
                      <w:rFonts w:ascii="Garamond" w:hAnsi="Garamond"/>
                    </w:rPr>
                  </w:pPr>
                  <w:r>
                    <w:rPr>
                      <w:rFonts w:eastAsia="Arial" w:cs="Arial"/>
                      <w:color w:val="111111"/>
                    </w:rPr>
                    <w:t>Ch</w:t>
                  </w: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aracteristic</w:t>
                  </w:r>
                </w:p>
              </w:tc>
              <w:tc>
                <w:tcPr>
                  <w:tcW w:w="1754" w:type="dxa"/>
                  <w:tcBorders>
                    <w:top w:val="single" w:color="000000" w:themeColor="text1" w:sz="16" w:space="0"/>
                    <w:bottom w:val="single" w:color="000000" w:themeColor="text1" w:sz="16" w:space="0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23E907E7" w14:textId="77777777">
                  <w:pPr>
                    <w:spacing w:before="40" w:after="40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Count (n)</w:t>
                  </w:r>
                </w:p>
              </w:tc>
              <w:tc>
                <w:tcPr>
                  <w:tcW w:w="2213" w:type="dxa"/>
                  <w:tcBorders>
                    <w:top w:val="single" w:color="000000" w:themeColor="text1" w:sz="16" w:space="0"/>
                    <w:bottom w:val="single" w:color="000000" w:themeColor="text1" w:sz="16" w:space="0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3DE0F02D" w14:textId="77777777">
                  <w:pPr>
                    <w:spacing w:before="40" w:after="40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Percent (%)</w:t>
                  </w:r>
                </w:p>
              </w:tc>
            </w:tr>
            <w:tr w:rsidR="004E4B93" w:rsidTr="752018D7" w14:paraId="51C393B3" w14:textId="77777777">
              <w:trPr>
                <w:cantSplit/>
                <w:trHeight w:val="216"/>
              </w:trPr>
              <w:tc>
                <w:tcPr>
                  <w:tcW w:w="4875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0F105C50" w14:textId="77777777">
                  <w:pPr>
                    <w:spacing w:before="40" w:after="40" w:line="240" w:lineRule="auto"/>
                    <w:ind w:right="328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Households visited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01B2272F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448</w:t>
                  </w:r>
                </w:p>
              </w:tc>
              <w:tc>
                <w:tcPr>
                  <w:tcW w:w="2213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2A95D971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100.0</w:t>
                  </w:r>
                </w:p>
              </w:tc>
            </w:tr>
            <w:tr w:rsidR="004E4B93" w:rsidTr="752018D7" w14:paraId="1320B5E8" w14:textId="77777777">
              <w:trPr>
                <w:cantSplit/>
                <w:trHeight w:val="411"/>
              </w:trPr>
              <w:tc>
                <w:tcPr>
                  <w:tcW w:w="4875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57062E17" w14:textId="77777777">
                  <w:pPr>
                    <w:spacing w:before="40" w:after="40" w:line="240" w:lineRule="auto"/>
                    <w:ind w:right="328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Households interviewed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2323100F" w14:textId="77777777" w14:noSpellErr="1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752018D7" w:rsidR="00E76082">
                    <w:rPr>
                      <w:rFonts w:ascii="Garamond" w:hAnsi="Garamond" w:eastAsia="Arial" w:cs="Arial"/>
                      <w:color w:val="111111"/>
                    </w:rPr>
                    <w:t>321</w:t>
                  </w:r>
                  <w:commentRangeStart w:id="2017315693"/>
                  <w:commentRangeEnd w:id="2017315693"/>
                  <w:r>
                    <w:rPr>
                      <w:rStyle w:val="CommentReference"/>
                    </w:rPr>
                    <w:commentReference w:id="2017315693"/>
                  </w:r>
                  <w:commentRangeStart w:id="1533898869"/>
                  <w:commentRangeEnd w:id="1533898869"/>
                  <w:r>
                    <w:rPr>
                      <w:rStyle w:val="CommentReference"/>
                    </w:rPr>
                    <w:commentReference w:id="1533898869"/>
                  </w:r>
                </w:p>
              </w:tc>
              <w:tc>
                <w:tcPr>
                  <w:tcW w:w="2213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132BD1EA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73.9</w:t>
                  </w:r>
                </w:p>
              </w:tc>
            </w:tr>
            <w:tr w:rsidR="004E4B93" w:rsidTr="752018D7" w14:paraId="79FFBBB3" w14:textId="77777777">
              <w:trPr>
                <w:cantSplit/>
                <w:trHeight w:val="216"/>
              </w:trPr>
              <w:tc>
                <w:tcPr>
                  <w:tcW w:w="4875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68EF4C16" w14:textId="77777777">
                  <w:pPr>
                    <w:spacing w:before="40" w:after="40" w:line="240" w:lineRule="auto"/>
                    <w:ind w:right="328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Households requiring second visit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3F46DAC8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48</w:t>
                  </w:r>
                </w:p>
              </w:tc>
              <w:tc>
                <w:tcPr>
                  <w:tcW w:w="2213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1C440EFD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10.7</w:t>
                  </w:r>
                </w:p>
              </w:tc>
            </w:tr>
            <w:tr w:rsidR="004E4B93" w:rsidTr="752018D7" w14:paraId="4F26635F" w14:textId="77777777">
              <w:trPr>
                <w:cantSplit/>
                <w:trHeight w:val="404"/>
              </w:trPr>
              <w:tc>
                <w:tcPr>
                  <w:tcW w:w="4875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62D0C048" w14:textId="77777777">
                  <w:pPr>
                    <w:spacing w:before="40" w:after="40" w:line="240" w:lineRule="auto"/>
                    <w:ind w:right="328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Households empty (after 2nd visit)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7D6D668A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8</w:t>
                  </w:r>
                </w:p>
              </w:tc>
              <w:tc>
                <w:tcPr>
                  <w:tcW w:w="2213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6903BAE9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16.7</w:t>
                  </w:r>
                </w:p>
              </w:tc>
            </w:tr>
            <w:tr w:rsidR="004E4B93" w:rsidTr="752018D7" w14:paraId="4CFD8166" w14:textId="77777777">
              <w:trPr>
                <w:cantSplit/>
                <w:trHeight w:val="399"/>
              </w:trPr>
              <w:tc>
                <w:tcPr>
                  <w:tcW w:w="4875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0EBF0E7A" w14:textId="77777777">
                  <w:pPr>
                    <w:spacing w:before="40" w:after="40" w:line="240" w:lineRule="auto"/>
                    <w:ind w:right="328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Households without adult (after 2nd visit)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529B256D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19</w:t>
                  </w:r>
                </w:p>
              </w:tc>
              <w:tc>
                <w:tcPr>
                  <w:tcW w:w="2213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24F7AEE6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40.0</w:t>
                  </w:r>
                </w:p>
              </w:tc>
            </w:tr>
            <w:tr w:rsidR="004E4B93" w:rsidTr="752018D7" w14:paraId="01A62DA4" w14:textId="77777777">
              <w:trPr>
                <w:cantSplit/>
                <w:trHeight w:val="399"/>
              </w:trPr>
              <w:tc>
                <w:tcPr>
                  <w:tcW w:w="4875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345A09B6" w14:textId="77777777">
                  <w:pPr>
                    <w:spacing w:before="40" w:after="40" w:line="240" w:lineRule="auto"/>
                    <w:ind w:right="328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Households without eligible children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7D3354EB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75</w:t>
                  </w:r>
                </w:p>
              </w:tc>
              <w:tc>
                <w:tcPr>
                  <w:tcW w:w="2213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354DB85A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16.7</w:t>
                  </w:r>
                </w:p>
              </w:tc>
            </w:tr>
            <w:tr w:rsidR="004E4B93" w:rsidTr="752018D7" w14:paraId="75871F54" w14:textId="77777777">
              <w:trPr>
                <w:cantSplit/>
                <w:trHeight w:val="399"/>
              </w:trPr>
              <w:tc>
                <w:tcPr>
                  <w:tcW w:w="4875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5F3190FE" w14:textId="77777777">
                  <w:pPr>
                    <w:spacing w:before="40" w:after="40" w:line="240" w:lineRule="auto"/>
                    <w:ind w:right="328"/>
                    <w:rPr>
                      <w:rFonts w:ascii="Garamond" w:hAnsi="Garamond" w:eastAsia="Arial" w:cs="Arial"/>
                      <w:color w:val="111111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Households that did not consent</w:t>
                  </w:r>
                </w:p>
              </w:tc>
              <w:tc>
                <w:tcPr>
                  <w:tcW w:w="1754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0B9444C2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 w:eastAsia="Arial" w:cs="Arial"/>
                      <w:color w:val="111111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1</w:t>
                  </w:r>
                </w:p>
              </w:tc>
              <w:tc>
                <w:tcPr>
                  <w:tcW w:w="2213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Pr="00A06354" w:rsidR="00E76082" w:rsidP="00BE33CD" w:rsidRDefault="00E76082" w14:paraId="521E754E" w14:textId="77777777">
                  <w:pPr>
                    <w:spacing w:before="40" w:after="40" w:line="240" w:lineRule="auto"/>
                    <w:ind w:left="-250" w:right="328" w:firstLine="286"/>
                    <w:jc w:val="center"/>
                    <w:rPr>
                      <w:rFonts w:ascii="Garamond" w:hAnsi="Garamond" w:eastAsia="Arial" w:cs="Arial"/>
                      <w:color w:val="111111"/>
                    </w:rPr>
                  </w:pPr>
                  <w:r w:rsidRPr="00A06354">
                    <w:rPr>
                      <w:rFonts w:ascii="Garamond" w:hAnsi="Garamond" w:eastAsia="Arial" w:cs="Arial"/>
                      <w:color w:val="111111"/>
                    </w:rPr>
                    <w:t>0.2</w:t>
                  </w:r>
                </w:p>
              </w:tc>
            </w:tr>
          </w:tbl>
          <w:p w:rsidR="00E76082" w:rsidP="00BE33CD" w:rsidRDefault="00E76082" w14:paraId="5BC9CC3B" w14:textId="77777777">
            <w:pPr>
              <w:spacing w:before="40" w:after="40"/>
              <w:ind w:left="36" w:right="100"/>
            </w:pPr>
          </w:p>
        </w:tc>
      </w:tr>
    </w:tbl>
    <w:p w:rsidRPr="00BB5CBF" w:rsidR="00E76082" w:rsidP="00E76082" w:rsidRDefault="00E76082" w14:paraId="6BD5C1E4" w14:textId="77777777">
      <w:pPr>
        <w:rPr>
          <w:rFonts w:cs="Arial"/>
        </w:rPr>
      </w:pPr>
    </w:p>
    <w:p w:rsidRPr="00BB5CBF" w:rsidR="00E76082" w:rsidP="00396006" w:rsidRDefault="00E76082" w14:paraId="027C4197" w14:textId="77777777">
      <w:pPr>
        <w:pStyle w:val="Heading3"/>
      </w:pPr>
      <w:r w:rsidRPr="00BB5CBF">
        <w:t xml:space="preserve">Demographic information: </w:t>
      </w:r>
    </w:p>
    <w:p w:rsidRPr="00BB5CBF" w:rsidR="00E76082" w:rsidP="00E76082" w:rsidRDefault="00E76082" w14:paraId="73ECF7C6" w14:textId="77777777">
      <w:pPr>
        <w:rPr>
          <w:rFonts w:cs="Arial"/>
        </w:rPr>
      </w:pPr>
    </w:p>
    <w:p w:rsidRPr="00BB5CBF" w:rsidR="00E76082" w:rsidP="00E76082" w:rsidRDefault="00E76082" w14:paraId="64EA506E" w14:textId="3B1B934E">
      <w:pPr>
        <w:rPr>
          <w:rFonts w:cs="Arial"/>
        </w:rPr>
      </w:pPr>
      <w:r w:rsidRPr="00BB5CBF">
        <w:rPr>
          <w:rFonts w:cs="Arial"/>
        </w:rPr>
        <w:t xml:space="preserve">We included 321 households </w:t>
      </w:r>
      <w:r w:rsidRPr="009B7D5F">
        <w:rPr>
          <w:rFonts w:cs="Arial"/>
        </w:rPr>
        <w:t>across 3</w:t>
      </w:r>
      <w:r w:rsidRPr="009B7D5F" w:rsidR="009B7D5F">
        <w:rPr>
          <w:rFonts w:cs="Arial"/>
        </w:rPr>
        <w:t xml:space="preserve">1 </w:t>
      </w:r>
      <w:r w:rsidRPr="009B7D5F">
        <w:rPr>
          <w:rFonts w:cs="Arial"/>
        </w:rPr>
        <w:t>clusters</w:t>
      </w:r>
      <w:r w:rsidRPr="00BB5CBF">
        <w:rPr>
          <w:rFonts w:cs="Arial"/>
        </w:rPr>
        <w:t xml:space="preserve"> in this survey analysis</w:t>
      </w:r>
      <w:r>
        <w:rPr>
          <w:rFonts w:cs="Arial"/>
        </w:rPr>
        <w:t xml:space="preserve">, amounting to 985 children. </w:t>
      </w:r>
      <w:r w:rsidRPr="00BB5CBF">
        <w:rPr>
          <w:rFonts w:cs="Arial"/>
        </w:rPr>
        <w:t>The median number of children per household was 3 (range: 1–10, standard deviation: 1.6).</w:t>
      </w:r>
    </w:p>
    <w:p w:rsidRPr="00BB5CBF" w:rsidR="00E76082" w:rsidP="00E76082" w:rsidRDefault="00E76082" w14:paraId="0C1C734A" w14:textId="77777777">
      <w:pPr>
        <w:rPr>
          <w:rFonts w:cs="Arial"/>
        </w:rPr>
      </w:pPr>
    </w:p>
    <w:p w:rsidR="00E76082" w:rsidP="00E76082" w:rsidRDefault="00E76082" w14:paraId="3A7FA3DE" w14:textId="3F931053">
      <w:r w:rsidRPr="00BB5CBF">
        <w:t>Among the 985 surveyed individuals, there were 470 (47.7%) females and 515 (52.3%) males (unweighted). The median age of surveyed indi</w:t>
      </w:r>
      <w:r w:rsidR="00B9064B">
        <w:t>viduals was five</w:t>
      </w:r>
      <w:r w:rsidRPr="00BB5CBF">
        <w:t xml:space="preserve"> years (Q1-Q3 of 3-</w:t>
      </w:r>
      <w:r w:rsidR="009B7D5F">
        <w:t>8 years), with 401 c</w:t>
      </w:r>
      <w:r w:rsidRPr="00BB5CBF">
        <w:t>hildren under five years of age (40.7%).</w:t>
      </w:r>
    </w:p>
    <w:p w:rsidR="00E76082" w:rsidP="00E76082" w:rsidRDefault="00E76082" w14:paraId="4DBE4826" w14:textId="77777777">
      <w:pPr>
        <w:pStyle w:val="BodyText"/>
      </w:pPr>
    </w:p>
    <w:p w:rsidR="00E76082" w:rsidP="00E76082" w:rsidRDefault="00E76082" w14:paraId="17E2C51B" w14:textId="77777777">
      <w:bookmarkStart w:name="vaccination-coverage" w:id="1"/>
      <w:r w:rsidRPr="00130D79">
        <w:t>Among</w:t>
      </w:r>
      <w:r>
        <w:t xml:space="preserve"> survey</w:t>
      </w:r>
      <w:r w:rsidRPr="00130D79">
        <w:t xml:space="preserve"> respondents, </w:t>
      </w:r>
      <w:r>
        <w:t>the</w:t>
      </w:r>
      <w:r w:rsidRPr="00130D79">
        <w:t xml:space="preserve"> median</w:t>
      </w:r>
      <w:r>
        <w:t xml:space="preserve"> age </w:t>
      </w:r>
      <w:r w:rsidRPr="00130D79">
        <w:t>was 32</w:t>
      </w:r>
      <w:r>
        <w:t xml:space="preserve"> years</w:t>
      </w:r>
      <w:r w:rsidRPr="00130D79">
        <w:t>,</w:t>
      </w:r>
      <w:r>
        <w:t xml:space="preserve"> and the majority self-identified as either the father or the mother (</w:t>
      </w:r>
      <w:r w:rsidRPr="00DB0406">
        <w:rPr>
          <w:highlight w:val="yellow"/>
        </w:rPr>
        <w:t>Table</w:t>
      </w:r>
      <w:r>
        <w:t xml:space="preserve"> #). </w:t>
      </w:r>
    </w:p>
    <w:p w:rsidR="00E76082" w:rsidP="00E76082" w:rsidRDefault="00E76082" w14:paraId="71B0547A" w14:textId="77777777"/>
    <w:p w:rsidR="00E76082" w:rsidP="00E76082" w:rsidRDefault="00E76082" w14:paraId="14A5CAF4" w14:textId="77777777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E4B93">
        <w:rPr>
          <w:noProof/>
        </w:rPr>
        <w:t>2</w:t>
      </w:r>
      <w:r>
        <w:fldChar w:fldCharType="end"/>
      </w:r>
      <w:r>
        <w:t xml:space="preserve">. Breakdown of survey respondents by family role </w:t>
      </w:r>
    </w:p>
    <w:tbl>
      <w:tblPr>
        <w:tblStyle w:val="Table"/>
        <w:tblpPr w:leftFromText="180" w:rightFromText="180" w:vertAnchor="text" w:horzAnchor="page" w:tblpX="1535" w:tblpY="19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961"/>
      </w:tblGrid>
      <w:tr w:rsidR="00E76082" w:rsidTr="00BE33CD" w14:paraId="102127C2" w14:textId="77777777">
        <w:trPr>
          <w:cantSplit/>
          <w:tblHeader/>
        </w:trPr>
        <w:tc>
          <w:tcPr>
            <w:tcW w:w="1701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3767A538" w14:textId="77777777">
            <w:pPr>
              <w:spacing w:before="40" w:after="40" w:line="240" w:lineRule="auto"/>
              <w:ind w:left="-142" w:right="100" w:firstLine="242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Caretaker</w:t>
            </w:r>
          </w:p>
        </w:tc>
        <w:tc>
          <w:tcPr>
            <w:tcW w:w="1134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1E3A2020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Count (n)</w:t>
            </w:r>
          </w:p>
        </w:tc>
        <w:tc>
          <w:tcPr>
            <w:tcW w:w="961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36EF29BE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%</w:t>
            </w:r>
          </w:p>
        </w:tc>
      </w:tr>
      <w:tr w:rsidR="00E76082" w:rsidTr="00BE33CD" w14:paraId="39F7F4CA" w14:textId="77777777">
        <w:trPr>
          <w:cantSplit/>
        </w:trPr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62FEE6C3" w14:textId="77777777">
            <w:pPr>
              <w:spacing w:before="40" w:after="40" w:line="240" w:lineRule="auto"/>
              <w:ind w:left="-142" w:right="100" w:firstLine="242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Father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67E7A3E6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495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3C879F53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50.3</w:t>
            </w:r>
          </w:p>
        </w:tc>
      </w:tr>
      <w:tr w:rsidR="00E76082" w:rsidTr="00BE33CD" w14:paraId="52E71FB2" w14:textId="77777777">
        <w:trPr>
          <w:cantSplit/>
        </w:trPr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7876C7B7" w14:textId="77777777">
            <w:pPr>
              <w:spacing w:before="40" w:after="40" w:line="240" w:lineRule="auto"/>
              <w:ind w:left="-142" w:right="100" w:firstLine="242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Mother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7FD8AB9E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432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363CBB38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43.9</w:t>
            </w:r>
          </w:p>
        </w:tc>
      </w:tr>
      <w:tr w:rsidR="00E76082" w:rsidTr="00BE33CD" w14:paraId="4E86ACA6" w14:textId="77777777">
        <w:trPr>
          <w:cantSplit/>
        </w:trPr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07B7CD07" w14:textId="77777777">
            <w:pPr>
              <w:spacing w:before="40" w:after="40" w:line="240" w:lineRule="auto"/>
              <w:ind w:left="-142" w:right="100" w:firstLine="242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Grandmother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31414575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22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30127105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2.2</w:t>
            </w:r>
          </w:p>
        </w:tc>
      </w:tr>
      <w:tr w:rsidR="00E76082" w:rsidTr="00BE33CD" w14:paraId="6493435F" w14:textId="77777777">
        <w:trPr>
          <w:cantSplit/>
        </w:trPr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1F9A425C" w14:textId="77777777">
            <w:pPr>
              <w:spacing w:before="40" w:after="40" w:line="240" w:lineRule="auto"/>
              <w:ind w:left="-142" w:right="100" w:firstLine="242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Sister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7BF08608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20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5552CD1A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2.0</w:t>
            </w:r>
          </w:p>
        </w:tc>
      </w:tr>
      <w:tr w:rsidR="00E76082" w:rsidTr="00BE33CD" w14:paraId="52C72F68" w14:textId="77777777">
        <w:trPr>
          <w:cantSplit/>
        </w:trPr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008C870E" w14:textId="77777777">
            <w:pPr>
              <w:spacing w:before="40" w:after="40" w:line="240" w:lineRule="auto"/>
              <w:ind w:left="-142" w:right="100" w:firstLine="242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Uncle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2A25DB03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094FBB0A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0.8</w:t>
            </w:r>
          </w:p>
        </w:tc>
      </w:tr>
      <w:tr w:rsidR="00E76082" w:rsidTr="00BE33CD" w14:paraId="26828A9C" w14:textId="77777777">
        <w:trPr>
          <w:cantSplit/>
        </w:trPr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3E7296E4" w14:textId="77777777">
            <w:pPr>
              <w:spacing w:before="40" w:after="40" w:line="240" w:lineRule="auto"/>
              <w:ind w:left="-142" w:right="100" w:firstLine="242"/>
              <w:rPr>
                <w:rFonts w:ascii="Garamond" w:hAnsi="Garamond" w:eastAsia="Arial" w:cs="Arial"/>
                <w:color w:val="111111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Brother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4D136C6A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 w:eastAsia="Arial" w:cs="Arial"/>
                <w:color w:val="111111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7D32F233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 w:eastAsia="Arial" w:cs="Arial"/>
                <w:color w:val="111111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0.5</w:t>
            </w:r>
          </w:p>
        </w:tc>
      </w:tr>
      <w:tr w:rsidR="00E76082" w:rsidTr="00BE33CD" w14:paraId="68AF8CCF" w14:textId="77777777">
        <w:trPr>
          <w:cantSplit/>
        </w:trPr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790C54B7" w14:textId="77777777">
            <w:pPr>
              <w:spacing w:before="40" w:after="40" w:line="240" w:lineRule="auto"/>
              <w:ind w:left="-142" w:right="100" w:firstLine="242"/>
              <w:rPr>
                <w:rFonts w:ascii="Garamond" w:hAnsi="Garamond" w:eastAsia="Arial" w:cs="Arial"/>
                <w:color w:val="111111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Grandfather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691AECB6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 w:eastAsia="Arial" w:cs="Arial"/>
                <w:color w:val="111111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B9064B" w:rsidR="00E76082" w:rsidP="00B9064B" w:rsidRDefault="00E76082" w14:paraId="48F7E240" w14:textId="77777777">
            <w:pPr>
              <w:spacing w:before="40" w:after="40" w:line="240" w:lineRule="auto"/>
              <w:ind w:left="-142" w:right="100" w:firstLine="242"/>
              <w:jc w:val="right"/>
              <w:rPr>
                <w:rFonts w:ascii="Garamond" w:hAnsi="Garamond" w:eastAsia="Arial" w:cs="Arial"/>
                <w:color w:val="111111"/>
              </w:rPr>
            </w:pPr>
            <w:r w:rsidRPr="00B9064B">
              <w:rPr>
                <w:rFonts w:ascii="Garamond" w:hAnsi="Garamond" w:eastAsia="Arial" w:cs="Arial"/>
                <w:color w:val="111111"/>
              </w:rPr>
              <w:t>0.3</w:t>
            </w:r>
          </w:p>
        </w:tc>
      </w:tr>
    </w:tbl>
    <w:p w:rsidR="00E76082" w:rsidP="00E76082" w:rsidRDefault="00E76082" w14:paraId="31B9E00E" w14:textId="77777777"/>
    <w:p w:rsidR="00E76082" w:rsidP="00E76082" w:rsidRDefault="00E76082" w14:paraId="42D5406B" w14:textId="77777777"/>
    <w:p w:rsidR="00E76082" w:rsidP="00E76082" w:rsidRDefault="00E76082" w14:paraId="0A151FB7" w14:textId="77777777"/>
    <w:p w:rsidR="00E76082" w:rsidP="00E76082" w:rsidRDefault="00E76082" w14:paraId="676E76F6" w14:textId="77777777"/>
    <w:p w:rsidR="00E76082" w:rsidP="00E76082" w:rsidRDefault="00E76082" w14:paraId="13D6A026" w14:textId="77777777"/>
    <w:p w:rsidR="00E76082" w:rsidP="00E76082" w:rsidRDefault="00E76082" w14:paraId="2BCA910C" w14:textId="77777777"/>
    <w:p w:rsidR="00E76082" w:rsidP="00E76082" w:rsidRDefault="00E76082" w14:paraId="152B3887" w14:textId="77777777"/>
    <w:p w:rsidR="00E76082" w:rsidP="00E76082" w:rsidRDefault="00E76082" w14:paraId="36244B3D" w14:textId="77777777"/>
    <w:p w:rsidRPr="00BB5CBF" w:rsidR="00E76082" w:rsidP="00E76082" w:rsidRDefault="00E76082" w14:paraId="296745D8" w14:textId="77777777"/>
    <w:p w:rsidRPr="00EE0924" w:rsidR="00E76082" w:rsidP="00E76082" w:rsidRDefault="00E76082" w14:paraId="79EF2B68" w14:textId="77777777"/>
    <w:p w:rsidRPr="0061634A" w:rsidR="00E76082" w:rsidP="00E76082" w:rsidRDefault="00E76082" w14:paraId="676140F8" w14:textId="77777777"/>
    <w:p w:rsidRPr="00DA66CF" w:rsidR="00E76082" w:rsidP="00E76082" w:rsidRDefault="00E76082" w14:paraId="1906649B" w14:textId="77777777"/>
    <w:p w:rsidRPr="00BB5CBF" w:rsidR="00E76082" w:rsidP="00396006" w:rsidRDefault="00E76082" w14:paraId="254E411D" w14:textId="77777777">
      <w:pPr>
        <w:pStyle w:val="Heading3"/>
      </w:pPr>
      <w:r w:rsidRPr="00BB5CBF">
        <w:t xml:space="preserve">Vaccination coverage – MSF Vaccination Campaign </w:t>
      </w:r>
    </w:p>
    <w:bookmarkEnd w:id="1"/>
    <w:p w:rsidR="00E76082" w:rsidP="00E76082" w:rsidRDefault="00E76082" w14:paraId="4624AEDB" w14:textId="77777777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Cs w:val="22"/>
          <w:lang w:eastAsia="en-US"/>
        </w:rPr>
      </w:pPr>
    </w:p>
    <w:p w:rsidRPr="00C06864" w:rsidR="00E76082" w:rsidP="00E76082" w:rsidRDefault="00E76082" w14:paraId="0854DFAE" w14:textId="77777777" w14:noSpellErr="1">
      <w:r w:rsidR="00E76082">
        <w:rPr/>
        <w:t>Information on the MSF mass vaccination campaign was collected from 985 children aged</w:t>
      </w:r>
      <w:r w:rsidR="00E76082">
        <w:rPr/>
        <w:t xml:space="preserve"> 6 months to 9 years. Of those children, </w:t>
      </w:r>
      <w:r w:rsidR="00E76082">
        <w:rPr/>
        <w:t>95.8% (95% CI: 93.0</w:t>
      </w:r>
      <w:r w:rsidRPr="752018D7" w:rsidR="00E76082">
        <w:rPr>
          <w:rFonts w:eastAsia="Arial"/>
        </w:rPr>
        <w:t>–</w:t>
      </w:r>
      <w:r w:rsidR="00E76082">
        <w:rPr/>
        <w:t xml:space="preserve">97.5) reported receiving </w:t>
      </w:r>
      <w:r w:rsidR="00E76082">
        <w:rPr/>
        <w:t xml:space="preserve">a </w:t>
      </w:r>
      <w:r w:rsidR="00E76082">
        <w:rPr/>
        <w:t>measles vaccination from MSF</w:t>
      </w:r>
      <w:r w:rsidR="00E76082">
        <w:rPr/>
        <w:t>,</w:t>
      </w:r>
      <w:r w:rsidR="00E76082">
        <w:rPr/>
        <w:t xml:space="preserve"> either</w:t>
      </w:r>
      <w:r w:rsidR="00E76082">
        <w:rPr/>
        <w:t xml:space="preserve"> by</w:t>
      </w:r>
      <w:r w:rsidR="00E76082">
        <w:rPr/>
        <w:t xml:space="preserve"> showing their vaccination card or by verbal confirmation (</w:t>
      </w:r>
      <w:r w:rsidRPr="752018D7" w:rsidR="00E76082">
        <w:rPr>
          <w:highlight w:val="yellow"/>
        </w:rPr>
        <w:t xml:space="preserve">Table </w:t>
      </w:r>
      <w:r w:rsidR="00E76082">
        <w:rPr/>
        <w:t>#).</w:t>
      </w:r>
      <w:r w:rsidR="00E76082">
        <w:rPr/>
        <w:t xml:space="preserve"> </w:t>
      </w:r>
      <w:r w:rsidR="00E76082">
        <w:rPr/>
        <w:t>The measles vaccination coverage</w:t>
      </w:r>
      <w:r w:rsidR="00E76082">
        <w:rPr/>
        <w:t xml:space="preserve"> </w:t>
      </w:r>
      <w:r w:rsidR="00E76082">
        <w:rPr/>
        <w:t xml:space="preserve">among children who were able to show their vaccination card was 89.4% (95% CI: </w:t>
      </w:r>
      <w:r w:rsidR="00E76082">
        <w:rPr/>
        <w:t>84.2</w:t>
      </w:r>
      <w:r w:rsidRPr="752018D7" w:rsidR="00E76082">
        <w:rPr>
          <w:rFonts w:eastAsia="Arial"/>
        </w:rPr>
        <w:t>–</w:t>
      </w:r>
      <w:r w:rsidR="00E76082">
        <w:rPr/>
        <w:t xml:space="preserve">93.1). </w:t>
      </w:r>
    </w:p>
    <w:p w:rsidRPr="00BB5CBF" w:rsidR="00E76082" w:rsidP="00E76082" w:rsidRDefault="00E76082" w14:paraId="3B15BAB4" w14:textId="77777777">
      <w:pPr>
        <w:pStyle w:val="BodyText"/>
        <w:rPr>
          <w:i w:val="0"/>
        </w:rPr>
      </w:pPr>
    </w:p>
    <w:p w:rsidR="00E76082" w:rsidP="00E76082" w:rsidRDefault="00E76082" w14:paraId="4BA85079" w14:textId="777777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E4B93">
        <w:rPr>
          <w:noProof/>
        </w:rPr>
        <w:t>3</w:t>
      </w:r>
      <w:r>
        <w:fldChar w:fldCharType="end"/>
      </w:r>
      <w:r>
        <w:t xml:space="preserve">.  </w:t>
      </w:r>
      <w:r w:rsidRPr="002E1EDA">
        <w:t xml:space="preserve">Measles vaccination coverage among children aged 6 months to 9 years during the MSF mass vaccination campaign in Béboto district, </w:t>
      </w:r>
      <w:proofErr w:type="spellStart"/>
      <w:r w:rsidRPr="002E1EDA">
        <w:t>Logone</w:t>
      </w:r>
      <w:proofErr w:type="spellEnd"/>
      <w:r w:rsidRPr="002E1EDA">
        <w:t xml:space="preserve"> Oriental province, Chad (weighted analysis)</w:t>
      </w:r>
    </w:p>
    <w:p w:rsidRPr="00554997" w:rsidR="00E76082" w:rsidP="00E76082" w:rsidRDefault="00E76082" w14:paraId="13241DEF" w14:textId="77777777"/>
    <w:tbl>
      <w:tblPr>
        <w:tblStyle w:val="Table"/>
        <w:tblW w:w="0" w:type="auto"/>
        <w:tblInd w:w="-45" w:type="dxa"/>
        <w:tblLayout w:type="fixed"/>
        <w:tblLook w:val="04A0" w:firstRow="1" w:lastRow="0" w:firstColumn="1" w:lastColumn="0" w:noHBand="0" w:noVBand="1"/>
      </w:tblPr>
      <w:tblGrid>
        <w:gridCol w:w="2688"/>
        <w:gridCol w:w="1942"/>
        <w:gridCol w:w="2245"/>
        <w:gridCol w:w="1695"/>
      </w:tblGrid>
      <w:tr w:rsidRPr="00F87C3B" w:rsidR="00E76082" w:rsidTr="00BE33CD" w14:paraId="3DFE6594" w14:textId="77777777">
        <w:trPr>
          <w:cantSplit/>
          <w:tblHeader/>
        </w:trPr>
        <w:tc>
          <w:tcPr>
            <w:tcW w:w="2688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87C3B" w:rsidR="00E76082" w:rsidP="00BE33CD" w:rsidRDefault="00E76082" w14:paraId="6B9D037B" w14:textId="77777777">
            <w:pPr>
              <w:spacing w:before="40" w:after="40"/>
              <w:ind w:left="-250" w:right="100"/>
              <w:jc w:val="center"/>
              <w:rPr>
                <w:b/>
              </w:rPr>
            </w:pPr>
            <w:r w:rsidRPr="00F87C3B">
              <w:rPr>
                <w:rFonts w:eastAsia="Arial" w:cs="Arial"/>
                <w:b/>
                <w:color w:val="111111"/>
              </w:rPr>
              <w:t>MSF vaccination status</w:t>
            </w:r>
          </w:p>
        </w:tc>
        <w:tc>
          <w:tcPr>
            <w:tcW w:w="1942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87C3B" w:rsidR="00E76082" w:rsidP="00BE33CD" w:rsidRDefault="00E76082" w14:paraId="019B8597" w14:textId="77777777">
            <w:pPr>
              <w:spacing w:before="40" w:after="40"/>
              <w:ind w:left="100" w:right="100"/>
              <w:jc w:val="center"/>
              <w:rPr>
                <w:b/>
              </w:rPr>
            </w:pPr>
            <w:r w:rsidRPr="00F87C3B">
              <w:rPr>
                <w:rFonts w:eastAsia="Arial" w:cs="Arial"/>
                <w:b/>
                <w:color w:val="111111"/>
              </w:rPr>
              <w:t>Children (n)</w:t>
            </w:r>
          </w:p>
        </w:tc>
        <w:tc>
          <w:tcPr>
            <w:tcW w:w="224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87C3B" w:rsidR="00E76082" w:rsidP="00BE33CD" w:rsidRDefault="00E76082" w14:paraId="4660A7BB" w14:textId="77777777">
            <w:pPr>
              <w:spacing w:before="40" w:after="40"/>
              <w:ind w:left="100" w:right="100"/>
              <w:jc w:val="center"/>
              <w:rPr>
                <w:b/>
              </w:rPr>
            </w:pPr>
            <w:r w:rsidRPr="00F87C3B">
              <w:rPr>
                <w:rFonts w:eastAsia="Arial" w:cs="Arial"/>
                <w:b/>
                <w:color w:val="111111"/>
              </w:rPr>
              <w:t>% (95% CI)</w:t>
            </w:r>
          </w:p>
        </w:tc>
        <w:tc>
          <w:tcPr>
            <w:tcW w:w="169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87C3B" w:rsidR="00E76082" w:rsidP="00BE33CD" w:rsidRDefault="00E76082" w14:paraId="050F7B6B" w14:textId="77777777">
            <w:pPr>
              <w:spacing w:before="40" w:after="40"/>
              <w:ind w:left="100" w:right="100"/>
              <w:jc w:val="center"/>
              <w:rPr>
                <w:b/>
              </w:rPr>
            </w:pPr>
            <w:r w:rsidRPr="00F87C3B">
              <w:rPr>
                <w:rFonts w:eastAsia="Arial" w:cs="Arial"/>
                <w:b/>
                <w:color w:val="111111"/>
              </w:rPr>
              <w:t>Design effect</w:t>
            </w:r>
          </w:p>
        </w:tc>
      </w:tr>
      <w:tr w:rsidRPr="00BB5CBF" w:rsidR="00E76082" w:rsidTr="00BE33CD" w14:paraId="61769E24" w14:textId="77777777">
        <w:trPr>
          <w:cantSplit/>
          <w:trHeight w:val="373"/>
        </w:trPr>
        <w:tc>
          <w:tcPr>
            <w:tcW w:w="2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638BB0F6" w14:textId="77777777">
            <w:pPr>
              <w:tabs>
                <w:tab w:val="left" w:pos="0"/>
              </w:tabs>
              <w:spacing w:before="40" w:after="40"/>
              <w:ind w:left="34" w:right="100"/>
            </w:pPr>
            <w:r w:rsidRPr="00C06864">
              <w:rPr>
                <w:rFonts w:eastAsia="Arial" w:cs="Arial"/>
                <w:color w:val="111111"/>
              </w:rPr>
              <w:t>Yes – card and verbal</w:t>
            </w:r>
          </w:p>
        </w:tc>
        <w:tc>
          <w:tcPr>
            <w:tcW w:w="19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0110B12D" w14:textId="77777777">
            <w:pPr>
              <w:spacing w:before="40" w:after="40"/>
              <w:ind w:left="100" w:right="100"/>
              <w:jc w:val="center"/>
            </w:pPr>
            <w:r w:rsidRPr="00C06864">
              <w:t>937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7869BCB9" w14:textId="77777777">
            <w:pPr>
              <w:spacing w:before="40" w:after="40"/>
              <w:ind w:left="100" w:right="100"/>
              <w:jc w:val="center"/>
            </w:pPr>
            <w:r w:rsidRPr="00C06864">
              <w:rPr>
                <w:rFonts w:eastAsia="Arial" w:cs="Arial"/>
                <w:color w:val="111111"/>
              </w:rPr>
              <w:t>95.8 (93.0--97.5)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0B79F9F3" w14:textId="77777777">
            <w:pPr>
              <w:spacing w:before="40" w:after="40"/>
              <w:ind w:left="100" w:right="100"/>
              <w:jc w:val="center"/>
            </w:pPr>
            <w:r w:rsidRPr="00C06864">
              <w:rPr>
                <w:rFonts w:eastAsia="Arial" w:cs="Arial"/>
                <w:color w:val="111111"/>
              </w:rPr>
              <w:t>2.8</w:t>
            </w:r>
          </w:p>
        </w:tc>
      </w:tr>
      <w:tr w:rsidRPr="00BB5CBF" w:rsidR="00E76082" w:rsidTr="00BE33CD" w14:paraId="68CD4775" w14:textId="77777777">
        <w:trPr>
          <w:cantSplit/>
          <w:trHeight w:val="343"/>
        </w:trPr>
        <w:tc>
          <w:tcPr>
            <w:tcW w:w="2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1E9DB421" w14:textId="77777777">
            <w:pPr>
              <w:tabs>
                <w:tab w:val="left" w:pos="0"/>
              </w:tabs>
              <w:spacing w:before="40" w:after="40"/>
              <w:ind w:left="34" w:right="100"/>
            </w:pPr>
            <w:r w:rsidRPr="00C06864">
              <w:rPr>
                <w:rFonts w:eastAsia="Arial" w:cs="Arial"/>
                <w:color w:val="111111"/>
              </w:rPr>
              <w:t>No</w:t>
            </w:r>
          </w:p>
        </w:tc>
        <w:tc>
          <w:tcPr>
            <w:tcW w:w="19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231422CB" w14:textId="77777777">
            <w:pPr>
              <w:spacing w:before="40" w:after="40"/>
              <w:ind w:left="100" w:right="100"/>
              <w:jc w:val="center"/>
            </w:pPr>
            <w:r w:rsidRPr="00C06864">
              <w:t>47</w:t>
            </w:r>
          </w:p>
        </w:tc>
        <w:tc>
          <w:tcPr>
            <w:tcW w:w="2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56878030" w14:textId="77777777">
            <w:pPr>
              <w:spacing w:before="40" w:after="40"/>
              <w:ind w:left="100" w:right="100"/>
              <w:jc w:val="center"/>
            </w:pPr>
            <w:r w:rsidRPr="00C06864">
              <w:rPr>
                <w:rFonts w:eastAsia="Arial" w:cs="Arial"/>
                <w:color w:val="111111"/>
              </w:rPr>
              <w:t>4.1 (2.4--6.9)</w:t>
            </w:r>
          </w:p>
        </w:tc>
        <w:tc>
          <w:tcPr>
            <w:tcW w:w="1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274DA55A" w14:textId="77777777">
            <w:pPr>
              <w:spacing w:before="40" w:after="40"/>
              <w:ind w:left="100" w:right="100"/>
              <w:jc w:val="center"/>
            </w:pPr>
            <w:r w:rsidRPr="00C06864">
              <w:rPr>
                <w:rFonts w:eastAsia="Arial" w:cs="Arial"/>
                <w:color w:val="111111"/>
              </w:rPr>
              <w:t>2.8</w:t>
            </w:r>
          </w:p>
        </w:tc>
      </w:tr>
      <w:tr w:rsidRPr="00BB5CBF" w:rsidR="00E76082" w:rsidTr="00BE33CD" w14:paraId="43A787EE" w14:textId="77777777">
        <w:trPr>
          <w:cantSplit/>
        </w:trPr>
        <w:tc>
          <w:tcPr>
            <w:tcW w:w="2688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263B4493" w14:textId="77777777">
            <w:pPr>
              <w:spacing w:before="40" w:after="40"/>
              <w:ind w:left="34" w:right="100"/>
            </w:pPr>
            <w:r w:rsidRPr="00C06864">
              <w:rPr>
                <w:rFonts w:eastAsia="Arial" w:cs="Arial"/>
                <w:color w:val="111111"/>
              </w:rPr>
              <w:t>Don't know</w:t>
            </w:r>
          </w:p>
        </w:tc>
        <w:tc>
          <w:tcPr>
            <w:tcW w:w="1942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4AC2728D" w14:textId="77777777">
            <w:pPr>
              <w:spacing w:before="40" w:after="40"/>
              <w:ind w:left="100" w:right="100"/>
              <w:jc w:val="center"/>
            </w:pPr>
            <w:r w:rsidRPr="00C06864">
              <w:t>1</w:t>
            </w:r>
          </w:p>
        </w:tc>
        <w:tc>
          <w:tcPr>
            <w:tcW w:w="2245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20B15913" w14:textId="77777777">
            <w:pPr>
              <w:spacing w:before="40" w:after="40"/>
              <w:ind w:left="100" w:right="100"/>
              <w:jc w:val="center"/>
            </w:pPr>
            <w:r w:rsidRPr="00C06864">
              <w:rPr>
                <w:rFonts w:eastAsia="Arial" w:cs="Arial"/>
                <w:color w:val="111111"/>
              </w:rPr>
              <w:t>0.1 (0.0--0.6)</w:t>
            </w:r>
          </w:p>
        </w:tc>
        <w:tc>
          <w:tcPr>
            <w:tcW w:w="1695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06864" w:rsidR="00E76082" w:rsidP="00BE33CD" w:rsidRDefault="00E76082" w14:paraId="4EB2FD2D" w14:textId="77777777">
            <w:pPr>
              <w:spacing w:before="40" w:after="40"/>
              <w:ind w:left="100" w:right="100"/>
              <w:jc w:val="center"/>
            </w:pPr>
            <w:r w:rsidRPr="00C06864">
              <w:rPr>
                <w:rFonts w:eastAsia="Arial" w:cs="Arial"/>
                <w:color w:val="111111"/>
              </w:rPr>
              <w:t>0.7</w:t>
            </w:r>
          </w:p>
        </w:tc>
      </w:tr>
    </w:tbl>
    <w:p w:rsidRPr="00BB5CBF" w:rsidR="00E76082" w:rsidP="00E76082" w:rsidRDefault="00E76082" w14:paraId="0D169479" w14:textId="77777777"/>
    <w:p w:rsidRPr="00BB5CBF" w:rsidR="00E76082" w:rsidP="00E76082" w:rsidRDefault="00E76082" w14:paraId="364AA5B9" w14:textId="77777777"/>
    <w:p w:rsidR="00E76082" w:rsidP="00396006" w:rsidRDefault="00E76082" w14:paraId="68C473C9" w14:textId="77777777">
      <w:pPr>
        <w:pStyle w:val="Heading3"/>
      </w:pPr>
      <w:r>
        <w:t>Reasons for non vaccination (MSF)</w:t>
      </w:r>
    </w:p>
    <w:p w:rsidRPr="00BB5CBF" w:rsidR="00E76082" w:rsidP="00E76082" w:rsidRDefault="00E76082" w14:paraId="539ACE18" w14:textId="77777777">
      <w:r w:rsidRPr="00BB5CBF">
        <w:t xml:space="preserve"> </w:t>
      </w:r>
    </w:p>
    <w:p w:rsidR="00E76082" w:rsidP="00E76082" w:rsidRDefault="00E76082" w14:paraId="74E15405" w14:textId="2FAC5955">
      <w:r w:rsidRPr="00176D77">
        <w:t>Of the 985 children, 4.1%</w:t>
      </w:r>
      <w:r w:rsidRPr="00176D77">
        <w:rPr>
          <w:rFonts w:eastAsia="Arial"/>
        </w:rPr>
        <w:t xml:space="preserve"> (95% CI: 2.4</w:t>
      </w:r>
      <w:r>
        <w:rPr>
          <w:rFonts w:eastAsia="Arial"/>
        </w:rPr>
        <w:t>–</w:t>
      </w:r>
      <w:r w:rsidRPr="00176D77">
        <w:rPr>
          <w:rFonts w:eastAsia="Arial"/>
        </w:rPr>
        <w:t xml:space="preserve">6.9) were not vaccinated against measles during the MSF mass vaccination campaign. </w:t>
      </w:r>
      <w:r w:rsidRPr="00176D77">
        <w:t>The main reason for this was that the family was away during time of vaccination (n=37)</w:t>
      </w:r>
      <w:r>
        <w:t xml:space="preserve">. One family stated they </w:t>
      </w:r>
      <w:r w:rsidRPr="00176D77">
        <w:t xml:space="preserve">didn't know </w:t>
      </w:r>
      <w:r>
        <w:t xml:space="preserve">their </w:t>
      </w:r>
      <w:r w:rsidRPr="00176D77">
        <w:t>child was eligible for vaccination</w:t>
      </w:r>
      <w:r>
        <w:t xml:space="preserve">, while </w:t>
      </w:r>
      <w:r w:rsidR="00FD35EB">
        <w:t>nine</w:t>
      </w:r>
      <w:r w:rsidRPr="00176D77">
        <w:t xml:space="preserve"> families listed </w:t>
      </w:r>
      <w:r>
        <w:t>“</w:t>
      </w:r>
      <w:r w:rsidRPr="00176D77">
        <w:t>other</w:t>
      </w:r>
      <w:r>
        <w:t>”</w:t>
      </w:r>
      <w:r w:rsidRPr="00176D77">
        <w:t xml:space="preserve"> as the reason for non-vaccination, which </w:t>
      </w:r>
      <w:r>
        <w:t xml:space="preserve">included </w:t>
      </w:r>
      <w:r w:rsidRPr="00B633A3">
        <w:rPr>
          <w:highlight w:val="yellow"/>
        </w:rPr>
        <w:t>__________________</w:t>
      </w:r>
      <w:proofErr w:type="gramStart"/>
      <w:r w:rsidRPr="00B633A3">
        <w:rPr>
          <w:highlight w:val="yellow"/>
        </w:rPr>
        <w:t>_</w:t>
      </w:r>
      <w:r>
        <w:t xml:space="preserve"> .</w:t>
      </w:r>
      <w:proofErr w:type="gramEnd"/>
      <w:r>
        <w:t xml:space="preserve"> </w:t>
      </w:r>
      <w:r w:rsidRPr="00110CCC">
        <w:rPr>
          <w:highlight w:val="yellow"/>
        </w:rPr>
        <w:t>Figure</w:t>
      </w:r>
      <w:r w:rsidRPr="00B5151F">
        <w:rPr>
          <w:highlight w:val="yellow"/>
        </w:rPr>
        <w:t xml:space="preserve"> #</w:t>
      </w:r>
      <w:r w:rsidRPr="00176D77">
        <w:t xml:space="preserve"> provides a detailed overview of the reasons for not vaccinating the child during the MSF vaccination campaign</w:t>
      </w:r>
      <w:r>
        <w:t xml:space="preserve">. </w:t>
      </w:r>
    </w:p>
    <w:p w:rsidRPr="00176D77" w:rsidR="00E76082" w:rsidP="00E76082" w:rsidRDefault="00E76082" w14:paraId="036133D7" w14:textId="77777777"/>
    <w:p w:rsidR="00E76082" w:rsidP="00E76082" w:rsidRDefault="00E76082" w14:paraId="430E617F" w14:textId="6C6E13B3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ED9">
        <w:rPr>
          <w:noProof/>
        </w:rPr>
        <w:t>1</w:t>
      </w:r>
      <w:r>
        <w:fldChar w:fldCharType="end"/>
      </w:r>
      <w:r>
        <w:t xml:space="preserve">. </w:t>
      </w:r>
      <w:r w:rsidRPr="00D10B20">
        <w:t xml:space="preserve">Reasons for not receiving measles vaccination during the MSF vaccination campaign in </w:t>
      </w:r>
      <w:r>
        <w:t>Béboto district (N=47</w:t>
      </w:r>
      <w:r w:rsidRPr="00D10B20">
        <w:t>)</w:t>
      </w:r>
      <w:r w:rsidRPr="00911623">
        <w:t xml:space="preserve"> </w:t>
      </w:r>
      <w:r w:rsidRPr="002E1EDA">
        <w:t>(weighted analysis)</w:t>
      </w:r>
      <w:r>
        <w:t xml:space="preserve"> (FYI </w:t>
      </w:r>
      <w:r w:rsidRPr="001B0884">
        <w:rPr>
          <w:sz w:val="22"/>
          <w:highlight w:val="yellow"/>
        </w:rPr>
        <w:t xml:space="preserve">JULIA WILL MAKE </w:t>
      </w:r>
      <w:r w:rsidR="000F62D6">
        <w:rPr>
          <w:sz w:val="22"/>
          <w:highlight w:val="yellow"/>
        </w:rPr>
        <w:t>ALL GRAPHS</w:t>
      </w:r>
      <w:bookmarkStart w:name="_GoBack" w:id="2"/>
      <w:bookmarkEnd w:id="2"/>
      <w:r w:rsidRPr="001B0884">
        <w:rPr>
          <w:sz w:val="22"/>
          <w:highlight w:val="yellow"/>
        </w:rPr>
        <w:t xml:space="preserve"> PRETTIER</w:t>
      </w:r>
      <w:r>
        <w:rPr>
          <w:sz w:val="22"/>
        </w:rPr>
        <w:t>)</w:t>
      </w:r>
    </w:p>
    <w:p w:rsidR="00E76082" w:rsidP="00E76082" w:rsidRDefault="00E76082" w14:paraId="19BF2D4A" w14:textId="77777777">
      <w:r>
        <w:rPr>
          <w:noProof/>
          <w:lang w:val="en-US" w:eastAsia="en-US"/>
        </w:rPr>
        <w:drawing>
          <wp:inline distT="0" distB="0" distL="0" distR="0" wp14:anchorId="05705872" wp14:editId="41FDBAF8">
            <wp:extent cx="5725160" cy="2703195"/>
            <wp:effectExtent l="0" t="0" r="0" b="0"/>
            <wp:docPr id="3" name="Picture 3" descr="../../../../../../Users/juliasohn/Desktop/Screen%20Shot%202020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Users/juliasohn/Desktop/Screen%20Shot%202020-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B5CBF" w:rsidR="00E76082" w:rsidP="00E76082" w:rsidRDefault="00E76082" w14:paraId="563935CA" w14:textId="77777777">
      <w:pPr>
        <w:spacing w:line="240" w:lineRule="auto"/>
      </w:pPr>
      <w:r w:rsidRPr="009E254E">
        <w:rPr>
          <w:rFonts w:ascii="Times New Roman" w:hAnsi="Times New Roman"/>
          <w:lang w:val="en-US" w:eastAsia="en-US"/>
        </w:rPr>
        <w:fldChar w:fldCharType="begin" w:fldLock="1"/>
      </w:r>
      <w:r w:rsidRPr="009E254E">
        <w:rPr>
          <w:rFonts w:ascii="Times New Roman" w:hAnsi="Times New Roman"/>
          <w:lang w:val="en-US" w:eastAsia="en-US"/>
        </w:rPr>
        <w:instrText xml:space="preserve"> INCLUDEPICTURE "http://127.0.0.1:45966/chunk_output/432E8E7486D45D52/F986ED27/ctm8t3q0ilufy/00005f.png" \* MERGEFORMATINET </w:instrText>
      </w:r>
      <w:r w:rsidRPr="009E254E">
        <w:rPr>
          <w:rFonts w:ascii="Times New Roman" w:hAnsi="Times New Roman"/>
          <w:lang w:val="en-US" w:eastAsia="en-US"/>
        </w:rPr>
        <w:fldChar w:fldCharType="separate"/>
      </w:r>
      <w:r w:rsidRPr="009E254E">
        <w:rPr>
          <w:rFonts w:ascii="Times New Roman" w:hAnsi="Times New Roman"/>
          <w:lang w:val="en-US" w:eastAsia="en-US"/>
        </w:rPr>
        <w:pict w14:anchorId="3DFAA6B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4pt;height:24pt" alt="" type="#_x0000_t75"/>
        </w:pict>
      </w:r>
      <w:r w:rsidRPr="009E254E">
        <w:rPr>
          <w:rFonts w:ascii="Times New Roman" w:hAnsi="Times New Roman"/>
          <w:lang w:val="en-US" w:eastAsia="en-US"/>
        </w:rPr>
        <w:fldChar w:fldCharType="end"/>
      </w:r>
    </w:p>
    <w:p w:rsidRPr="00BB5CBF" w:rsidR="00E76082" w:rsidP="00396006" w:rsidRDefault="00E76082" w14:paraId="6BD17247" w14:textId="77777777">
      <w:pPr>
        <w:pStyle w:val="Heading3"/>
        <w:numPr>
          <w:ilvl w:val="1"/>
          <w:numId w:val="2"/>
        </w:numPr>
      </w:pPr>
      <w:r w:rsidRPr="00BB5CBF">
        <w:t xml:space="preserve">Vaccination coverage – </w:t>
      </w:r>
      <w:r>
        <w:t>routine</w:t>
      </w:r>
      <w:r w:rsidRPr="00BB5CBF">
        <w:t xml:space="preserve"> Vaccination </w:t>
      </w:r>
      <w:r>
        <w:t>(9 months)</w:t>
      </w:r>
    </w:p>
    <w:p w:rsidRPr="00BB5CBF" w:rsidR="00E76082" w:rsidP="00E76082" w:rsidRDefault="00E76082" w14:paraId="5D19FD36" w14:textId="77777777"/>
    <w:p w:rsidRPr="00C06864" w:rsidR="00E76082" w:rsidP="00E76082" w:rsidRDefault="00E76082" w14:paraId="4913DE5A" w14:textId="7F7F5BA4">
      <w:r w:rsidRPr="00C06864">
        <w:t xml:space="preserve">Information on </w:t>
      </w:r>
      <w:r>
        <w:t>routine vaccination status (i.e. the routine vaccination normally administered at 9 months of age)</w:t>
      </w:r>
      <w:r w:rsidRPr="00C06864">
        <w:t xml:space="preserve"> was collected from 985 children aged</w:t>
      </w:r>
      <w:r>
        <w:t xml:space="preserve"> 6 months to 9 years. Of those children, 45.4</w:t>
      </w:r>
      <w:r w:rsidRPr="00C06864">
        <w:t xml:space="preserve">% (95% CI: </w:t>
      </w:r>
      <w:r>
        <w:rPr>
          <w:rFonts w:eastAsia="Arial" w:cs="Arial"/>
          <w:color w:val="111111"/>
        </w:rPr>
        <w:t>35.0</w:t>
      </w:r>
      <w:r>
        <w:rPr>
          <w:rFonts w:eastAsia="Arial"/>
        </w:rPr>
        <w:t>–</w:t>
      </w:r>
      <w:r w:rsidRPr="00996E3D">
        <w:rPr>
          <w:rFonts w:eastAsia="Arial" w:cs="Arial"/>
          <w:color w:val="111111"/>
        </w:rPr>
        <w:t>56.1</w:t>
      </w:r>
      <w:r w:rsidRPr="00C06864">
        <w:t xml:space="preserve">) reported receiving </w:t>
      </w:r>
      <w:r>
        <w:t xml:space="preserve">a routine </w:t>
      </w:r>
      <w:r w:rsidRPr="00C06864">
        <w:t>measles vaccination</w:t>
      </w:r>
      <w:r>
        <w:t>,</w:t>
      </w:r>
      <w:r w:rsidRPr="00C06864">
        <w:t xml:space="preserve"> either</w:t>
      </w:r>
      <w:r>
        <w:t xml:space="preserve"> by</w:t>
      </w:r>
      <w:r w:rsidRPr="00C06864">
        <w:t xml:space="preserve"> showing their vaccination card or by verbal confirmation (</w:t>
      </w:r>
      <w:r w:rsidRPr="00AE4F7F">
        <w:rPr>
          <w:highlight w:val="yellow"/>
        </w:rPr>
        <w:t xml:space="preserve">Table </w:t>
      </w:r>
      <w:r>
        <w:rPr>
          <w:highlight w:val="yellow"/>
        </w:rPr>
        <w:t>#)</w:t>
      </w:r>
      <w:r w:rsidRPr="00AE4F7F">
        <w:rPr>
          <w:highlight w:val="yellow"/>
        </w:rPr>
        <w:t>.</w:t>
      </w:r>
      <w:r w:rsidRPr="00C06864">
        <w:t xml:space="preserve"> </w:t>
      </w:r>
      <w:r>
        <w:t>Most of the affirmative responses were through verbal confirmation; t</w:t>
      </w:r>
      <w:r w:rsidRPr="00C06864">
        <w:t>he measles vaccination coverage</w:t>
      </w:r>
      <w:r>
        <w:t xml:space="preserve"> </w:t>
      </w:r>
      <w:r w:rsidRPr="00C06864">
        <w:t xml:space="preserve">among children who were able to show their vaccination card was </w:t>
      </w:r>
      <w:r w:rsidRPr="00911221">
        <w:t>2.1% (</w:t>
      </w:r>
      <w:r w:rsidRPr="00C06864">
        <w:t>95% CI</w:t>
      </w:r>
      <w:r w:rsidRPr="00911221">
        <w:t xml:space="preserve"> </w:t>
      </w:r>
      <w:r>
        <w:t>1.1–3</w:t>
      </w:r>
      <w:r w:rsidRPr="00911221">
        <w:t>.9)</w:t>
      </w:r>
      <w:r>
        <w:t xml:space="preserve">. </w:t>
      </w:r>
    </w:p>
    <w:p w:rsidRPr="00BB5CBF" w:rsidR="00E76082" w:rsidP="00E76082" w:rsidRDefault="00E76082" w14:paraId="1A460574" w14:textId="77777777"/>
    <w:p w:rsidR="00E76082" w:rsidP="00E76082" w:rsidRDefault="00E76082" w14:paraId="0B4BF60E" w14:textId="777777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E4B93">
        <w:rPr>
          <w:noProof/>
        </w:rPr>
        <w:t>4</w:t>
      </w:r>
      <w:r>
        <w:fldChar w:fldCharType="end"/>
      </w:r>
      <w:r>
        <w:t xml:space="preserve">. </w:t>
      </w:r>
      <w:r w:rsidRPr="00AA4838">
        <w:t xml:space="preserve"> </w:t>
      </w:r>
      <w:r w:rsidRPr="002E1EDA">
        <w:t xml:space="preserve">Measles vaccination coverage among children aged 6 months to 9 years during </w:t>
      </w:r>
      <w:r>
        <w:t>routine vaccination at 9 months</w:t>
      </w:r>
      <w:r w:rsidRPr="002E1EDA">
        <w:t xml:space="preserve"> in Béboto district, </w:t>
      </w:r>
      <w:proofErr w:type="spellStart"/>
      <w:r w:rsidRPr="002E1EDA">
        <w:t>Logone</w:t>
      </w:r>
      <w:proofErr w:type="spellEnd"/>
      <w:r w:rsidRPr="002E1EDA">
        <w:t xml:space="preserve"> Oriental province, Chad (weighted analysis)</w:t>
      </w:r>
    </w:p>
    <w:p w:rsidR="00E76082" w:rsidP="00E76082" w:rsidRDefault="00E76082" w14:paraId="7C2B326D" w14:textId="77777777">
      <w:pPr>
        <w:pStyle w:val="Caption"/>
        <w:keepNext/>
      </w:pPr>
    </w:p>
    <w:tbl>
      <w:tblPr>
        <w:tblStyle w:val="Table"/>
        <w:tblW w:w="0" w:type="auto"/>
        <w:tblInd w:w="-23" w:type="dxa"/>
        <w:tblLayout w:type="fixed"/>
        <w:tblLook w:val="04A0" w:firstRow="1" w:lastRow="0" w:firstColumn="1" w:lastColumn="0" w:noHBand="0" w:noVBand="1"/>
      </w:tblPr>
      <w:tblGrid>
        <w:gridCol w:w="2982"/>
        <w:gridCol w:w="1451"/>
        <w:gridCol w:w="2245"/>
        <w:gridCol w:w="1695"/>
      </w:tblGrid>
      <w:tr w:rsidRPr="00680539" w:rsidR="00E76082" w:rsidTr="752018D7" w14:paraId="37B79D70" w14:textId="77777777">
        <w:trPr>
          <w:cantSplit/>
          <w:tblHeader/>
        </w:trPr>
        <w:tc>
          <w:tcPr>
            <w:tcW w:w="2982" w:type="dxa"/>
            <w:tcBorders>
              <w:top w:val="single" w:color="000000" w:themeColor="text1" w:sz="16" w:space="0"/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203A7A68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  <w:b/>
              </w:rPr>
            </w:pPr>
            <w:r w:rsidRPr="00214263">
              <w:rPr>
                <w:rFonts w:ascii="Garamond" w:hAnsi="Garamond" w:eastAsia="Arial" w:cs="Arial"/>
                <w:b/>
                <w:color w:val="111111"/>
              </w:rPr>
              <w:t>Routine vaccination status</w:t>
            </w:r>
          </w:p>
        </w:tc>
        <w:tc>
          <w:tcPr>
            <w:tcW w:w="1451" w:type="dxa"/>
            <w:tcBorders>
              <w:top w:val="single" w:color="000000" w:themeColor="text1" w:sz="16" w:space="0"/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7E76B687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  <w:b/>
              </w:rPr>
            </w:pPr>
            <w:r w:rsidRPr="00214263">
              <w:rPr>
                <w:rFonts w:ascii="Garamond" w:hAnsi="Garamond" w:eastAsia="Arial" w:cs="Arial"/>
                <w:b/>
                <w:color w:val="111111"/>
              </w:rPr>
              <w:t>Children (n)</w:t>
            </w:r>
          </w:p>
        </w:tc>
        <w:tc>
          <w:tcPr>
            <w:tcW w:w="2245" w:type="dxa"/>
            <w:tcBorders>
              <w:top w:val="single" w:color="000000" w:themeColor="text1" w:sz="16" w:space="0"/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2B455593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  <w:b/>
              </w:rPr>
            </w:pPr>
            <w:r w:rsidRPr="00214263">
              <w:rPr>
                <w:rFonts w:ascii="Garamond" w:hAnsi="Garamond" w:eastAsia="Arial" w:cs="Arial"/>
                <w:b/>
                <w:color w:val="111111"/>
              </w:rPr>
              <w:t>% (95% CI)</w:t>
            </w:r>
          </w:p>
        </w:tc>
        <w:tc>
          <w:tcPr>
            <w:tcW w:w="1695" w:type="dxa"/>
            <w:tcBorders>
              <w:top w:val="single" w:color="000000" w:themeColor="text1" w:sz="16" w:space="0"/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1DF0BE0C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  <w:b/>
              </w:rPr>
            </w:pPr>
            <w:r w:rsidRPr="00214263">
              <w:rPr>
                <w:rFonts w:ascii="Garamond" w:hAnsi="Garamond" w:eastAsia="Arial" w:cs="Arial"/>
                <w:b/>
                <w:color w:val="111111"/>
              </w:rPr>
              <w:t>Design effect</w:t>
            </w:r>
          </w:p>
        </w:tc>
      </w:tr>
      <w:tr w:rsidRPr="00BB5CBF" w:rsidR="00E76082" w:rsidTr="752018D7" w14:paraId="1BD457A7" w14:textId="77777777">
        <w:trPr>
          <w:cantSplit/>
          <w:trHeight w:val="421"/>
        </w:trPr>
        <w:tc>
          <w:tcPr>
            <w:tcW w:w="2982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1A1FABAE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Yes</w:t>
            </w:r>
          </w:p>
        </w:tc>
        <w:tc>
          <w:tcPr>
            <w:tcW w:w="14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4C09EB75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/>
              </w:rPr>
              <w:t>405</w:t>
            </w:r>
          </w:p>
        </w:tc>
        <w:tc>
          <w:tcPr>
            <w:tcW w:w="224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339AB8A7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45.4 (35.0--56.1)</w:t>
            </w:r>
          </w:p>
        </w:tc>
        <w:tc>
          <w:tcPr>
            <w:tcW w:w="169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51AAADA4" w14:textId="77777777" w14:noSpellErr="1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752018D7" w:rsidR="00E76082">
              <w:rPr>
                <w:rFonts w:ascii="Garamond" w:hAnsi="Garamond" w:eastAsia="Arial" w:cs="Arial"/>
                <w:color w:val="111111"/>
              </w:rPr>
              <w:t>11.1</w:t>
            </w:r>
            <w:commentRangeStart w:id="519077199"/>
            <w:commentRangeEnd w:id="519077199"/>
            <w:r>
              <w:rPr>
                <w:rStyle w:val="CommentReference"/>
              </w:rPr>
              <w:commentReference w:id="519077199"/>
            </w:r>
          </w:p>
        </w:tc>
      </w:tr>
      <w:tr w:rsidRPr="00BB5CBF" w:rsidR="00E76082" w:rsidTr="752018D7" w14:paraId="1831D68C" w14:textId="77777777">
        <w:trPr>
          <w:cantSplit/>
          <w:trHeight w:val="427"/>
        </w:trPr>
        <w:tc>
          <w:tcPr>
            <w:tcW w:w="2982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3C336ACC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No</w:t>
            </w:r>
          </w:p>
        </w:tc>
        <w:tc>
          <w:tcPr>
            <w:tcW w:w="14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1B94F8BE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/>
              </w:rPr>
              <w:t>417</w:t>
            </w:r>
          </w:p>
        </w:tc>
        <w:tc>
          <w:tcPr>
            <w:tcW w:w="224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3D174254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38.6 (29.5--48.6)</w:t>
            </w:r>
          </w:p>
        </w:tc>
        <w:tc>
          <w:tcPr>
            <w:tcW w:w="169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405857EC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9.5</w:t>
            </w:r>
          </w:p>
        </w:tc>
      </w:tr>
      <w:tr w:rsidRPr="00BB5CBF" w:rsidR="00E76082" w:rsidTr="752018D7" w14:paraId="4A389502" w14:textId="77777777">
        <w:trPr>
          <w:cantSplit/>
          <w:trHeight w:val="413"/>
        </w:trPr>
        <w:tc>
          <w:tcPr>
            <w:tcW w:w="2982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4B007C38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Don't know</w:t>
            </w:r>
          </w:p>
        </w:tc>
        <w:tc>
          <w:tcPr>
            <w:tcW w:w="14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6CAA557F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/>
              </w:rPr>
              <w:t>160</w:t>
            </w:r>
          </w:p>
        </w:tc>
        <w:tc>
          <w:tcPr>
            <w:tcW w:w="224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5D9ECB37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15.6 (9.3--25.0)</w:t>
            </w:r>
          </w:p>
        </w:tc>
        <w:tc>
          <w:tcPr>
            <w:tcW w:w="169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2FE6F458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11.1</w:t>
            </w:r>
          </w:p>
        </w:tc>
      </w:tr>
      <w:tr w:rsidRPr="00BB5CBF" w:rsidR="00E76082" w:rsidTr="752018D7" w14:paraId="257F3365" w14:textId="77777777">
        <w:trPr>
          <w:cantSplit/>
        </w:trPr>
        <w:tc>
          <w:tcPr>
            <w:tcW w:w="2982" w:type="dxa"/>
            <w:tcBorders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77B93AAD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No answer</w:t>
            </w:r>
          </w:p>
        </w:tc>
        <w:tc>
          <w:tcPr>
            <w:tcW w:w="1451" w:type="dxa"/>
            <w:tcBorders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180CED98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/>
              </w:rPr>
              <w:t>3</w:t>
            </w:r>
          </w:p>
        </w:tc>
        <w:tc>
          <w:tcPr>
            <w:tcW w:w="2245" w:type="dxa"/>
            <w:tcBorders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4303A5AD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0.4 (0.1--2.6)</w:t>
            </w:r>
          </w:p>
        </w:tc>
        <w:tc>
          <w:tcPr>
            <w:tcW w:w="1695" w:type="dxa"/>
            <w:tcBorders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7DF7C64B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3.4</w:t>
            </w:r>
          </w:p>
        </w:tc>
      </w:tr>
    </w:tbl>
    <w:p w:rsidRPr="00BB5CBF" w:rsidR="00E76082" w:rsidP="00E76082" w:rsidRDefault="00E76082" w14:paraId="1BE35ED1" w14:textId="77777777"/>
    <w:p w:rsidRPr="00BB5CBF" w:rsidR="00E76082" w:rsidP="00396006" w:rsidRDefault="00E76082" w14:paraId="7CB94972" w14:textId="77777777" w14:noSpellErr="1">
      <w:pPr>
        <w:pStyle w:val="Heading3"/>
        <w:rPr>
          <w:lang w:val="en-CA"/>
        </w:rPr>
      </w:pPr>
      <w:commentRangeStart w:id="3"/>
      <w:commentRangeStart w:id="1986521471"/>
      <w:r w:rsidR="00E76082">
        <w:rPr/>
        <w:t xml:space="preserve">Reasons </w:t>
      </w:r>
      <w:commentRangeEnd w:id="3"/>
      <w:r>
        <w:rPr>
          <w:rStyle w:val="CommentReference"/>
        </w:rPr>
        <w:commentReference w:id="3"/>
      </w:r>
      <w:commentRangeEnd w:id="1986521471"/>
      <w:r>
        <w:rPr>
          <w:rStyle w:val="CommentReference"/>
        </w:rPr>
        <w:commentReference w:id="1986521471"/>
      </w:r>
      <w:r w:rsidR="00E76082">
        <w:rPr/>
        <w:t>for non-vaccination (routine)</w:t>
      </w:r>
    </w:p>
    <w:p w:rsidR="00E76082" w:rsidP="00E76082" w:rsidRDefault="00E76082" w14:paraId="6B438C3A" w14:textId="77777777"/>
    <w:p w:rsidR="00E76082" w:rsidP="00E76082" w:rsidRDefault="00E76082" w14:paraId="196789FA" w14:textId="77777777"/>
    <w:p w:rsidR="00E76082" w:rsidP="00E76082" w:rsidRDefault="00E76082" w14:paraId="34250DDE" w14:textId="77777777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ED9">
        <w:rPr>
          <w:noProof/>
        </w:rPr>
        <w:t>2</w:t>
      </w:r>
      <w:r>
        <w:fldChar w:fldCharType="end"/>
      </w:r>
      <w:r>
        <w:t xml:space="preserve">. </w:t>
      </w:r>
      <w:r w:rsidRPr="00D10B20">
        <w:t xml:space="preserve">Reasons for not receiving measles vaccination during the </w:t>
      </w:r>
      <w:r>
        <w:t>routine (9 months)</w:t>
      </w:r>
      <w:r w:rsidRPr="00D10B20">
        <w:t xml:space="preserve"> vaccination in </w:t>
      </w:r>
      <w:r>
        <w:t>Béboto district (N=417</w:t>
      </w:r>
      <w:r w:rsidRPr="00D10B20">
        <w:t>)</w:t>
      </w:r>
      <w:r w:rsidRPr="00911623">
        <w:t xml:space="preserve"> </w:t>
      </w:r>
      <w:r w:rsidRPr="002E1EDA">
        <w:t>(weighted analysis)</w:t>
      </w:r>
    </w:p>
    <w:p w:rsidR="00E76082" w:rsidP="00E76082" w:rsidRDefault="00E76082" w14:paraId="0C91D385" w14:textId="77777777">
      <w:r>
        <w:rPr>
          <w:noProof/>
          <w:lang w:val="en-US" w:eastAsia="en-US"/>
        </w:rPr>
        <w:drawing>
          <wp:inline distT="0" distB="0" distL="0" distR="0" wp14:anchorId="53DAA687" wp14:editId="0633600A">
            <wp:extent cx="5725160" cy="2723515"/>
            <wp:effectExtent l="0" t="0" r="0" b="0"/>
            <wp:docPr id="2" name="Picture 2" descr="../../../../../../Users/juliasohn/Desktop/Screen%20Shot%202020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Users/juliasohn/Desktop/Screen%20Shot%202020-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82" w:rsidP="00E76082" w:rsidRDefault="00E76082" w14:paraId="516C4EEF" w14:textId="77777777"/>
    <w:p w:rsidR="00E76082" w:rsidP="00E76082" w:rsidRDefault="00E76082" w14:paraId="431D1AD0" w14:textId="77777777"/>
    <w:p w:rsidRPr="007C2711" w:rsidR="00E76082" w:rsidP="00396006" w:rsidRDefault="00E76082" w14:paraId="4E9A7E4B" w14:textId="77777777">
      <w:pPr>
        <w:pStyle w:val="Heading2"/>
        <w:rPr>
          <w:lang w:val="en-CA"/>
        </w:rPr>
      </w:pPr>
      <w:r w:rsidRPr="00BB5CBF">
        <w:t xml:space="preserve">Vaccination coverage – </w:t>
      </w:r>
      <w:r>
        <w:t>supplementary vaccination activities (SIA)</w:t>
      </w:r>
    </w:p>
    <w:p w:rsidR="00E76082" w:rsidP="00E76082" w:rsidRDefault="00E76082" w14:paraId="17EBF032" w14:textId="77777777"/>
    <w:p w:rsidRPr="00C06864" w:rsidR="00E76082" w:rsidP="00E76082" w:rsidRDefault="00E76082" w14:paraId="516A65AF" w14:textId="77777777">
      <w:r w:rsidRPr="00C06864">
        <w:t xml:space="preserve">Information on </w:t>
      </w:r>
      <w:r>
        <w:t xml:space="preserve">supplementary vaccination activities (SIA) </w:t>
      </w:r>
      <w:r w:rsidRPr="00C06864">
        <w:t>was collected from 985 children aged</w:t>
      </w:r>
      <w:r>
        <w:t xml:space="preserve"> 6 months to 9 years. Of those children, 48.0</w:t>
      </w:r>
      <w:r w:rsidRPr="00C06864">
        <w:t xml:space="preserve">% (95% CI: </w:t>
      </w:r>
      <w:r w:rsidRPr="006D64E1">
        <w:rPr>
          <w:rFonts w:eastAsia="Arial" w:cs="Arial"/>
          <w:color w:val="111111"/>
        </w:rPr>
        <w:t>38.3</w:t>
      </w:r>
      <w:r>
        <w:rPr>
          <w:rFonts w:eastAsia="Arial"/>
        </w:rPr>
        <w:t>–</w:t>
      </w:r>
      <w:r w:rsidRPr="00996E3D">
        <w:rPr>
          <w:rFonts w:eastAsia="Arial" w:cs="Arial"/>
          <w:color w:val="111111"/>
        </w:rPr>
        <w:t>56.1</w:t>
      </w:r>
      <w:r w:rsidRPr="00C06864">
        <w:t xml:space="preserve">) reported receiving </w:t>
      </w:r>
      <w:r>
        <w:t>measles vaccination through previous SIA,</w:t>
      </w:r>
      <w:r w:rsidRPr="00C06864">
        <w:t xml:space="preserve"> either</w:t>
      </w:r>
      <w:r>
        <w:t xml:space="preserve"> by</w:t>
      </w:r>
      <w:r w:rsidRPr="00C06864">
        <w:t xml:space="preserve"> showing their vaccination card or by verbal confirmation (</w:t>
      </w:r>
      <w:r w:rsidRPr="00AE4F7F">
        <w:rPr>
          <w:highlight w:val="yellow"/>
        </w:rPr>
        <w:t xml:space="preserve">Table </w:t>
      </w:r>
      <w:r>
        <w:rPr>
          <w:highlight w:val="yellow"/>
        </w:rPr>
        <w:t>#</w:t>
      </w:r>
      <w:r w:rsidRPr="00AE4F7F">
        <w:rPr>
          <w:highlight w:val="yellow"/>
        </w:rPr>
        <w:t>).</w:t>
      </w:r>
      <w:r w:rsidRPr="00C06864">
        <w:t xml:space="preserve"> </w:t>
      </w:r>
      <w:r>
        <w:t>Most of the affirmative responses were through verbal confirmation; t</w:t>
      </w:r>
      <w:r w:rsidRPr="00C06864">
        <w:t>he measles vaccination coverage</w:t>
      </w:r>
      <w:r>
        <w:t xml:space="preserve"> </w:t>
      </w:r>
      <w:r w:rsidRPr="00C06864">
        <w:t xml:space="preserve">among children who were able to show their vaccination card was </w:t>
      </w:r>
      <w:r>
        <w:t>1.7</w:t>
      </w:r>
      <w:r w:rsidRPr="00911221">
        <w:t>% (</w:t>
      </w:r>
      <w:r w:rsidRPr="00C06864">
        <w:t>95% CI</w:t>
      </w:r>
      <w:r>
        <w:t xml:space="preserve"> 0.6–4.5</w:t>
      </w:r>
      <w:r w:rsidRPr="00911221">
        <w:t>)</w:t>
      </w:r>
      <w:r>
        <w:t xml:space="preserve">. </w:t>
      </w:r>
    </w:p>
    <w:p w:rsidRPr="007C2711" w:rsidR="00E76082" w:rsidP="00396006" w:rsidRDefault="00E76082" w14:paraId="79CBDB43" w14:textId="77777777">
      <w:pPr>
        <w:pStyle w:val="Heading2"/>
        <w:numPr>
          <w:ilvl w:val="0"/>
          <w:numId w:val="0"/>
        </w:numPr>
        <w:ind w:left="360"/>
      </w:pPr>
    </w:p>
    <w:p w:rsidR="00E76082" w:rsidP="00E76082" w:rsidRDefault="00E76082" w14:paraId="1CA7A0BD" w14:textId="777777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E4B93">
        <w:rPr>
          <w:noProof/>
        </w:rPr>
        <w:t>5</w:t>
      </w:r>
      <w:r>
        <w:fldChar w:fldCharType="end"/>
      </w:r>
      <w:r>
        <w:t xml:space="preserve">. </w:t>
      </w:r>
      <w:r w:rsidRPr="009E3223">
        <w:t xml:space="preserve"> </w:t>
      </w:r>
      <w:r w:rsidRPr="002E1EDA">
        <w:t xml:space="preserve">Measles vaccination coverage among children aged 6 months to 9 years during </w:t>
      </w:r>
      <w:r>
        <w:t>other vaccination opportunities i</w:t>
      </w:r>
      <w:r w:rsidRPr="002E1EDA">
        <w:t xml:space="preserve">n Béboto district, </w:t>
      </w:r>
      <w:proofErr w:type="spellStart"/>
      <w:r w:rsidRPr="002E1EDA">
        <w:t>Logone</w:t>
      </w:r>
      <w:proofErr w:type="spellEnd"/>
      <w:r w:rsidRPr="002E1EDA">
        <w:t xml:space="preserve"> Oriental province, Chad (weighted analysis)</w:t>
      </w:r>
    </w:p>
    <w:p w:rsidR="00E76082" w:rsidP="00E76082" w:rsidRDefault="00E76082" w14:paraId="65CE2ED3" w14:textId="77777777">
      <w:pPr>
        <w:pStyle w:val="Caption"/>
        <w:keepNext/>
      </w:pP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2621"/>
        <w:gridCol w:w="1560"/>
        <w:gridCol w:w="2245"/>
        <w:gridCol w:w="1695"/>
      </w:tblGrid>
      <w:tr w:rsidRPr="006D64E1" w:rsidR="00E76082" w:rsidTr="752018D7" w14:paraId="1E5748A2" w14:textId="77777777">
        <w:trPr>
          <w:cantSplit/>
          <w:tblHeader/>
        </w:trPr>
        <w:tc>
          <w:tcPr>
            <w:tcW w:w="2621" w:type="dxa"/>
            <w:tcBorders>
              <w:top w:val="single" w:color="000000" w:themeColor="text1" w:sz="16" w:space="0"/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31E74F63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  <w:b/>
              </w:rPr>
            </w:pPr>
            <w:r w:rsidRPr="00214263">
              <w:rPr>
                <w:rFonts w:ascii="Garamond" w:hAnsi="Garamond" w:eastAsia="Arial" w:cs="Arial"/>
                <w:b/>
                <w:color w:val="111111"/>
              </w:rPr>
              <w:t>SIA vaccination status</w:t>
            </w:r>
          </w:p>
        </w:tc>
        <w:tc>
          <w:tcPr>
            <w:tcW w:w="1560" w:type="dxa"/>
            <w:tcBorders>
              <w:top w:val="single" w:color="000000" w:themeColor="text1" w:sz="16" w:space="0"/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11DD50AD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  <w:b/>
              </w:rPr>
            </w:pPr>
            <w:r w:rsidRPr="00214263">
              <w:rPr>
                <w:rFonts w:ascii="Garamond" w:hAnsi="Garamond" w:eastAsia="Arial" w:cs="Arial"/>
                <w:b/>
                <w:color w:val="111111"/>
              </w:rPr>
              <w:t>Children (n)</w:t>
            </w:r>
          </w:p>
        </w:tc>
        <w:tc>
          <w:tcPr>
            <w:tcW w:w="2245" w:type="dxa"/>
            <w:tcBorders>
              <w:top w:val="single" w:color="000000" w:themeColor="text1" w:sz="16" w:space="0"/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726CA9CD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  <w:b/>
              </w:rPr>
            </w:pPr>
            <w:r w:rsidRPr="00214263">
              <w:rPr>
                <w:rFonts w:ascii="Garamond" w:hAnsi="Garamond" w:eastAsia="Arial" w:cs="Arial"/>
                <w:b/>
                <w:color w:val="111111"/>
              </w:rPr>
              <w:t>% (95% CI)</w:t>
            </w:r>
          </w:p>
        </w:tc>
        <w:tc>
          <w:tcPr>
            <w:tcW w:w="1695" w:type="dxa"/>
            <w:tcBorders>
              <w:top w:val="single" w:color="000000" w:themeColor="text1" w:sz="16" w:space="0"/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4DBB1D13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  <w:b/>
              </w:rPr>
            </w:pPr>
            <w:r w:rsidRPr="00214263">
              <w:rPr>
                <w:rFonts w:ascii="Garamond" w:hAnsi="Garamond" w:eastAsia="Arial" w:cs="Arial"/>
                <w:b/>
                <w:color w:val="111111"/>
              </w:rPr>
              <w:t>Design effect</w:t>
            </w:r>
          </w:p>
        </w:tc>
      </w:tr>
      <w:tr w:rsidR="00E76082" w:rsidTr="752018D7" w14:paraId="01D6BFE4" w14:textId="77777777">
        <w:trPr>
          <w:cantSplit/>
        </w:trPr>
        <w:tc>
          <w:tcPr>
            <w:tcW w:w="262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158A2374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Yes</w:t>
            </w:r>
          </w:p>
        </w:tc>
        <w:tc>
          <w:tcPr>
            <w:tcW w:w="156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6F7EE03F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/>
              </w:rPr>
              <w:t>478</w:t>
            </w:r>
          </w:p>
        </w:tc>
        <w:tc>
          <w:tcPr>
            <w:tcW w:w="224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716DB92F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48.0 (38.3--57.8)</w:t>
            </w:r>
          </w:p>
        </w:tc>
        <w:tc>
          <w:tcPr>
            <w:tcW w:w="169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19663A49" w14:textId="77777777" w14:noSpellErr="1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752018D7" w:rsidR="00E76082">
              <w:rPr>
                <w:rFonts w:ascii="Garamond" w:hAnsi="Garamond" w:eastAsia="Arial" w:cs="Arial"/>
                <w:color w:val="111111"/>
              </w:rPr>
              <w:t>9.3</w:t>
            </w:r>
            <w:commentRangeStart w:id="1515861975"/>
            <w:commentRangeEnd w:id="1515861975"/>
            <w:r>
              <w:rPr>
                <w:rStyle w:val="CommentReference"/>
              </w:rPr>
              <w:commentReference w:id="1515861975"/>
            </w:r>
          </w:p>
        </w:tc>
      </w:tr>
      <w:tr w:rsidR="00E76082" w:rsidTr="752018D7" w14:paraId="444A1209" w14:textId="77777777">
        <w:trPr>
          <w:cantSplit/>
        </w:trPr>
        <w:tc>
          <w:tcPr>
            <w:tcW w:w="262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268C383D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No</w:t>
            </w:r>
          </w:p>
        </w:tc>
        <w:tc>
          <w:tcPr>
            <w:tcW w:w="156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6C564EA8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/>
              </w:rPr>
              <w:t>377</w:t>
            </w:r>
          </w:p>
        </w:tc>
        <w:tc>
          <w:tcPr>
            <w:tcW w:w="224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46147359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39.6 (33.8--45.7)</w:t>
            </w:r>
          </w:p>
        </w:tc>
        <w:tc>
          <w:tcPr>
            <w:tcW w:w="169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199A01F7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3.6</w:t>
            </w:r>
          </w:p>
        </w:tc>
      </w:tr>
      <w:tr w:rsidR="00E76082" w:rsidTr="752018D7" w14:paraId="7A3801C8" w14:textId="77777777">
        <w:trPr>
          <w:cantSplit/>
        </w:trPr>
        <w:tc>
          <w:tcPr>
            <w:tcW w:w="262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68A2AAAD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Don't know</w:t>
            </w:r>
          </w:p>
        </w:tc>
        <w:tc>
          <w:tcPr>
            <w:tcW w:w="156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437A8CA8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/>
              </w:rPr>
              <w:t>122</w:t>
            </w:r>
          </w:p>
        </w:tc>
        <w:tc>
          <w:tcPr>
            <w:tcW w:w="224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4F72F2C1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12.4 (7.1--20.8)</w:t>
            </w:r>
          </w:p>
        </w:tc>
        <w:tc>
          <w:tcPr>
            <w:tcW w:w="1695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07D7BB45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9.7</w:t>
            </w:r>
          </w:p>
        </w:tc>
      </w:tr>
      <w:tr w:rsidR="00E76082" w:rsidTr="752018D7" w14:paraId="21DACE66" w14:textId="77777777">
        <w:trPr>
          <w:cantSplit/>
        </w:trPr>
        <w:tc>
          <w:tcPr>
            <w:tcW w:w="2621" w:type="dxa"/>
            <w:tcBorders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51A94CF1" w14:textId="77777777">
            <w:pPr>
              <w:spacing w:before="40" w:after="40" w:line="240" w:lineRule="auto"/>
              <w:ind w:left="100" w:right="100"/>
              <w:rPr>
                <w:rFonts w:ascii="Garamond" w:hAnsi="Garamond" w:eastAsia="Arial" w:cs="Arial"/>
                <w:color w:val="111111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No answer</w:t>
            </w:r>
          </w:p>
        </w:tc>
        <w:tc>
          <w:tcPr>
            <w:tcW w:w="1560" w:type="dxa"/>
            <w:tcBorders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66F999FB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214263">
              <w:rPr>
                <w:rFonts w:ascii="Garamond" w:hAnsi="Garamond"/>
              </w:rPr>
              <w:t>8</w:t>
            </w:r>
          </w:p>
        </w:tc>
        <w:tc>
          <w:tcPr>
            <w:tcW w:w="2245" w:type="dxa"/>
            <w:tcBorders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1095299F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 w:eastAsia="Arial" w:cs="Arial"/>
                <w:color w:val="111111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1.1 (0.3—3.4)</w:t>
            </w:r>
          </w:p>
        </w:tc>
        <w:tc>
          <w:tcPr>
            <w:tcW w:w="1695" w:type="dxa"/>
            <w:tcBorders>
              <w:bottom w:val="single" w:color="000000" w:themeColor="text1" w:sz="16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214263" w:rsidR="00E76082" w:rsidP="00BE33CD" w:rsidRDefault="00E76082" w14:paraId="456A80C5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 w:eastAsia="Arial" w:cs="Arial"/>
                <w:color w:val="111111"/>
              </w:rPr>
            </w:pPr>
            <w:r w:rsidRPr="00214263">
              <w:rPr>
                <w:rFonts w:ascii="Garamond" w:hAnsi="Garamond" w:eastAsia="Arial" w:cs="Arial"/>
                <w:color w:val="111111"/>
              </w:rPr>
              <w:t>3.6</w:t>
            </w:r>
          </w:p>
        </w:tc>
      </w:tr>
    </w:tbl>
    <w:p w:rsidRPr="00BB5CBF" w:rsidR="00E76082" w:rsidP="00E76082" w:rsidRDefault="00E76082" w14:paraId="622CE7CF" w14:textId="77777777">
      <w:pPr>
        <w:rPr>
          <w:rFonts w:cs="Arial"/>
        </w:rPr>
      </w:pPr>
    </w:p>
    <w:p w:rsidRPr="0061634A" w:rsidR="00E76082" w:rsidP="00E76082" w:rsidRDefault="00E76082" w14:paraId="6FC5D859" w14:textId="77777777"/>
    <w:p w:rsidR="00E76082" w:rsidP="00396006" w:rsidRDefault="00E76082" w14:paraId="1409BA9B" w14:textId="77777777">
      <w:pPr>
        <w:pStyle w:val="Heading3"/>
      </w:pPr>
      <w:r>
        <w:t>Reasons for non-vaccination (SIA)</w:t>
      </w:r>
    </w:p>
    <w:p w:rsidR="00E76082" w:rsidP="00E76082" w:rsidRDefault="00E76082" w14:paraId="544891EB" w14:textId="77777777"/>
    <w:p w:rsidR="00E76082" w:rsidP="00E76082" w:rsidRDefault="00E76082" w14:paraId="7F12B464" w14:textId="77777777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ED9">
        <w:rPr>
          <w:noProof/>
        </w:rPr>
        <w:t>3</w:t>
      </w:r>
      <w:r>
        <w:fldChar w:fldCharType="end"/>
      </w:r>
      <w:r>
        <w:t xml:space="preserve">. </w:t>
      </w:r>
      <w:commentRangeStart w:id="4"/>
      <w:r w:rsidRPr="00D10B20">
        <w:t xml:space="preserve">Reasons </w:t>
      </w:r>
      <w:commentRangeEnd w:id="4"/>
      <w:r>
        <w:rPr>
          <w:rStyle w:val="CommentReference"/>
          <w:b w:val="0"/>
          <w:bCs w:val="0"/>
        </w:rPr>
        <w:commentReference w:id="4"/>
      </w:r>
      <w:r w:rsidRPr="00D10B20">
        <w:t xml:space="preserve">for not receiving measles vaccination during the </w:t>
      </w:r>
      <w:r>
        <w:t>SIA</w:t>
      </w:r>
      <w:r w:rsidRPr="00D10B20">
        <w:t xml:space="preserve"> in </w:t>
      </w:r>
      <w:r>
        <w:t>Béboto district (N= 377</w:t>
      </w:r>
      <w:r w:rsidRPr="00D10B20">
        <w:t>)</w:t>
      </w:r>
      <w:r w:rsidRPr="00911623">
        <w:t xml:space="preserve"> </w:t>
      </w:r>
      <w:r w:rsidRPr="002E1EDA">
        <w:t>(weighted analysis)</w:t>
      </w:r>
    </w:p>
    <w:p w:rsidR="00E76082" w:rsidP="00E76082" w:rsidRDefault="00E76082" w14:paraId="0B9F603C" w14:textId="77777777">
      <w:r>
        <w:rPr>
          <w:noProof/>
          <w:lang w:val="en-US" w:eastAsia="en-US"/>
        </w:rPr>
        <w:drawing>
          <wp:inline distT="0" distB="0" distL="0" distR="0" wp14:anchorId="7BF80EAF" wp14:editId="76585279">
            <wp:extent cx="5731510" cy="2723515"/>
            <wp:effectExtent l="0" t="0" r="8890" b="0"/>
            <wp:docPr id="1" name="Picture 1" descr="../../../../../../Users/juliasohn/Desktop/Screen%20Shot%202020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Users/juliasohn/Desktop/Screen%20Shot%202020-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82" w:rsidP="00E76082" w:rsidRDefault="00E76082" w14:paraId="7C3B93AB" w14:textId="77777777"/>
    <w:p w:rsidR="00E76082" w:rsidP="00E76082" w:rsidRDefault="00E76082" w14:paraId="149CF7F7" w14:textId="77777777"/>
    <w:p w:rsidR="00E76082" w:rsidP="00396006" w:rsidRDefault="00E76082" w14:paraId="64E1877C" w14:textId="77777777">
      <w:pPr>
        <w:pStyle w:val="Heading2"/>
      </w:pPr>
      <w:r>
        <w:t xml:space="preserve">overall measles vaccination coverage </w:t>
      </w:r>
    </w:p>
    <w:p w:rsidR="00E76082" w:rsidP="00E76082" w:rsidRDefault="00E76082" w14:paraId="3B178833" w14:textId="77777777">
      <w:pPr>
        <w:rPr>
          <w:rFonts w:ascii="Calibri Light" w:hAnsi="Calibri Light" w:cs="Calibri Light"/>
          <w:color w:val="000000"/>
          <w:sz w:val="22"/>
          <w:szCs w:val="22"/>
          <w:lang w:val="en-US" w:eastAsia="en-US"/>
        </w:rPr>
      </w:pPr>
    </w:p>
    <w:p w:rsidR="00E76082" w:rsidP="00E76082" w:rsidRDefault="00E76082" w14:paraId="10D0D270" w14:textId="23527B4D">
      <w:r w:rsidRPr="000B6042">
        <w:t xml:space="preserve">To </w:t>
      </w:r>
      <w:r>
        <w:t>calculate</w:t>
      </w:r>
      <w:r w:rsidRPr="000B6042">
        <w:t xml:space="preserve"> overall measles vaccination coverage in Béboto district, all vaccination opportunities were taking into account for the 985 children aged 6 months to 9 years. Of those children, </w:t>
      </w:r>
      <w:r w:rsidR="00147676">
        <w:t>98.1</w:t>
      </w:r>
      <w:r w:rsidRPr="000B6042">
        <w:t xml:space="preserve">% (95% CI: </w:t>
      </w:r>
      <w:r w:rsidR="00147676">
        <w:rPr>
          <w:rFonts w:eastAsia="Arial"/>
        </w:rPr>
        <w:t>96.3–99.1</w:t>
      </w:r>
      <w:r w:rsidRPr="000B6042">
        <w:t>) reported receiving vaccination</w:t>
      </w:r>
      <w:r>
        <w:t xml:space="preserve"> in their lifetime,</w:t>
      </w:r>
      <w:r w:rsidRPr="00C06864">
        <w:t xml:space="preserve"> either</w:t>
      </w:r>
      <w:r>
        <w:t xml:space="preserve"> by</w:t>
      </w:r>
      <w:r w:rsidRPr="00C06864">
        <w:t xml:space="preserve"> showing their vaccination card or by verbal confirmation (</w:t>
      </w:r>
      <w:r w:rsidRPr="00AE4F7F">
        <w:rPr>
          <w:highlight w:val="yellow"/>
        </w:rPr>
        <w:t xml:space="preserve">Table </w:t>
      </w:r>
      <w:r>
        <w:rPr>
          <w:highlight w:val="yellow"/>
        </w:rPr>
        <w:t>#</w:t>
      </w:r>
      <w:r w:rsidRPr="00AE4F7F">
        <w:rPr>
          <w:highlight w:val="yellow"/>
        </w:rPr>
        <w:t>).</w:t>
      </w:r>
      <w:r w:rsidRPr="00C06864">
        <w:t xml:space="preserve"> </w:t>
      </w:r>
    </w:p>
    <w:p w:rsidR="00E76082" w:rsidP="00E76082" w:rsidRDefault="00E76082" w14:paraId="3625D839" w14:textId="77777777">
      <w:pPr>
        <w:rPr>
          <w:rFonts w:ascii="Calibri Light" w:hAnsi="Calibri Light" w:cs="Calibri Light"/>
          <w:color w:val="000000"/>
          <w:sz w:val="22"/>
          <w:szCs w:val="22"/>
          <w:lang w:val="en-US" w:eastAsia="en-US"/>
        </w:rPr>
      </w:pPr>
    </w:p>
    <w:p w:rsidR="00E76082" w:rsidP="00E76082" w:rsidRDefault="00E76082" w14:paraId="64E4CBC3" w14:textId="777777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E4B93">
        <w:rPr>
          <w:noProof/>
        </w:rPr>
        <w:t>6</w:t>
      </w:r>
      <w:r>
        <w:fldChar w:fldCharType="end"/>
      </w:r>
      <w:r>
        <w:t>. Overall m</w:t>
      </w:r>
      <w:r w:rsidRPr="002E1EDA">
        <w:t xml:space="preserve">easles vaccination coverage among children aged 6 months to 9 years </w:t>
      </w:r>
      <w:r>
        <w:t>i</w:t>
      </w:r>
      <w:r w:rsidRPr="002E1EDA">
        <w:t xml:space="preserve">n Béboto district, </w:t>
      </w:r>
      <w:proofErr w:type="spellStart"/>
      <w:r w:rsidRPr="002E1EDA">
        <w:t>Logone</w:t>
      </w:r>
      <w:proofErr w:type="spellEnd"/>
      <w:r w:rsidRPr="002E1EDA">
        <w:t xml:space="preserve"> Oriental province, Chad (weighted analysis)</w:t>
      </w:r>
    </w:p>
    <w:p w:rsidR="00E76082" w:rsidP="00E76082" w:rsidRDefault="00E76082" w14:paraId="3869D580" w14:textId="77777777">
      <w:pPr>
        <w:pStyle w:val="Caption"/>
        <w:keepNext/>
      </w:pPr>
    </w:p>
    <w:tbl>
      <w:tblPr>
        <w:tblStyle w:val="Table"/>
        <w:tblW w:w="8586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824"/>
        <w:gridCol w:w="1457"/>
        <w:gridCol w:w="2796"/>
        <w:gridCol w:w="1509"/>
      </w:tblGrid>
      <w:tr w:rsidRPr="003334EB" w:rsidR="00147676" w:rsidTr="00147676" w14:paraId="6BF22F51" w14:textId="77777777">
        <w:trPr>
          <w:cantSplit/>
          <w:tblHeader/>
        </w:trPr>
        <w:tc>
          <w:tcPr>
            <w:tcW w:w="2824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4F306B49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  <w:b/>
              </w:rPr>
            </w:pPr>
            <w:r w:rsidRPr="00147676">
              <w:rPr>
                <w:rFonts w:ascii="Garamond" w:hAnsi="Garamond" w:eastAsia="Arial" w:cs="Arial"/>
                <w:b/>
                <w:color w:val="111111"/>
              </w:rPr>
              <w:t>Overall vaccination status</w:t>
            </w:r>
          </w:p>
        </w:tc>
        <w:tc>
          <w:tcPr>
            <w:tcW w:w="1457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0F90BCEB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  <w:b/>
              </w:rPr>
            </w:pPr>
            <w:r w:rsidRPr="00147676">
              <w:rPr>
                <w:rFonts w:ascii="Garamond" w:hAnsi="Garamond" w:eastAsia="Arial" w:cs="Arial"/>
                <w:b/>
                <w:color w:val="111111"/>
              </w:rPr>
              <w:t>Children (n)</w:t>
            </w:r>
          </w:p>
        </w:tc>
        <w:tc>
          <w:tcPr>
            <w:tcW w:w="2796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3EAC3E57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 w:eastAsia="Arial" w:cs="Arial"/>
                <w:b/>
                <w:color w:val="111111"/>
              </w:rPr>
            </w:pPr>
            <w:r w:rsidRPr="00147676">
              <w:rPr>
                <w:rFonts w:ascii="Garamond" w:hAnsi="Garamond" w:eastAsia="Arial" w:cs="Arial"/>
                <w:b/>
                <w:color w:val="111111"/>
              </w:rPr>
              <w:t>Vaccination coverage (95% CI)</w:t>
            </w:r>
          </w:p>
        </w:tc>
        <w:tc>
          <w:tcPr>
            <w:tcW w:w="1509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70E06792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  <w:b/>
              </w:rPr>
            </w:pPr>
            <w:r w:rsidRPr="00147676">
              <w:rPr>
                <w:rFonts w:ascii="Garamond" w:hAnsi="Garamond" w:eastAsia="Arial" w:cs="Arial"/>
                <w:b/>
                <w:color w:val="111111"/>
              </w:rPr>
              <w:t>Design effect</w:t>
            </w:r>
          </w:p>
        </w:tc>
      </w:tr>
      <w:tr w:rsidRPr="003334EB" w:rsidR="00147676" w:rsidTr="00147676" w14:paraId="2C8A582A" w14:textId="77777777">
        <w:trPr>
          <w:cantSplit/>
          <w:trHeight w:val="379"/>
        </w:trPr>
        <w:tc>
          <w:tcPr>
            <w:tcW w:w="2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450E2A31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</w:rPr>
            </w:pPr>
            <w:r w:rsidRPr="00147676">
              <w:rPr>
                <w:rFonts w:ascii="Garamond" w:hAnsi="Garamond" w:eastAsia="Arial" w:cs="Arial"/>
                <w:color w:val="111111"/>
              </w:rPr>
              <w:t>Vaccinated</w:t>
            </w:r>
          </w:p>
        </w:tc>
        <w:tc>
          <w:tcPr>
            <w:tcW w:w="1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4B7565B4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147676">
              <w:rPr>
                <w:rFonts w:ascii="Garamond" w:hAnsi="Garamond"/>
              </w:rPr>
              <w:t>964</w:t>
            </w:r>
          </w:p>
        </w:tc>
        <w:tc>
          <w:tcPr>
            <w:tcW w:w="27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71CB844D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147676">
              <w:rPr>
                <w:rFonts w:ascii="Garamond" w:hAnsi="Garamond" w:eastAsia="Arial" w:cs="Arial"/>
                <w:color w:val="111111"/>
              </w:rPr>
              <w:t>98.1% (96.3--99.1)</w:t>
            </w:r>
          </w:p>
        </w:tc>
        <w:tc>
          <w:tcPr>
            <w:tcW w:w="1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279F7CFA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147676">
              <w:rPr>
                <w:rFonts w:ascii="Garamond" w:hAnsi="Garamond" w:eastAsia="Arial" w:cs="Arial"/>
                <w:color w:val="111111"/>
              </w:rPr>
              <w:t>2.2</w:t>
            </w:r>
          </w:p>
        </w:tc>
      </w:tr>
      <w:tr w:rsidRPr="003334EB" w:rsidR="00147676" w:rsidTr="00147676" w14:paraId="21662B14" w14:textId="77777777">
        <w:trPr>
          <w:cantSplit/>
        </w:trPr>
        <w:tc>
          <w:tcPr>
            <w:tcW w:w="2824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526518D3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</w:rPr>
            </w:pPr>
            <w:r w:rsidRPr="00147676">
              <w:rPr>
                <w:rFonts w:ascii="Garamond" w:hAnsi="Garamond" w:eastAsia="Arial" w:cs="Arial"/>
                <w:color w:val="111111"/>
              </w:rPr>
              <w:t>Not vaccinated</w:t>
            </w:r>
          </w:p>
        </w:tc>
        <w:tc>
          <w:tcPr>
            <w:tcW w:w="1457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0B764121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147676">
              <w:rPr>
                <w:rFonts w:ascii="Garamond" w:hAnsi="Garamond"/>
              </w:rPr>
              <w:t>21</w:t>
            </w:r>
          </w:p>
        </w:tc>
        <w:tc>
          <w:tcPr>
            <w:tcW w:w="2796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52AD46BC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147676">
              <w:rPr>
                <w:rFonts w:ascii="Garamond" w:hAnsi="Garamond" w:eastAsia="Arial" w:cs="Arial"/>
                <w:color w:val="111111"/>
              </w:rPr>
              <w:t>1.9% (0.9--3.7)</w:t>
            </w:r>
          </w:p>
        </w:tc>
        <w:tc>
          <w:tcPr>
            <w:tcW w:w="1509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147676" w:rsidR="00E76082" w:rsidP="00BE33CD" w:rsidRDefault="00E76082" w14:paraId="5C7F7988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147676">
              <w:rPr>
                <w:rFonts w:ascii="Garamond" w:hAnsi="Garamond" w:eastAsia="Arial" w:cs="Arial"/>
                <w:color w:val="111111"/>
              </w:rPr>
              <w:t>2.2</w:t>
            </w:r>
          </w:p>
        </w:tc>
      </w:tr>
    </w:tbl>
    <w:p w:rsidR="00E76082" w:rsidP="00E76082" w:rsidRDefault="00E76082" w14:paraId="678F5B7B" w14:textId="77777777"/>
    <w:p w:rsidRPr="0061634A" w:rsidR="00E76082" w:rsidP="00E76082" w:rsidRDefault="00E76082" w14:paraId="01B566E3" w14:textId="77777777"/>
    <w:p w:rsidR="00E76082" w:rsidP="00E76082" w:rsidRDefault="00E76082" w14:paraId="2738C6D7" w14:textId="52E6DD20">
      <w:r w:rsidRPr="00DF0E21">
        <w:rPr>
          <w:highlight w:val="yellow"/>
        </w:rPr>
        <w:t xml:space="preserve">Figure </w:t>
      </w:r>
      <w:r w:rsidRPr="00DF0E21" w:rsidR="00DF0E21">
        <w:rPr>
          <w:highlight w:val="yellow"/>
        </w:rPr>
        <w:t>#</w:t>
      </w:r>
      <w:r w:rsidRPr="00200A34">
        <w:t xml:space="preserve"> presents the vaccination coverage among children</w:t>
      </w:r>
      <w:r>
        <w:t xml:space="preserve"> aged</w:t>
      </w:r>
      <w:r w:rsidRPr="00200A34">
        <w:t xml:space="preserve"> </w:t>
      </w:r>
      <w:r w:rsidRPr="000B6042">
        <w:t>6 months to 9 years</w:t>
      </w:r>
      <w:r w:rsidRPr="00200A34">
        <w:t xml:space="preserve"> by the different vaccination opportunities, and the overall vaccination coverage for measles in </w:t>
      </w:r>
      <w:r>
        <w:t>the 13 health zones</w:t>
      </w:r>
      <w:r w:rsidRPr="00200A34">
        <w:t xml:space="preserve"> where the MSF vaccination </w:t>
      </w:r>
      <w:r>
        <w:t xml:space="preserve">campaign and coverage survey </w:t>
      </w:r>
      <w:r w:rsidRPr="00200A34">
        <w:t>took place</w:t>
      </w:r>
      <w:r>
        <w:t xml:space="preserve">. </w:t>
      </w:r>
    </w:p>
    <w:p w:rsidR="00FB5ED9" w:rsidP="00FB5ED9" w:rsidRDefault="00FB5ED9" w14:paraId="5F397661" w14:textId="51E4972C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A45DC7">
        <w:t xml:space="preserve">. Measles coverage by vaccination opportunity </w:t>
      </w:r>
      <w:r w:rsidRPr="002E1EDA" w:rsidR="00A45DC7">
        <w:t xml:space="preserve">among children aged 6 months to 9 years </w:t>
      </w:r>
      <w:r w:rsidR="00A45DC7">
        <w:t>i</w:t>
      </w:r>
      <w:r w:rsidRPr="002E1EDA" w:rsidR="00A45DC7">
        <w:t xml:space="preserve">n Béboto district, </w:t>
      </w:r>
      <w:proofErr w:type="spellStart"/>
      <w:r w:rsidRPr="002E1EDA" w:rsidR="00A45DC7">
        <w:t>Logone</w:t>
      </w:r>
      <w:proofErr w:type="spellEnd"/>
      <w:r w:rsidRPr="002E1EDA" w:rsidR="00A45DC7">
        <w:t xml:space="preserve"> Oriental province, Chad (weighted analysis)</w:t>
      </w:r>
    </w:p>
    <w:p w:rsidR="00E76082" w:rsidP="00E76082" w:rsidRDefault="00FB5ED9" w14:paraId="4830FEAC" w14:textId="510DE171">
      <w:r>
        <w:rPr>
          <w:noProof/>
          <w:lang w:val="en-US" w:eastAsia="en-US"/>
        </w:rPr>
        <w:drawing>
          <wp:inline distT="0" distB="0" distL="0" distR="0" wp14:anchorId="3454143A" wp14:editId="3600E02B">
            <wp:extent cx="5718175" cy="2869096"/>
            <wp:effectExtent l="0" t="0" r="0" b="1270"/>
            <wp:docPr id="4" name="Picture 4" descr="../../../../../Users/juliasohn/Desktop/Screen%20Shot%202020-04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Users/juliasohn/Desktop/Screen%20Shot%202020-04-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93" cy="286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82" w:rsidP="00E76082" w:rsidRDefault="00E76082" w14:paraId="1AA6F1CA" w14:textId="77777777"/>
    <w:p w:rsidRPr="00200A34" w:rsidR="00E76082" w:rsidP="00E76082" w:rsidRDefault="00E76082" w14:paraId="11969C0A" w14:textId="77777777"/>
    <w:p w:rsidR="00E76082" w:rsidP="00396006" w:rsidRDefault="00E76082" w14:paraId="59ECF450" w14:textId="77777777">
      <w:pPr>
        <w:pStyle w:val="Heading2"/>
      </w:pPr>
      <w:r>
        <w:t>Previous measles diagnosis</w:t>
      </w:r>
    </w:p>
    <w:p w:rsidR="00E76082" w:rsidP="00E76082" w:rsidRDefault="00E76082" w14:paraId="7265823E" w14:textId="77777777"/>
    <w:p w:rsidR="00E76082" w:rsidP="00E76082" w:rsidRDefault="00E76082" w14:paraId="3B4274EB" w14:textId="77777777">
      <w:r w:rsidRPr="00C06864">
        <w:t xml:space="preserve">Information on </w:t>
      </w:r>
      <w:r>
        <w:t xml:space="preserve">previous measles diagnosis (as reported by caretaker) </w:t>
      </w:r>
      <w:r w:rsidRPr="00C06864">
        <w:t>was collected from 985 children aged</w:t>
      </w:r>
      <w:r>
        <w:t xml:space="preserve"> 6 months to 9 years. Of those children, 21.5</w:t>
      </w:r>
      <w:r w:rsidRPr="000C698B">
        <w:t xml:space="preserve">% (95% CI: </w:t>
      </w:r>
      <w:r w:rsidRPr="000C698B">
        <w:rPr>
          <w:rFonts w:eastAsia="Arial"/>
        </w:rPr>
        <w:t>16.4–</w:t>
      </w:r>
      <w:r w:rsidRPr="000C698B">
        <w:t>27.6</w:t>
      </w:r>
      <w:r w:rsidRPr="000C698B">
        <w:rPr>
          <w:rFonts w:eastAsia="Arial"/>
        </w:rPr>
        <w:t>)</w:t>
      </w:r>
      <w:r w:rsidRPr="000C698B">
        <w:t xml:space="preserve"> reported</w:t>
      </w:r>
      <w:r>
        <w:t xml:space="preserve"> previously having measles. </w:t>
      </w:r>
      <w:r w:rsidRPr="00C06864">
        <w:t xml:space="preserve"> </w:t>
      </w:r>
    </w:p>
    <w:p w:rsidR="00E76082" w:rsidP="00E76082" w:rsidRDefault="00E76082" w14:paraId="7F8C2087" w14:textId="77777777"/>
    <w:p w:rsidR="00E76082" w:rsidP="00E76082" w:rsidRDefault="00E76082" w14:paraId="3DC8CDFC" w14:textId="77777777" w14:noSpellErr="1">
      <w:r w:rsidR="00E76082">
        <w:rPr/>
        <w:t>O</w:t>
      </w:r>
      <w:r w:rsidR="00E76082">
        <w:rPr/>
        <w:t>f the children who repo</w:t>
      </w:r>
      <w:r w:rsidR="00E76082">
        <w:rPr/>
        <w:t>rted previously having measles,</w:t>
      </w:r>
      <w:r w:rsidR="00E76082">
        <w:rPr/>
        <w:t xml:space="preserve"> </w:t>
      </w:r>
      <w:r w:rsidR="00E76082">
        <w:rPr/>
        <w:t>the median age the child became ill was 4 years. However, 747 (75.8%) individuals were missing information on age in this category</w:t>
      </w:r>
      <w:commentRangeStart w:id="322181191"/>
      <w:r w:rsidR="00E76082">
        <w:rPr/>
        <w:t>.</w:t>
      </w:r>
      <w:commentRangeEnd w:id="322181191"/>
      <w:r>
        <w:rPr>
          <w:rStyle w:val="CommentReference"/>
        </w:rPr>
        <w:commentReference w:id="322181191"/>
      </w:r>
      <w:r w:rsidR="00E76082">
        <w:rPr/>
        <w:t xml:space="preserve"> </w:t>
      </w:r>
    </w:p>
    <w:p w:rsidR="00E76082" w:rsidP="00E76082" w:rsidRDefault="00E76082" w14:paraId="5B930899" w14:textId="77777777"/>
    <w:p w:rsidR="00E76082" w:rsidP="00E76082" w:rsidRDefault="00E76082" w14:paraId="32BDBD6F" w14:textId="777777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E4B93">
        <w:rPr>
          <w:noProof/>
        </w:rPr>
        <w:t>7</w:t>
      </w:r>
      <w:r>
        <w:fldChar w:fldCharType="end"/>
      </w:r>
      <w:r>
        <w:t>. Previous m</w:t>
      </w:r>
      <w:r w:rsidRPr="002E1EDA">
        <w:t xml:space="preserve">easles </w:t>
      </w:r>
      <w:r>
        <w:t>diagnosis</w:t>
      </w:r>
      <w:r w:rsidRPr="002E1EDA">
        <w:t xml:space="preserve"> among children aged 6 months to 9 years </w:t>
      </w:r>
      <w:r>
        <w:t>i</w:t>
      </w:r>
      <w:r w:rsidRPr="002E1EDA">
        <w:t xml:space="preserve">n Béboto district, </w:t>
      </w:r>
      <w:proofErr w:type="spellStart"/>
      <w:r w:rsidRPr="002E1EDA">
        <w:t>Logone</w:t>
      </w:r>
      <w:proofErr w:type="spellEnd"/>
      <w:r w:rsidRPr="002E1EDA">
        <w:t xml:space="preserve"> Oriental province, Chad (weighted analysis)</w:t>
      </w:r>
    </w:p>
    <w:p w:rsidRPr="00C0231B" w:rsidR="00E76082" w:rsidP="00E76082" w:rsidRDefault="00E76082" w14:paraId="34191BB9" w14:textId="77777777"/>
    <w:tbl>
      <w:tblPr>
        <w:tblStyle w:val="Table"/>
        <w:tblW w:w="0" w:type="auto"/>
        <w:tblInd w:w="11" w:type="dxa"/>
        <w:tblLayout w:type="fixed"/>
        <w:tblLook w:val="04A0" w:firstRow="1" w:lastRow="0" w:firstColumn="1" w:lastColumn="0" w:noHBand="0" w:noVBand="1"/>
      </w:tblPr>
      <w:tblGrid>
        <w:gridCol w:w="2824"/>
        <w:gridCol w:w="1457"/>
        <w:gridCol w:w="2432"/>
        <w:gridCol w:w="1509"/>
      </w:tblGrid>
      <w:tr w:rsidRPr="003334EB" w:rsidR="00E76082" w:rsidTr="00BE33CD" w14:paraId="5A2546C0" w14:textId="77777777">
        <w:trPr>
          <w:cantSplit/>
          <w:tblHeader/>
        </w:trPr>
        <w:tc>
          <w:tcPr>
            <w:tcW w:w="2824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42495E3A" w14:textId="77777777">
            <w:pPr>
              <w:spacing w:before="40" w:after="40" w:line="240" w:lineRule="auto"/>
              <w:ind w:left="100" w:right="100"/>
              <w:rPr>
                <w:b/>
              </w:rPr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Previous measles diagnosis</w:t>
            </w:r>
          </w:p>
        </w:tc>
        <w:tc>
          <w:tcPr>
            <w:tcW w:w="1457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13B09EA1" w14:textId="77777777">
            <w:pPr>
              <w:spacing w:before="40" w:after="40" w:line="240" w:lineRule="auto"/>
              <w:ind w:left="100" w:right="100"/>
              <w:jc w:val="center"/>
              <w:rPr>
                <w:b/>
              </w:rPr>
            </w:pPr>
            <w:r w:rsidRPr="003334EB">
              <w:rPr>
                <w:rFonts w:eastAsia="Arial" w:cs="Arial"/>
                <w:b/>
                <w:color w:val="111111"/>
                <w:sz w:val="22"/>
                <w:szCs w:val="22"/>
              </w:rPr>
              <w:t>Children (n)</w:t>
            </w:r>
          </w:p>
        </w:tc>
        <w:tc>
          <w:tcPr>
            <w:tcW w:w="2432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0425F" w:rsidR="00E76082" w:rsidP="00BE33CD" w:rsidRDefault="00E76082" w14:paraId="79C24BDE" w14:textId="77777777">
            <w:pPr>
              <w:spacing w:before="40" w:after="40" w:line="240" w:lineRule="auto"/>
              <w:ind w:left="100" w:right="100"/>
              <w:jc w:val="center"/>
              <w:rPr>
                <w:rFonts w:eastAsia="Arial" w:cs="Arial"/>
                <w:b/>
                <w:color w:val="111111"/>
                <w:sz w:val="22"/>
                <w:szCs w:val="22"/>
              </w:rPr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 xml:space="preserve">Percent  </w:t>
            </w:r>
            <w:r w:rsidRPr="003334EB">
              <w:rPr>
                <w:rFonts w:eastAsia="Arial" w:cs="Arial"/>
                <w:b/>
                <w:color w:val="111111"/>
                <w:sz w:val="22"/>
                <w:szCs w:val="22"/>
              </w:rPr>
              <w:t>(95% CI)</w:t>
            </w:r>
          </w:p>
        </w:tc>
        <w:tc>
          <w:tcPr>
            <w:tcW w:w="1509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2DE58B7F" w14:textId="77777777">
            <w:pPr>
              <w:spacing w:before="40" w:after="40" w:line="240" w:lineRule="auto"/>
              <w:ind w:left="100" w:right="100"/>
              <w:jc w:val="center"/>
              <w:rPr>
                <w:b/>
              </w:rPr>
            </w:pPr>
            <w:r w:rsidRPr="003334EB">
              <w:rPr>
                <w:rFonts w:eastAsia="Arial" w:cs="Arial"/>
                <w:b/>
                <w:color w:val="111111"/>
                <w:sz w:val="22"/>
                <w:szCs w:val="22"/>
              </w:rPr>
              <w:t>Design effect</w:t>
            </w:r>
          </w:p>
        </w:tc>
      </w:tr>
      <w:tr w:rsidRPr="003334EB" w:rsidR="00E76082" w:rsidTr="00BE33CD" w14:paraId="2D4ADB46" w14:textId="77777777">
        <w:trPr>
          <w:cantSplit/>
        </w:trPr>
        <w:tc>
          <w:tcPr>
            <w:tcW w:w="2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631815C1" w14:textId="77777777">
            <w:pPr>
              <w:spacing w:before="40" w:after="40" w:line="240" w:lineRule="auto"/>
              <w:ind w:left="100" w:right="100"/>
            </w:pPr>
            <w:r w:rsidRPr="003334EB">
              <w:rPr>
                <w:rFonts w:eastAsia="Arial" w:cs="Arial"/>
                <w:color w:val="111111"/>
                <w:sz w:val="22"/>
                <w:szCs w:val="22"/>
              </w:rPr>
              <w:t>Yes</w:t>
            </w:r>
          </w:p>
        </w:tc>
        <w:tc>
          <w:tcPr>
            <w:tcW w:w="1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2E077D6F" w14:textId="77777777">
            <w:pPr>
              <w:spacing w:before="40" w:after="40" w:line="240" w:lineRule="auto"/>
              <w:ind w:left="100" w:right="100"/>
              <w:jc w:val="center"/>
            </w:pPr>
            <w:r>
              <w:t>238</w:t>
            </w:r>
          </w:p>
        </w:tc>
        <w:tc>
          <w:tcPr>
            <w:tcW w:w="2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7063C983" w14:textId="77777777">
            <w:pPr>
              <w:spacing w:before="40" w:after="40" w:line="240" w:lineRule="auto"/>
              <w:ind w:left="100" w:right="100"/>
              <w:jc w:val="center"/>
            </w:pPr>
            <w:r w:rsidRPr="002D4CDC">
              <w:rPr>
                <w:rFonts w:eastAsia="Arial" w:cs="Arial"/>
                <w:color w:val="111111"/>
                <w:sz w:val="22"/>
                <w:szCs w:val="22"/>
              </w:rPr>
              <w:t>21.5% (16.4--27.6)</w:t>
            </w:r>
          </w:p>
        </w:tc>
        <w:tc>
          <w:tcPr>
            <w:tcW w:w="1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3F369DA7" w14:textId="77777777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4.4</w:t>
            </w:r>
          </w:p>
        </w:tc>
      </w:tr>
      <w:tr w:rsidRPr="003334EB" w:rsidR="00E76082" w:rsidTr="00BE33CD" w14:paraId="4BA7F222" w14:textId="77777777">
        <w:trPr>
          <w:cantSplit/>
        </w:trPr>
        <w:tc>
          <w:tcPr>
            <w:tcW w:w="28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2BCACA79" w14:textId="77777777">
            <w:pPr>
              <w:spacing w:before="40" w:after="40" w:line="240" w:lineRule="auto"/>
              <w:ind w:left="100" w:right="100"/>
            </w:pPr>
            <w:r w:rsidRPr="003334EB">
              <w:rPr>
                <w:rFonts w:eastAsia="Arial" w:cs="Arial"/>
                <w:color w:val="111111"/>
                <w:sz w:val="22"/>
                <w:szCs w:val="22"/>
              </w:rPr>
              <w:t>No</w:t>
            </w:r>
          </w:p>
        </w:tc>
        <w:tc>
          <w:tcPr>
            <w:tcW w:w="1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1DC646B8" w14:textId="77777777">
            <w:pPr>
              <w:spacing w:before="40" w:after="40" w:line="240" w:lineRule="auto"/>
              <w:ind w:left="100" w:right="100"/>
              <w:jc w:val="center"/>
            </w:pPr>
            <w:r>
              <w:t>718</w:t>
            </w:r>
          </w:p>
        </w:tc>
        <w:tc>
          <w:tcPr>
            <w:tcW w:w="2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5A93D49D" w14:textId="77777777">
            <w:pPr>
              <w:spacing w:before="40" w:after="40" w:line="240" w:lineRule="auto"/>
              <w:ind w:left="100" w:right="100"/>
              <w:jc w:val="center"/>
            </w:pPr>
            <w:r w:rsidRPr="002D4CDC">
              <w:rPr>
                <w:rFonts w:eastAsia="Arial" w:cs="Arial"/>
                <w:color w:val="111111"/>
                <w:sz w:val="22"/>
                <w:szCs w:val="22"/>
              </w:rPr>
              <w:t>75.5% (70.4--80.0)</w:t>
            </w:r>
          </w:p>
        </w:tc>
        <w:tc>
          <w:tcPr>
            <w:tcW w:w="15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745067B8" w14:textId="77777777">
            <w:pPr>
              <w:spacing w:before="40" w:after="40" w:line="240" w:lineRule="auto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3.0</w:t>
            </w:r>
          </w:p>
        </w:tc>
      </w:tr>
      <w:tr w:rsidRPr="003334EB" w:rsidR="00E76082" w:rsidTr="00BE33CD" w14:paraId="071767FE" w14:textId="77777777">
        <w:trPr>
          <w:cantSplit/>
        </w:trPr>
        <w:tc>
          <w:tcPr>
            <w:tcW w:w="2824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0500D899" w14:textId="77777777">
            <w:pPr>
              <w:spacing w:before="40" w:after="40" w:line="240" w:lineRule="auto"/>
              <w:ind w:left="100" w:right="100"/>
              <w:rPr>
                <w:rFonts w:eastAsia="Arial" w:cs="Arial"/>
                <w:color w:val="111111"/>
                <w:sz w:val="22"/>
                <w:szCs w:val="22"/>
              </w:rPr>
            </w:pPr>
            <w:r>
              <w:rPr>
                <w:rFonts w:eastAsia="Arial" w:cs="Arial"/>
                <w:color w:val="111111"/>
                <w:sz w:val="22"/>
                <w:szCs w:val="22"/>
              </w:rPr>
              <w:t>Don’t know</w:t>
            </w:r>
          </w:p>
        </w:tc>
        <w:tc>
          <w:tcPr>
            <w:tcW w:w="1457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6082" w:rsidP="00BE33CD" w:rsidRDefault="00E76082" w14:paraId="0C821BAF" w14:textId="77777777">
            <w:pPr>
              <w:spacing w:before="40" w:after="40" w:line="240" w:lineRule="auto"/>
              <w:ind w:left="100" w:right="100"/>
              <w:jc w:val="center"/>
            </w:pPr>
            <w:r>
              <w:t>29</w:t>
            </w:r>
          </w:p>
        </w:tc>
        <w:tc>
          <w:tcPr>
            <w:tcW w:w="2432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766CC197" w14:textId="77777777">
            <w:pPr>
              <w:spacing w:before="40" w:after="40" w:line="240" w:lineRule="auto"/>
              <w:ind w:left="100" w:right="100"/>
              <w:jc w:val="center"/>
              <w:rPr>
                <w:rFonts w:eastAsia="Arial" w:cs="Arial"/>
                <w:color w:val="111111"/>
                <w:sz w:val="22"/>
                <w:szCs w:val="22"/>
              </w:rPr>
            </w:pPr>
            <w:r w:rsidRPr="002D4CDC">
              <w:rPr>
                <w:rFonts w:eastAsia="Arial" w:cs="Arial"/>
                <w:color w:val="111111"/>
                <w:sz w:val="22"/>
                <w:szCs w:val="22"/>
              </w:rPr>
              <w:t>3.0% (1.3--6.6)</w:t>
            </w:r>
          </w:p>
        </w:tc>
        <w:tc>
          <w:tcPr>
            <w:tcW w:w="1509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334EB" w:rsidR="00E76082" w:rsidP="00BE33CD" w:rsidRDefault="00E76082" w14:paraId="454BC6D3" w14:textId="77777777">
            <w:pPr>
              <w:spacing w:before="40" w:after="40" w:line="240" w:lineRule="auto"/>
              <w:ind w:left="100" w:right="100"/>
              <w:jc w:val="center"/>
              <w:rPr>
                <w:rFonts w:eastAsia="Arial" w:cs="Arial"/>
                <w:color w:val="111111"/>
                <w:sz w:val="22"/>
                <w:szCs w:val="22"/>
              </w:rPr>
            </w:pPr>
            <w:r>
              <w:rPr>
                <w:rFonts w:eastAsia="Arial" w:cs="Arial"/>
                <w:color w:val="111111"/>
                <w:sz w:val="22"/>
                <w:szCs w:val="22"/>
              </w:rPr>
              <w:t>4.8</w:t>
            </w:r>
          </w:p>
        </w:tc>
      </w:tr>
    </w:tbl>
    <w:p w:rsidR="00E76082" w:rsidP="00E76082" w:rsidRDefault="00E76082" w14:paraId="27FD3EDC" w14:textId="77777777"/>
    <w:p w:rsidR="00E76082" w:rsidP="00E76082" w:rsidRDefault="00E76082" w14:paraId="3961519E" w14:textId="77777777">
      <w:r w:rsidRPr="00006630">
        <w:t xml:space="preserve">Based on </w:t>
      </w:r>
      <w:r>
        <w:t xml:space="preserve">overall </w:t>
      </w:r>
      <w:r w:rsidRPr="00006630">
        <w:t xml:space="preserve">vaccination history and </w:t>
      </w:r>
      <w:r>
        <w:t>previous measles diagnosis (as r</w:t>
      </w:r>
      <w:r w:rsidRPr="00006630">
        <w:t xml:space="preserve">eported by </w:t>
      </w:r>
      <w:r>
        <w:t xml:space="preserve">the </w:t>
      </w:r>
      <w:r w:rsidRPr="00006630">
        <w:t>caretaker), the estimated immunity in children aged 6</w:t>
      </w:r>
      <w:r>
        <w:t xml:space="preserve"> months to 9 years is 98.7%</w:t>
      </w:r>
      <w:r w:rsidRPr="00006630">
        <w:t xml:space="preserve"> (95% CI:</w:t>
      </w:r>
      <w:r w:rsidRPr="000C698B">
        <w:rPr>
          <w:rFonts w:eastAsia="Arial" w:cs="Arial"/>
          <w:color w:val="111111"/>
          <w:sz w:val="22"/>
          <w:szCs w:val="22"/>
        </w:rPr>
        <w:t xml:space="preserve"> </w:t>
      </w:r>
      <w:r>
        <w:t>97.5–</w:t>
      </w:r>
      <w:r w:rsidRPr="000C698B">
        <w:t>99.4</w:t>
      </w:r>
      <w:r w:rsidRPr="00006630">
        <w:t xml:space="preserve">). </w:t>
      </w:r>
    </w:p>
    <w:p w:rsidR="00E76082" w:rsidP="00E76082" w:rsidRDefault="00E76082" w14:paraId="6584F01D" w14:textId="77777777"/>
    <w:p w:rsidR="00E76082" w:rsidP="00E76082" w:rsidRDefault="00E76082" w14:paraId="37FC80F2" w14:textId="777777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E4B93">
        <w:rPr>
          <w:noProof/>
        </w:rPr>
        <w:t>8</w:t>
      </w:r>
      <w:r>
        <w:fldChar w:fldCharType="end"/>
      </w:r>
      <w:r>
        <w:t>. Immune status</w:t>
      </w:r>
      <w:r w:rsidRPr="002E1EDA">
        <w:t xml:space="preserve"> among children aged 6 months to 9 years </w:t>
      </w:r>
      <w:r>
        <w:t>i</w:t>
      </w:r>
      <w:r w:rsidRPr="002E1EDA">
        <w:t xml:space="preserve">n Béboto district, </w:t>
      </w:r>
      <w:proofErr w:type="spellStart"/>
      <w:r w:rsidRPr="002E1EDA">
        <w:t>Logone</w:t>
      </w:r>
      <w:proofErr w:type="spellEnd"/>
      <w:r w:rsidRPr="002E1EDA">
        <w:t xml:space="preserve"> Oriental province, Chad (weighted analysis)</w:t>
      </w:r>
    </w:p>
    <w:tbl>
      <w:tblPr>
        <w:tblStyle w:val="Table"/>
        <w:tblW w:w="7644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832"/>
        <w:gridCol w:w="1559"/>
        <w:gridCol w:w="2409"/>
        <w:gridCol w:w="1844"/>
      </w:tblGrid>
      <w:tr w:rsidRPr="003334EB" w:rsidR="00E76082" w:rsidTr="00396006" w14:paraId="18C2939A" w14:textId="77777777">
        <w:trPr>
          <w:cantSplit/>
          <w:tblHeader/>
        </w:trPr>
        <w:tc>
          <w:tcPr>
            <w:tcW w:w="1832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6CEB99C8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  <w:b/>
              </w:rPr>
            </w:pPr>
            <w:r w:rsidRPr="00F23210">
              <w:rPr>
                <w:rFonts w:ascii="Garamond" w:hAnsi="Garamond" w:eastAsia="Arial" w:cs="Arial"/>
                <w:b/>
                <w:color w:val="111111"/>
              </w:rPr>
              <w:t>Immune status</w:t>
            </w:r>
          </w:p>
        </w:tc>
        <w:tc>
          <w:tcPr>
            <w:tcW w:w="1559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25776DA4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  <w:b/>
              </w:rPr>
            </w:pPr>
            <w:r w:rsidRPr="00F23210">
              <w:rPr>
                <w:rFonts w:ascii="Garamond" w:hAnsi="Garamond" w:eastAsia="Arial" w:cs="Arial"/>
                <w:b/>
                <w:color w:val="111111"/>
              </w:rPr>
              <w:t>Children (n)</w:t>
            </w:r>
          </w:p>
        </w:tc>
        <w:tc>
          <w:tcPr>
            <w:tcW w:w="2409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71B5FA47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 w:eastAsia="Arial" w:cs="Arial"/>
                <w:b/>
                <w:color w:val="111111"/>
              </w:rPr>
            </w:pPr>
            <w:r w:rsidRPr="00F23210">
              <w:rPr>
                <w:rFonts w:ascii="Garamond" w:hAnsi="Garamond" w:eastAsia="Arial" w:cs="Arial"/>
                <w:b/>
                <w:color w:val="111111"/>
              </w:rPr>
              <w:t>Immunity  (95% CI)</w:t>
            </w:r>
          </w:p>
        </w:tc>
        <w:tc>
          <w:tcPr>
            <w:tcW w:w="1844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6D4F5D7E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  <w:b/>
              </w:rPr>
            </w:pPr>
            <w:r w:rsidRPr="00F23210">
              <w:rPr>
                <w:rFonts w:ascii="Garamond" w:hAnsi="Garamond" w:eastAsia="Arial" w:cs="Arial"/>
                <w:b/>
                <w:color w:val="111111"/>
              </w:rPr>
              <w:t>Design effect</w:t>
            </w:r>
          </w:p>
        </w:tc>
      </w:tr>
      <w:tr w:rsidRPr="003334EB" w:rsidR="00E76082" w:rsidTr="00396006" w14:paraId="159BF6F2" w14:textId="77777777">
        <w:trPr>
          <w:cantSplit/>
        </w:trPr>
        <w:tc>
          <w:tcPr>
            <w:tcW w:w="18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7BA532EA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</w:rPr>
            </w:pPr>
            <w:r w:rsidRPr="00F23210">
              <w:rPr>
                <w:rFonts w:ascii="Garamond" w:hAnsi="Garamond" w:eastAsia="Arial" w:cs="Arial"/>
                <w:color w:val="111111"/>
              </w:rPr>
              <w:t>Immune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0B9F2F26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F23210">
              <w:rPr>
                <w:rFonts w:ascii="Garamond" w:hAnsi="Garamond"/>
              </w:rPr>
              <w:t>971</w:t>
            </w:r>
          </w:p>
        </w:tc>
        <w:tc>
          <w:tcPr>
            <w:tcW w:w="2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74E08D42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 w:eastAsia="Arial" w:cs="Arial"/>
                <w:color w:val="111111"/>
              </w:rPr>
            </w:pPr>
            <w:r w:rsidRPr="00F23210">
              <w:rPr>
                <w:rFonts w:ascii="Garamond" w:hAnsi="Garamond" w:eastAsia="Arial" w:cs="Arial"/>
                <w:color w:val="111111"/>
              </w:rPr>
              <w:t>98.7% (97.5--99.4)</w:t>
            </w:r>
          </w:p>
        </w:tc>
        <w:tc>
          <w:tcPr>
            <w:tcW w:w="18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65980F9D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F23210">
              <w:rPr>
                <w:rFonts w:ascii="Garamond" w:hAnsi="Garamond" w:eastAsia="Arial" w:cs="Arial"/>
                <w:color w:val="111111"/>
              </w:rPr>
              <w:t>1.4</w:t>
            </w:r>
          </w:p>
        </w:tc>
      </w:tr>
      <w:tr w:rsidRPr="003334EB" w:rsidR="00E76082" w:rsidTr="00396006" w14:paraId="0B69EB99" w14:textId="77777777">
        <w:trPr>
          <w:cantSplit/>
        </w:trPr>
        <w:tc>
          <w:tcPr>
            <w:tcW w:w="1832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1B5D4D86" w14:textId="77777777">
            <w:pPr>
              <w:spacing w:before="40" w:after="40" w:line="240" w:lineRule="auto"/>
              <w:ind w:left="100" w:right="100"/>
              <w:rPr>
                <w:rFonts w:ascii="Garamond" w:hAnsi="Garamond"/>
              </w:rPr>
            </w:pPr>
            <w:r w:rsidRPr="00F23210">
              <w:rPr>
                <w:rFonts w:ascii="Garamond" w:hAnsi="Garamond" w:eastAsia="Arial" w:cs="Arial"/>
                <w:color w:val="111111"/>
              </w:rPr>
              <w:t>Susceptible</w:t>
            </w:r>
          </w:p>
        </w:tc>
        <w:tc>
          <w:tcPr>
            <w:tcW w:w="1559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6573DC94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F23210">
              <w:rPr>
                <w:rFonts w:ascii="Garamond" w:hAnsi="Garamond"/>
              </w:rPr>
              <w:t>14</w:t>
            </w:r>
          </w:p>
        </w:tc>
        <w:tc>
          <w:tcPr>
            <w:tcW w:w="2409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28E1FDDF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F23210">
              <w:rPr>
                <w:rFonts w:ascii="Garamond" w:hAnsi="Garamond"/>
              </w:rPr>
              <w:t>1.3% (0.6--2.5)</w:t>
            </w:r>
          </w:p>
        </w:tc>
        <w:tc>
          <w:tcPr>
            <w:tcW w:w="1844" w:type="dxa"/>
            <w:tcBorders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F23210" w:rsidR="00E76082" w:rsidP="00396006" w:rsidRDefault="00E76082" w14:paraId="00D52144" w14:textId="77777777">
            <w:pPr>
              <w:spacing w:before="40" w:after="40" w:line="240" w:lineRule="auto"/>
              <w:ind w:left="100" w:right="100"/>
              <w:jc w:val="center"/>
              <w:rPr>
                <w:rFonts w:ascii="Garamond" w:hAnsi="Garamond"/>
              </w:rPr>
            </w:pPr>
            <w:r w:rsidRPr="00F23210">
              <w:rPr>
                <w:rFonts w:ascii="Garamond" w:hAnsi="Garamond" w:eastAsia="Arial" w:cs="Arial"/>
                <w:color w:val="111111"/>
              </w:rPr>
              <w:t>1.4</w:t>
            </w:r>
          </w:p>
        </w:tc>
      </w:tr>
    </w:tbl>
    <w:p w:rsidR="00E76082" w:rsidP="00E76082" w:rsidRDefault="00E76082" w14:paraId="79800168" w14:textId="77777777"/>
    <w:p w:rsidRPr="00BB5CBF" w:rsidR="00E76082" w:rsidP="00E76082" w:rsidRDefault="00E76082" w14:paraId="02323DD9" w14:textId="77777777">
      <w:pPr>
        <w:rPr>
          <w:rFonts w:cs="Arial"/>
        </w:rPr>
      </w:pPr>
    </w:p>
    <w:p w:rsidR="00C05E56" w:rsidRDefault="00C05E56" w14:paraId="5C7B68CD" w14:textId="77777777"/>
    <w:sectPr w:rsidR="00C05E56" w:rsidSect="00CC1ACA">
      <w:footerReference w:type="default" r:id="rId13"/>
      <w:headerReference w:type="first" r:id="rId14"/>
      <w:pgSz w:w="11906" w:h="16838" w:orient="portrait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MOU" w:author="Julia Sohn" w:date="2020-04-28T20:40:00Z" w:id="0">
    <w:p w:rsidR="0062649D" w:rsidRDefault="0062649D" w14:paraId="0A85AA11" w14:textId="44DA09AB">
      <w:pPr>
        <w:pStyle w:val="CommentText"/>
      </w:pPr>
      <w:r>
        <w:rPr>
          <w:rStyle w:val="CommentReference"/>
        </w:rPr>
        <w:annotationRef/>
      </w:r>
      <w:r w:rsidR="001C45DD">
        <w:rPr>
          <w:noProof/>
        </w:rPr>
        <w:t xml:space="preserve">Is it ok to present both # and % in brackets? I was trying to rephrase so I didn't have to, but if it's fine I won't worry about it. </w:t>
      </w:r>
    </w:p>
  </w:comment>
  <w:comment w:initials="MOU" w:author="Julia Sohn" w:date="2020-04-28T20:16:00Z" w:id="3">
    <w:p w:rsidR="00E76082" w:rsidP="00E76082" w:rsidRDefault="00E76082" w14:paraId="45899F91" w14:textId="77777777">
      <w:pPr>
        <w:pStyle w:val="CommentText"/>
      </w:pPr>
      <w:r>
        <w:rPr>
          <w:rStyle w:val="CommentReference"/>
        </w:rPr>
        <w:annotationRef/>
      </w:r>
      <w:r>
        <w:t xml:space="preserve">There is a lot more work to be done here for both routine and SIA – there are hundreds of records with “other” but many can be recoded into existing categories or grouped together.  Will do a new graph and paragraph write up when that’s done. </w:t>
      </w:r>
    </w:p>
  </w:comment>
  <w:comment w:initials="MOU" w:author="Julia Sohn" w:date="2020-04-28T20:27:00Z" w:id="4">
    <w:p w:rsidR="00E76082" w:rsidP="00E76082" w:rsidRDefault="00E76082" w14:paraId="4BBB4B14" w14:textId="77777777">
      <w:pPr>
        <w:pStyle w:val="CommentText"/>
      </w:pPr>
      <w:r>
        <w:rPr>
          <w:rStyle w:val="CommentReference"/>
        </w:rPr>
        <w:annotationRef/>
      </w:r>
      <w:r>
        <w:t>Same issue here, hundreds have “other” reason that needs recoding. Wil continue to work on this. Will do a new graph and paragraph write up when that’s done.</w:t>
      </w:r>
    </w:p>
  </w:comment>
  <w:comment w:initials="PK" w:author="Patrick Keating" w:date="2020-04-29T16:58:41" w:id="149806193">
    <w:p w:rsidR="79658C9C" w:rsidRDefault="79658C9C" w14:paraId="5F32BA9E" w14:textId="40FFF90E">
      <w:pPr>
        <w:pStyle w:val="CommentText"/>
      </w:pPr>
      <w:r w:rsidR="79658C9C">
        <w:rPr/>
        <w:t>That's good!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PK" w:author="Patrick Keating" w:date="2020-04-29T16:59:23" w:id="1180575014">
    <w:p w:rsidR="752018D7" w:rsidRDefault="752018D7" w14:paraId="6FA53978" w14:textId="0B8B9DE4">
      <w:pPr>
        <w:pStyle w:val="CommentText"/>
      </w:pPr>
      <w:r w:rsidR="752018D7">
        <w:rPr/>
        <w:t>Very different from the Kimbi report. Were you able to examine the paper versions and did they match?</w:t>
      </w:r>
      <w:r>
        <w:rPr>
          <w:rStyle w:val="CommentReference"/>
        </w:rPr>
        <w:annotationRef/>
      </w:r>
    </w:p>
  </w:comment>
  <w:comment w:initials="PK" w:author="Patrick Keating" w:date="2020-04-29T17:03:26" w:id="2017315693">
    <w:p w:rsidR="752018D7" w:rsidRDefault="752018D7" w14:paraId="3FEDC5BD" w14:textId="39BDED40">
      <w:pPr>
        <w:pStyle w:val="CommentText"/>
      </w:pPr>
      <w:r w:rsidR="752018D7">
        <w:rPr/>
        <w:t>Worth adding Households interviewed 1st visit and households interviewed 2nd visit and they would add up to the total of households interviewed?</w:t>
      </w:r>
      <w:r>
        <w:rPr>
          <w:rStyle w:val="CommentReference"/>
        </w:rPr>
        <w:annotationRef/>
      </w:r>
    </w:p>
  </w:comment>
  <w:comment w:initials="PK" w:author="Patrick Keating" w:date="2020-04-29T17:04:08" w:id="1533898869">
    <w:p w:rsidR="752018D7" w:rsidRDefault="752018D7" w14:paraId="25B6FC22" w14:textId="348C41FE">
      <w:pPr>
        <w:pStyle w:val="CommentText"/>
      </w:pPr>
      <w:r w:rsidR="752018D7">
        <w:rPr/>
        <w:t>Afterwards comes all the reasons why households were excluded and if you add those to the ones interviewed, that should give you the households visited?</w:t>
      </w:r>
      <w:r>
        <w:rPr>
          <w:rStyle w:val="CommentReference"/>
        </w:rPr>
        <w:annotationRef/>
      </w:r>
    </w:p>
  </w:comment>
  <w:comment w:initials="PK" w:author="Patrick Keating" w:date="2020-04-29T17:06:35" w:id="1986521471">
    <w:p w:rsidR="752018D7" w:rsidRDefault="752018D7" w14:paraId="1366A951" w14:textId="7AE24249">
      <w:pPr>
        <w:pStyle w:val="CommentText"/>
      </w:pPr>
      <w:r w:rsidR="752018D7">
        <w:rPr/>
        <w:t>Sounds good!</w:t>
      </w:r>
      <w:r>
        <w:rPr>
          <w:rStyle w:val="CommentReference"/>
        </w:rPr>
        <w:annotationRef/>
      </w:r>
    </w:p>
  </w:comment>
  <w:comment w:initials="PK" w:author="Patrick Keating" w:date="2020-04-29T17:07:25" w:id="519077199">
    <w:p w:rsidR="752018D7" w:rsidRDefault="752018D7" w14:paraId="316B26E9" w14:textId="55ABA47F">
      <w:pPr>
        <w:pStyle w:val="CommentText"/>
      </w:pPr>
      <w:r w:rsidR="752018D7">
        <w:rPr/>
        <w:t>We need to better understand why this is SO massive</w:t>
      </w:r>
      <w:r>
        <w:rPr>
          <w:rStyle w:val="CommentReference"/>
        </w:rPr>
        <w:annotationRef/>
      </w:r>
    </w:p>
  </w:comment>
  <w:comment w:initials="PK" w:author="Patrick Keating" w:date="2020-04-29T17:08:29" w:id="1515861975">
    <w:p w:rsidR="752018D7" w:rsidRDefault="752018D7" w14:paraId="54730DCD" w14:textId="1EF16744">
      <w:pPr>
        <w:pStyle w:val="CommentText"/>
      </w:pPr>
      <w:r w:rsidR="752018D7">
        <w:rPr/>
        <w:t>As above for design effect</w:t>
      </w:r>
      <w:r>
        <w:rPr>
          <w:rStyle w:val="CommentReference"/>
        </w:rPr>
        <w:annotationRef/>
      </w:r>
    </w:p>
  </w:comment>
  <w:comment w:initials="PK" w:author="Patrick Keating" w:date="2020-04-29T17:23:25" w:id="322181191">
    <w:p w:rsidR="752018D7" w:rsidRDefault="752018D7" w14:paraId="28F5E13E" w14:textId="4E6DE687">
      <w:pPr>
        <w:pStyle w:val="CommentText"/>
      </w:pPr>
      <w:r w:rsidR="752018D7">
        <w:rPr/>
        <w:t>when we leave it as not required :)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A85AA11"/>
  <w15:commentEx w15:done="0" w15:paraId="45899F91"/>
  <w15:commentEx w15:done="0" w15:paraId="4BBB4B14"/>
  <w15:commentEx w15:done="0" w15:paraId="5F32BA9E" w15:paraIdParent="0A85AA11"/>
  <w15:commentEx w15:done="0" w15:paraId="6FA53978"/>
  <w15:commentEx w15:done="0" w15:paraId="3FEDC5BD"/>
  <w15:commentEx w15:done="0" w15:paraId="25B6FC22" w15:paraIdParent="3FEDC5BD"/>
  <w15:commentEx w15:done="0" w15:paraId="1366A951" w15:paraIdParent="45899F91"/>
  <w15:commentEx w15:done="0" w15:paraId="316B26E9"/>
  <w15:commentEx w15:done="0" w15:paraId="54730DCD"/>
  <w15:commentEx w15:done="0" w15:paraId="28F5E13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93BC654" w16cex:dateUtc="2020-04-29T15:58:41.342Z"/>
  <w16cex:commentExtensible w16cex:durableId="15953B37" w16cex:dateUtc="2020-04-29T15:59:23.535Z"/>
  <w16cex:commentExtensible w16cex:durableId="198F588F" w16cex:dateUtc="2020-04-29T16:03:26.008Z"/>
  <w16cex:commentExtensible w16cex:durableId="6E3A617D" w16cex:dateUtc="2020-04-29T16:04:08.971Z"/>
  <w16cex:commentExtensible w16cex:durableId="4D22E9F5" w16cex:dateUtc="2020-04-29T16:06:35.908Z"/>
  <w16cex:commentExtensible w16cex:durableId="5B11BC7C" w16cex:dateUtc="2020-04-29T16:07:25.727Z"/>
  <w16cex:commentExtensible w16cex:durableId="68935FF7" w16cex:dateUtc="2020-04-29T16:08:29.736Z"/>
  <w16cex:commentExtensible w16cex:durableId="250167D3" w16cex:dateUtc="2020-04-29T16:23:25.19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A85AA11" w16cid:durableId="4311EB39"/>
  <w16cid:commentId w16cid:paraId="45899F91" w16cid:durableId="1D32A5A6"/>
  <w16cid:commentId w16cid:paraId="4BBB4B14" w16cid:durableId="60565128"/>
  <w16cid:commentId w16cid:paraId="5F32BA9E" w16cid:durableId="193BC654"/>
  <w16cid:commentId w16cid:paraId="6FA53978" w16cid:durableId="15953B37"/>
  <w16cid:commentId w16cid:paraId="3FEDC5BD" w16cid:durableId="198F588F"/>
  <w16cid:commentId w16cid:paraId="25B6FC22" w16cid:durableId="6E3A617D"/>
  <w16cid:commentId w16cid:paraId="1366A951" w16cid:durableId="4D22E9F5"/>
  <w16cid:commentId w16cid:paraId="316B26E9" w16cid:durableId="5B11BC7C"/>
  <w16cid:commentId w16cid:paraId="54730DCD" w16cid:durableId="68935FF7"/>
  <w16cid:commentId w16cid:paraId="28F5E13E" w16cid:durableId="250167D3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64B" w:rsidP="00B9064B" w:rsidRDefault="00B9064B" w14:paraId="5388A4A5" w14:textId="77777777">
      <w:pPr>
        <w:spacing w:line="240" w:lineRule="auto"/>
      </w:pPr>
      <w:r>
        <w:separator/>
      </w:r>
    </w:p>
  </w:endnote>
  <w:endnote w:type="continuationSeparator" w:id="0">
    <w:p w:rsidR="00B9064B" w:rsidP="00B9064B" w:rsidRDefault="00B9064B" w14:paraId="6B34D6D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BD5" w:rsidRDefault="001C45DD" w14:paraId="1AB41629" w14:textId="77777777">
    <w:pPr>
      <w:pStyle w:val="Footer"/>
      <w:rPr>
        <w:sz w:val="16"/>
        <w:szCs w:val="16"/>
        <w:lang w:val="en-GB"/>
      </w:rPr>
    </w:pPr>
    <w:bookmarkStart w:name="OLE_LINK4" w:id="5"/>
    <w:r>
      <w:rPr>
        <w:rFonts w:cs="Arial"/>
        <w:sz w:val="16"/>
        <w:lang w:val="en-GB"/>
      </w:rPr>
      <w:t xml:space="preserve">Vaccine Coverage Survey / </w:t>
    </w:r>
    <w:proofErr w:type="spellStart"/>
    <w:r w:rsidRPr="00EF7505">
      <w:rPr>
        <w:rFonts w:cs="Arial"/>
        <w:sz w:val="16"/>
        <w:lang w:val="en-GB"/>
      </w:rPr>
      <w:t>Béboto</w:t>
    </w:r>
    <w:proofErr w:type="spellEnd"/>
    <w:r w:rsidRPr="00EF7505">
      <w:rPr>
        <w:rFonts w:cs="Arial"/>
        <w:sz w:val="16"/>
        <w:lang w:val="en-GB"/>
      </w:rPr>
      <w:t xml:space="preserve">, Chad / MSF, </w:t>
    </w:r>
    <w:bookmarkEnd w:id="5"/>
    <w:r w:rsidRPr="00EF7505">
      <w:rPr>
        <w:rFonts w:cs="Arial"/>
        <w:sz w:val="16"/>
        <w:lang w:val="en-GB"/>
      </w:rPr>
      <w:t>2020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64B" w:rsidP="00B9064B" w:rsidRDefault="00B9064B" w14:paraId="43402096" w14:textId="77777777">
      <w:pPr>
        <w:spacing w:line="240" w:lineRule="auto"/>
      </w:pPr>
      <w:r>
        <w:separator/>
      </w:r>
    </w:p>
  </w:footnote>
  <w:footnote w:type="continuationSeparator" w:id="0">
    <w:p w:rsidR="00B9064B" w:rsidP="00B9064B" w:rsidRDefault="00B9064B" w14:paraId="6AEA762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B6537" w:rsidR="00653BD5" w:rsidP="00221C4C" w:rsidRDefault="001C45DD" w14:paraId="11EBF498" w14:textId="77777777">
    <w:pPr>
      <w:pStyle w:val="Footer"/>
      <w:rPr>
        <w:sz w:val="16"/>
        <w:szCs w:val="16"/>
        <w:lang w:val="en-GB"/>
      </w:rPr>
    </w:pPr>
    <w:r w:rsidRPr="00CB6537">
      <w:rPr>
        <w:rFonts w:cs="Arial"/>
        <w:sz w:val="16"/>
        <w:lang w:val="en-GB"/>
      </w:rPr>
      <w:t xml:space="preserve">Protocol: Vaccine Coverage </w:t>
    </w:r>
    <w:r w:rsidRPr="00FF7E2B">
      <w:rPr>
        <w:rFonts w:cs="Arial"/>
        <w:sz w:val="16"/>
        <w:lang w:val="en-GB"/>
      </w:rPr>
      <w:t>Survey /</w:t>
    </w:r>
    <w:r w:rsidRPr="00FF7E2B">
      <w:rPr>
        <w:rFonts w:cs="Arial"/>
        <w:iCs/>
        <w:sz w:val="16"/>
        <w:lang w:val="en-GB"/>
      </w:rPr>
      <w:t xml:space="preserve"> Chad </w:t>
    </w:r>
    <w:r w:rsidRPr="00FF7E2B">
      <w:rPr>
        <w:rFonts w:cs="Arial"/>
        <w:sz w:val="16"/>
        <w:lang w:val="en-GB"/>
      </w:rPr>
      <w:t>/ MSF</w:t>
    </w:r>
    <w:r w:rsidRPr="00036C46">
      <w:rPr>
        <w:rFonts w:cs="Arial"/>
        <w:sz w:val="16"/>
        <w:lang w:val="en-GB"/>
      </w:rPr>
      <w:t xml:space="preserve">, </w:t>
    </w:r>
    <w:r w:rsidRPr="00036C46">
      <w:rPr>
        <w:rFonts w:cs="Arial"/>
        <w:iCs/>
        <w:sz w:val="16"/>
        <w:lang w:val="en-GB"/>
      </w:rPr>
      <w:t>2020</w:t>
    </w:r>
    <w:r w:rsidRPr="00036C46">
      <w:rPr>
        <w:rFonts w:cs="Arial"/>
        <w:i/>
        <w:iCs/>
        <w:sz w:val="16"/>
        <w:lang w:val="en-GB"/>
      </w:rPr>
      <w:t xml:space="preserve"> </w:t>
    </w:r>
    <w:r w:rsidRPr="00036C46">
      <w:rPr>
        <w:lang w:val="en-GB"/>
      </w:rPr>
      <w:tab/>
    </w:r>
    <w:r w:rsidRPr="00036C46">
      <w:rPr>
        <w:rFonts w:cs="Arial"/>
        <w:iCs/>
        <w:sz w:val="16"/>
        <w:lang w:val="en-GB"/>
      </w:rPr>
      <w:t xml:space="preserve">Version </w:t>
    </w:r>
    <w:r>
      <w:rPr>
        <w:rFonts w:cs="Arial"/>
        <w:iCs/>
        <w:sz w:val="16"/>
        <w:lang w:val="en-GB"/>
      </w:rPr>
      <w:t>6</w:t>
    </w:r>
    <w:r w:rsidRPr="00036C46">
      <w:rPr>
        <w:rFonts w:cs="Arial"/>
        <w:iCs/>
        <w:sz w:val="16"/>
        <w:lang w:val="en-GB"/>
      </w:rPr>
      <w:t xml:space="preserve">: </w:t>
    </w:r>
    <w:r>
      <w:rPr>
        <w:rFonts w:cs="Arial"/>
        <w:iCs/>
        <w:sz w:val="16"/>
        <w:lang w:val="en-GB"/>
      </w:rPr>
      <w:t>Mar</w:t>
    </w:r>
    <w:r>
      <w:rPr>
        <w:rFonts w:cs="Arial"/>
        <w:iCs/>
        <w:sz w:val="16"/>
        <w:lang w:val="en-GB"/>
      </w:rPr>
      <w:t>ch</w:t>
    </w:r>
    <w:r w:rsidRPr="00036C46">
      <w:rPr>
        <w:rFonts w:cs="Arial"/>
        <w:iCs/>
        <w:sz w:val="16"/>
        <w:lang w:val="en-GB"/>
      </w:rPr>
      <w:t xml:space="preserve"> 2020</w:t>
    </w:r>
    <w:r w:rsidRPr="00CB6537">
      <w:rPr>
        <w:rFonts w:cs="Arial"/>
        <w:i/>
        <w:iCs/>
        <w:sz w:val="16"/>
        <w:lang w:val="en-GB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A6E8E"/>
    <w:multiLevelType w:val="multilevel"/>
    <w:tmpl w:val="D026C3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ulia Sohn">
    <w15:presenceInfo w15:providerId="None" w15:userId="Julia Sohn"/>
  </w15:person>
  <w15:person w15:author="Patrick Keating">
    <w15:presenceInfo w15:providerId="AD" w15:userId="S::patrick.keating@london.msf.org::a1639940-a73f-4158-92b9-2d4a5070c2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91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82"/>
    <w:rsid w:val="000010FD"/>
    <w:rsid w:val="0004316F"/>
    <w:rsid w:val="000509B8"/>
    <w:rsid w:val="00062151"/>
    <w:rsid w:val="00066F81"/>
    <w:rsid w:val="000A15B6"/>
    <w:rsid w:val="000F47E9"/>
    <w:rsid w:val="000F62D6"/>
    <w:rsid w:val="000F7932"/>
    <w:rsid w:val="00105938"/>
    <w:rsid w:val="001139E4"/>
    <w:rsid w:val="00122091"/>
    <w:rsid w:val="00147676"/>
    <w:rsid w:val="00163748"/>
    <w:rsid w:val="00172EE6"/>
    <w:rsid w:val="001874BF"/>
    <w:rsid w:val="001A79BC"/>
    <w:rsid w:val="001B6707"/>
    <w:rsid w:val="001C45DD"/>
    <w:rsid w:val="001D3C9F"/>
    <w:rsid w:val="001D73E5"/>
    <w:rsid w:val="00210F97"/>
    <w:rsid w:val="00214263"/>
    <w:rsid w:val="00221AFD"/>
    <w:rsid w:val="00233959"/>
    <w:rsid w:val="002409FB"/>
    <w:rsid w:val="00244976"/>
    <w:rsid w:val="00256D9A"/>
    <w:rsid w:val="00266901"/>
    <w:rsid w:val="00273993"/>
    <w:rsid w:val="00274D6A"/>
    <w:rsid w:val="00277BD1"/>
    <w:rsid w:val="00292CC9"/>
    <w:rsid w:val="002D7640"/>
    <w:rsid w:val="002E1433"/>
    <w:rsid w:val="002F34FA"/>
    <w:rsid w:val="00302938"/>
    <w:rsid w:val="00313888"/>
    <w:rsid w:val="00315E5A"/>
    <w:rsid w:val="003356EE"/>
    <w:rsid w:val="00360119"/>
    <w:rsid w:val="00370609"/>
    <w:rsid w:val="00372771"/>
    <w:rsid w:val="00395BE9"/>
    <w:rsid w:val="00396006"/>
    <w:rsid w:val="003A6BBC"/>
    <w:rsid w:val="003B15BD"/>
    <w:rsid w:val="00412C17"/>
    <w:rsid w:val="00425428"/>
    <w:rsid w:val="00436188"/>
    <w:rsid w:val="00492E91"/>
    <w:rsid w:val="004A1B17"/>
    <w:rsid w:val="004B4D48"/>
    <w:rsid w:val="004E3F01"/>
    <w:rsid w:val="004E4B93"/>
    <w:rsid w:val="00506AFD"/>
    <w:rsid w:val="00517ADD"/>
    <w:rsid w:val="00551FD9"/>
    <w:rsid w:val="00555C5C"/>
    <w:rsid w:val="005645B1"/>
    <w:rsid w:val="005848D5"/>
    <w:rsid w:val="005A53A8"/>
    <w:rsid w:val="005B3233"/>
    <w:rsid w:val="005F3BC1"/>
    <w:rsid w:val="00603159"/>
    <w:rsid w:val="00615BD7"/>
    <w:rsid w:val="0062649D"/>
    <w:rsid w:val="006269EE"/>
    <w:rsid w:val="00636667"/>
    <w:rsid w:val="00647B2C"/>
    <w:rsid w:val="0066368A"/>
    <w:rsid w:val="006A05D6"/>
    <w:rsid w:val="006C0E01"/>
    <w:rsid w:val="006C15DB"/>
    <w:rsid w:val="006C6C64"/>
    <w:rsid w:val="006D3271"/>
    <w:rsid w:val="006D7799"/>
    <w:rsid w:val="006E42DD"/>
    <w:rsid w:val="0073689E"/>
    <w:rsid w:val="00751CE4"/>
    <w:rsid w:val="00760F0C"/>
    <w:rsid w:val="00761733"/>
    <w:rsid w:val="007B2248"/>
    <w:rsid w:val="007B3EBA"/>
    <w:rsid w:val="007B450D"/>
    <w:rsid w:val="007E0C4E"/>
    <w:rsid w:val="00801E64"/>
    <w:rsid w:val="00803739"/>
    <w:rsid w:val="00811875"/>
    <w:rsid w:val="00855B53"/>
    <w:rsid w:val="00871022"/>
    <w:rsid w:val="0089479B"/>
    <w:rsid w:val="008C24E8"/>
    <w:rsid w:val="008C5929"/>
    <w:rsid w:val="008C5EBE"/>
    <w:rsid w:val="008D72A6"/>
    <w:rsid w:val="009145BB"/>
    <w:rsid w:val="00927D35"/>
    <w:rsid w:val="009634CF"/>
    <w:rsid w:val="00974FE7"/>
    <w:rsid w:val="009768FA"/>
    <w:rsid w:val="00981C7B"/>
    <w:rsid w:val="00987EB5"/>
    <w:rsid w:val="0099454F"/>
    <w:rsid w:val="009959EB"/>
    <w:rsid w:val="009B7D5F"/>
    <w:rsid w:val="009F3C77"/>
    <w:rsid w:val="00A43AAB"/>
    <w:rsid w:val="00A44ADA"/>
    <w:rsid w:val="00A45DC7"/>
    <w:rsid w:val="00A46BF4"/>
    <w:rsid w:val="00A557F9"/>
    <w:rsid w:val="00A70FA9"/>
    <w:rsid w:val="00A8591A"/>
    <w:rsid w:val="00A90ED3"/>
    <w:rsid w:val="00AB4457"/>
    <w:rsid w:val="00AB593F"/>
    <w:rsid w:val="00AD7C8C"/>
    <w:rsid w:val="00AE5D44"/>
    <w:rsid w:val="00AF4B0E"/>
    <w:rsid w:val="00AF562D"/>
    <w:rsid w:val="00B03688"/>
    <w:rsid w:val="00B40DD0"/>
    <w:rsid w:val="00B527A3"/>
    <w:rsid w:val="00B535D0"/>
    <w:rsid w:val="00B65000"/>
    <w:rsid w:val="00B667F4"/>
    <w:rsid w:val="00B712D2"/>
    <w:rsid w:val="00B9064B"/>
    <w:rsid w:val="00BA2FBE"/>
    <w:rsid w:val="00BB5467"/>
    <w:rsid w:val="00BC19AD"/>
    <w:rsid w:val="00BC7797"/>
    <w:rsid w:val="00C05E56"/>
    <w:rsid w:val="00C103BA"/>
    <w:rsid w:val="00C12221"/>
    <w:rsid w:val="00C24F3D"/>
    <w:rsid w:val="00C75666"/>
    <w:rsid w:val="00C85AD9"/>
    <w:rsid w:val="00D11BAE"/>
    <w:rsid w:val="00D30522"/>
    <w:rsid w:val="00D7671A"/>
    <w:rsid w:val="00DB3AF9"/>
    <w:rsid w:val="00DB41A1"/>
    <w:rsid w:val="00DB51C8"/>
    <w:rsid w:val="00DF0E21"/>
    <w:rsid w:val="00E0797E"/>
    <w:rsid w:val="00E76082"/>
    <w:rsid w:val="00E87BF7"/>
    <w:rsid w:val="00E93A72"/>
    <w:rsid w:val="00E962EE"/>
    <w:rsid w:val="00ED1378"/>
    <w:rsid w:val="00F23210"/>
    <w:rsid w:val="00F35F73"/>
    <w:rsid w:val="00F62B60"/>
    <w:rsid w:val="00F75911"/>
    <w:rsid w:val="00F80466"/>
    <w:rsid w:val="00F85168"/>
    <w:rsid w:val="00FB0C3D"/>
    <w:rsid w:val="00FB5ED9"/>
    <w:rsid w:val="00FD0BA2"/>
    <w:rsid w:val="00FD35EB"/>
    <w:rsid w:val="0BD72B36"/>
    <w:rsid w:val="3D13F95C"/>
    <w:rsid w:val="4146FEE1"/>
    <w:rsid w:val="5A7DDC4D"/>
    <w:rsid w:val="6D963BFA"/>
    <w:rsid w:val="752018D7"/>
    <w:rsid w:val="78B22E0C"/>
    <w:rsid w:val="78E5D35A"/>
    <w:rsid w:val="79658C9C"/>
    <w:rsid w:val="79CD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465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hAnsi="Garamond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6082"/>
    <w:pPr>
      <w:spacing w:line="276" w:lineRule="auto"/>
    </w:pPr>
    <w:rPr>
      <w:rFonts w:eastAsia="Times New Roman" w:cs="Times New Roman"/>
      <w:lang w:val="en-CA" w:eastAsia="fr-FR"/>
    </w:rPr>
  </w:style>
  <w:style w:type="paragraph" w:styleId="Heading2">
    <w:name w:val="heading 2"/>
    <w:basedOn w:val="Normal"/>
    <w:next w:val="Normal"/>
    <w:link w:val="Heading2Char"/>
    <w:autoRedefine/>
    <w:qFormat/>
    <w:rsid w:val="00396006"/>
    <w:pPr>
      <w:keepNext/>
      <w:numPr>
        <w:numId w:val="1"/>
      </w:numPr>
      <w:outlineLvl w:val="1"/>
    </w:pPr>
    <w:rPr>
      <w:rFonts w:cs="Arial"/>
      <w:b/>
      <w:bCs/>
      <w:caps/>
      <w:szCs w:val="22"/>
      <w:lang w:val="en-GB"/>
    </w:rPr>
  </w:style>
  <w:style w:type="paragraph" w:styleId="Heading3">
    <w:name w:val="heading 3"/>
    <w:basedOn w:val="Heading2"/>
    <w:next w:val="Normal"/>
    <w:link w:val="Heading3Char"/>
    <w:qFormat/>
    <w:rsid w:val="00E76082"/>
    <w:pPr>
      <w:numPr>
        <w:ilvl w:val="1"/>
      </w:numPr>
      <w:tabs>
        <w:tab w:val="left" w:pos="851"/>
      </w:tabs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396006"/>
    <w:rPr>
      <w:rFonts w:eastAsia="Times New Roman" w:cs="Arial"/>
      <w:b/>
      <w:bCs/>
      <w:caps/>
      <w:szCs w:val="22"/>
      <w:lang w:val="en-GB" w:eastAsia="fr-FR"/>
    </w:rPr>
  </w:style>
  <w:style w:type="character" w:styleId="Heading3Char" w:customStyle="1">
    <w:name w:val="Heading 3 Char"/>
    <w:basedOn w:val="DefaultParagraphFont"/>
    <w:link w:val="Heading3"/>
    <w:rsid w:val="00E76082"/>
    <w:rPr>
      <w:rFonts w:eastAsia="Times New Roman" w:cs="Arial"/>
      <w:b/>
      <w:bCs/>
      <w:caps/>
      <w:szCs w:val="22"/>
      <w:lang w:val="en-GB" w:eastAsia="fr-FR"/>
    </w:rPr>
  </w:style>
  <w:style w:type="paragraph" w:styleId="BodyText">
    <w:name w:val="Body Text"/>
    <w:basedOn w:val="Normal"/>
    <w:link w:val="BodyTextChar"/>
    <w:semiHidden/>
    <w:rsid w:val="00E76082"/>
    <w:rPr>
      <w:b/>
      <w:bCs/>
      <w:i/>
      <w:iCs/>
    </w:rPr>
  </w:style>
  <w:style w:type="character" w:styleId="BodyTextChar" w:customStyle="1">
    <w:name w:val="Body Text Char"/>
    <w:basedOn w:val="DefaultParagraphFont"/>
    <w:link w:val="BodyText"/>
    <w:semiHidden/>
    <w:rsid w:val="00E76082"/>
    <w:rPr>
      <w:rFonts w:eastAsia="Times New Roman" w:cs="Times New Roman"/>
      <w:b/>
      <w:bCs/>
      <w:i/>
      <w:iCs/>
      <w:lang w:val="en-CA" w:eastAsia="fr-FR"/>
    </w:rPr>
  </w:style>
  <w:style w:type="paragraph" w:styleId="Footer">
    <w:name w:val="footer"/>
    <w:basedOn w:val="Normal"/>
    <w:link w:val="FooterChar"/>
    <w:semiHidden/>
    <w:rsid w:val="00E76082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semiHidden/>
    <w:rsid w:val="00E76082"/>
    <w:rPr>
      <w:rFonts w:eastAsia="Times New Roman" w:cs="Times New Roman"/>
      <w:lang w:val="en-CA" w:eastAsia="fr-FR"/>
    </w:rPr>
  </w:style>
  <w:style w:type="paragraph" w:styleId="CommentText">
    <w:name w:val="annotation text"/>
    <w:basedOn w:val="Normal"/>
    <w:link w:val="CommentTextChar"/>
    <w:semiHidden/>
    <w:rsid w:val="00E76082"/>
    <w:pPr>
      <w:widowControl w:val="0"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E76082"/>
    <w:rPr>
      <w:rFonts w:eastAsia="Times New Roman" w:cs="Times New Roman"/>
      <w:sz w:val="20"/>
      <w:szCs w:val="20"/>
      <w:lang w:val="en-CA" w:eastAsia="fr-FR"/>
    </w:rPr>
  </w:style>
  <w:style w:type="character" w:styleId="CommentReference">
    <w:name w:val="annotation reference"/>
    <w:semiHidden/>
    <w:rsid w:val="00E76082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76082"/>
    <w:rPr>
      <w:b/>
      <w:bCs/>
      <w:sz w:val="20"/>
      <w:szCs w:val="20"/>
    </w:rPr>
  </w:style>
  <w:style w:type="table" w:styleId="Table" w:customStyle="1">
    <w:name w:val="Table"/>
    <w:semiHidden/>
    <w:unhideWhenUsed/>
    <w:qFormat/>
    <w:rsid w:val="00E76082"/>
    <w:pPr>
      <w:spacing w:after="200"/>
    </w:pPr>
    <w:rPr>
      <w:rFonts w:ascii="Cambria" w:hAnsi="Cambria" w:eastAsia="Cambria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76082"/>
    <w:pPr>
      <w:spacing w:line="240" w:lineRule="auto"/>
    </w:pPr>
    <w:rPr>
      <w:rFonts w:ascii="Times New Roman" w:hAnsi="Times New Roman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76082"/>
    <w:rPr>
      <w:rFonts w:ascii="Times New Roman" w:hAnsi="Times New Roman" w:eastAsia="Times New Roman" w:cs="Times New Roman"/>
      <w:lang w:val="en-CA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49D"/>
    <w:pPr>
      <w:widowControl/>
      <w:overflowPunct/>
      <w:autoSpaceDE/>
      <w:autoSpaceDN/>
      <w:adjustRightInd/>
      <w:spacing w:line="240" w:lineRule="auto"/>
      <w:textAlignment w:val="auto"/>
    </w:pPr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2649D"/>
    <w:rPr>
      <w:rFonts w:eastAsia="Times New Roman" w:cs="Times New Roman"/>
      <w:b/>
      <w:bCs/>
      <w:sz w:val="20"/>
      <w:szCs w:val="20"/>
      <w:lang w:val="en-CA" w:eastAsia="fr-FR"/>
    </w:rPr>
  </w:style>
  <w:style w:type="paragraph" w:styleId="Revision">
    <w:name w:val="Revision"/>
    <w:hidden/>
    <w:uiPriority w:val="99"/>
    <w:semiHidden/>
    <w:rsid w:val="0062649D"/>
    <w:rPr>
      <w:rFonts w:eastAsia="Times New Roman" w:cs="Times New Roman"/>
      <w:lang w:val="en-CA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49D"/>
    <w:pPr>
      <w:spacing w:line="240" w:lineRule="auto"/>
    </w:pPr>
    <w:rPr>
      <w:rFonts w:ascii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2649D"/>
    <w:rPr>
      <w:rFonts w:ascii="Times New Roman" w:hAnsi="Times New Roman" w:eastAsia="Times New Roman" w:cs="Times New Roman"/>
      <w:sz w:val="18"/>
      <w:szCs w:val="18"/>
      <w:lang w:val="en-CA" w:eastAsia="fr-FR"/>
    </w:rPr>
  </w:style>
  <w:style w:type="paragraph" w:styleId="Header">
    <w:name w:val="header"/>
    <w:basedOn w:val="Normal"/>
    <w:link w:val="HeaderChar"/>
    <w:uiPriority w:val="99"/>
    <w:unhideWhenUsed/>
    <w:rsid w:val="00B9064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064B"/>
    <w:rPr>
      <w:rFonts w:eastAsia="Times New Roman" w:cs="Times New Roman"/>
      <w:lang w:val="en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microsoft.com/office/2011/relationships/commentsExtended" Target="commentsExtended.xml" Id="rId8" /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customXml" Target="../customXml/item4.xml" Id="rId21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comments" Target="comments.xml" Id="rId7" /><Relationship Type="http://schemas.microsoft.com/office/2011/relationships/people" Target="people.xml" Id="rId16" /><Relationship Type="http://schemas.openxmlformats.org/officeDocument/2006/relationships/styles" Target="styles.xml" Id="rId2" /><Relationship Type="http://schemas.openxmlformats.org/officeDocument/2006/relationships/customXml" Target="../customXml/item3.xml" Id="rId20" /><Relationship Type="http://schemas.openxmlformats.org/officeDocument/2006/relationships/image" Target="media/image3.png" Id="rId11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5" /><Relationship Type="http://schemas.openxmlformats.org/officeDocument/2006/relationships/footnotes" Target="footnotes.xml" Id="rId5" /><Relationship Type="http://schemas.openxmlformats.org/officeDocument/2006/relationships/image" Target="media/image2.png" Id="rId10" /><Relationship Type="http://schemas.openxmlformats.org/officeDocument/2006/relationships/customXml" Target="../customXml/item2.xml" Id="rId19" /><Relationship Type="http://schemas.openxmlformats.org/officeDocument/2006/relationships/header" Target="header1.xml" Id="rId14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customXml" Target="../customXml/item5.xml" Id="rId22" /><Relationship Type="http://schemas.microsoft.com/office/2016/09/relationships/commentsIds" Target="/word/commentsIds.xml" Id="Ra632270cf56345b7" /><Relationship Type="http://schemas.microsoft.com/office/2018/08/relationships/commentsExtensible" Target="/word/commentsExtensible.xml" Id="Rbac632f871c64a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CA_Mission Document" ma:contentTypeID="0x01010015F0DD43F147ED4DB3F172C2DF96DD960600E7AE2D83EA525C49AB60035309488CF5" ma:contentTypeVersion="130" ma:contentTypeDescription="" ma:contentTypeScope="" ma:versionID="a80df249dbac2127917ee8cfbb0e6ee5">
  <xsd:schema xmlns:xsd="http://www.w3.org/2001/XMLSchema" xmlns:xs="http://www.w3.org/2001/XMLSchema" xmlns:p="http://schemas.microsoft.com/office/2006/metadata/properties" xmlns:ns2="20c1abfa-485b-41c9-a329-38772ca1fd48" xmlns:ns3="49239076-927c-4bdb-8ace-4a9ddfca0a46" targetNamespace="http://schemas.microsoft.com/office/2006/metadata/properties" ma:root="true" ma:fieldsID="7956e1b0c80c340087dfa1b2944c2509" ns2:_="" ns3:_="">
    <xsd:import namespace="20c1abfa-485b-41c9-a329-38772ca1fd48"/>
    <xsd:import namespace="49239076-927c-4bdb-8ace-4a9ddfca0a46"/>
    <xsd:element name="properties">
      <xsd:complexType>
        <xsd:sequence>
          <xsd:element name="documentManagement">
            <xsd:complexType>
              <xsd:all>
                <xsd:element ref="ns2:PublishTo" minOccurs="0"/>
                <xsd:element ref="ns2:Last_Published_Date" minOccurs="0"/>
                <xsd:element ref="ns2:Publish" minOccurs="0"/>
                <xsd:element ref="ns2:PublishLocation" minOccurs="0"/>
                <xsd:element ref="ns2:PubID" minOccurs="0"/>
                <xsd:element ref="ns2:hf1c0e968c904d07a40bcfc4c670c7df" minOccurs="0"/>
                <xsd:element ref="ns2:TaxCatchAll" minOccurs="0"/>
                <xsd:element ref="ns2:ac5bcaea78d645efbd7ad57ee0e99c74" minOccurs="0"/>
                <xsd:element ref="ns2:k28648cfc64c4feeb48d6f4fd07f97c9" minOccurs="0"/>
                <xsd:element ref="ns2:TaxCatchAllLabel" minOccurs="0"/>
                <xsd:element ref="ns2:c9685e466d8f4649b390625e1425c3ff" minOccurs="0"/>
                <xsd:element ref="ns2:p0c3e7b3f5fa4709884d178aaf27d97b" minOccurs="0"/>
                <xsd:element ref="ns2:ea1123c5d5854e3487d4709e724a374d" minOccurs="0"/>
                <xsd:element ref="ns2:ma355bf4056648d0a4807f82c334cfeb" minOccurs="0"/>
                <xsd:element ref="ns2:cd29f0ef384242669a606ad1a9df00b7" minOccurs="0"/>
                <xsd:element ref="ns2:TaxKeywordTaxHTField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bfa-485b-41c9-a329-38772ca1fd48" elementFormDefault="qualified">
    <xsd:import namespace="http://schemas.microsoft.com/office/2006/documentManagement/types"/>
    <xsd:import namespace="http://schemas.microsoft.com/office/infopath/2007/PartnerControls"/>
    <xsd:element name="PublishTo" ma:index="4" nillable="true" ma:displayName="PublishTo" ma:format="Dropdown" ma:internalName="PublishTo">
      <xsd:simpleType>
        <xsd:restriction base="dms:Choice">
          <xsd:enumeration value="Portal and Onboarding: Mandatory Reading"/>
          <xsd:enumeration value="Portal and Onboarding: Additional Reading"/>
          <xsd:enumeration value="Onboarding Only (Mandatory Reading)"/>
          <xsd:enumeration value="Onboarding Only (Additional reading)"/>
        </xsd:restriction>
      </xsd:simpleType>
    </xsd:element>
    <xsd:element name="Last_Published_Date" ma:index="6" nillable="true" ma:displayName="Last_Published_Date" ma:format="DateOnly" ma:hidden="true" ma:internalName="Last_Published_Date" ma:readOnly="false">
      <xsd:simpleType>
        <xsd:restriction base="dms:DateTime"/>
      </xsd:simpleType>
    </xsd:element>
    <xsd:element name="Publish" ma:index="14" nillable="true" ma:displayName="Publish" ma:hidden="true" ma:internalName="Publish" ma:readOnly="false">
      <xsd:simpleType>
        <xsd:restriction base="dms:Text">
          <xsd:maxLength value="255"/>
        </xsd:restriction>
      </xsd:simpleType>
    </xsd:element>
    <xsd:element name="PublishLocation" ma:index="15" nillable="true" ma:displayName="PublishLocation" ma:hidden="true" ma:internalName="PublishLocation" ma:readOnly="false">
      <xsd:simpleType>
        <xsd:restriction base="dms:Text">
          <xsd:maxLength value="255"/>
        </xsd:restriction>
      </xsd:simpleType>
    </xsd:element>
    <xsd:element name="PubID" ma:index="16" nillable="true" ma:displayName="PubID" ma:description="internal column for publishing process," ma:hidden="true" ma:internalName="PubID" ma:readOnly="false">
      <xsd:simpleType>
        <xsd:restriction base="dms:Text">
          <xsd:maxLength value="255"/>
        </xsd:restriction>
      </xsd:simpleType>
    </xsd:element>
    <xsd:element name="hf1c0e968c904d07a40bcfc4c670c7df" ma:index="17" nillable="true" ma:taxonomy="true" ma:internalName="hf1c0e968c904d07a40bcfc4c670c7df" ma:taxonomyFieldName="OCA_Department" ma:displayName="Department-name" ma:readOnly="false" ma:default="8;#Medical|9876df0d-2114-45e7-af4a-a3839de2f0e0" ma:fieldId="{1f1c0e96-8c90-4d07-a40b-cfc4c670c7df}" ma:sspId="3f8169e7-20d4-4f95-9450-953b2d8ea517" ma:termSetId="b44e5cb3-8906-48ec-b14b-0d9680188a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206f9588-ea25-40e0-a240-9bf1cdf0299d}" ma:internalName="TaxCatchAll" ma:showField="CatchAllData" ma:web="b651839b-7e4d-4830-bd2c-5c3b42a67d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5bcaea78d645efbd7ad57ee0e99c74" ma:index="19" nillable="true" ma:taxonomy="true" ma:internalName="ac5bcaea78d645efbd7ad57ee0e99c74" ma:taxonomyFieldName="OCA_DocType" ma:displayName="Document Type" ma:default="" ma:fieldId="{ac5bcaea-78d6-45ef-bd7a-d57ee0e99c74}" ma:taxonomyMulti="true" ma:sspId="3f8169e7-20d4-4f95-9450-953b2d8ea517" ma:termSetId="2173d809-285d-447d-acd7-641ecd217f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28648cfc64c4feeb48d6f4fd07f97c9" ma:index="23" nillable="true" ma:taxonomy="true" ma:internalName="k28648cfc64c4feeb48d6f4fd07f97c9" ma:taxonomyFieldName="OCA_Mission" ma:displayName="Mission" ma:readOnly="false" ma:default="" ma:fieldId="{428648cf-c64c-4fee-b48d-6f4fd07f97c9}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5" nillable="true" ma:displayName="Taxonomy Catch All Column1" ma:hidden="true" ma:list="{206f9588-ea25-40e0-a240-9bf1cdf0299d}" ma:internalName="TaxCatchAllLabel" ma:readOnly="true" ma:showField="CatchAllDataLabel" ma:web="b651839b-7e4d-4830-bd2c-5c3b42a67d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9685e466d8f4649b390625e1425c3ff" ma:index="26" nillable="true" ma:taxonomy="true" ma:internalName="c9685e466d8f4649b390625e1425c3ff" ma:taxonomyFieldName="OCA_Project" ma:displayName="Project" ma:default="" ma:fieldId="{c9685e46-6d8f-4649-b390-625e1425c3ff}" ma:taxonomyMulti="true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0c3e7b3f5fa4709884d178aaf27d97b" ma:index="29" nillable="true" ma:taxonomy="true" ma:internalName="p0c3e7b3f5fa4709884d178aaf27d97b" ma:taxonomyFieldName="OCA_Country" ma:displayName="Country" ma:default="" ma:fieldId="{90c3e7b3-f5fa-4709-884d-178aaf27d97b}" ma:taxonomyMulti="true" ma:sspId="3f8169e7-20d4-4f95-9450-953b2d8ea517" ma:termSetId="36af809d-73a7-4f22-967c-6aa7005dc9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1123c5d5854e3487d4709e724a374d" ma:index="30" nillable="true" ma:taxonomy="true" ma:internalName="ea1123c5d5854e3487d4709e724a374d" ma:taxonomyFieldName="OCA_Audience" ma:displayName="Audience" ma:readOnly="false" ma:default="" ma:fieldId="{ea1123c5-d585-4e34-87d4-709e724a374d}" ma:taxonomyMulti="true" ma:sspId="3f8169e7-20d4-4f95-9450-953b2d8ea517" ma:termSetId="238e0ffe-d0c1-48dd-8345-8650b0a1fe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355bf4056648d0a4807f82c334cfeb" ma:index="31" nillable="true" ma:taxonomy="true" ma:internalName="ma355bf4056648d0a4807f82c334cfeb" ma:taxonomyFieldName="OCA_Entity" ma:displayName="OCA Entity" ma:readOnly="false" ma:default="" ma:fieldId="{6a355bf4-0566-48d0-a480-7f82c334cfeb}" ma:sspId="3f8169e7-20d4-4f95-9450-953b2d8ea517" ma:termSetId="ce6c5e2f-fea0-4dc7-924e-dc3a0e14772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29f0ef384242669a606ad1a9df00b7" ma:index="32" nillable="true" ma:taxonomy="true" ma:internalName="cd29f0ef384242669a606ad1a9df00b7" ma:taxonomyFieldName="OCA_MSFEntity" ma:displayName="MSF Entity" ma:default="3;#Operational Centre Amsterdam|c1cea462-cc28-4c38-bab9-3ca4a912d8a4" ma:fieldId="{cd29f0ef-3842-4266-9a60-6ad1a9df00b7}" ma:sspId="3f8169e7-20d4-4f95-9450-953b2d8ea517" ma:termSetId="535309ab-0619-4f55-9ff2-498ea407390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33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39076-927c-4bdb-8ace-4a9ddfca0a4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f8169e7-20d4-4f95-9450-953b2d8ea517" ContentTypeId="0x01010015F0DD43F147ED4DB3F172C2DF96DD9606" PreviousValue="false"/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d29f0ef384242669a606ad1a9df00b7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Centre Amsterdam</TermName>
          <TermId xmlns="http://schemas.microsoft.com/office/infopath/2007/PartnerControls">c1cea462-cc28-4c38-bab9-3ca4a912d8a4</TermId>
        </TermInfo>
      </Terms>
    </cd29f0ef384242669a606ad1a9df00b7>
    <PublishTo xmlns="20c1abfa-485b-41c9-a329-38772ca1fd48" xsi:nil="true"/>
    <hf1c0e968c904d07a40bcfc4c670c7df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Medical</TermName>
          <TermId xmlns="http://schemas.microsoft.com/office/infopath/2007/PartnerControls">9876df0d-2114-45e7-af4a-a3839de2f0e0</TermId>
        </TermInfo>
      </Terms>
    </hf1c0e968c904d07a40bcfc4c670c7df>
    <k28648cfc64c4feeb48d6f4fd07f97c9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Chad</TermName>
          <TermId xmlns="http://schemas.microsoft.com/office/infopath/2007/PartnerControls">49bc6c13-b346-4385-a104-c5ce6d4be834</TermId>
        </TermInfo>
      </Terms>
    </k28648cfc64c4feeb48d6f4fd07f97c9>
    <PublishLocation xmlns="20c1abfa-485b-41c9-a329-38772ca1fd48" xsi:nil="true"/>
    <ea1123c5d5854e3487d4709e724a374d xmlns="20c1abfa-485b-41c9-a329-38772ca1fd48">
      <Terms xmlns="http://schemas.microsoft.com/office/infopath/2007/PartnerControls"/>
    </ea1123c5d5854e3487d4709e724a374d>
    <Publish xmlns="20c1abfa-485b-41c9-a329-38772ca1fd48" xsi:nil="true"/>
    <TaxCatchAll xmlns="20c1abfa-485b-41c9-a329-38772ca1fd48">
      <Value>76</Value>
      <Value>75</Value>
      <Value>3</Value>
      <Value>2</Value>
      <Value>8</Value>
    </TaxCatchAll>
    <p0c3e7b3f5fa4709884d178aaf27d97b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Chad</TermName>
          <TermId xmlns="http://schemas.microsoft.com/office/infopath/2007/PartnerControls">eb5a4bfa-db48-49ca-9116-323816783180</TermId>
        </TermInfo>
      </Terms>
    </p0c3e7b3f5fa4709884d178aaf27d97b>
    <TaxKeywordTaxHTField xmlns="20c1abfa-485b-41c9-a329-38772ca1fd48">
      <Terms xmlns="http://schemas.microsoft.com/office/infopath/2007/PartnerControls"/>
    </TaxKeywordTaxHTField>
    <ac5bcaea78d645efbd7ad57ee0e99c74 xmlns="20c1abfa-485b-41c9-a329-38772ca1fd48">
      <Terms xmlns="http://schemas.microsoft.com/office/infopath/2007/PartnerControls"/>
    </ac5bcaea78d645efbd7ad57ee0e99c74>
    <ma355bf4056648d0a4807f82c334cfeb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Field</TermName>
          <TermId xmlns="http://schemas.microsoft.com/office/infopath/2007/PartnerControls">b0809ff9-3f65-44b7-bafd-132f7bd5c20e</TermId>
        </TermInfo>
      </Terms>
    </ma355bf4056648d0a4807f82c334cfeb>
    <Last_Published_Date xmlns="20c1abfa-485b-41c9-a329-38772ca1fd48" xsi:nil="true"/>
    <c9685e466d8f4649b390625e1425c3ff xmlns="20c1abfa-485b-41c9-a329-38772ca1fd48">
      <Terms xmlns="http://schemas.microsoft.com/office/infopath/2007/PartnerControls"/>
    </c9685e466d8f4649b390625e1425c3ff>
    <PubID xmlns="20c1abfa-485b-41c9-a329-38772ca1fd48" xsi:nil="true"/>
  </documentManagement>
</p:properties>
</file>

<file path=customXml/itemProps1.xml><?xml version="1.0" encoding="utf-8"?>
<ds:datastoreItem xmlns:ds="http://schemas.openxmlformats.org/officeDocument/2006/customXml" ds:itemID="{D66A08F9-8F0D-44DD-BC45-0BFC00AB7D92}"/>
</file>

<file path=customXml/itemProps2.xml><?xml version="1.0" encoding="utf-8"?>
<ds:datastoreItem xmlns:ds="http://schemas.openxmlformats.org/officeDocument/2006/customXml" ds:itemID="{86532748-8706-4428-9494-A4B1506726D3}"/>
</file>

<file path=customXml/itemProps3.xml><?xml version="1.0" encoding="utf-8"?>
<ds:datastoreItem xmlns:ds="http://schemas.openxmlformats.org/officeDocument/2006/customXml" ds:itemID="{95D5AB4A-0D17-4F8B-A663-E15E3390D120}"/>
</file>

<file path=customXml/itemProps4.xml><?xml version="1.0" encoding="utf-8"?>
<ds:datastoreItem xmlns:ds="http://schemas.openxmlformats.org/officeDocument/2006/customXml" ds:itemID="{8136781C-0205-4D2B-9693-74841F67F793}"/>
</file>

<file path=customXml/itemProps5.xml><?xml version="1.0" encoding="utf-8"?>
<ds:datastoreItem xmlns:ds="http://schemas.openxmlformats.org/officeDocument/2006/customXml" ds:itemID="{E8F91C78-897D-43D5-8F80-7B95F77403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Sohn</dc:creator>
  <cp:keywords/>
  <dc:description/>
  <cp:lastModifiedBy>Patrick Keating</cp:lastModifiedBy>
  <cp:revision>19</cp:revision>
  <dcterms:created xsi:type="dcterms:W3CDTF">2020-04-29T00:38:00Z</dcterms:created>
  <dcterms:modified xsi:type="dcterms:W3CDTF">2020-04-29T16:24:16Z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0x01010015F0DD43F147ED4DB3F172C2DF96DD960600E7AE2D83EA525C49AB60035309488CF5</vt:lpwstr>
  </property>
  <property fmtid="{D5CDD505-2E9C-101B-9397-08002B2CF9AE}" pid="3" name="TaxKeyword">
    <vt:lpwstr/>
  </property>
  <property fmtid="{D5CDD505-2E9C-101B-9397-08002B2CF9AE}" pid="4" name="OCA_Mission">
    <vt:lpwstr>75;#Chad|49bc6c13-b346-4385-a104-c5ce6d4be834</vt:lpwstr>
  </property>
  <property fmtid="{D5CDD505-2E9C-101B-9397-08002B2CF9AE}" pid="5" name="OCA_MSFEntity">
    <vt:lpwstr>3;#Operational Centre Amsterdam|c1cea462-cc28-4c38-bab9-3ca4a912d8a4</vt:lpwstr>
  </property>
  <property fmtid="{D5CDD505-2E9C-101B-9397-08002B2CF9AE}" pid="6" name="OCA_Entity">
    <vt:lpwstr>2;#Field|b0809ff9-3f65-44b7-bafd-132f7bd5c20e</vt:lpwstr>
  </property>
  <property fmtid="{D5CDD505-2E9C-101B-9397-08002B2CF9AE}" pid="7" name="OCA_Department">
    <vt:lpwstr>8;#Medical|9876df0d-2114-45e7-af4a-a3839de2f0e0</vt:lpwstr>
  </property>
  <property fmtid="{D5CDD505-2E9C-101B-9397-08002B2CF9AE}" pid="8" name="OCA_Country">
    <vt:lpwstr>76;#Chad|eb5a4bfa-db48-49ca-9116-323816783180</vt:lpwstr>
  </property>
  <property fmtid="{D5CDD505-2E9C-101B-9397-08002B2CF9AE}" pid="9" name="OCA_DocType">
    <vt:lpwstr/>
  </property>
  <property fmtid="{D5CDD505-2E9C-101B-9397-08002B2CF9AE}" pid="10" name="OCA_Audience">
    <vt:lpwstr/>
  </property>
  <property fmtid="{D5CDD505-2E9C-101B-9397-08002B2CF9AE}" pid="11" name="OCA_Project">
    <vt:lpwstr/>
  </property>
</Properties>
</file>