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1.png" ContentType="image/png"/>
  <Override PartName="/word/media/rId25.png" ContentType="image/png"/>
  <Override PartName="/word/media/rId22.png" ContentType="image/png"/>
  <Override PartName="/word/media/rId26.png" ContentType="image/png"/>
  <Override PartName="/word/media/rId28.png" ContentType="image/png"/>
  <Override PartName="/word/media/rId27.png" ContentType="image/png"/>
  <Override PartName="/word/media/rId24.png" ContentType="image/png"/>
  <Override PartName="/word/media/rId23.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Routine</w:t>
      </w:r>
      <w:r>
        <w:t xml:space="preserve"> </w:t>
      </w:r>
      <w:r>
        <w:t xml:space="preserve">Jonglei</w:t>
      </w:r>
      <w:r>
        <w:t xml:space="preserve"> </w:t>
      </w:r>
      <w:r>
        <w:t xml:space="preserve">State</w:t>
      </w:r>
      <w:r>
        <w:t xml:space="preserve"> </w:t>
      </w:r>
      <w:r>
        <w:t xml:space="preserve">CBMC</w:t>
      </w:r>
      <w:r>
        <w:t xml:space="preserve"> </w:t>
      </w:r>
      <w:r>
        <w:t xml:space="preserve">data</w:t>
      </w:r>
      <w:r>
        <w:t xml:space="preserve"> </w:t>
      </w:r>
      <w:r>
        <w:t xml:space="preserve">analysis</w:t>
      </w:r>
    </w:p>
    <w:p>
      <w:pPr>
        <w:pStyle w:val="Heading2"/>
      </w:pPr>
      <w:bookmarkStart w:id="20" w:name="summary"/>
      <w:r>
        <w:t xml:space="preserve">Summary</w:t>
      </w:r>
      <w:bookmarkEnd w:id="20"/>
    </w:p>
    <w:p>
      <w:pPr>
        <w:pStyle w:val="FirstParagraph"/>
      </w:pPr>
      <w:r>
        <w:t xml:space="preserve">This is monthly summary of CBMC data from Lankien. This report contains data up to 2020 Sep and provides information on consultation numbers, malaria, awd, respiratory tract infections and highlights some data quality issues.</w:t>
      </w:r>
    </w:p>
    <w:p>
      <w:pPr>
        <w:pStyle w:val="Compact"/>
        <w:numPr>
          <w:numId w:val="1001"/>
          <w:ilvl w:val="0"/>
        </w:numPr>
      </w:pPr>
      <w:r>
        <w:t xml:space="preserve">Consultations</w:t>
      </w:r>
      <w:r>
        <w:br/>
      </w:r>
      <w:r>
        <w:t xml:space="preserve">In 2020 Sep there were 468, 241, 206, 538 and 408 consultations in Nyambor, Nyatim, Pathai, Riang and Yuai respectively. Clear differences in consultation patterns across the CBMC sites with Nyambor showing regular numbers over the time period. The other sites seem to show greater or lesser effects of seasons on consultation numbers.</w:t>
      </w:r>
    </w:p>
    <w:p>
      <w:pPr>
        <w:pStyle w:val="FirstParagraph"/>
      </w:pPr>
      <w:r>
        <w:drawing>
          <wp:inline>
            <wp:extent cx="5334000" cy="4267199"/>
            <wp:effectExtent b="0" l="0" r="0" t="0"/>
            <wp:docPr descr="" title="" id="1" name="Picture"/>
            <a:graphic>
              <a:graphicData uri="http://schemas.openxmlformats.org/drawingml/2006/picture">
                <pic:pic>
                  <pic:nvPicPr>
                    <pic:cNvPr descr="cbmc_routine_analysis_files/figure-docx/cbmc_consultations-1.png" id="0" name="Picture"/>
                    <pic:cNvPicPr>
                      <a:picLocks noChangeArrowheads="1" noChangeAspect="1"/>
                    </pic:cNvPicPr>
                  </pic:nvPicPr>
                  <pic:blipFill>
                    <a:blip r:embed="rId21"/>
                    <a:stretch>
                      <a:fillRect/>
                    </a:stretch>
                  </pic:blipFill>
                  <pic:spPr bwMode="auto">
                    <a:xfrm>
                      <a:off x="0" y="0"/>
                      <a:ext cx="5334000" cy="4267199"/>
                    </a:xfrm>
                    <a:prstGeom prst="rect">
                      <a:avLst/>
                    </a:prstGeom>
                    <a:noFill/>
                    <a:ln w="9525">
                      <a:noFill/>
                      <a:headEnd/>
                      <a:tailEnd/>
                    </a:ln>
                  </pic:spPr>
                </pic:pic>
              </a:graphicData>
            </a:graphic>
          </wp:inline>
        </w:drawing>
      </w:r>
    </w:p>
    <w:p>
      <w:pPr>
        <w:pStyle w:val="Compact"/>
        <w:numPr>
          <w:numId w:val="1002"/>
          <w:ilvl w:val="0"/>
        </w:numPr>
      </w:pPr>
      <w:r>
        <w:t xml:space="preserve">Malaria</w:t>
      </w:r>
      <w:r>
        <w:br/>
      </w:r>
      <w:r>
        <w:t xml:space="preserve">In 2020 Sep there were 57, 75, 15, 63 and 94 malaria positive consultations in Nyambor, Nyatim, Pathai, Riang and Yuai respectively. Much larger and clearer malaria peaks in Pathai, Riang and Yuai compared to Nyambor and Nyatim.</w:t>
      </w:r>
    </w:p>
    <w:p>
      <w:pPr>
        <w:pStyle w:val="FirstParagraph"/>
      </w:pPr>
      <w:r>
        <w:drawing>
          <wp:inline>
            <wp:extent cx="5334000" cy="2844799"/>
            <wp:effectExtent b="0" l="0" r="0" t="0"/>
            <wp:docPr descr="" title="" id="1" name="Picture"/>
            <a:graphic>
              <a:graphicData uri="http://schemas.openxmlformats.org/drawingml/2006/picture">
                <pic:pic>
                  <pic:nvPicPr>
                    <pic:cNvPr descr="cbmc_routine_analysis_files/figure-docx/combine_malaria_graphs-1.png" id="0" name="Picture"/>
                    <pic:cNvPicPr>
                      <a:picLocks noChangeArrowheads="1" noChangeAspect="1"/>
                    </pic:cNvPicPr>
                  </pic:nvPicPr>
                  <pic:blipFill>
                    <a:blip r:embed="rId22"/>
                    <a:stretch>
                      <a:fillRect/>
                    </a:stretch>
                  </pic:blipFill>
                  <pic:spPr bwMode="auto">
                    <a:xfrm>
                      <a:off x="0" y="0"/>
                      <a:ext cx="5334000" cy="2844799"/>
                    </a:xfrm>
                    <a:prstGeom prst="rect">
                      <a:avLst/>
                    </a:prstGeom>
                    <a:noFill/>
                    <a:ln w="9525">
                      <a:noFill/>
                      <a:headEnd/>
                      <a:tailEnd/>
                    </a:ln>
                  </pic:spPr>
                </pic:pic>
              </a:graphicData>
            </a:graphic>
          </wp:inline>
        </w:drawing>
      </w:r>
    </w:p>
    <w:p>
      <w:pPr>
        <w:pStyle w:val="Compact"/>
        <w:numPr>
          <w:numId w:val="1003"/>
          <w:ilvl w:val="0"/>
        </w:numPr>
      </w:pPr>
      <w:r>
        <w:rPr>
          <w:b/>
        </w:rPr>
        <w:t xml:space="preserve">Proportional malaria morbidity:</w:t>
      </w:r>
      <w:r>
        <w:t xml:space="preserve"> </w:t>
      </w:r>
      <w:r>
        <w:t xml:space="preserve">In 2020 Sep, the proportional malaria morbidity was 12, 31, 7, 12 and 23</w:t>
      </w:r>
      <w:r>
        <w:t xml:space="preserve"> </w:t>
      </w:r>
      <w:r>
        <w:t xml:space="preserve">in Nyambor, Nyatim, Pathai, Riang and Yuai respectively.</w:t>
      </w:r>
    </w:p>
    <w:p>
      <w:pPr>
        <w:pStyle w:val="FirstParagraph"/>
      </w:pPr>
      <w:r>
        <w:drawing>
          <wp:inline>
            <wp:extent cx="5334000" cy="4267199"/>
            <wp:effectExtent b="0" l="0" r="0" t="0"/>
            <wp:docPr descr="" title="" id="1" name="Picture"/>
            <a:graphic>
              <a:graphicData uri="http://schemas.openxmlformats.org/drawingml/2006/picture">
                <pic:pic>
                  <pic:nvPicPr>
                    <pic:cNvPr descr="cbmc_routine_analysis_files/figure-docx/malaria_proportional_morbidity-1.png" id="0" name="Picture"/>
                    <pic:cNvPicPr>
                      <a:picLocks noChangeArrowheads="1" noChangeAspect="1"/>
                    </pic:cNvPicPr>
                  </pic:nvPicPr>
                  <pic:blipFill>
                    <a:blip r:embed="rId23"/>
                    <a:stretch>
                      <a:fillRect/>
                    </a:stretch>
                  </pic:blipFill>
                  <pic:spPr bwMode="auto">
                    <a:xfrm>
                      <a:off x="0" y="0"/>
                      <a:ext cx="5334000" cy="4267199"/>
                    </a:xfrm>
                    <a:prstGeom prst="rect">
                      <a:avLst/>
                    </a:prstGeom>
                    <a:noFill/>
                    <a:ln w="9525">
                      <a:noFill/>
                      <a:headEnd/>
                      <a:tailEnd/>
                    </a:ln>
                  </pic:spPr>
                </pic:pic>
              </a:graphicData>
            </a:graphic>
          </wp:inline>
        </w:drawing>
      </w:r>
    </w:p>
    <w:p>
      <w:pPr>
        <w:pStyle w:val="Compact"/>
        <w:numPr>
          <w:numId w:val="1004"/>
          <w:ilvl w:val="0"/>
        </w:numPr>
      </w:pPr>
      <w:r>
        <w:rPr>
          <w:b/>
        </w:rPr>
        <w:t xml:space="preserve">Data quality for malaria diagnoses</w:t>
      </w:r>
      <w:r>
        <w:t xml:space="preserve">: The months where there more or fewer malaria diagnoses compared to number of RDT positive malaria cases are highlighted in red. In 2020, we see that there were 6, 1, 2, 6 and 5 months with discrepancies in the number of malaria diagnoses and number of RDT positive cases in Nyambor, Nyatim, Pathai, Riang and Yuai respectively.</w:t>
      </w:r>
    </w:p>
    <w:p>
      <w:pPr>
        <w:pStyle w:val="FirstParagraph"/>
      </w:pPr>
      <w:r>
        <w:drawing>
          <wp:inline>
            <wp:extent cx="5334000" cy="2133599"/>
            <wp:effectExtent b="0" l="0" r="0" t="0"/>
            <wp:docPr descr="" title="" id="1" name="Picture"/>
            <a:graphic>
              <a:graphicData uri="http://schemas.openxmlformats.org/drawingml/2006/picture">
                <pic:pic>
                  <pic:nvPicPr>
                    <pic:cNvPr descr="cbmc_routine_analysis_files/figure-docx/discrepancy_malaria_pos_diagnoses-1.png" id="0" name="Picture"/>
                    <pic:cNvPicPr>
                      <a:picLocks noChangeArrowheads="1" noChangeAspect="1"/>
                    </pic:cNvPicPr>
                  </pic:nvPicPr>
                  <pic:blipFill>
                    <a:blip r:embed="rId24"/>
                    <a:stretch>
                      <a:fillRect/>
                    </a:stretch>
                  </pic:blipFill>
                  <pic:spPr bwMode="auto">
                    <a:xfrm>
                      <a:off x="0" y="0"/>
                      <a:ext cx="5334000" cy="2133599"/>
                    </a:xfrm>
                    <a:prstGeom prst="rect">
                      <a:avLst/>
                    </a:prstGeom>
                    <a:noFill/>
                    <a:ln w="9525">
                      <a:noFill/>
                      <a:headEnd/>
                      <a:tailEnd/>
                    </a:ln>
                  </pic:spPr>
                </pic:pic>
              </a:graphicData>
            </a:graphic>
          </wp:inline>
        </w:drawing>
      </w:r>
    </w:p>
    <w:p>
      <w:pPr>
        <w:pStyle w:val="Compact"/>
        <w:numPr>
          <w:numId w:val="1005"/>
          <w:ilvl w:val="0"/>
        </w:numPr>
      </w:pPr>
      <w:r>
        <w:t xml:space="preserve">AWD</w:t>
      </w:r>
      <w:r>
        <w:br/>
      </w:r>
      <w:r>
        <w:t xml:space="preserve">In 2020 Sep, there were 96, 26, 10, 31 and 52 AWD cases in Nyambor, Nyatim, Pathai, Riang and Yuai respectively.</w:t>
      </w:r>
    </w:p>
    <w:p>
      <w:pPr>
        <w:pStyle w:val="FirstParagraph"/>
      </w:pPr>
      <w:r>
        <w:drawing>
          <wp:inline>
            <wp:extent cx="5334000" cy="2844799"/>
            <wp:effectExtent b="0" l="0" r="0" t="0"/>
            <wp:docPr descr="" title="" id="1" name="Picture"/>
            <a:graphic>
              <a:graphicData uri="http://schemas.openxmlformats.org/drawingml/2006/picture">
                <pic:pic>
                  <pic:nvPicPr>
                    <pic:cNvPr descr="cbmc_routine_analysis_files/figure-docx/combine_awd_graphs-1.png" id="0" name="Picture"/>
                    <pic:cNvPicPr>
                      <a:picLocks noChangeArrowheads="1" noChangeAspect="1"/>
                    </pic:cNvPicPr>
                  </pic:nvPicPr>
                  <pic:blipFill>
                    <a:blip r:embed="rId25"/>
                    <a:stretch>
                      <a:fillRect/>
                    </a:stretch>
                  </pic:blipFill>
                  <pic:spPr bwMode="auto">
                    <a:xfrm>
                      <a:off x="0" y="0"/>
                      <a:ext cx="5334000" cy="2844799"/>
                    </a:xfrm>
                    <a:prstGeom prst="rect">
                      <a:avLst/>
                    </a:prstGeom>
                    <a:noFill/>
                    <a:ln w="9525">
                      <a:noFill/>
                      <a:headEnd/>
                      <a:tailEnd/>
                    </a:ln>
                  </pic:spPr>
                </pic:pic>
              </a:graphicData>
            </a:graphic>
          </wp:inline>
        </w:drawing>
      </w:r>
    </w:p>
    <w:p>
      <w:pPr>
        <w:pStyle w:val="Compact"/>
        <w:numPr>
          <w:numId w:val="1006"/>
          <w:ilvl w:val="0"/>
        </w:numPr>
      </w:pPr>
      <w:r>
        <w:t xml:space="preserve">Respiratory tract infections</w:t>
      </w:r>
      <w:r>
        <w:br/>
      </w:r>
      <w:r>
        <w:t xml:space="preserve">In 2020 Sep, there were 120, 109, 97, 28 and 186 respiratory tract infections (uncomplicated pneumonia/cough/cold) cases in Nyambor, Nyatim, Pathai, Riang and Yuai respectively.</w:t>
      </w:r>
    </w:p>
    <w:p>
      <w:pPr>
        <w:pStyle w:val="FirstParagraph"/>
      </w:pPr>
      <w:r>
        <w:drawing>
          <wp:inline>
            <wp:extent cx="5334000" cy="2844799"/>
            <wp:effectExtent b="0" l="0" r="0" t="0"/>
            <wp:docPr descr="" title="" id="1" name="Picture"/>
            <a:graphic>
              <a:graphicData uri="http://schemas.openxmlformats.org/drawingml/2006/picture">
                <pic:pic>
                  <pic:nvPicPr>
                    <pic:cNvPr descr="cbmc_routine_analysis_files/figure-docx/combine_rti_graphs-1.png" id="0" name="Picture"/>
                    <pic:cNvPicPr>
                      <a:picLocks noChangeArrowheads="1" noChangeAspect="1"/>
                    </pic:cNvPicPr>
                  </pic:nvPicPr>
                  <pic:blipFill>
                    <a:blip r:embed="rId26"/>
                    <a:stretch>
                      <a:fillRect/>
                    </a:stretch>
                  </pic:blipFill>
                  <pic:spPr bwMode="auto">
                    <a:xfrm>
                      <a:off x="0" y="0"/>
                      <a:ext cx="5334000" cy="2844799"/>
                    </a:xfrm>
                    <a:prstGeom prst="rect">
                      <a:avLst/>
                    </a:prstGeom>
                    <a:noFill/>
                    <a:ln w="9525">
                      <a:noFill/>
                      <a:headEnd/>
                      <a:tailEnd/>
                    </a:ln>
                  </pic:spPr>
                </pic:pic>
              </a:graphicData>
            </a:graphic>
          </wp:inline>
        </w:drawing>
      </w:r>
    </w:p>
    <w:p>
      <w:pPr>
        <w:pStyle w:val="Compact"/>
        <w:numPr>
          <w:numId w:val="1007"/>
          <w:ilvl w:val="0"/>
        </w:numPr>
      </w:pPr>
      <w:r>
        <w:t xml:space="preserve">Malnutrition</w:t>
      </w:r>
    </w:p>
    <w:p>
      <w:pPr>
        <w:pStyle w:val="FirstParagraph"/>
      </w:pPr>
      <w:r>
        <w:t xml:space="preserve">In 2020 Sep, there were 21, 0, 0, 0 and 2 children aged 6-59m with severe acute malnutrition based on MUAC or oedema in Nyambor, Nyatim, Pathai, Riang and Yuai respectively. Nyambor shows a higher stable rate of malnutrition compared to the other sites, but it could be related to the population size of the catchment area of the Nyambor CBMC.</w:t>
      </w:r>
    </w:p>
    <w:p>
      <w:pPr>
        <w:pStyle w:val="BodyText"/>
      </w:pPr>
      <w:r>
        <w:drawing>
          <wp:inline>
            <wp:extent cx="5334000" cy="2844799"/>
            <wp:effectExtent b="0" l="0" r="0" t="0"/>
            <wp:docPr descr="" title="" id="1" name="Picture"/>
            <a:graphic>
              <a:graphicData uri="http://schemas.openxmlformats.org/drawingml/2006/picture">
                <pic:pic>
                  <pic:nvPicPr>
                    <pic:cNvPr descr="cbmc_routine_analysis_files/figure-docx/combine_sam_graphs-1.png" id="0" name="Picture"/>
                    <pic:cNvPicPr>
                      <a:picLocks noChangeArrowheads="1" noChangeAspect="1"/>
                    </pic:cNvPicPr>
                  </pic:nvPicPr>
                  <pic:blipFill>
                    <a:blip r:embed="rId27"/>
                    <a:stretch>
                      <a:fillRect/>
                    </a:stretch>
                  </pic:blipFill>
                  <pic:spPr bwMode="auto">
                    <a:xfrm>
                      <a:off x="0" y="0"/>
                      <a:ext cx="5334000" cy="2844799"/>
                    </a:xfrm>
                    <a:prstGeom prst="rect">
                      <a:avLst/>
                    </a:prstGeom>
                    <a:noFill/>
                    <a:ln w="9525">
                      <a:noFill/>
                      <a:headEnd/>
                      <a:tailEnd/>
                    </a:ln>
                  </pic:spPr>
                </pic:pic>
              </a:graphicData>
            </a:graphic>
          </wp:inline>
        </w:drawing>
      </w:r>
    </w:p>
    <w:p>
      <w:pPr>
        <w:numPr>
          <w:numId w:val="1008"/>
          <w:ilvl w:val="0"/>
        </w:numPr>
      </w:pPr>
      <w:r>
        <w:rPr>
          <w:b/>
        </w:rPr>
        <w:t xml:space="preserve">Data quality for severe acute malnutrition</w:t>
      </w:r>
      <w:r>
        <w:t xml:space="preserve">: Normally all children aged between 6-59 months should receive a MUAC screening. As can be seen below, the proportion that are screened has improved over time in all projects but the team need support in providing accurate figures as many times the proportion of children aged 6-59m screened by a MUAC exceeds the total number of children aged 6-59m consulted (red line set to 100%). Riang seems to have improved a lot whereby earlier reports showe less than ideal MUAC screening of children aged 6-59m.</w:t>
      </w:r>
    </w:p>
    <w:p>
      <w:pPr>
        <w:numPr>
          <w:numId w:val="1008"/>
          <w:ilvl w:val="0"/>
        </w:numPr>
      </w:pPr>
      <w:r>
        <w:t xml:space="preserve">As can be seen in the graph showing the monthly difference between reported SAM diagnoses and the number of SAM patients based on MUAC/oedema, the team in Nyambor are consistently having problems harmonising their numbers (i.e. above or below the red line set at 0 for no difference). The other CBMC sites also have difficulty but less extreme and less often compared to Nyambor.</w:t>
      </w:r>
    </w:p>
    <w:p>
      <w:pPr>
        <w:pStyle w:val="FirstParagraph"/>
      </w:pPr>
      <w:r>
        <w:drawing>
          <wp:inline>
            <wp:extent cx="5334000" cy="2844799"/>
            <wp:effectExtent b="0" l="0" r="0" t="0"/>
            <wp:docPr descr="" title="" id="1" name="Picture"/>
            <a:graphic>
              <a:graphicData uri="http://schemas.openxmlformats.org/drawingml/2006/picture">
                <pic:pic>
                  <pic:nvPicPr>
                    <pic:cNvPr descr="cbmc_routine_analysis_files/figure-docx/combine_sam_data_quality_graphs-1.png" id="0" name="Picture"/>
                    <pic:cNvPicPr>
                      <a:picLocks noChangeArrowheads="1" noChangeAspect="1"/>
                    </pic:cNvPicPr>
                  </pic:nvPicPr>
                  <pic:blipFill>
                    <a:blip r:embed="rId28"/>
                    <a:stretch>
                      <a:fillRect/>
                    </a:stretch>
                  </pic:blipFill>
                  <pic:spPr bwMode="auto">
                    <a:xfrm>
                      <a:off x="0" y="0"/>
                      <a:ext cx="5334000" cy="2844799"/>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21" Type="http://schemas.openxmlformats.org/officeDocument/2006/relationships/image" Target="media/rId21.png"/><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image" Target="media/rId24.png"/><Relationship Id="rId5" Type="http://schemas.openxmlformats.org/officeDocument/2006/relationships/fontTable" Target="fontTable.xml"/><Relationship Id="rId28" Type="http://schemas.openxmlformats.org/officeDocument/2006/relationships/image" Target="media/rId28.png"/><Relationship Id="rId23" Type="http://schemas.openxmlformats.org/officeDocument/2006/relationships/image" Target="media/rId23.png"/><Relationship Id="rId31"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image" Target="media/rId22.png"/><Relationship Id="rId27" Type="http://schemas.openxmlformats.org/officeDocument/2006/relationships/image" Target="media/rId27.png"/><Relationship Id="rId30" Type="http://schemas.openxmlformats.org/officeDocument/2006/relationships/customXml" Target="../customXml/item2.x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51BAF7521DA6479F0E5CD5C6E53930" ma:contentTypeVersion="31" ma:contentTypeDescription="Create a new document." ma:contentTypeScope="" ma:versionID="0ca27a122d04fc852a734da252ae5abe">
  <xsd:schema xmlns:xsd="http://www.w3.org/2001/XMLSchema" xmlns:xs="http://www.w3.org/2001/XMLSchema" xmlns:p="http://schemas.microsoft.com/office/2006/metadata/properties" xmlns:ns2="20c1abfa-485b-41c9-a329-38772ca1fd48" xmlns:ns3="b651839b-7e4d-4830-bd2c-5c3b42a67d4e" xmlns:ns4="13348575-e733-429f-9146-77200fb795b6" targetNamespace="http://schemas.microsoft.com/office/2006/metadata/properties" ma:root="true" ma:fieldsID="21582aaae1b665145301481b4cbd5a9e" ns2:_="" ns3:_="" ns4:_="">
    <xsd:import namespace="20c1abfa-485b-41c9-a329-38772ca1fd48"/>
    <xsd:import namespace="b651839b-7e4d-4830-bd2c-5c3b42a67d4e"/>
    <xsd:import namespace="13348575-e733-429f-9146-77200fb795b6"/>
    <xsd:element name="properties">
      <xsd:complexType>
        <xsd:sequence>
          <xsd:element name="documentManagement">
            <xsd:complexType>
              <xsd:all>
                <xsd:element ref="ns2:TaxKeywordTaxHTField" minOccurs="0"/>
                <xsd:element ref="ns2:TaxCatchAll" minOccurs="0"/>
                <xsd:element ref="ns2:hf1c0e968c904d07a40bcfc4c670c7df" minOccurs="0"/>
                <xsd:element ref="ns2:k28648cfc64c4feeb48d6f4fd07f97c9" minOccurs="0"/>
                <xsd:element ref="ns2:cd29f0ef384242669a606ad1a9df00b7" minOccurs="0"/>
                <xsd:element ref="ns2:ma355bf4056648d0a4807f82c334cfeb" minOccurs="0"/>
                <xsd:element ref="ns2:Last_Published_Date" minOccurs="0"/>
                <xsd:element ref="ns2:ac5bcaea78d645efbd7ad57ee0e99c74" minOccurs="0"/>
                <xsd:element ref="ns2:c9685e466d8f4649b390625e1425c3ff" minOccurs="0"/>
                <xsd:element ref="ns2:Publishing_Status" minOccurs="0"/>
                <xsd:element ref="ns3:SharedWithUsers" minOccurs="0"/>
                <xsd:element ref="ns3:SharedWithDetails"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1abfa-485b-41c9-a329-38772ca1fd4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78ad6a3f-98c4-425b-9a4c-fa202800eb13}" ma:internalName="TaxCatchAll" ma:showField="CatchAllData" ma:web="b651839b-7e4d-4830-bd2c-5c3b42a67d4e">
      <xsd:complexType>
        <xsd:complexContent>
          <xsd:extension base="dms:MultiChoiceLookup">
            <xsd:sequence>
              <xsd:element name="Value" type="dms:Lookup" maxOccurs="unbounded" minOccurs="0" nillable="true"/>
            </xsd:sequence>
          </xsd:extension>
        </xsd:complexContent>
      </xsd:complexType>
    </xsd:element>
    <xsd:element name="hf1c0e968c904d07a40bcfc4c670c7df" ma:index="12" nillable="true" ma:taxonomy="true" ma:internalName="hf1c0e968c904d07a40bcfc4c670c7df" ma:taxonomyFieldName="OCA_Department" ma:displayName="Department-name" ma:readOnly="false" ma:default="8;#Medical|9876df0d-2114-45e7-af4a-a3839de2f0e0" ma:fieldId="{1f1c0e96-8c90-4d07-a40b-cfc4c670c7df}" ma:sspId="3f8169e7-20d4-4f95-9450-953b2d8ea517" ma:termSetId="b44e5cb3-8906-48ec-b14b-0d9680188a89" ma:anchorId="00000000-0000-0000-0000-000000000000" ma:open="false" ma:isKeyword="false">
      <xsd:complexType>
        <xsd:sequence>
          <xsd:element ref="pc:Terms" minOccurs="0" maxOccurs="1"/>
        </xsd:sequence>
      </xsd:complexType>
    </xsd:element>
    <xsd:element name="k28648cfc64c4feeb48d6f4fd07f97c9" ma:index="14" nillable="true" ma:taxonomy="true" ma:internalName="k28648cfc64c4feeb48d6f4fd07f97c9" ma:taxonomyFieldName="OCA_Mission" ma:displayName="Mission" ma:default="" ma:fieldId="{428648cf-c64c-4fee-b48d-6f4fd07f97c9}" ma:sspId="3f8169e7-20d4-4f95-9450-953b2d8ea517" ma:termSetId="5473ade3-518b-4e3b-b139-d6b8001eb7d3" ma:anchorId="00000000-0000-0000-0000-000000000000" ma:open="false" ma:isKeyword="false">
      <xsd:complexType>
        <xsd:sequence>
          <xsd:element ref="pc:Terms" minOccurs="0" maxOccurs="1"/>
        </xsd:sequence>
      </xsd:complexType>
    </xsd:element>
    <xsd:element name="cd29f0ef384242669a606ad1a9df00b7" ma:index="16" nillable="true" ma:taxonomy="true" ma:internalName="cd29f0ef384242669a606ad1a9df00b7" ma:taxonomyFieldName="OCA_MSFEntity" ma:displayName="MSF Entity" ma:default="3;#Operational Centre Amsterdam|c1cea462-cc28-4c38-bab9-3ca4a912d8a4" ma:fieldId="{cd29f0ef-3842-4266-9a60-6ad1a9df00b7}" ma:sspId="3f8169e7-20d4-4f95-9450-953b2d8ea517" ma:termSetId="535309ab-0619-4f55-9ff2-498ea4073903" ma:anchorId="00000000-0000-0000-0000-000000000000" ma:open="false" ma:isKeyword="false">
      <xsd:complexType>
        <xsd:sequence>
          <xsd:element ref="pc:Terms" minOccurs="0" maxOccurs="1"/>
        </xsd:sequence>
      </xsd:complexType>
    </xsd:element>
    <xsd:element name="ma355bf4056648d0a4807f82c334cfeb" ma:index="18" nillable="true" ma:taxonomy="true" ma:internalName="ma355bf4056648d0a4807f82c334cfeb" ma:taxonomyFieldName="OCA_Entity" ma:displayName="OCA Entity" ma:default="" ma:fieldId="{6a355bf4-0566-48d0-a480-7f82c334cfeb}" ma:sspId="3f8169e7-20d4-4f95-9450-953b2d8ea517" ma:termSetId="ce6c5e2f-fea0-4dc7-924e-dc3a0e147723" ma:anchorId="00000000-0000-0000-0000-000000000000" ma:open="false" ma:isKeyword="false">
      <xsd:complexType>
        <xsd:sequence>
          <xsd:element ref="pc:Terms" minOccurs="0" maxOccurs="1"/>
        </xsd:sequence>
      </xsd:complexType>
    </xsd:element>
    <xsd:element name="Last_Published_Date" ma:index="19" nillable="true" ma:displayName="Last_Published_Date" ma:format="DateOnly" ma:internalName="Last_Published_Date">
      <xsd:simpleType>
        <xsd:restriction base="dms:DateTime"/>
      </xsd:simpleType>
    </xsd:element>
    <xsd:element name="ac5bcaea78d645efbd7ad57ee0e99c74" ma:index="21" nillable="true" ma:taxonomy="true" ma:internalName="ac5bcaea78d645efbd7ad57ee0e99c74" ma:taxonomyFieldName="OCA_DocType" ma:displayName="Document Type" ma:default="" ma:fieldId="{ac5bcaea-78d6-45ef-bd7a-d57ee0e99c74}" ma:taxonomyMulti="true" ma:sspId="3f8169e7-20d4-4f95-9450-953b2d8ea517" ma:termSetId="2173d809-285d-447d-acd7-641ecd217f73" ma:anchorId="00000000-0000-0000-0000-000000000000" ma:open="false" ma:isKeyword="false">
      <xsd:complexType>
        <xsd:sequence>
          <xsd:element ref="pc:Terms" minOccurs="0" maxOccurs="1"/>
        </xsd:sequence>
      </xsd:complexType>
    </xsd:element>
    <xsd:element name="c9685e466d8f4649b390625e1425c3ff" ma:index="23" nillable="true" ma:taxonomy="true" ma:internalName="c9685e466d8f4649b390625e1425c3ff" ma:taxonomyFieldName="OCA_Project" ma:displayName="Project" ma:default="" ma:fieldId="{c9685e46-6d8f-4649-b390-625e1425c3ff}" ma:sspId="3f8169e7-20d4-4f95-9450-953b2d8ea517" ma:termSetId="5473ade3-518b-4e3b-b139-d6b8001eb7d3" ma:anchorId="00000000-0000-0000-0000-000000000000" ma:open="false" ma:isKeyword="false">
      <xsd:complexType>
        <xsd:sequence>
          <xsd:element ref="pc:Terms" minOccurs="0" maxOccurs="1"/>
        </xsd:sequence>
      </xsd:complexType>
    </xsd:element>
    <xsd:element name="Publishing_Status" ma:index="24" nillable="true" ma:displayName="Publishing_Status" ma:default="Not Published" ma:format="Dropdown" ma:internalName="Publishing_Status">
      <xsd:simpleType>
        <xsd:restriction base="dms:Choice">
          <xsd:enumeration value="Not Published"/>
          <xsd:enumeration value="Published"/>
        </xsd:restriction>
      </xsd:simpleType>
    </xsd:element>
  </xsd:schema>
  <xsd:schema xmlns:xsd="http://www.w3.org/2001/XMLSchema" xmlns:xs="http://www.w3.org/2001/XMLSchema" xmlns:dms="http://schemas.microsoft.com/office/2006/documentManagement/types" xmlns:pc="http://schemas.microsoft.com/office/infopath/2007/PartnerControls" targetNamespace="b651839b-7e4d-4830-bd2c-5c3b42a67d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348575-e733-429f-9146-77200fb795b6" elementFormDefault="qualified">
    <xsd:import namespace="http://schemas.microsoft.com/office/2006/documentManagement/types"/>
    <xsd:import namespace="http://schemas.microsoft.com/office/infopath/2007/PartnerControls"/>
    <xsd:element name="MediaServiceMetadata" ma:index="27" nillable="true" ma:displayName="MediaServiceMetadata" ma:hidden="true" ma:internalName="MediaServiceMetadata" ma:readOnly="true">
      <xsd:simpleType>
        <xsd:restriction base="dms:Note"/>
      </xsd:simpleType>
    </xsd:element>
    <xsd:element name="MediaServiceFastMetadata" ma:index="28" nillable="true" ma:displayName="MediaServiceFastMetadata" ma:hidden="true" ma:internalName="MediaServiceFastMetadata" ma:readOnly="true">
      <xsd:simpleType>
        <xsd:restriction base="dms:Note"/>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element name="MediaServiceAutoTags" ma:index="31" nillable="true" ma:displayName="Tags" ma:internalName="MediaServiceAutoTags" ma:readOnly="true">
      <xsd:simpleType>
        <xsd:restriction base="dms:Text"/>
      </xsd:simpleType>
    </xsd:element>
    <xsd:element name="MediaServiceOCR" ma:index="32" nillable="true" ma:displayName="Extracted Text" ma:internalName="MediaServiceOCR" ma:readOnly="true">
      <xsd:simpleType>
        <xsd:restriction base="dms:Note">
          <xsd:maxLength value="255"/>
        </xsd:restriction>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28648cfc64c4feeb48d6f4fd07f97c9 xmlns="20c1abfa-485b-41c9-a329-38772ca1fd48">
      <Terms xmlns="http://schemas.microsoft.com/office/infopath/2007/PartnerControls">
        <TermInfo xmlns="http://schemas.microsoft.com/office/infopath/2007/PartnerControls">
          <TermName xmlns="http://schemas.microsoft.com/office/infopath/2007/PartnerControls">Sudan-South</TermName>
          <TermId xmlns="http://schemas.microsoft.com/office/infopath/2007/PartnerControls">e0abc1b4-badc-4fdc-9388-5e638dab76f9</TermId>
        </TermInfo>
      </Terms>
    </k28648cfc64c4feeb48d6f4fd07f97c9>
    <hf1c0e968c904d07a40bcfc4c670c7df xmlns="20c1abfa-485b-41c9-a329-38772ca1fd48">
      <Terms xmlns="http://schemas.microsoft.com/office/infopath/2007/PartnerControls">
        <TermInfo xmlns="http://schemas.microsoft.com/office/infopath/2007/PartnerControls">
          <TermName xmlns="http://schemas.microsoft.com/office/infopath/2007/PartnerControls">Medical</TermName>
          <TermId xmlns="http://schemas.microsoft.com/office/infopath/2007/PartnerControls">9876df0d-2114-45e7-af4a-a3839de2f0e0</TermId>
        </TermInfo>
      </Terms>
    </hf1c0e968c904d07a40bcfc4c670c7df>
    <TaxCatchAll xmlns="20c1abfa-485b-41c9-a329-38772ca1fd48">
      <Value>8</Value>
      <Value>4</Value>
      <Value>37</Value>
      <Value>2</Value>
      <Value>1</Value>
      <Value>3</Value>
    </TaxCatchAll>
    <TaxKeywordTaxHTField xmlns="20c1abfa-485b-41c9-a329-38772ca1fd48">
      <Terms xmlns="http://schemas.microsoft.com/office/infopath/2007/PartnerControls"/>
    </TaxKeywordTaxHTField>
    <cd29f0ef384242669a606ad1a9df00b7 xmlns="20c1abfa-485b-41c9-a329-38772ca1fd48">
      <Terms xmlns="http://schemas.microsoft.com/office/infopath/2007/PartnerControls">
        <TermInfo xmlns="http://schemas.microsoft.com/office/infopath/2007/PartnerControls">
          <TermName xmlns="http://schemas.microsoft.com/office/infopath/2007/PartnerControls">Operational Centre Amsterdam</TermName>
          <TermId xmlns="http://schemas.microsoft.com/office/infopath/2007/PartnerControls">c1cea462-cc28-4c38-bab9-3ca4a912d8a4</TermId>
        </TermInfo>
      </Terms>
    </cd29f0ef384242669a606ad1a9df00b7>
    <ac5bcaea78d645efbd7ad57ee0e99c74 xmlns="20c1abfa-485b-41c9-a329-38772ca1fd48">
      <Terms xmlns="http://schemas.microsoft.com/office/infopath/2007/PartnerControls"/>
    </ac5bcaea78d645efbd7ad57ee0e99c74>
    <ma355bf4056648d0a4807f82c334cfeb xmlns="20c1abfa-485b-41c9-a329-38772ca1fd48">
      <Terms xmlns="http://schemas.microsoft.com/office/infopath/2007/PartnerControls">
        <TermInfo xmlns="http://schemas.microsoft.com/office/infopath/2007/PartnerControls">
          <TermName xmlns="http://schemas.microsoft.com/office/infopath/2007/PartnerControls">Field</TermName>
          <TermId xmlns="http://schemas.microsoft.com/office/infopath/2007/PartnerControls">b0809ff9-3f65-44b7-bafd-132f7bd5c20e</TermId>
        </TermInfo>
      </Terms>
    </ma355bf4056648d0a4807f82c334cfeb>
    <Publishing_Status xmlns="20c1abfa-485b-41c9-a329-38772ca1fd48">Not Published</Publishing_Status>
    <c9685e466d8f4649b390625e1425c3ff xmlns="20c1abfa-485b-41c9-a329-38772ca1fd48">
      <Terms xmlns="http://schemas.microsoft.com/office/infopath/2007/PartnerControls"/>
    </c9685e466d8f4649b390625e1425c3ff>
    <Last_Published_Date xmlns="20c1abfa-485b-41c9-a329-38772ca1fd48" xsi:nil="true"/>
  </documentManagement>
</p:properties>
</file>

<file path=customXml/itemProps1.xml><?xml version="1.0" encoding="utf-8"?>
<ds:datastoreItem xmlns:ds="http://schemas.openxmlformats.org/officeDocument/2006/customXml" ds:itemID="{D2059403-660A-43D1-B2D2-DD2F42FDADA3}"/>
</file>

<file path=customXml/itemProps2.xml><?xml version="1.0" encoding="utf-8"?>
<ds:datastoreItem xmlns:ds="http://schemas.openxmlformats.org/officeDocument/2006/customXml" ds:itemID="{0157C6A0-7E05-4C09-AF2D-8137275C05F4}"/>
</file>

<file path=customXml/itemProps3.xml><?xml version="1.0" encoding="utf-8"?>
<ds:datastoreItem xmlns:ds="http://schemas.openxmlformats.org/officeDocument/2006/customXml" ds:itemID="{A81EA364-BAEC-4EF0-9128-86F4D2FDB9C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Routine Jonglei State CBMC data analysis</dc:title>
  <dc:creator/>
  <cp:keywords/>
  <dcterms:created xsi:type="dcterms:W3CDTF">2020-10-18T18:39:05Z</dcterms:created>
  <dcterms:modified xsi:type="dcterms:W3CDTF">2020-10-18T18:39:05Z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y fmtid="{D5CDD505-2E9C-101B-9397-08002B2CF9AE}" pid="4" name="TaxKeyword">
    <vt:lpwstr/>
  </property>
  <property fmtid="{D5CDD505-2E9C-101B-9397-08002B2CF9AE}" pid="5" name="OCA_Mission">
    <vt:lpwstr>1;#Sudan-South|e0abc1b4-badc-4fdc-9388-5e638dab76f9</vt:lpwstr>
  </property>
  <property fmtid="{D5CDD505-2E9C-101B-9397-08002B2CF9AE}" pid="6" name="OCA_Entity">
    <vt:lpwstr>2;#Field|b0809ff9-3f65-44b7-bafd-132f7bd5c20e</vt:lpwstr>
  </property>
  <property fmtid="{D5CDD505-2E9C-101B-9397-08002B2CF9AE}" pid="7" name="ContentTypeId">
    <vt:lpwstr>0x0101006151BAF7521DA6479F0E5CD5C6E53930</vt:lpwstr>
  </property>
  <property fmtid="{D5CDD505-2E9C-101B-9397-08002B2CF9AE}" pid="8" name="OCA_Department">
    <vt:lpwstr>8;#Medical|9876df0d-2114-45e7-af4a-a3839de2f0e0</vt:lpwstr>
  </property>
  <property fmtid="{D5CDD505-2E9C-101B-9397-08002B2CF9AE}" pid="9" name="OCA_Country">
    <vt:lpwstr>4;#South Sudan|e578bae8-4d8f-450a-bf75-09144d2a1464</vt:lpwstr>
  </property>
  <property fmtid="{D5CDD505-2E9C-101B-9397-08002B2CF9AE}" pid="10" name="OCA_DocType">
    <vt:lpwstr/>
  </property>
  <property fmtid="{D5CDD505-2E9C-101B-9397-08002B2CF9AE}" pid="11" name="ea1123c5d5854e3487d4709e724a374d">
    <vt:lpwstr>All Employees|abdc8494-e9f0-48d7-aa73-5256561def0d</vt:lpwstr>
  </property>
  <property fmtid="{D5CDD505-2E9C-101B-9397-08002B2CF9AE}" pid="12" name="OCA_Audience">
    <vt:lpwstr>37;#All Employees|abdc8494-e9f0-48d7-aa73-5256561def0d</vt:lpwstr>
  </property>
  <property fmtid="{D5CDD505-2E9C-101B-9397-08002B2CF9AE}" pid="13" name="OCA_Project">
    <vt:lpwstr/>
  </property>
  <property fmtid="{D5CDD505-2E9C-101B-9397-08002B2CF9AE}" pid="14" name="p0c3e7b3f5fa4709884d178aaf27d97b">
    <vt:lpwstr>South Sudan|e578bae8-4d8f-450a-bf75-09144d2a1464</vt:lpwstr>
  </property>
  <property fmtid="{D5CDD505-2E9C-101B-9397-08002B2CF9AE}" pid="15" name="OCA_MSFEntity">
    <vt:lpwstr>3;#Operational Centre Amsterdam|c1cea462-cc28-4c38-bab9-3ca4a912d8a4</vt:lpwstr>
  </property>
</Properties>
</file>