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pregled menija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Podnaslov"/>
            <w:numPr>
              <w:ilvl w:val="0"/>
              <w:numId w:val="0"/>
            </w:numPr>
            <w:ind w:left="100" w:hanging="0"/>
            <w:rPr>
              <w:rFonts w:ascii="Calibri Light" w:hAnsi="Calibri Light" w:eastAsia="맑은 고딕" w:cs="" w:asciiTheme="majorHAnsi" w:cstheme="majorBidi" w:eastAsiaTheme="majorEastAsia" w:hAnsiTheme="majorHAnsi"/>
              <w:color w:val="2E75B6" w:themeColor="accent1" w:themeShade="bf"/>
              <w:kern w:val="0"/>
              <w:sz w:val="28"/>
              <w:szCs w:val="28"/>
              <w:lang w:eastAsia="en-US"/>
            </w:rPr>
          </w:pPr>
          <w:r>
            <w:rPr/>
            <w:t>Sadržaj</w:t>
          </w:r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69_3254139027">
            <w:r>
              <w:rPr>
                <w:rStyle w:val="IndexLink"/>
              </w:rPr>
              <w:t>Istorija izmena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371_3254139027">
            <w:r>
              <w:rPr>
                <w:rStyle w:val="IndexLink"/>
              </w:rPr>
              <w:t>1. Uvod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373_3254139027">
            <w:r>
              <w:rPr>
                <w:rStyle w:val="IndexLink"/>
              </w:rPr>
              <w:t>2. Scenario pregled menija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type w:val="nextPage"/>
              <w:pgSz w:w="11906" w:h="16838"/>
              <w:pgMar w:left="1080" w:right="1080" w:gutter="0" w:header="0" w:top="1440" w:footer="0" w:bottom="1440"/>
              <w:pgNumType w:fmt="decimal"/>
              <w:formProt w:val="false"/>
              <w:textDirection w:val="lrTb"/>
              <w:docGrid w:type="default" w:linePitch="360" w:charSpace="8192"/>
            </w:sectPr>
          </w:pPr>
          <w:r>
            <w:br w:type="page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_RefHeading___Toc369_3254139027"/>
      <w:bookmarkStart w:id="1" w:name="_Toc16142"/>
      <w:bookmarkStart w:id="2" w:name="_Toc27329"/>
      <w:bookmarkEnd w:id="0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1"/>
      <w:bookmarkEnd w:id="2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4.12.2022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Verzija 1.1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3" w:name="__RefHeading___Toc371_3254139027"/>
      <w:bookmarkEnd w:id="3"/>
      <w:r>
        <w:rPr/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pregledanju menija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Heading1"/>
        <w:numPr>
          <w:ilvl w:val="0"/>
          <w:numId w:val="4"/>
        </w:numPr>
        <w:rPr>
          <w:lang w:val="sr-Latn-RS"/>
        </w:rPr>
      </w:pPr>
      <w:bookmarkStart w:id="4" w:name="__RefHeading___Toc373_3254139027"/>
      <w:bookmarkEnd w:id="4"/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 xml:space="preserve">pregled menija 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 korisnici sistema imaju pregled osnovih informacija o lokalu. Pristup meniju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će biti dostupan i skeniranjem QR koda koji se nalazi na stolovima lokala.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5" w:name="_Toc7035"/>
      <w:r>
        <w:rPr>
          <w:lang w:val="sr-Latn-RS"/>
        </w:rPr>
        <w:t xml:space="preserve">Korisnik </w:t>
      </w:r>
      <w:bookmarkEnd w:id="5"/>
      <w:r>
        <w:rPr>
          <w:lang w:val="sr-Latn-RS"/>
        </w:rPr>
        <w:t>pregleda meni</w:t>
      </w:r>
    </w:p>
    <w:p>
      <w:pPr>
        <w:pStyle w:val="Tekst"/>
        <w:numPr>
          <w:ilvl w:val="0"/>
          <w:numId w:val="6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lang w:val="sr-Latn-RS"/>
        </w:rPr>
        <w:t>Korisnik se odlučuje da otvori meni klikom na dugme „Meni“.</w:t>
      </w:r>
    </w:p>
    <w:p>
      <w:pPr>
        <w:pStyle w:val="Tekst"/>
        <w:numPr>
          <w:ilvl w:val="0"/>
          <w:numId w:val="6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lang w:val="sr-Latn-RS"/>
        </w:rPr>
        <w:t>Korisnik može da produži meni klikom na strelicu „</w:t>
      </w:r>
      <w:r>
        <w:rPr>
          <w:rFonts w:eastAsia="Calibri" w:cs="Calibri"/>
          <w:lang w:val="sr-Latn-RS"/>
        </w:rPr>
        <w:t>↓</w:t>
      </w:r>
      <w:r>
        <w:rPr>
          <w:rFonts w:eastAsia="맑은 고딕" w:cs=""/>
          <w:lang w:val="sr-Latn-RS"/>
        </w:rPr>
        <w:t>“</w:t>
      </w:r>
    </w:p>
    <w:p>
      <w:pPr>
        <w:pStyle w:val="Tekst"/>
        <w:numPr>
          <w:ilvl w:val="0"/>
          <w:numId w:val="6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eastAsia="맑은 고딕" w:cs=""/>
          <w:lang w:val="sr-Latn-RS"/>
        </w:rPr>
        <w:t>Korisnik može da se vrati na prethodni meni klikom na strelicu „</w:t>
      </w:r>
      <w:r>
        <w:rPr>
          <w:rFonts w:eastAsia="Calibri" w:cs="Calibri"/>
          <w:lang w:val="sr-Latn-RS"/>
        </w:rPr>
        <w:t>↑</w:t>
      </w:r>
      <w:r>
        <w:rPr>
          <w:rFonts w:eastAsia="맑은 고딕" w:cs=""/>
          <w:lang w:val="sr-Latn-RS"/>
        </w:rPr>
        <w:t>“</w:t>
      </w:r>
    </w:p>
    <w:p>
      <w:pPr>
        <w:pStyle w:val="Podnaslov"/>
        <w:numPr>
          <w:ilvl w:val="0"/>
          <w:numId w:val="1"/>
        </w:numPr>
        <w:ind w:left="100" w:hanging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6" w:name="_GoBack"/>
      <w:bookmarkEnd w:id="6"/>
      <w:r>
        <w:rPr>
          <w:lang w:val="sr-Latn-RS"/>
        </w:rPr>
        <w:t>Nema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6"/>
      <w:gridCol w:w="8739"/>
    </w:tblGrid>
    <w:tr>
      <w:trPr/>
      <w:tc>
        <w:tcPr>
          <w:tcW w:w="1006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197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13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75pt;margin-top:0.05pt;width:144.15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9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7"/>
        </w:tabs>
        <w:ind w:left="1087" w:hanging="360"/>
      </w:pPr>
    </w:lvl>
    <w:lvl w:ilvl="1">
      <w:start w:val="1"/>
      <w:numFmt w:val="decimal"/>
      <w:lvlText w:val="%2."/>
      <w:lvlJc w:val="left"/>
      <w:pPr>
        <w:tabs>
          <w:tab w:val="num" w:pos="1447"/>
        </w:tabs>
        <w:ind w:left="1447" w:hanging="360"/>
      </w:pPr>
    </w:lvl>
    <w:lvl w:ilvl="2">
      <w:start w:val="1"/>
      <w:numFmt w:val="decimal"/>
      <w:lvlText w:val="%3."/>
      <w:lvlJc w:val="left"/>
      <w:pPr>
        <w:tabs>
          <w:tab w:val="num" w:pos="1807"/>
        </w:tabs>
        <w:ind w:left="1807" w:hanging="360"/>
      </w:pPr>
    </w:lvl>
    <w:lvl w:ilvl="3">
      <w:start w:val="1"/>
      <w:numFmt w:val="decimal"/>
      <w:lvlText w:val="%4."/>
      <w:lvlJc w:val="left"/>
      <w:pPr>
        <w:tabs>
          <w:tab w:val="num" w:pos="2167"/>
        </w:tabs>
        <w:ind w:left="2167" w:hanging="360"/>
      </w:pPr>
    </w:lvl>
    <w:lvl w:ilvl="4">
      <w:start w:val="1"/>
      <w:numFmt w:val="decimal"/>
      <w:lvlText w:val="%5."/>
      <w:lvlJc w:val="left"/>
      <w:pPr>
        <w:tabs>
          <w:tab w:val="num" w:pos="2527"/>
        </w:tabs>
        <w:ind w:left="2527" w:hanging="360"/>
      </w:pPr>
    </w:lvl>
    <w:lvl w:ilvl="5">
      <w:start w:val="1"/>
      <w:numFmt w:val="decimal"/>
      <w:lvlText w:val="%6."/>
      <w:lvlJc w:val="left"/>
      <w:pPr>
        <w:tabs>
          <w:tab w:val="num" w:pos="2887"/>
        </w:tabs>
        <w:ind w:left="2887" w:hanging="360"/>
      </w:pPr>
    </w:lvl>
    <w:lvl w:ilvl="6">
      <w:start w:val="1"/>
      <w:numFmt w:val="decimal"/>
      <w:lvlText w:val="%7."/>
      <w:lvlJc w:val="left"/>
      <w:pPr>
        <w:tabs>
          <w:tab w:val="num" w:pos="3247"/>
        </w:tabs>
        <w:ind w:left="3247" w:hanging="360"/>
      </w:pPr>
    </w:lvl>
    <w:lvl w:ilvl="7">
      <w:start w:val="1"/>
      <w:numFmt w:val="decimal"/>
      <w:lvlText w:val="%8."/>
      <w:lvlJc w:val="left"/>
      <w:pPr>
        <w:tabs>
          <w:tab w:val="num" w:pos="3607"/>
        </w:tabs>
        <w:ind w:left="3607" w:hanging="360"/>
      </w:pPr>
    </w:lvl>
    <w:lvl w:ilvl="8">
      <w:start w:val="1"/>
      <w:numFmt w:val="decimal"/>
      <w:lvlText w:val="%9."/>
      <w:lvlJc w:val="left"/>
      <w:pPr>
        <w:tabs>
          <w:tab w:val="num" w:pos="3967"/>
        </w:tabs>
        <w:ind w:left="3967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LibreOffice/7.2.4.1$Windows_X86_64 LibreOffice_project/27d75539669ac387bb498e35313b970b7fe9c4f9</Application>
  <AppVersion>15.0000</AppVersion>
  <Pages>5</Pages>
  <Words>223</Words>
  <Characters>1257</Characters>
  <CharactersWithSpaces>1436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2022-04-12T10:19:58Z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