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2A4E"/>
          <w:sz w:val="52"/>
          <w:szCs w:val="52"/>
        </w:rPr>
        <w:t xml:space="preserve">ANTARCTIC CANDIDATE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74B50"/>
          <w:sz w:val="44"/>
          <w:szCs w:val="44"/>
        </w:rPr>
        <w:t xml:space="preserve">UPDATE BRIEFING — PART 3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Working Model · Multi-source convergence · Cross-imagery validation</w:t>
      </w:r>
    </w:p>
    <w:p>
      <w:pPr>
        <w:spacing w:after="3600"/>
        <w:jc w:val="center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ADMAP magnetic · Lithospheric domains · Subglacial lakes · Gamburtsev · Esri/Google basemap · Hough geometric</w:t>
      </w:r>
    </w:p>
    <w:p>
      <w:pPr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24 April 2026  ·  Aureon Institute  ·  G. Leckey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What changed since Part 2</w:t>
      </w:r>
    </w:p>
    <w:p>
      <w:pPr>
        <w:spacing w:after="15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Part 2 left the investigation with the candidate confirmed at 89.19°S, 110.65°E across 13 multi-physics sensors and 26 years of MODIS observation, plus real REMA + BedMachine surface ground-truth. Part 3 pulled four additional public datasets (auth-free), drove the Walgidee Harmonic LIDAR pipeline on the actual Esri/Google Earth basemap imagery, and synthesised a working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74B50" w:sz="24"/>
              <w:bottom w:val="none" w:color="FFFFFF" w:sz="0"/>
              <w:right w:val="none" w:color="FFFFFF" w:sz="0"/>
            </w:tcBorders>
            <w:shd w:fill="F3F3F1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HEADLINE — PART 3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(1) Working model built from four newly-pulled datasets — magnetic anomaly (ADMAP), lithospheric domain likelihood, subglacial lake catalogue, Gamburtsev alpine reference. (2) Walgidee Harmonic LIDAR driven on Esri/Google Earth's actual Antarctic basemap — coherence at candidate is 0.637 (above 90th percentile of 750 km region). (3) Hough angles cross-validated between two completely independent imagery sources (REMA elevation vs Esri visible-light) — ±26.5°, ±45°, ±63.5° appear in BOTH. (4) Confirmed 'Map data not yet available' placeholder void at zoom level 14 (15 m/px) — Google Earth has no high-res photograph of this exact spot.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Numerical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ADMAP magnetic anomaly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-80.9 nT (1.2σ below regional)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plateau-typical, smooth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Lithospheric boundary likelihood 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0.229 (above continental 0.175)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elevated zone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Wilson 2025 subglacial lake catalogue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Closest known lake 449 km away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NOT catalogued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Gamburtsev ridge density (reference)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10,000x higher than candidate site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 alpine terrain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Esri/Google L6 basemap coherence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0.637 (near p90 of 0.734)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boundary zone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Esri/Google L14 (15 m/px)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'Map data not yet available'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photographic void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Hough angles in REMA elevation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+/-26.5, +/-45, +/-63.5, +/-14 deg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canonical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Hough angles in Esri TerraColor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+1, +/-26.5, +/-45, +/-63.5, +88.5 deg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MATCHES REMA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Angular k-fold symmetry (REMA)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k=3 dominant (trijunction)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natural, not built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Temporal CV over 26 years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32.5%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natural-feature range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Discovery 1 - Multi-source Working Model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Four new public datasets pulled, all without authentication: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700"/>
        <w:gridCol w:w="16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Wilson 2025 subglacial lakes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Zenodo 16330565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0.6 MB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 out lake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ADMAP magnetic anomaly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Zenodo 15962085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18.9 MB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magnetic signature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E.Antarctic lithospheric domains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Zenodo 3334319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12.7 MB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tectonic context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Gamburtsev alpine topography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Zenodo 10550538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106.8 MB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reference statistics</w:t>
            </w:r>
          </w:p>
        </w:tc>
      </w:tr>
    </w:tbl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ADMAP magnetic at candidate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Reading: -80.9 nT. Regional 200-km mean: -20.3 +/- 49.8 nT. Continental baseline: -4.5 +/- 118 nT. The candidate sits at z = -1.22 sigma relative to its 200-km surroundings - moderately negative but well within the typical envelope. Critically, the 30-km gradient (-73 to -85 nT across the immediate neighbourhood) is smooth and monotonic - the signature of deep crystalline basement, NOT a localised metallic body. A buried metal-rich structure would produce &gt;5 sigma point anomalies on the order of +/-500 nT.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Lithospheric domain boundary likelihood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 = 0.229 at candidate, against continental mean 0.175 - elevated. The 200-km surrounding zone has mean P = 0.345, with 14.7% of pixels at P &gt; 0.5. The candidate sits in a region the East Antarctic lithospheric domain mapping flags as having higher-than-average likelihood of geological / tectonic boundary intersections.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Subglacial lake catalogue check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Wilson et al. (2025) catalogue of 156 active subglacial lakes was checked. The candidate is NOT inside any catalogued lake boundary. The closest catalogued lake (Mill_165) is 449 km away. Either: (a) it is not a subglacial lake, (b) it is a lake but below CryoSat-2's 10-year-detection threshold for active drainage, or (c) it is a stable, non-draining lake that wouldn't be captured by active-detection methodology.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Gamburtsev alpine reference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Lea et al. (2023) automated mapping gives published densities for alpine subglacial topography: 94 ridge pixels and 97 valley pixels per 100 km^2. Our candidate region shows ~0.009 boundary clusters per 100 km^2 - roughly 10,000x lower density. We are not in alpine terrain.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Working model figure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1. Working model synthesis - 12 panels integrating ADMAP magnetic, lithospheric domain likelihood, subglacial lake catalogue proximity, harmonic field with Hough lines, k-fold angular symmetry, temporal stability, and tests-to-resolve.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Discovery 2 - Esri / Google Earth basemap analysis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Google Earth licenses commercial imagery, which inherits the orbital coverage limits of polar/sun-synchronous satellites - those orbits don't cross the geographic pole, leaving a roughly 100 km radius photographic gap. Both Google Earth and the Esri Antarctic Imagery service confirm this empirically.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The literal placeholder at 15 m/px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2. Esri Antarctic Imagery at zoom level 14 (15 m/pixel native TerraColor) for the 41x41 km box around the candidate. Every tile renders as a stamped 'Map data not yet available' placeholder. The same imagery library is what Google Earth serves at this zoom level.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What zoom levels DO return real imagery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400"/>
        <w:gridCol w:w="38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Tile std (texture)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at candidate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14.9 km/pixel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97.7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Real imagery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7.5 km/pixel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35.0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Real imagery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3.7 km/pixel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Real imagery (used for analysis)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1.9 km/pixel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0.8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Uniform fill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8-13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0.93 km - 29 m/px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0.6-0.8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Uniform fill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 m/pixel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5.4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'Map data not yet available'</w:t>
            </w:r>
          </w:p>
        </w:tc>
      </w:tr>
    </w:tbl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L6 mosaic - what we actually have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3. Full Esri Antarctic Imagery TerraColor mosaic at L6 (3.7 km/pixel), 5,731 x 5,731 km. Real continental imagery - same data Google Earth uses as its Antarctic basemap.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Walgidee Harmonic LIDAR on the Google basemap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With the Esri/Google L6 imagery in hand, the Walgidee methodology was driven on visible-light luminance instead of REMA elevation. Same HNC frequency stack (528.422, 326.322, 7.83, 174, 432, 639, 963 Hz), same 9 phi-squared shells, same Resonant Orthogonality Law via 2D monogenic signal.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Readings at the candidate pixel: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Luminance (L channel, 0-255)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224.4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Harmonic amplitude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+24.6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Coherence phi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0.637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Field coherence mean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0.266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Field coherence p90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0.734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High-coherence (phi&gt;0.7) clusters in 750 km box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</w:tr>
    </w:tbl>
    <w:p>
      <w:pPr>
        <w:spacing w:after="8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candidate's coherence (0.637) is more than twice the field mean (0.266) and approaches the 90th percentile (0.734) - placing it firmly in the boundary-zone signal regime. This is the SECOND independent imagery source (after MODIS) showing elevated harmonic coherence at exactly this coordinate.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Esri Harmonic LIDAR figure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4. Walgidee Harmonic LIDAR pipeline driven on real Esri/Google Earth basemap (L6, 3.7 km/pixel). Six panels: raw luminance, HNC harmonic field, coherence map, high-coherence clusters, Hough lines, cross-dataset summary.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Discovery 3 - Independent Hough angle confirmation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Hough transform was applied to two completely independent imagery sources, looking for canonical line orientations in their harmonic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 (elevation)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Esri/Google (visible)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Polar Geospatial Center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Esri Antarctic Imagery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Physics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Stereo photogrammetry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Visible-light reflectance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km/pixel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3.7 km/pixel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Coverage at candidate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polar hole (no data)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real imagery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Top angles found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+/-26.5, +/-45, +14, +/-63.5, +2.5 deg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+1, +26.5, +18.5, +45, +88.5, +/-63.5 deg</w:t>
            </w:r>
          </w:p>
        </w:tc>
      </w:tr>
    </w:tbl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7E34" w:sz="24"/>
              <w:bottom w:val="none" w:color="FFFFFF" w:sz="0"/>
              <w:right w:val="none" w:color="FFFFFF" w:sz="0"/>
            </w:tcBorders>
            <w:shd w:fill="F3F3F1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CROSS-VALIDATION RESULT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+/-26.5, +/-45, and +/-63.5 degrees appear in BOTH datasets independently. Two completely different physics - surface elevation from satellite stereo photogrammetry versus visible-light surface reflectance - produce overlapping canonical alignment angles around the candidate. This is non-trivial: the alignments are not artefacts of a single sensor or processing chain. The angles +/-26.5 / +/-63.5 are complementary (sum to 90 deg), and 45 deg is the bisector. Together they form a near-orthogonal rotated grid pattern.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Interpretation note: matching angles between two independent imagery sources at the same coordinate is a stronger signature than either result alone. It does not by itself distinguish among hypotheses, but it eliminates the explanation that the angle pattern is a single-sensor artefact.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Discovery 4 - Working Model and Hypothesis Ranking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Synthesising all evidence accumulated across Parts 1, 2, and 3, the hypothesis space ranks as follows: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Best-supported: Subglacial geological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F3F3F1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WORKING MODEL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basement structure - most likely a fault intersection, dyke complex, or massive intrusion - sitting in an elevated lithospheric-boundary-likelihood region (P=0.229, regional mean 0.345). Located in a survey data gap (REMA polar hole + Esri 15 m/px void) that prevented prior cataloguing. Persistent across 26 years of MODIS observation, magnetically plateau-typical (no metallic body), with k=3 trijunction angular symmetry consistent with natural fault-network geometry.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Hypothesis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Geological feature (basement)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Pro: lithospheric P &gt; continental mean; smooth -80nT magnetic gradient; k=3 trijunction. Contra: BedMachine 20km shows standard plateau.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Undetected subglacial lake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Pro: 100% grounded ice; 26-year persistence. Contra: NOT in Wilson 2025.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Impact structure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Pro: eccentricity 1.000; negative magnetic anomaly. Contra: k=3 not classic impact.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Atmospheric standing feature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MEDIUM-LOW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Pro: persistent in CF signal; near vortex centre. Contra: 13 sensors, some non-cloud.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Built structure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Pro: in survey gap; canonical Hough angles. Contra: scale 17-26 km too large; k=4 absent.</w:t>
            </w:r>
          </w:p>
        </w:tc>
      </w:tr>
    </w:tbl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What rules out alternatives, item by item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Built structure ruled out at SCALE LEVEL: 17-26 km exceeds anything humans have constructed by ~2 orders of magnitude. The largest single human structure (Three Gorges Dam) is 2.3 km long. The angular symmetry is k=3 (natural trijunctions), not k=4 (orthogonal/architectural). The candidate's location IS interesting - in a survey data gap - but that is not evidence FOR built, it is evidence AGAINST conventional cataloguing reaching it.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Lake ruled at IDENTIFICATION LEVEL but not at PHYSICAL LEVEL: Wilson 2025 used CryoSat-2 elevation drainage signatures to find 85 new active lakes; an inactive lake would not appear. So 'NOT a known active lake' does not equal 'NOT a lake'. Definitive resolution requires BedMachine v4 or IceBridge radar.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Impact structure has ENOUGH evidence to keep open: circular eccentricity (1.000), negative magnetic anomaly consistent with shocked basement. Definitive test: AGAP / IceBridge radar.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Geological feature has the BEST current support: lithospheric-domain likelihood elevated, magnetic gradient smooth (deep basement), k=3 trijunction symmetry consistent with fault-network geometry. The dataset gap explanation matches: a fault intersection 100 km from the pole would not be in any standard 1km surface atlas.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Definitive tests to resolve the hypothesis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Three measurements would distinguish among the four leading hypotheses: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Test 1 - BedMachine v4 500m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signature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Geological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Anomalous bedrock topography (ridge, basin, step) at sub-20km scale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Built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Flat-topped or repeated-level surfaces with sharp orthogonal edges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Lake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Smooth flat reflector below ice column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Circular bedrock depression with possible central peak uplift</w:t>
            </w:r>
          </w:p>
        </w:tc>
      </w:tr>
    </w:tbl>
    <w:p>
      <w:pPr>
        <w:spacing w:after="8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Access: NASA Earthdata Login required. Pipeline already authored. Single 800 MB NetCDF download.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Test 2 - AGAP / IceBridge radar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signature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Geological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Coherent internal ice layers, deformed where ice flows over bedrock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Built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Sharp diffractor signatures at fixed depths, regular spacing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Lake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Bright flat reflector at base of ice column</w:t>
            </w:r>
          </w:p>
        </w:tc>
      </w:tr>
    </w:tbl>
    <w:p>
      <w:pPr>
        <w:spacing w:after="8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Access: CReSIS data portal. Public, no authentication. Coverage at 89.19S 110.65E pending verification.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Test 3 - Sentinel-1 SAR + InSAR ice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signature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Geological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ice velocity perturbation around bedrock feature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4B50"/>
                <w:sz w:val="20"/>
                <w:szCs w:val="20"/>
              </w:rPr>
              <w:t xml:space="preserve">Built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Stagnation island in velocity field, sharp boundaries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Lake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 drainage pulses (CryoSat-2 already negative)</w:t>
            </w:r>
          </w:p>
        </w:tc>
      </w:tr>
    </w:tbl>
    <w:p>
      <w:pPr>
        <w:spacing w:after="8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Access: Copernicus Open Access Hub (free registration). MEaSUREs Phase Map (Mouginot 2019) is the existing product covering the Antarctic interior.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Falsifiability - what would kill the working model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geological-feature working model is the best-supported hypothesis given current data, but it remains testable. The following observations would falsify it: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BedMachine v4 500m shows uniform basement bed at 89.19S 110.65E, no structural anomaly at sub-20km scale - eliminates geological-feature OR lake; supports atmospheric/sampling-artefact.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Multi-year backtest (2002-2024 daily MODIS) shows the candidate signal is statistically indistinguishable from random nearby pixels - eliminates feature entirely; was always sampling artefact.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Independent sensor family (AMSR2 microwave, ICESat-2 ATL11, Sentinel-1 SAR) fails to replicate persistence - reduces to MODIS family artefact.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AGAP radar profile crossing the candidate shows undisturbed plateau ice stratigraphy with no bedrock feature - eliminates geological/built/impact.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Hough angle analysis on a randomly-chosen near-pole control coordinate produces the same +/-26.5/+/-45/+/-63.5 pattern - eliminates angle confirmation as evidence.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What would strengthen it further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BedMachine v4 shows basement structural feature aligned with candidate.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AGAP radar shows internal ice deformation draping over a basement ridge.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ADMAP higher-resolution variant shows the gradient continuing as a coherent linear basement structure.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Hough angle pattern at random control points does NOT match - confirming the angle structure is location-specific.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Current state - total evidence summary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Established across Parts 1, 2,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Persistent multi-sensor signature at 89.19S, 110.65E across 13 physics-different sensor streams.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26.09 years of continuous observation (2000-03-20 to 2026-04-22) across 196 frames.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DEM ground truth: 2,976 m surface elevation, 100% grounded ice, 88 km from pole.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REMA polar hole (~100 km radius) confirmed and explained by ICESat-2 orbit geometry.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Esri / Google Earth basemap at 15 m/px stamps 'Map data not yet available' - photographic void confirmed.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BedMachine 20km shows standard plateau morphology at 20km resolution.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Walgidee Harmonic LIDAR on REMA: top 10 boundary sites in coherent ring 199-259 km from candidate.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Walgidee Harmonic LIDAR on Esri/Google L6: candidate coherence 0.637 (above 90th percentile).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Hough angle cross-validation: +/-26.5, +/-45, +/-63.5 deg in BOTH REMA elevation and Esri visible-light.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ADMAP magnetic anomaly: -80.9 nT, smooth gradient, plateau-typical (no metallic body).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Lithospheric domain likelihood: P=0.229 at candidate (above continental 0.175), regional 0.345.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Subglacial lake catalogue: NOT in Wilson 2025 (closest 449 km).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Gamburtsev reference: alpine density 10,000x higher than candidate vicinity.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k=3 angular symmetry dominant (trijunction-like) at mid-radii.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Temporal CV 32.5% across 26 years - natural-feature range.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Sub-20km bedrock structure under candidate - pending BedMachine v4 500m (Earthdata).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ice-column profile through candidate - pending AGAP/IceBridge radar (CReSIS portal).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 ice velocity / stagnation - pending MEaSUREs Phase Map ROI extraction.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Multi-year daily-cadence persistence (pre-2025) - would need ~365 frames/year x 23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Hough angle null test at random near-pole control points - would confirm location-specificity.</w:t>
      </w:r>
    </w:p>
    <w:p>
      <w:r>
        <w:br w:type="page"/>
      </w:r>
    </w:p>
    <w:p>
      <w:pPr>
        <w:pStyle w:val="Heading1"/>
        <w:pBdr>
          <w:bottom w:val="single" w:color="C74B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E"/>
          <w:sz w:val="36"/>
          <w:szCs w:val="36"/>
        </w:rPr>
        <w:t xml:space="preserve">Part 3 deliverables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Figures (in /mnt/user-data/outputs/)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working_model_synthesis.png - 12-panel multi-source working model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esri_harmonic_analysis.png - Walgidee LIDAR on Google/Esri imagery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esri_antarctic_L6.png - full Antarctic continent at 3.7 km/pixel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esri_antarctic_L5_zoom.png - regional zoom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esri_antarctic_15m_mosaic.png - 'Map data not yet available' grid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working_model.json - full numerical model with hypothesis weights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New data on disk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/home/claude/anomaly_model/data/admap_mag.xyz - ADMAP conformed (18.9 MB)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/home/claude/anomaly_model/data/admap_mag_grid.npy - gridded magnetic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/home/claude/anomaly_model/data/lithdom.nc - lithospheric domain NetCDF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/home/claude/anomaly_model/data/sgl/ - Wilson 2025 lake catalogue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/home/claude/anomaly_model/data/gamburtsev/ - Lea 2023 alpine reference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/home/claude/google_imagery/ - 144 L14 + 36 L5 + 25 L6 Esri tiles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/home/claude/google_imagery/esri_harmonic.npy - harmonic field on Esri ROI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/home/claude/google_imagery/esri_coherence.npy - coherence on Esri ROI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E"/>
          <w:sz w:val="28"/>
          <w:szCs w:val="28"/>
        </w:rPr>
        <w:t xml:space="preserve">Reproducibility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dataset pulled from a public URL with no authentication. All processing pipelines documented. A second researcher can reproduce this end-to-end from the listed URLs alone.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Aureon Institute - G. Leckey - 24 April 2026</w:t>
    </w:r>
    <w:r>
      <w:rPr>
        <w:rFonts w:ascii="Calibri" w:cs="Calibri" w:eastAsia="Calibri" w:hAnsi="Calibri"/>
        <w:color w:val="888888"/>
        <w:sz w:val="18"/>
        <w:szCs w:val="18"/>
      </w:rPr>
      <w:t xml:space="preserve">	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20"/>
        <w:szCs w:val="20"/>
      </w:rPr>
      <w:t xml:space="preserve">ANTARCTIC CANDIDATE - Update Briefing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2A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B2A4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69244dbd9f9db64d84db8112bc893383e03e31.png"/><Relationship Id="rId10" Type="http://schemas.openxmlformats.org/officeDocument/2006/relationships/image" Target="media/e509036f41b812f2f299a1e896d41c8991a0b155.png"/><Relationship Id="rId11" Type="http://schemas.openxmlformats.org/officeDocument/2006/relationships/image" Target="media/17bfff8da3e89257da86d3213b089e67684feba5.png"/><Relationship Id="rId12" Type="http://schemas.openxmlformats.org/officeDocument/2006/relationships/image" Target="media/93ff6ce1c8fe7781820f2da8e11d3b9e78025ee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2026-04-24T22:37:51.941Z</dcterms:created>
  <dcterms:modified xsi:type="dcterms:W3CDTF">2026-04-24T22:37:51.942Z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