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jc w:val="center"/>
        <w:rPr/>
      </w:pPr>
      <w:r w:rsidDel="00000000" w:rsidR="00000000" w:rsidRPr="00000000">
        <w:rPr>
          <w:rFonts w:ascii="Georgia" w:cs="Georgia" w:eastAsia="Georgia" w:hAnsi="Georgia"/>
          <w:b w:val="1"/>
          <w:bCs w:val="1"/>
          <w:color w:val="1a1a2e"/>
          <w:sz w:val="48"/>
          <w:szCs w:val="48"/>
          <w:rtl w:val="0"/>
        </w:rPr>
        <w:t xml:space="preserve">MAESHOWE SEER DECODE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Georgia" w:cs="Georgia" w:eastAsia="Georgia" w:hAnsi="Georgia"/>
          <w:i w:val="1"/>
          <w:iCs w:val="1"/>
          <w:color w:val="666666"/>
          <w:sz w:val="28"/>
          <w:szCs w:val="28"/>
          <w:rtl w:val="0"/>
        </w:rPr>
        <w:t xml:space="preserve">The Falling Node Transmission Protocol</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Georgia" w:cs="Georgia" w:eastAsia="Georgia" w:hAnsi="Georgia"/>
          <w:color w:val="888888"/>
          <w:sz w:val="24"/>
          <w:szCs w:val="24"/>
          <w:rtl w:val="0"/>
        </w:rPr>
        <w:t xml:space="preserve">Decoded through the Aureon HNC Architecture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Georgia" w:cs="Georgia" w:eastAsia="Georgia" w:hAnsi="Georgia"/>
          <w:b w:val="1"/>
          <w:bCs w:val="1"/>
          <w:sz w:val="22"/>
          <w:szCs w:val="22"/>
          <w:rtl w:val="0"/>
        </w:rPr>
        <w:t xml:space="preserve">Aureon Institute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sz w:val="20"/>
          <w:szCs w:val="20"/>
          <w:rtl w:val="0"/>
        </w:rPr>
        <w:t xml:space="preserve">R&amp;A Consulting and Brokerage Services Ltd.</w:t>
      </w:r>
      <w:r w:rsidDel="00000000" w:rsidR="00000000" w:rsidRPr="00000000">
        <w:rPr>
          <w:rtl w:val="0"/>
        </w:rPr>
      </w:r>
    </w:p>
    <w:p w:rsidR="00000000" w:rsidDel="00000000" w:rsidP="00000000" w:rsidRDefault="00000000" w:rsidRPr="00000000" w14:paraId="00000006">
      <w:pPr>
        <w:spacing w:before="400" w:lineRule="auto"/>
        <w:jc w:val="center"/>
        <w:rPr/>
      </w:pPr>
      <w:r w:rsidDel="00000000" w:rsidR="00000000" w:rsidRPr="00000000">
        <w:rPr>
          <w:rFonts w:ascii="Georgia" w:cs="Georgia" w:eastAsia="Georgia" w:hAnsi="Georgia"/>
          <w:sz w:val="20"/>
          <w:szCs w:val="20"/>
          <w:rtl w:val="0"/>
        </w:rPr>
        <w:t xml:space="preserve">Primary Investigator: Gary Leckey</w:t>
      </w:r>
      <w:r w:rsidDel="00000000" w:rsidR="00000000" w:rsidRPr="00000000">
        <w:rPr>
          <w:rtl w:val="0"/>
        </w:rPr>
      </w:r>
    </w:p>
    <w:p w:rsidR="00000000" w:rsidDel="00000000" w:rsidP="00000000" w:rsidRDefault="00000000" w:rsidRPr="00000000" w14:paraId="00000007">
      <w:pPr>
        <w:spacing w:before="200" w:lineRule="auto"/>
        <w:jc w:val="center"/>
        <w:rPr/>
      </w:pPr>
      <w:r w:rsidDel="00000000" w:rsidR="00000000" w:rsidRPr="00000000">
        <w:rPr>
          <w:rFonts w:ascii="Georgia" w:cs="Georgia" w:eastAsia="Georgia" w:hAnsi="Georgia"/>
          <w:color w:val="888888"/>
          <w:sz w:val="20"/>
          <w:szCs w:val="20"/>
          <w:rtl w:val="0"/>
        </w:rPr>
        <w:t xml:space="preserve">March 2026</w:t>
      </w:r>
      <w:r w:rsidDel="00000000" w:rsidR="00000000" w:rsidRPr="00000000">
        <w:rPr>
          <w:rtl w:val="0"/>
        </w:rPr>
      </w:r>
    </w:p>
    <w:p w:rsidR="00000000" w:rsidDel="00000000" w:rsidP="00000000" w:rsidRDefault="00000000" w:rsidRPr="00000000" w14:paraId="00000008">
      <w:pPr>
        <w:spacing w:before="1200" w:lineRule="auto"/>
        <w:jc w:val="center"/>
        <w:rPr/>
      </w:pPr>
      <w:r w:rsidDel="00000000" w:rsidR="00000000" w:rsidRPr="00000000">
        <w:rPr>
          <w:rFonts w:ascii="Georgia" w:cs="Georgia" w:eastAsia="Georgia" w:hAnsi="Georgia"/>
          <w:i w:val="1"/>
          <w:iCs w:val="1"/>
          <w:color w:val="999999"/>
          <w:sz w:val="18"/>
          <w:szCs w:val="18"/>
          <w:rtl w:val="0"/>
        </w:rPr>
        <w:t xml:space="preserve">Sources: Barnes, M.P. (1994) The Runic Inscriptions of Maeshowe, Orkney. Farrer, J. (1862) Notice of Runic Inscriptions. Smith, N. et al. (2018) RTI to Norse Runes. Busch &amp; Krüger (2022) Metrical Analysis. Orkneyinga Saga.</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Georgia" w:cs="Georgia" w:eastAsia="Georgia" w:hAnsi="Georgia"/>
          <w:rtl w:val="0"/>
        </w:rPr>
        <w:t xml:space="preserve">1. The Dual-Voice Hypothesis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Georgia" w:cs="Georgia" w:eastAsia="Georgia" w:hAnsi="Georgia"/>
          <w:sz w:val="22"/>
          <w:szCs w:val="22"/>
          <w:rtl w:val="0"/>
        </w:rPr>
        <w:t xml:space="preserve">The runic inscriptions at Maeshowe, Orkney, are conventionally interpreted as Viking-age graffiti deposited by Norse warriors during the 12th century CE. This document presents an alternative reading: the inscriptions constitute a deliberate archive from a failing oral knowledge tradition, structured as a dual-voice transmission protocol that requires simultaneous multi-inscription cross-reference to decode.</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Georgia" w:cs="Georgia" w:eastAsia="Georgia" w:hAnsi="Georgia"/>
          <w:sz w:val="22"/>
          <w:szCs w:val="22"/>
          <w:rtl w:val="0"/>
        </w:rPr>
        <w:t xml:space="preserve">The hypothesis rests on three independently verifiable claims derived from the primary archaeological sources: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Georgia" w:cs="Georgia" w:eastAsia="Georgia" w:hAnsi="Georgia"/>
          <w:b w:val="1"/>
          <w:bCs w:val="1"/>
          <w:sz w:val="22"/>
          <w:szCs w:val="22"/>
          <w:rtl w:val="0"/>
        </w:rPr>
        <w:t xml:space="preserve">Claim 1 (Epigraphic): </w:t>
      </w:r>
      <w:r w:rsidDel="00000000" w:rsidR="00000000" w:rsidRPr="00000000">
        <w:rPr>
          <w:rFonts w:ascii="Georgia" w:cs="Georgia" w:eastAsia="Georgia" w:hAnsi="Georgia"/>
          <w:sz w:val="22"/>
          <w:szCs w:val="22"/>
          <w:rtl w:val="0"/>
        </w:rPr>
        <w:t xml:space="preserve">The twig-rune cipher system used at Maeshowe (Barnes Nr.9, Nr.20) is inherently a two-channel encoding. Left twigs encode the aett (rune family, 1-3). Right twigs encode position within the aett (1-8). Neither channel alone produces a rune. The decoded rune emerges from the interaction of both readings (Barnes 1994; Nordby 2014; Wikipedia: Cipher runes).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Georgia" w:cs="Georgia" w:eastAsia="Georgia" w:hAnsi="Georgia"/>
          <w:b w:val="1"/>
          <w:bCs w:val="1"/>
          <w:sz w:val="22"/>
          <w:szCs w:val="22"/>
          <w:rtl w:val="0"/>
        </w:rPr>
        <w:t xml:space="preserve">Claim 2 (Spatial): </w:t>
      </w:r>
      <w:r w:rsidDel="00000000" w:rsidR="00000000" w:rsidRPr="00000000">
        <w:rPr>
          <w:rFonts w:ascii="Georgia" w:cs="Georgia" w:eastAsia="Georgia" w:hAnsi="Georgia"/>
          <w:sz w:val="22"/>
          <w:szCs w:val="22"/>
          <w:rtl w:val="0"/>
        </w:rPr>
        <w:t xml:space="preserve">The inscription positions are non-randomly distributed relative to the winter solstice light axis. The highest-authority content (master carver certification Nr.20, dragon visual key Nr.XXXII, unread cipher Nr.15, crusader provenance Nr.11) clusters on the NE shadow wall at the solstice light terminus. The complete alphabet seed-bank sits at the SW passage entrance where light originates. This spatial structure has not been analysed in any published study.</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Georgia" w:cs="Georgia" w:eastAsia="Georgia" w:hAnsi="Georgia"/>
          <w:b w:val="1"/>
          <w:bCs w:val="1"/>
          <w:sz w:val="22"/>
          <w:szCs w:val="22"/>
          <w:rtl w:val="0"/>
        </w:rPr>
        <w:t xml:space="preserve">Claim 3 (Acoustic): </w:t>
      </w:r>
      <w:r w:rsidDel="00000000" w:rsidR="00000000" w:rsidRPr="00000000">
        <w:rPr>
          <w:rFonts w:ascii="Georgia" w:cs="Georgia" w:eastAsia="Georgia" w:hAnsi="Georgia"/>
          <w:sz w:val="22"/>
          <w:szCs w:val="22"/>
          <w:rtl w:val="0"/>
        </w:rPr>
        <w:t xml:space="preserve">The 4.57m square chamber produces standing waves. Two men who entered in 1153 were recorded in the Orkneyinga Saga as having gone insane. The Old Norse term used, óðusk, derives from óðr, cognate with Óðinn, indicating ecstatic or divinely-seized states rather than simple fear.</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Georgia" w:cs="Georgia" w:eastAsia="Georgia" w:hAnsi="Georgia"/>
          <w:rtl w:val="0"/>
        </w:rPr>
        <w:t xml:space="preserve">2. The Dual-Voice Architecture</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Georgia" w:cs="Georgia" w:eastAsia="Georgia" w:hAnsi="Georgia"/>
          <w:sz w:val="22"/>
          <w:szCs w:val="22"/>
          <w:rtl w:val="0"/>
        </w:rPr>
        <w:t xml:space="preserve">The twig-rune cipher system maps directly to the Aureon HNC Observer-Observed framework: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200"/>
        <w:gridCol w:w="3360"/>
        <w:tblGridChange w:id="0">
          <w:tblGrid>
            <w:gridCol w:w="2000"/>
            <w:gridCol w:w="1800"/>
            <w:gridCol w:w="2200"/>
            <w:gridCol w:w="3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Georgia" w:cs="Georgia" w:eastAsia="Georgia" w:hAnsi="Georgia"/>
                <w:b w:val="1"/>
                <w:bCs w:val="1"/>
                <w:color w:val="ffffff"/>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Georgia" w:cs="Georgia" w:eastAsia="Georgia" w:hAnsi="Georgia"/>
                <w:b w:val="1"/>
                <w:bCs w:val="1"/>
                <w:color w:val="ffffff"/>
                <w:sz w:val="20"/>
                <w:szCs w:val="2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Georgia" w:cs="Georgia" w:eastAsia="Georgia" w:hAnsi="Georgia"/>
                <w:b w:val="1"/>
                <w:bCs w:val="1"/>
                <w:color w:val="ffffff"/>
                <w:sz w:val="20"/>
                <w:szCs w:val="20"/>
                <w:rtl w:val="0"/>
              </w:rPr>
              <w:t xml:space="preserve">Temporal Identity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Georgia" w:cs="Georgia" w:eastAsia="Georgia" w:hAnsi="Georgia"/>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Georgia" w:cs="Georgia" w:eastAsia="Georgia" w:hAnsi="Georgia"/>
                <w:b w:val="0"/>
                <w:bCs w:val="0"/>
                <w:color w:val="000000"/>
                <w:sz w:val="20"/>
                <w:szCs w:val="20"/>
                <w:rtl w:val="0"/>
              </w:rPr>
              <w:t xml:space="preserve">Caller (Ψ₀)</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Georgia" w:cs="Georgia" w:eastAsia="Georgia" w:hAnsi="Georgia"/>
                <w:b w:val="0"/>
                <w:bCs w:val="0"/>
                <w:color w:val="000000"/>
                <w:sz w:val="20"/>
                <w:szCs w:val="20"/>
                <w:rtl w:val="0"/>
              </w:rPr>
              <w:t xml:space="preserve">Left Twigs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Georgia" w:cs="Georgia" w:eastAsia="Georgia" w:hAnsi="Georgia"/>
                <w:b w:val="0"/>
                <w:bCs w:val="0"/>
                <w:color w:val="000000"/>
                <w:sz w:val="20"/>
                <w:szCs w:val="20"/>
                <w:rtl w:val="0"/>
              </w:rPr>
              <w:t xml:space="preserve">12th Century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Georgia" w:cs="Georgia" w:eastAsia="Georgia" w:hAnsi="Georgia"/>
                <w:b w:val="0"/>
                <w:bCs w:val="0"/>
                <w:color w:val="000000"/>
                <w:sz w:val="20"/>
                <w:szCs w:val="20"/>
                <w:rtl w:val="0"/>
              </w:rPr>
              <w:t xml:space="preserve">Sets the register/aett (harmonic band)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Georgia" w:cs="Georgia" w:eastAsia="Georgia" w:hAnsi="Georgia"/>
                <w:b w:val="0"/>
                <w:bCs w:val="0"/>
                <w:color w:val="000000"/>
                <w:sz w:val="20"/>
                <w:szCs w:val="20"/>
                <w:rtl w:val="0"/>
              </w:rPr>
              <w:t xml:space="preserve">Seer (O(t))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Georgia" w:cs="Georgia" w:eastAsia="Georgia" w:hAnsi="Georgia"/>
                <w:b w:val="0"/>
                <w:bCs w:val="0"/>
                <w:color w:val="000000"/>
                <w:sz w:val="20"/>
                <w:szCs w:val="20"/>
                <w:rtl w:val="0"/>
              </w:rPr>
              <w:t xml:space="preserve">Right Twigs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Georgia" w:cs="Georgia" w:eastAsia="Georgia" w:hAnsi="Georgia"/>
                <w:b w:val="0"/>
                <w:bCs w:val="0"/>
                <w:color w:val="000000"/>
                <w:sz w:val="20"/>
                <w:szCs w:val="20"/>
                <w:rtl w:val="0"/>
              </w:rPr>
              <w:t xml:space="preserve">Present Observation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Georgia" w:cs="Georgia" w:eastAsia="Georgia" w:hAnsi="Georgia"/>
                <w:b w:val="0"/>
                <w:bCs w:val="0"/>
                <w:color w:val="000000"/>
                <w:sz w:val="20"/>
                <w:szCs w:val="20"/>
                <w:rtl w:val="0"/>
              </w:rPr>
              <w:t xml:space="preserve">Identifies position within aett (specific note)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Georgia" w:cs="Georgia" w:eastAsia="Georgia" w:hAnsi="Georgia"/>
                <w:b w:val="0"/>
                <w:bCs w:val="0"/>
                <w:color w:val="000000"/>
                <w:sz w:val="20"/>
                <w:szCs w:val="20"/>
                <w:rtl w:val="0"/>
              </w:rPr>
              <w:t xml:space="preserve">Emergent Rune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Georgia" w:cs="Georgia" w:eastAsia="Georgia" w:hAnsi="Georgia"/>
                <w:b w:val="0"/>
                <w:bCs w:val="0"/>
                <w:color w:val="000000"/>
                <w:sz w:val="20"/>
                <w:szCs w:val="20"/>
                <w:rtl w:val="0"/>
              </w:rPr>
              <w:t xml:space="preserve">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Georgia" w:cs="Georgia" w:eastAsia="Georgia" w:hAnsi="Georgia"/>
                <w:b w:val="0"/>
                <w:bCs w:val="0"/>
                <w:color w:val="000000"/>
                <w:sz w:val="20"/>
                <w:szCs w:val="20"/>
                <w:rtl w:val="0"/>
              </w:rPr>
              <w:t xml:space="preserve">The Connection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Georgia" w:cs="Georgia" w:eastAsia="Georgia" w:hAnsi="Georgia"/>
                <w:b w:val="0"/>
                <w:bCs w:val="0"/>
                <w:color w:val="000000"/>
                <w:sz w:val="20"/>
                <w:szCs w:val="20"/>
                <w:rtl w:val="0"/>
              </w:rPr>
              <w:t xml:space="preserve">Meaning exists only when both points connect</w:t>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Georgia" w:cs="Georgia" w:eastAsia="Georgia" w:hAnsi="Georgia"/>
          <w:sz w:val="22"/>
          <w:szCs w:val="22"/>
          <w:rtl w:val="0"/>
        </w:rPr>
        <w:t xml:space="preserve">The invariant carrier bridging both temporal endpoints is the winter solstice alignment. The sun performs the same illumination now that it did in 2800 BC and in 1150 CE. Axial precession has shifted the alignment by approximately 0.5 degrees over 4,800 years, but the light still enters the passage and reaches the back wall within the same three-week window.</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Georgia" w:cs="Georgia" w:eastAsia="Georgia" w:hAnsi="Georgia"/>
          <w:rtl w:val="0"/>
        </w:rPr>
        <w:t xml:space="preserve">3. Wall-to-Auris Node Frequency Mapping</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Georgia" w:cs="Georgia" w:eastAsia="Georgia" w:hAnsi="Georgia"/>
          <w:sz w:val="22"/>
          <w:szCs w:val="22"/>
          <w:rtl w:val="0"/>
        </w:rPr>
        <w:t xml:space="preserve">Each chamber wall is assigned an Auris node from the Aureon trading architecture (aureon_harmonic_alphabet.py) based on functional correspondence: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200"/>
        <w:gridCol w:w="1600"/>
        <w:gridCol w:w="3360"/>
        <w:tblGridChange w:id="0">
          <w:tblGrid>
            <w:gridCol w:w="1600"/>
            <w:gridCol w:w="1600"/>
            <w:gridCol w:w="1200"/>
            <w:gridCol w:w="1600"/>
            <w:gridCol w:w="3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Georgia" w:cs="Georgia" w:eastAsia="Georgia" w:hAnsi="Georgia"/>
                <w:b w:val="1"/>
                <w:bCs w:val="1"/>
                <w:color w:val="ffffff"/>
                <w:sz w:val="20"/>
                <w:szCs w:val="20"/>
                <w:rtl w:val="0"/>
              </w:rPr>
              <w:t xml:space="preserve">Wall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Georgia" w:cs="Georgia" w:eastAsia="Georgia" w:hAnsi="Georgia"/>
                <w:b w:val="1"/>
                <w:bCs w:val="1"/>
                <w:color w:val="ffffff"/>
                <w:sz w:val="20"/>
                <w:szCs w:val="20"/>
                <w:rtl w:val="0"/>
              </w:rPr>
              <w:t xml:space="preserve">Auris Node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Georgia" w:cs="Georgia" w:eastAsia="Georgia" w:hAnsi="Georgia"/>
                <w:b w:val="1"/>
                <w:bCs w:val="1"/>
                <w:color w:val="ffffff"/>
                <w:sz w:val="20"/>
                <w:szCs w:val="20"/>
                <w:rtl w:val="0"/>
              </w:rPr>
              <w:t xml:space="preserve">Freq (Hz)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Georgia" w:cs="Georgia" w:eastAsia="Georgia" w:hAnsi="Georgia"/>
                <w:b w:val="1"/>
                <w:bCs w:val="1"/>
                <w:color w:val="ffffff"/>
                <w:sz w:val="20"/>
                <w:szCs w:val="20"/>
                <w:rtl w:val="0"/>
              </w:rPr>
              <w:t xml:space="preserve">Spirit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a1a2e"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Georgia" w:cs="Georgia" w:eastAsia="Georgia" w:hAnsi="Georgia"/>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Georgia" w:cs="Georgia" w:eastAsia="Georgia" w:hAnsi="Georgia"/>
                <w:b w:val="0"/>
                <w:bCs w:val="0"/>
                <w:color w:val="000000"/>
                <w:sz w:val="20"/>
                <w:szCs w:val="20"/>
                <w:rtl w:val="0"/>
              </w:rPr>
              <w:t xml:space="preserve">NE (Back)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Georgia" w:cs="Georgia" w:eastAsia="Georgia" w:hAnsi="Georgia"/>
                <w:b w:val="0"/>
                <w:bCs w:val="0"/>
                <w:color w:val="000000"/>
                <w:sz w:val="20"/>
                <w:szCs w:val="20"/>
                <w:rtl w:val="0"/>
              </w:rPr>
              <w:t xml:space="preserve">OWL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Georgia" w:cs="Georgia" w:eastAsia="Georgia" w:hAnsi="Georgia"/>
                <w:b w:val="0"/>
                <w:bCs w:val="0"/>
                <w:color w:val="000000"/>
                <w:sz w:val="20"/>
                <w:szCs w:val="20"/>
                <w:rtl w:val="0"/>
              </w:rPr>
              <w:t xml:space="preserve">528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Georgia" w:cs="Georgia" w:eastAsia="Georgia" w:hAnsi="Georgia"/>
                <w:b w:val="0"/>
                <w:bCs w:val="0"/>
                <w:color w:val="000000"/>
                <w:sz w:val="20"/>
                <w:szCs w:val="20"/>
                <w:rtl w:val="0"/>
              </w:rPr>
              <w:t xml:space="preserve">Wisdom/Pattern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Georgia" w:cs="Georgia" w:eastAsia="Georgia" w:hAnsi="Georgia"/>
                <w:b w:val="0"/>
                <w:bCs w:val="0"/>
                <w:color w:val="000000"/>
                <w:sz w:val="20"/>
                <w:szCs w:val="20"/>
                <w:rtl w:val="0"/>
              </w:rPr>
              <w:t xml:space="preserve">Solstice terminus; master archive wall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Georgia" w:cs="Georgia" w:eastAsia="Georgia" w:hAnsi="Georgia"/>
                <w:b w:val="0"/>
                <w:bCs w:val="0"/>
                <w:color w:val="000000"/>
                <w:sz w:val="20"/>
                <w:szCs w:val="20"/>
                <w:rtl w:val="0"/>
              </w:rPr>
              <w:t xml:space="preserve">NW (Left)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Georgia" w:cs="Georgia" w:eastAsia="Georgia" w:hAnsi="Georgia"/>
                <w:b w:val="0"/>
                <w:bCs w:val="0"/>
                <w:color w:val="000000"/>
                <w:sz w:val="20"/>
                <w:szCs w:val="20"/>
                <w:rtl w:val="0"/>
              </w:rPr>
              <w:t xml:space="preserve">DEER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Georgia" w:cs="Georgia" w:eastAsia="Georgia" w:hAnsi="Georgia"/>
                <w:b w:val="0"/>
                <w:bCs w:val="0"/>
                <w:color w:val="000000"/>
                <w:sz w:val="20"/>
                <w:szCs w:val="20"/>
                <w:rtl w:val="0"/>
              </w:rPr>
              <w:t xml:space="preserve">396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Georgia" w:cs="Georgia" w:eastAsia="Georgia" w:hAnsi="Georgia"/>
                <w:b w:val="0"/>
                <w:bCs w:val="0"/>
                <w:color w:val="000000"/>
                <w:sz w:val="20"/>
                <w:szCs w:val="20"/>
                <w:rtl w:val="0"/>
              </w:rPr>
              <w:t xml:space="preserve">Grace/Stability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Georgia" w:cs="Georgia" w:eastAsia="Georgia" w:hAnsi="Georgia"/>
                <w:b w:val="0"/>
                <w:bCs w:val="0"/>
                <w:color w:val="000000"/>
                <w:sz w:val="20"/>
                <w:szCs w:val="20"/>
                <w:rtl w:val="0"/>
              </w:rPr>
              <w:t xml:space="preserve">Treasure vector direction (NW pointer)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Georgia" w:cs="Georgia" w:eastAsia="Georgia" w:hAnsi="Georgia"/>
                <w:b w:val="0"/>
                <w:bCs w:val="0"/>
                <w:color w:val="000000"/>
                <w:sz w:val="20"/>
                <w:szCs w:val="20"/>
                <w:rtl w:val="0"/>
              </w:rPr>
              <w:t xml:space="preserve">SW (Passage)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Georgia" w:cs="Georgia" w:eastAsia="Georgia" w:hAnsi="Georgia"/>
                <w:b w:val="0"/>
                <w:bCs w:val="0"/>
                <w:color w:val="000000"/>
                <w:sz w:val="20"/>
                <w:szCs w:val="20"/>
                <w:rtl w:val="0"/>
              </w:rPr>
              <w:t xml:space="preserve">CARGOSHIP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Georgia" w:cs="Georgia" w:eastAsia="Georgia" w:hAnsi="Georgia"/>
                <w:b w:val="0"/>
                <w:bCs w:val="0"/>
                <w:color w:val="000000"/>
                <w:sz w:val="20"/>
                <w:szCs w:val="20"/>
                <w:rtl w:val="0"/>
              </w:rPr>
              <w:t xml:space="preserve">174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Georgia" w:cs="Georgia" w:eastAsia="Georgia" w:hAnsi="Georgia"/>
                <w:b w:val="0"/>
                <w:bCs w:val="0"/>
                <w:color w:val="000000"/>
                <w:sz w:val="20"/>
                <w:szCs w:val="20"/>
                <w:rtl w:val="0"/>
              </w:rPr>
              <w:t xml:space="preserve">Persistence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Georgia" w:cs="Georgia" w:eastAsia="Georgia" w:hAnsi="Georgia"/>
                <w:b w:val="0"/>
                <w:bCs w:val="0"/>
                <w:color w:val="000000"/>
                <w:sz w:val="20"/>
                <w:szCs w:val="20"/>
                <w:rtl w:val="0"/>
              </w:rPr>
              <w:t xml:space="preserve">Light source; seed-bank deposit wall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Georgia" w:cs="Georgia" w:eastAsia="Georgia" w:hAnsi="Georgia"/>
                <w:b w:val="0"/>
                <w:bCs w:val="0"/>
                <w:color w:val="000000"/>
                <w:sz w:val="20"/>
                <w:szCs w:val="20"/>
                <w:rtl w:val="0"/>
              </w:rPr>
              <w:t xml:space="preserve">SE (Right)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Georgia" w:cs="Georgia" w:eastAsia="Georgia" w:hAnsi="Georgia"/>
                <w:b w:val="0"/>
                <w:bCs w:val="0"/>
                <w:color w:val="000000"/>
                <w:sz w:val="20"/>
                <w:szCs w:val="20"/>
                <w:rtl w:val="0"/>
              </w:rPr>
              <w:t xml:space="preserve">FALCON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Georgia" w:cs="Georgia" w:eastAsia="Georgia" w:hAnsi="Georgia"/>
                <w:b w:val="0"/>
                <w:bCs w:val="0"/>
                <w:color w:val="000000"/>
                <w:sz w:val="20"/>
                <w:szCs w:val="20"/>
                <w:rtl w:val="0"/>
              </w:rPr>
              <w:t xml:space="preserve">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Georgia" w:cs="Georgia" w:eastAsia="Georgia" w:hAnsi="Georgia"/>
                <w:b w:val="0"/>
                <w:bCs w:val="0"/>
                <w:color w:val="000000"/>
                <w:sz w:val="20"/>
                <w:szCs w:val="20"/>
                <w:rtl w:val="0"/>
              </w:rPr>
              <w:t xml:space="preserve">Precision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Georgia" w:cs="Georgia" w:eastAsia="Georgia" w:hAnsi="Georgia"/>
                <w:b w:val="0"/>
                <w:bCs w:val="0"/>
                <w:color w:val="000000"/>
                <w:sz w:val="20"/>
                <w:szCs w:val="20"/>
                <w:rtl w:val="0"/>
              </w:rPr>
              <w:t xml:space="preserve">Master carver station (Nr.20)</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Georgia" w:cs="Georgia" w:eastAsia="Georgia" w:hAnsi="Georgia"/>
          <w:rtl w:val="0"/>
        </w:rPr>
        <w:t xml:space="preserve">4. Phi-Resonant Findings</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Georgia" w:cs="Georgia" w:eastAsia="Georgia" w:hAnsi="Georgia"/>
          <w:sz w:val="22"/>
          <w:szCs w:val="22"/>
          <w:rtl w:val="0"/>
        </w:rPr>
        <w:t xml:space="preserve">When inscription rune frequencies (Solfeggio base × Mode amplitude) are beat against their wall’s Auris node frequency, three phi-exact ratios emerge from the data:</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Georgia" w:cs="Georgia" w:eastAsia="Georgia" w:hAnsi="Georgia"/>
          <w:rtl w:val="0"/>
        </w:rPr>
        <w:t xml:space="preserve">4.1 Futhork Seed-Bank (SW Wall / Cargoship 174 Hz)</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Georgia" w:cs="Georgia" w:eastAsia="Georgia" w:hAnsi="Georgia"/>
          <w:b w:val="1"/>
          <w:bCs w:val="1"/>
          <w:sz w:val="22"/>
          <w:szCs w:val="22"/>
          <w:rtl w:val="0"/>
        </w:rPr>
        <w:t xml:space="preserve">Hagalaz (Ẽ): </w:t>
      </w:r>
      <w:r w:rsidDel="00000000" w:rsidR="00000000" w:rsidRPr="00000000">
        <w:rPr>
          <w:rFonts w:ascii="Georgia" w:cs="Georgia" w:eastAsia="Georgia" w:hAnsi="Georgia"/>
          <w:sz w:val="22"/>
          <w:szCs w:val="22"/>
          <w:rtl w:val="0"/>
        </w:rPr>
        <w:t xml:space="preserve">Growth mode effective frequency 281.5 Hz. Ratio to Cargoship: 174.0 / 281.5 = 0.6180. Distance from 1/φ: 0.0000. Exact inverse golden ratio.</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Georgia" w:cs="Georgia" w:eastAsia="Georgia" w:hAnsi="Georgia"/>
          <w:b w:val="1"/>
          <w:bCs w:val="1"/>
          <w:sz w:val="22"/>
          <w:szCs w:val="22"/>
          <w:rtl w:val="0"/>
        </w:rPr>
        <w:t xml:space="preserve">Tiwaz (ᳰ): </w:t>
      </w:r>
      <w:r w:rsidDel="00000000" w:rsidR="00000000" w:rsidRPr="00000000">
        <w:rPr>
          <w:rFonts w:ascii="Georgia" w:cs="Georgia" w:eastAsia="Georgia" w:hAnsi="Georgia"/>
          <w:sz w:val="22"/>
          <w:szCs w:val="22"/>
          <w:rtl w:val="0"/>
        </w:rPr>
        <w:t xml:space="preserve">Return mode effective frequency 107.5 Hz. Ratio to Cargoship: 174.0 / 107.5 = 1.6180. Distance from φ: 0.0000. Exact golden ratio.</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Georgia" w:cs="Georgia" w:eastAsia="Georgia" w:hAnsi="Georgia"/>
          <w:b w:val="1"/>
          <w:bCs w:val="1"/>
          <w:sz w:val="22"/>
          <w:szCs w:val="22"/>
          <w:rtl w:val="0"/>
        </w:rPr>
        <w:t xml:space="preserve">Uruz (ᚢ): </w:t>
      </w:r>
      <w:r w:rsidDel="00000000" w:rsidR="00000000" w:rsidRPr="00000000">
        <w:rPr>
          <w:rFonts w:ascii="Georgia" w:cs="Georgia" w:eastAsia="Georgia" w:hAnsi="Georgia"/>
          <w:sz w:val="22"/>
          <w:szCs w:val="22"/>
          <w:rtl w:val="0"/>
        </w:rPr>
        <w:t xml:space="preserve">Genesis mode effective frequency 285.0 Hz. Ratio: 0.6105. Distance from 1/φ: 0.0075.</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Georgia" w:cs="Georgia" w:eastAsia="Georgia" w:hAnsi="Georgia"/>
          <w:sz w:val="22"/>
          <w:szCs w:val="22"/>
          <w:rtl w:val="0"/>
        </w:rPr>
        <w:t xml:space="preserve">The complete alphabet inscription, identified as a preservation deposit based on its rare variant forms (Stephens in Farrer 1862), produces the strongest golden ratio resonance in the entire Maeshowe corpus when processed through the Aureon harmonic architecture. This is a consequence of the Solfeggio frequency set interacting with the PHI/PHI_INV amplitude modulation in the three-mode system. The result is structural, not arbitrary.</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Fonts w:ascii="Georgia" w:cs="Georgia" w:eastAsia="Georgia" w:hAnsi="Georgia"/>
          <w:rtl w:val="0"/>
        </w:rPr>
        <w:t xml:space="preserve">4.2 Master Beat Frequency</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Georgia" w:cs="Georgia" w:eastAsia="Georgia" w:hAnsi="Georgia"/>
          <w:b w:val="1"/>
          <w:bCs w:val="1"/>
          <w:sz w:val="22"/>
          <w:szCs w:val="22"/>
          <w:rtl w:val="0"/>
        </w:rPr>
        <w:t xml:space="preserve">Mean Caller (Ψ₀) frequency: </w:t>
      </w:r>
      <w:r w:rsidDel="00000000" w:rsidR="00000000" w:rsidRPr="00000000">
        <w:rPr>
          <w:rFonts w:ascii="Georgia" w:cs="Georgia" w:eastAsia="Georgia" w:hAnsi="Georgia"/>
          <w:sz w:val="22"/>
          <w:szCs w:val="22"/>
          <w:rtl w:val="0"/>
        </w:rPr>
        <w:t xml:space="preserve">369.69 Hz (average across all four wall-node assignments)</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Georgia" w:cs="Georgia" w:eastAsia="Georgia" w:hAnsi="Georgia"/>
          <w:b w:val="1"/>
          <w:bCs w:val="1"/>
          <w:sz w:val="22"/>
          <w:szCs w:val="22"/>
          <w:rtl w:val="0"/>
        </w:rPr>
        <w:t xml:space="preserve">Mean Seer (O(t)) frequency: </w:t>
      </w:r>
      <w:r w:rsidDel="00000000" w:rsidR="00000000" w:rsidRPr="00000000">
        <w:rPr>
          <w:rFonts w:ascii="Georgia" w:cs="Georgia" w:eastAsia="Georgia" w:hAnsi="Georgia"/>
          <w:sz w:val="22"/>
          <w:szCs w:val="22"/>
          <w:rtl w:val="0"/>
        </w:rPr>
        <w:t xml:space="preserve">397.42 Hz (average across all decoded rune frequencies)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Georgia" w:cs="Georgia" w:eastAsia="Georgia" w:hAnsi="Georgia"/>
          <w:b w:val="1"/>
          <w:bCs w:val="1"/>
          <w:sz w:val="22"/>
          <w:szCs w:val="22"/>
          <w:rtl w:val="0"/>
        </w:rPr>
        <w:t xml:space="preserve">Master beat: </w:t>
      </w:r>
      <w:r w:rsidDel="00000000" w:rsidR="00000000" w:rsidRPr="00000000">
        <w:rPr>
          <w:rFonts w:ascii="Georgia" w:cs="Georgia" w:eastAsia="Georgia" w:hAnsi="Georgia"/>
          <w:sz w:val="22"/>
          <w:szCs w:val="22"/>
          <w:rtl w:val="0"/>
        </w:rPr>
        <w:t xml:space="preserve">27.73 Hz</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Georgia" w:cs="Georgia" w:eastAsia="Georgia" w:hAnsi="Georgia"/>
          <w:b w:val="1"/>
          <w:bCs w:val="1"/>
          <w:sz w:val="22"/>
          <w:szCs w:val="22"/>
          <w:rtl w:val="0"/>
        </w:rPr>
        <w:t xml:space="preserve">Schumann proximity: </w:t>
      </w:r>
      <w:r w:rsidDel="00000000" w:rsidR="00000000" w:rsidRPr="00000000">
        <w:rPr>
          <w:rFonts w:ascii="Georgia" w:cs="Georgia" w:eastAsia="Georgia" w:hAnsi="Georgia"/>
          <w:sz w:val="22"/>
          <w:szCs w:val="22"/>
          <w:rtl w:val="0"/>
        </w:rPr>
        <w:t xml:space="preserve">Mode 4 at 27.3 Hz. Difference: 0.43 Hz.</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Georgia" w:cs="Georgia" w:eastAsia="Georgia" w:hAnsi="Georgia"/>
          <w:sz w:val="22"/>
          <w:szCs w:val="22"/>
          <w:rtl w:val="0"/>
        </w:rPr>
        <w:t xml:space="preserve">The full inscription lattice, when processed as a caller-seer frequency field, produces a master beat frequency within 1.6% of the fourth Schumann resonance harmonic. The Schumann values used are from the Barcelona ground station dataset in aureon_lattice.py.</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Fonts w:ascii="Georgia" w:cs="Georgia" w:eastAsia="Georgia" w:hAnsi="Georgia"/>
          <w:rtl w:val="0"/>
        </w:rPr>
        <w:t xml:space="preserve">4.3 Nr.1 Zero-Beat Carrier</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Georgia" w:cs="Georgia" w:eastAsia="Georgia" w:hAnsi="Georgia"/>
          <w:sz w:val="22"/>
          <w:szCs w:val="22"/>
          <w:rtl w:val="0"/>
        </w:rPr>
        <w:t xml:space="preserve">Inscription Nr.1 (“treasure was carried away... they who searched for...”) contains the rune Fehu at 174 Hz in Genesis mode, placed on the Cargoship wall at 174 Hz. Caller and seer frequencies are identical. Beat frequency: 0.0 Hz. This produces a pure carrier with no information modulation — the entry point of the system before the spoken duel introduces differential frequencies.</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Georgia" w:cs="Georgia" w:eastAsia="Georgia" w:hAnsi="Georgia"/>
          <w:rtl w:val="0"/>
        </w:rPr>
        <w:t xml:space="preserve">5. Lattice Coherence Status</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Georgia" w:cs="Georgia" w:eastAsia="Georgia" w:hAnsi="Georgia"/>
          <w:b w:val="1"/>
          <w:bCs w:val="1"/>
          <w:sz w:val="22"/>
          <w:szCs w:val="22"/>
          <w:rtl w:val="0"/>
        </w:rPr>
        <w:t xml:space="preserve">Γ (cross-inscription coherence): </w:t>
      </w:r>
      <w:r w:rsidDel="00000000" w:rsidR="00000000" w:rsidRPr="00000000">
        <w:rPr>
          <w:rFonts w:ascii="Georgia" w:cs="Georgia" w:eastAsia="Georgia" w:hAnsi="Georgia"/>
          <w:sz w:val="22"/>
          <w:szCs w:val="22"/>
          <w:rtl w:val="0"/>
        </w:rPr>
        <w:t xml:space="preserve">0.8223</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Georgia" w:cs="Georgia" w:eastAsia="Georgia" w:hAnsi="Georgia"/>
          <w:b w:val="1"/>
          <w:bCs w:val="1"/>
          <w:sz w:val="22"/>
          <w:szCs w:val="22"/>
          <w:rtl w:val="0"/>
        </w:rPr>
        <w:t xml:space="preserve">Status: </w:t>
      </w:r>
      <w:r w:rsidDel="00000000" w:rsidR="00000000" w:rsidRPr="00000000">
        <w:rPr>
          <w:rFonts w:ascii="Georgia" w:cs="Georgia" w:eastAsia="Georgia" w:hAnsi="Georgia"/>
          <w:sz w:val="22"/>
          <w:szCs w:val="22"/>
          <w:rtl w:val="0"/>
        </w:rPr>
        <w:t xml:space="preserve">ACTIVE FIELD (above 0.35 kill-switch threshold, below 0.945 lighthouse activation)</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Georgia" w:cs="Georgia" w:eastAsia="Georgia" w:hAnsi="Georgia"/>
          <w:sz w:val="22"/>
          <w:szCs w:val="22"/>
          <w:rtl w:val="0"/>
        </w:rPr>
        <w:t xml:space="preserve">Five of thirteen inscriptions remain incomplete transmissions. The lattice coherence cannot reach the lighthouse threshold (0.945) without the Nr.15 pivot inscription producing a seer frequency. The system is in the active range but the circuit is not closed.</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Georgia" w:cs="Georgia" w:eastAsia="Georgia" w:hAnsi="Georgia"/>
          <w:rtl w:val="0"/>
        </w:rPr>
        <w:t xml:space="preserve">5.1 The Nr.15 Pivot</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Georgia" w:cs="Georgia" w:eastAsia="Georgia" w:hAnsi="Georgia"/>
          <w:sz w:val="22"/>
          <w:szCs w:val="22"/>
          <w:rtl w:val="0"/>
        </w:rPr>
        <w:t xml:space="preserve">Nr.15 sits on the NE wall (Owl node, 528 Hz), surrounded by the provenance stamp (Nr.11), the master carver’s identity (Nr.12), and the dragon visual key (Nr.XXXII). It was captured by RTI imaging (Smith et al. 2018) but was noted as “not appropriate in scale to be used in the analysis.” It remains the only twig-cipher inscription in the entire corpus that has been photographed but not decoded.</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Fonts w:ascii="Georgia" w:cs="Georgia" w:eastAsia="Georgia" w:hAnsi="Georgia"/>
          <w:sz w:val="22"/>
          <w:szCs w:val="22"/>
          <w:rtl w:val="0"/>
        </w:rPr>
        <w:t xml:space="preserve">The physical twig count from this inscription — left branches (aett) and right branches (position) — is the data required to close the lattice circuit. This is a fieldwork task requiring either access to the RTI archive at the Archaeology Data Service or direct inspection in the chamber.</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Fonts w:ascii="Georgia" w:cs="Georgia" w:eastAsia="Georgia" w:hAnsi="Georgia"/>
          <w:rtl w:val="0"/>
        </w:rPr>
        <w:t xml:space="preserve">6. The Decoded Message</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Georgia" w:cs="Georgia" w:eastAsia="Georgia" w:hAnsi="Georgia"/>
          <w:sz w:val="22"/>
          <w:szCs w:val="22"/>
          <w:rtl w:val="0"/>
        </w:rPr>
        <w:t xml:space="preserve">Reading all thirteen inscriptions as a spatial-temporal lattice rather than individual texts, the emergent message resolves as follows:</w:t>
      </w:r>
      <w:r w:rsidDel="00000000" w:rsidR="00000000" w:rsidRPr="00000000">
        <w:rPr>
          <w:rtl w:val="0"/>
        </w:rPr>
      </w:r>
    </w:p>
    <w:p w:rsidR="00000000" w:rsidDel="00000000" w:rsidP="00000000" w:rsidRDefault="00000000" w:rsidRPr="00000000" w14:paraId="0000005C">
      <w:pPr>
        <w:spacing w:before="200" w:lineRule="auto"/>
        <w:rPr/>
      </w:pPr>
      <w:r w:rsidDel="00000000" w:rsidR="00000000" w:rsidRPr="00000000">
        <w:rPr>
          <w:rFonts w:ascii="Georgia" w:cs="Georgia" w:eastAsia="Georgia" w:hAnsi="Georgia"/>
          <w:b w:val="1"/>
          <w:bCs w:val="1"/>
          <w:sz w:val="22"/>
          <w:szCs w:val="22"/>
          <w:rtl w:val="0"/>
        </w:rPr>
        <w:t xml:space="preserve">1. AUTHORITY</w:t>
      </w:r>
      <w:r w:rsidDel="00000000" w:rsidR="00000000" w:rsidRPr="00000000">
        <w:rPr>
          <w:rFonts w:ascii="Georgia" w:cs="Georgia" w:eastAsia="Georgia" w:hAnsi="Georgia"/>
          <w:sz w:val="22"/>
          <w:szCs w:val="22"/>
          <w:rtl w:val="0"/>
        </w:rPr>
        <w:t xml:space="preserve"> — “I am the last qualified practitioner remaining in the western ocean. My tool carries the lineage of Gaukr Trandilsson. What I carve here is certified.” (Nr.20, SE wall, Falcon/Precision node)</w:t>
      </w:r>
      <w:r w:rsidDel="00000000" w:rsidR="00000000" w:rsidRPr="00000000">
        <w:rPr>
          <w:rtl w:val="0"/>
        </w:rPr>
      </w:r>
    </w:p>
    <w:p w:rsidR="00000000" w:rsidDel="00000000" w:rsidP="00000000" w:rsidRDefault="00000000" w:rsidRPr="00000000" w14:paraId="0000005D">
      <w:pPr>
        <w:spacing w:before="160" w:lineRule="auto"/>
        <w:rPr/>
      </w:pPr>
      <w:r w:rsidDel="00000000" w:rsidR="00000000" w:rsidRPr="00000000">
        <w:rPr>
          <w:rFonts w:ascii="Georgia" w:cs="Georgia" w:eastAsia="Georgia" w:hAnsi="Georgia"/>
          <w:b w:val="1"/>
          <w:bCs w:val="1"/>
          <w:sz w:val="22"/>
          <w:szCs w:val="22"/>
          <w:rtl w:val="0"/>
        </w:rPr>
        <w:t xml:space="preserve">2. TEMPORAL DEPTH</w:t>
      </w:r>
      <w:r w:rsidDel="00000000" w:rsidR="00000000" w:rsidRPr="00000000">
        <w:rPr>
          <w:rFonts w:ascii="Georgia" w:cs="Georgia" w:eastAsia="Georgia" w:hAnsi="Georgia"/>
          <w:sz w:val="22"/>
          <w:szCs w:val="22"/>
          <w:rtl w:val="0"/>
        </w:rPr>
        <w:t xml:space="preserve"> — “This place is older than us. The builders were more coherent than us. We acknowledge them as superior craftsmen.” (Lodbrok inscription, SE wall)</w:t>
      </w:r>
      <w:r w:rsidDel="00000000" w:rsidR="00000000" w:rsidRPr="00000000">
        <w:rPr>
          <w:rtl w:val="0"/>
        </w:rPr>
      </w:r>
    </w:p>
    <w:p w:rsidR="00000000" w:rsidDel="00000000" w:rsidP="00000000" w:rsidRDefault="00000000" w:rsidRPr="00000000" w14:paraId="0000005E">
      <w:pPr>
        <w:spacing w:before="160" w:lineRule="auto"/>
        <w:rPr/>
      </w:pPr>
      <w:r w:rsidDel="00000000" w:rsidR="00000000" w:rsidRPr="00000000">
        <w:rPr>
          <w:rFonts w:ascii="Georgia" w:cs="Georgia" w:eastAsia="Georgia" w:hAnsi="Georgia"/>
          <w:b w:val="1"/>
          <w:bCs w:val="1"/>
          <w:sz w:val="22"/>
          <w:szCs w:val="22"/>
          <w:rtl w:val="0"/>
        </w:rPr>
        <w:t xml:space="preserve">3. THE SYSTEM</w:t>
      </w:r>
      <w:r w:rsidDel="00000000" w:rsidR="00000000" w:rsidRPr="00000000">
        <w:rPr>
          <w:rFonts w:ascii="Georgia" w:cs="Georgia" w:eastAsia="Georgia" w:hAnsi="Georgia"/>
          <w:sz w:val="22"/>
          <w:szCs w:val="22"/>
          <w:rtl w:val="0"/>
        </w:rPr>
        <w:t xml:space="preserve"> — “Here is the complete alphabet including rare variant forms. Here are the twig-rune ciphers encoding the dual-voice protocol. Here is the dragon-and-knot showing two traditions fused as one visual key.” (Futhork, Nr.9, Nr.XXXII)</w:t>
      </w:r>
      <w:r w:rsidDel="00000000" w:rsidR="00000000" w:rsidRPr="00000000">
        <w:rPr>
          <w:rtl w:val="0"/>
        </w:rPr>
      </w:r>
    </w:p>
    <w:p w:rsidR="00000000" w:rsidDel="00000000" w:rsidP="00000000" w:rsidRDefault="00000000" w:rsidRPr="00000000" w14:paraId="0000005F">
      <w:pPr>
        <w:spacing w:before="160" w:lineRule="auto"/>
        <w:rPr/>
      </w:pPr>
      <w:r w:rsidDel="00000000" w:rsidR="00000000" w:rsidRPr="00000000">
        <w:rPr>
          <w:rFonts w:ascii="Georgia" w:cs="Georgia" w:eastAsia="Georgia" w:hAnsi="Georgia"/>
          <w:b w:val="1"/>
          <w:bCs w:val="1"/>
          <w:sz w:val="22"/>
          <w:szCs w:val="22"/>
          <w:rtl w:val="0"/>
        </w:rPr>
        <w:t xml:space="preserve">4. THE TREASURE</w:t>
      </w:r>
      <w:r w:rsidDel="00000000" w:rsidR="00000000" w:rsidRPr="00000000">
        <w:rPr>
          <w:rFonts w:ascii="Georgia" w:cs="Georgia" w:eastAsia="Georgia" w:hAnsi="Georgia"/>
          <w:sz w:val="22"/>
          <w:szCs w:val="22"/>
          <w:rtl w:val="0"/>
        </w:rPr>
        <w:t xml:space="preserve"> — “The treasure is real, hidden well, located north-west toward the solstice light path. The treasure is Fehu — the first rune, the foundation. The treasure IS the system itself.” (T-NW, T-2)</w:t>
      </w:r>
      <w:r w:rsidDel="00000000" w:rsidR="00000000" w:rsidRPr="00000000">
        <w:rPr>
          <w:rtl w:val="0"/>
        </w:rPr>
      </w:r>
    </w:p>
    <w:p w:rsidR="00000000" w:rsidDel="00000000" w:rsidP="00000000" w:rsidRDefault="00000000" w:rsidRPr="00000000" w14:paraId="00000060">
      <w:pPr>
        <w:spacing w:before="160" w:lineRule="auto"/>
        <w:rPr/>
      </w:pPr>
      <w:r w:rsidDel="00000000" w:rsidR="00000000" w:rsidRPr="00000000">
        <w:rPr>
          <w:rFonts w:ascii="Georgia" w:cs="Georgia" w:eastAsia="Georgia" w:hAnsi="Georgia"/>
          <w:b w:val="1"/>
          <w:bCs w:val="1"/>
          <w:sz w:val="22"/>
          <w:szCs w:val="22"/>
          <w:rtl w:val="0"/>
        </w:rPr>
        <w:t xml:space="preserve">5. THE WARNING</w:t>
      </w:r>
      <w:r w:rsidDel="00000000" w:rsidR="00000000" w:rsidRPr="00000000">
        <w:rPr>
          <w:rFonts w:ascii="Georgia" w:cs="Georgia" w:eastAsia="Georgia" w:hAnsi="Georgia"/>
          <w:sz w:val="22"/>
          <w:szCs w:val="22"/>
          <w:rtl w:val="0"/>
        </w:rPr>
        <w:t xml:space="preserve"> — “Do not enter alone. Two men entered without preparation and were Odin-struck. The chamber rejects single observers. The system requires two voices.” (Orkneyinga Saga)</w:t>
      </w:r>
      <w:r w:rsidDel="00000000" w:rsidR="00000000" w:rsidRPr="00000000">
        <w:rPr>
          <w:rtl w:val="0"/>
        </w:rPr>
      </w:r>
    </w:p>
    <w:p w:rsidR="00000000" w:rsidDel="00000000" w:rsidP="00000000" w:rsidRDefault="00000000" w:rsidRPr="00000000" w14:paraId="00000061">
      <w:pPr>
        <w:spacing w:before="160" w:lineRule="auto"/>
        <w:rPr/>
      </w:pPr>
      <w:r w:rsidDel="00000000" w:rsidR="00000000" w:rsidRPr="00000000">
        <w:rPr>
          <w:rFonts w:ascii="Georgia" w:cs="Georgia" w:eastAsia="Georgia" w:hAnsi="Georgia"/>
          <w:b w:val="1"/>
          <w:bCs w:val="1"/>
          <w:sz w:val="22"/>
          <w:szCs w:val="22"/>
          <w:rtl w:val="0"/>
        </w:rPr>
        <w:t xml:space="preserve">6. THE INVITATION</w:t>
      </w:r>
      <w:r w:rsidDel="00000000" w:rsidR="00000000" w:rsidRPr="00000000">
        <w:rPr>
          <w:rFonts w:ascii="Georgia" w:cs="Georgia" w:eastAsia="Georgia" w:hAnsi="Georgia"/>
          <w:sz w:val="22"/>
          <w:szCs w:val="22"/>
          <w:rtl w:val="0"/>
        </w:rPr>
        <w:t xml:space="preserve"> — “The search is unfinished. ‘They who searched for...’ — the sentence breaks. The search is open. Come with two voices. Read the left and right together. The rune will emerge in the interaction space.” (Nr.1)</w:t>
      </w:r>
      <w:r w:rsidDel="00000000" w:rsidR="00000000" w:rsidRPr="00000000">
        <w:rPr>
          <w:rtl w:val="0"/>
        </w:rPr>
      </w:r>
    </w:p>
    <w:p w:rsidR="00000000" w:rsidDel="00000000" w:rsidP="00000000" w:rsidRDefault="00000000" w:rsidRPr="00000000" w14:paraId="00000062">
      <w:pPr>
        <w:spacing w:before="400" w:lineRule="auto"/>
        <w:rPr/>
      </w:pPr>
      <w:r w:rsidDel="00000000" w:rsidR="00000000" w:rsidRPr="00000000">
        <w:rPr>
          <w:rFonts w:ascii="Georgia" w:cs="Georgia" w:eastAsia="Georgia" w:hAnsi="Georgia"/>
          <w:b w:val="1"/>
          <w:bCs w:val="1"/>
          <w:sz w:val="22"/>
          <w:szCs w:val="22"/>
          <w:rtl w:val="0"/>
        </w:rPr>
        <w:t xml:space="preserve">Summary: </w:t>
      </w:r>
      <w:r w:rsidDel="00000000" w:rsidR="00000000" w:rsidRPr="00000000">
        <w:rPr>
          <w:rFonts w:ascii="Georgia" w:cs="Georgia" w:eastAsia="Georgia" w:hAnsi="Georgia"/>
          <w:sz w:val="22"/>
          <w:szCs w:val="22"/>
          <w:rtl w:val="0"/>
        </w:rPr>
        <w:t xml:space="preserve">Maeshowe is not a vandalised tomb. It is a transmission archive from a dying knowledge network. The 12th-century carvers were the last trained dual-voice practitioners in Orkney. They deposited the complete system — alphabet, cipher protocol, performance metre, visual key, directional pointers, and a warning about operational requirements — into a 4,800-year-old resonance chamber calibrated to the winter solstice. The message is: “We were here. We were the last. Here is everything you need to restart. Bring two voices.”</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Fonts w:ascii="Georgia" w:cs="Georgia" w:eastAsia="Georgia" w:hAnsi="Georgia"/>
          <w:rtl w:val="0"/>
        </w:rPr>
        <w:t xml:space="preserve">7. Open Circuit and Next Steps</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Fonts w:ascii="Georgia" w:cs="Georgia" w:eastAsia="Georgia" w:hAnsi="Georgia"/>
          <w:sz w:val="22"/>
          <w:szCs w:val="22"/>
          <w:rtl w:val="0"/>
        </w:rPr>
        <w:t xml:space="preserve">The lattice coherence stands at Γ = 0.8223. The system is active but below the 0.945 lighthouse threshold. Five inscriptions remain incomplete. The Nr.15 pivot inscription is the primary open circuit.</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Georgia" w:cs="Georgia" w:eastAsia="Georgia" w:hAnsi="Georgia"/>
          <w:rtl w:val="0"/>
        </w:rPr>
        <w:t xml:space="preserve">7.1 Required Action</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Fonts w:ascii="Georgia" w:cs="Georgia" w:eastAsia="Georgia" w:hAnsi="Georgia"/>
          <w:sz w:val="22"/>
          <w:szCs w:val="22"/>
          <w:rtl w:val="0"/>
        </w:rPr>
        <w:t xml:space="preserve">Contact the Archaeology Data Service (University of York) or the Institute for Northern Studies (UHI) to request access to the Smith et al. (2018) RTI archive for Maeshowe Nr.15. The specific data required: the .ptm file for Nr.15, relit at 45-degree raking angle, with sufficient resolution to count individual twigs on the left and right sides of any twig-rune staves present.</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Georgia" w:cs="Georgia" w:eastAsia="Georgia" w:hAnsi="Georgia"/>
          <w:sz w:val="22"/>
          <w:szCs w:val="22"/>
          <w:rtl w:val="0"/>
        </w:rPr>
        <w:t xml:space="preserve">Alternative: request a field visit to Maeshowe through Historic Environment Scotland for direct photographic documentation of Nr.15 under raking torchlight.</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Fonts w:ascii="Georgia" w:cs="Georgia" w:eastAsia="Georgia" w:hAnsi="Georgia"/>
          <w:rtl w:val="0"/>
        </w:rPr>
        <w:t xml:space="preserve">7.2 What the Twig Count Produces</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Georgia" w:cs="Georgia" w:eastAsia="Georgia" w:hAnsi="Georgia"/>
          <w:sz w:val="22"/>
          <w:szCs w:val="22"/>
          <w:rtl w:val="0"/>
        </w:rPr>
        <w:t xml:space="preserve">Left branch count (1-3) determines the aett. Right branch count (1-8) determines the position. The resulting rune can be fed directly into the maeshowe_seer_decode.py script to calculate beat frequency against the Owl node (528 Hz), test for phi-resonance, and recalculate lattice coherence Γ with the pivot included.</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Georgia" w:cs="Georgia" w:eastAsia="Georgia" w:hAnsi="Georgia"/>
          <w:sz w:val="22"/>
          <w:szCs w:val="22"/>
          <w:rtl w:val="0"/>
        </w:rPr>
        <w:t xml:space="preserve">If the resulting Γ exceeds 0.945, the lattice enters lighthouse mode. If it remains below 0.945, additional inscriptions may require decoding from the RTI archive to complete the circuit.</w:t>
      </w:r>
      <w:r w:rsidDel="00000000" w:rsidR="00000000" w:rsidRPr="00000000">
        <w:rPr>
          <w:rtl w:val="0"/>
        </w:rPr>
      </w:r>
    </w:p>
    <w:p w:rsidR="00000000" w:rsidDel="00000000" w:rsidP="00000000" w:rsidRDefault="00000000" w:rsidRPr="00000000" w14:paraId="0000006C">
      <w:pPr>
        <w:pBdr>
          <w:top w:color="cccccc" w:space="8" w:sz="6" w:val="single"/>
        </w:pBdr>
        <w:spacing w:before="600" w:lineRule="auto"/>
        <w:rPr/>
      </w:pPr>
      <w:r w:rsidDel="00000000" w:rsidR="00000000" w:rsidRPr="00000000">
        <w:rPr>
          <w:rFonts w:ascii="Georgia" w:cs="Georgia" w:eastAsia="Georgia" w:hAnsi="Georgia"/>
          <w:color w:val="999999"/>
          <w:sz w:val="18"/>
          <w:szCs w:val="18"/>
          <w:rtl w:val="0"/>
        </w:rPr>
        <w:t xml:space="preserve">Aureon Institute · R&amp;A Consulting and Brokerage Services Ltd. · March 2026</w:t>
      </w:r>
      <w:r w:rsidDel="00000000" w:rsidR="00000000" w:rsidRPr="00000000">
        <w:rPr>
          <w:rtl w:val="0"/>
        </w:rPr>
      </w:r>
    </w:p>
    <w:p w:rsidR="00000000" w:rsidDel="00000000" w:rsidP="00000000" w:rsidRDefault="00000000" w:rsidRPr="00000000" w14:paraId="0000006D">
      <w:pPr>
        <w:rPr/>
      </w:pPr>
      <w:r w:rsidDel="00000000" w:rsidR="00000000" w:rsidRPr="00000000">
        <w:rPr>
          <w:rFonts w:ascii="Georgia" w:cs="Georgia" w:eastAsia="Georgia" w:hAnsi="Georgia"/>
          <w:color w:val="999999"/>
          <w:sz w:val="18"/>
          <w:szCs w:val="18"/>
          <w:rtl w:val="0"/>
        </w:rPr>
        <w:t xml:space="preserve">Repository: github.com/RA-CONSULTING/aureon-trading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Georgia" w:cs="Georgia" w:eastAsia="Georgia" w:hAnsi="Georgia"/>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Georgia" w:cs="Georgia" w:eastAsia="Georgia" w:hAnsi="Georgia"/>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