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e45ej9j2x97u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Test Methodologies (HNC Program)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kg0rw8oxzez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0) 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Demonstrate, with falsifiable, replicated tests, that the integrated system maintains: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Coherence: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Γ≥0.945\Gamma \ge 0.945Γ≥0.945 (steady &amp; under transients)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Power quality:</w:t>
      </w:r>
      <w:r w:rsidDel="00000000" w:rsidR="00000000" w:rsidRPr="00000000">
        <w:rPr>
          <w:rtl w:val="0"/>
        </w:rPr>
        <w:t xml:space="preserve"> Vout=350–400 VDCV_{\text{out}}=350\text{–}400\ \text{VDC}Vout​=350–400 VDC (±2%)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Net energy: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Eout−Ein&gt;0E_{\text{out}}-E_{\text{in}} &gt; 0Eout​−Ein​&gt;0 after artifact controls, 99% CI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Shielding: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Pshield≥0.99P_{\text{shield}}\ge 0.99Pshield​≥0.99;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SE ≥ 60 dB</w:t>
      </w:r>
      <w:r w:rsidDel="00000000" w:rsidR="00000000" w:rsidRPr="00000000">
        <w:rPr>
          <w:rtl w:val="0"/>
        </w:rPr>
        <w:t xml:space="preserve"> (10 kHz–1 GHz)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Propulsion: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thrust error ≤ 2%; ηΩ&gt;0.90\eta_{\Omega}&gt;0.90ηΩ​&gt;0.90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Reliability: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PFHSYS_\text{SYS}SYS​ ≤ 1×10−91\times 10^{-9}1×10−9/hr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indices: </w:t>
      </w:r>
      <w:r w:rsidDel="00000000" w:rsidR="00000000" w:rsidRPr="00000000">
        <w:rPr>
          <w:b w:val="1"/>
          <w:rtl w:val="0"/>
        </w:rPr>
        <w:t xml:space="preserve">Ψ₀</w:t>
      </w:r>
      <w:r w:rsidDel="00000000" w:rsidR="00000000" w:rsidRPr="00000000">
        <w:rPr>
          <w:rtl w:val="0"/>
        </w:rPr>
        <w:t xml:space="preserve"> (baseline), </w:t>
      </w:r>
      <w:r w:rsidDel="00000000" w:rsidR="00000000" w:rsidRPr="00000000">
        <w:rPr>
          <w:b w:val="1"/>
          <w:rtl w:val="0"/>
        </w:rPr>
        <w:t xml:space="preserve">ΔM</w:t>
      </w:r>
      <w:r w:rsidDel="00000000" w:rsidR="00000000" w:rsidRPr="00000000">
        <w:rPr>
          <w:rtl w:val="0"/>
        </w:rPr>
        <w:t xml:space="preserve"> (operational change), </w:t>
      </w:r>
      <w:r w:rsidDel="00000000" w:rsidR="00000000" w:rsidRPr="00000000">
        <w:rPr>
          <w:b w:val="1"/>
          <w:rtl w:val="0"/>
        </w:rPr>
        <w:t xml:space="preserve">R(t)</w:t>
      </w:r>
      <w:r w:rsidDel="00000000" w:rsidR="00000000" w:rsidRPr="00000000">
        <w:rPr>
          <w:rtl w:val="0"/>
        </w:rPr>
        <w:t xml:space="preserve"> (trajectory), </w:t>
      </w:r>
      <w:r w:rsidDel="00000000" w:rsidR="00000000" w:rsidRPr="00000000">
        <w:rPr>
          <w:b w:val="1"/>
          <w:rtl w:val="0"/>
        </w:rPr>
        <w:t xml:space="preserve">Γ</w:t>
      </w:r>
      <w:r w:rsidDel="00000000" w:rsidR="00000000" w:rsidRPr="00000000">
        <w:rPr>
          <w:rtl w:val="0"/>
        </w:rPr>
        <w:t xml:space="preserve"> (coherence guard).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3af3fth37bq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1) Cross-Cutting Method (applies to every test)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Pre-registration &amp; blinding:</w:t>
      </w:r>
      <w:r w:rsidDel="00000000" w:rsidR="00000000" w:rsidRPr="00000000">
        <w:rPr>
          <w:rtl w:val="0"/>
        </w:rPr>
        <w:t xml:space="preserve"> lock endpoints/analysis; interleave </w:t>
      </w:r>
      <w:r w:rsidDel="00000000" w:rsidR="00000000" w:rsidRPr="00000000">
        <w:rPr>
          <w:b w:val="1"/>
          <w:rtl w:val="0"/>
        </w:rPr>
        <w:t xml:space="preserve">sham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detuned</w:t>
      </w:r>
      <w:r w:rsidDel="00000000" w:rsidR="00000000" w:rsidRPr="00000000">
        <w:rPr>
          <w:rtl w:val="0"/>
        </w:rPr>
        <w:t xml:space="preserve"> runs; blind file labels.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Integrity controls:</w:t>
      </w:r>
      <w:r w:rsidDel="00000000" w:rsidR="00000000" w:rsidRPr="00000000">
        <w:rPr>
          <w:rtl w:val="0"/>
        </w:rPr>
        <w:t xml:space="preserve"> battery </w:t>
      </w:r>
      <w:r w:rsidDel="00000000" w:rsidR="00000000" w:rsidRPr="00000000">
        <w:rPr>
          <w:b w:val="1"/>
          <w:rtl w:val="0"/>
        </w:rPr>
        <w:t xml:space="preserve">bleed-off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Faraday</w:t>
      </w:r>
      <w:r w:rsidDel="00000000" w:rsidR="00000000" w:rsidRPr="00000000">
        <w:rPr>
          <w:rtl w:val="0"/>
        </w:rPr>
        <w:t xml:space="preserve"> shield for bench, </w:t>
      </w:r>
      <w:r w:rsidDel="00000000" w:rsidR="00000000" w:rsidRPr="00000000">
        <w:rPr>
          <w:b w:val="1"/>
          <w:rtl w:val="0"/>
        </w:rPr>
        <w:t xml:space="preserve">independent ground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thermal lag</w:t>
      </w:r>
      <w:r w:rsidDel="00000000" w:rsidR="00000000" w:rsidRPr="00000000">
        <w:rPr>
          <w:rtl w:val="0"/>
        </w:rPr>
        <w:t xml:space="preserve"> calibration (dummy heater).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Instrumentation: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class-0.02 power analyzer + 4-wire shunts; time sync (GPS/NTP); ≥1 kHz logging on all channels.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Uncertainty:</w:t>
      </w:r>
      <w:r w:rsidDel="00000000" w:rsidR="00000000" w:rsidRPr="00000000">
        <w:rPr>
          <w:rtl w:val="0"/>
        </w:rPr>
        <w:t xml:space="preserve"> propagate via GUM; report </w:t>
      </w:r>
      <w:r w:rsidDel="00000000" w:rsidR="00000000" w:rsidRPr="00000000">
        <w:rPr>
          <w:b w:val="1"/>
          <w:rtl w:val="0"/>
        </w:rPr>
        <w:t xml:space="preserve">95–99% CIs</w:t>
      </w:r>
      <w:r w:rsidDel="00000000" w:rsidR="00000000" w:rsidRPr="00000000">
        <w:rPr>
          <w:rtl w:val="0"/>
        </w:rPr>
        <w:t xml:space="preserve">; publish raw + </w:t>
      </w:r>
      <w:r w:rsidDel="00000000" w:rsidR="00000000" w:rsidRPr="00000000">
        <w:rPr>
          <w:b w:val="1"/>
          <w:rtl w:val="0"/>
        </w:rPr>
        <w:t xml:space="preserve">SHA-256</w:t>
      </w:r>
      <w:r w:rsidDel="00000000" w:rsidR="00000000" w:rsidRPr="00000000">
        <w:rPr>
          <w:rtl w:val="0"/>
        </w:rPr>
        <w:t xml:space="preserve"> hashes.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Replication: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identical kits in ≥2 labs; BOM/instrument parity sheets.</w:t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78vaj59t9pt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2) Methods by Endpoint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qgna5vv7eq8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A) Net Energy &amp; Power Quality — Φ (Illumination)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Electrical metrology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Measure Pin(t),Pout(t)P_{\text{in}}(t), P_{\text{out}}(t)Pin​(t),Pout​(t) with class-0.02 analyzer; sample ≥10 kS/s on pulse phases.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Integrate E=∫P dtE=\int P\,dtE=∫Pdt. Verify with </w:t>
      </w:r>
      <w:r w:rsidDel="00000000" w:rsidR="00000000" w:rsidRPr="00000000">
        <w:rPr>
          <w:b w:val="1"/>
          <w:rtl w:val="0"/>
        </w:rPr>
        <w:t xml:space="preserve">secondary meter</w:t>
      </w:r>
      <w:r w:rsidDel="00000000" w:rsidR="00000000" w:rsidRPr="00000000">
        <w:rPr>
          <w:rtl w:val="0"/>
        </w:rPr>
        <w:t xml:space="preserve"> (±0.5% agreement).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Dual calorimetry</w:t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Device &amp; ambient calorimeters; identify thermal model C dT/dt+kΔT=PthermalC\,dT/dt + k\Delta T = P_{\text{thermal}}CdT/dt+kΔT=Pthermal​.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with </w:t>
      </w:r>
      <w:r w:rsidDel="00000000" w:rsidR="00000000" w:rsidRPr="00000000">
        <w:rPr>
          <w:b w:val="1"/>
          <w:rtl w:val="0"/>
        </w:rPr>
        <w:t xml:space="preserve">dummy heater</w:t>
      </w:r>
      <w:r w:rsidDel="00000000" w:rsidR="00000000" w:rsidRPr="00000000">
        <w:rPr>
          <w:rtl w:val="0"/>
        </w:rPr>
        <w:t xml:space="preserve"> of known power.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Protocol</w:t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b w:val="1"/>
          <w:rtl w:val="0"/>
        </w:rPr>
        <w:t xml:space="preserve">30×</w:t>
      </w:r>
      <w:r w:rsidDel="00000000" w:rsidR="00000000" w:rsidRPr="00000000">
        <w:rPr>
          <w:rtl w:val="0"/>
        </w:rPr>
        <w:t xml:space="preserve"> P1–P6 cycles (10 s ea), interleaving sham/detune.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</w:t>
      </w:r>
      <w:r w:rsidDel="00000000" w:rsidR="00000000" w:rsidRPr="00000000">
        <w:rPr>
          <w:b w:val="1"/>
          <w:rtl w:val="0"/>
        </w:rPr>
        <w:t xml:space="preserve">RF probe</w:t>
      </w:r>
      <w:r w:rsidDel="00000000" w:rsidR="00000000" w:rsidRPr="00000000">
        <w:rPr>
          <w:rtl w:val="0"/>
        </w:rPr>
        <w:t xml:space="preserve"> scan; confirm enclosure quiet.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Compute net Eout−EinE_{\text{out}}-E_{\text{in}}Eout​−Ein​ with uncertainty.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Pass</w:t>
      </w:r>
    </w:p>
    <w:p w:rsidR="00000000" w:rsidDel="00000000" w:rsidP="00000000" w:rsidRDefault="00000000" w:rsidRPr="00000000" w14:paraId="0000002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Shams/detunes: mean ≈ 0 (95% CI).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Active: net energy &gt; 0 (99% CI) + Vout window ≥95% uptime; settle ≤10 ms after steps.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p1y9vyriuwv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B) Coherence Estimation — Σ (Control/Coherence)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Signal pipeline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Detrend → notch (line) → band-pass (declare bands).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modal frequencies fi(t)f_i(t)fi​(t) via PSD (Welch, 4–8 s, 50% overlap) or Kalman spectral tracker.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Compute Δfi=fi−fbase\Delta f_i=f_i-f_{\text{base}}Δfi​=fi​−fbase​; then</w:t>
        <w:br w:type="textWrapping"/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Γ(t)=∏i ⁣(1−Δfi(t)fbase)\Gamma(t)=\prod_i\!\left(1-\frac{\Delta f_i(t)}{f_{\text{base}}}\right)Γ(t)=i∏​(1−fbase​Δfi​(t)​)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Validation</w:t>
      </w:r>
      <w:r w:rsidDel="00000000" w:rsidR="00000000" w:rsidRPr="00000000">
        <w:rPr>
          <w:rtl w:val="0"/>
        </w:rPr>
        <w:t xml:space="preserve">: synthetic injection tests ensure bias &lt;1% on Γ\GammaΓ.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Pass: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Γ≥0.945\Gamma \ge 0.945Γ≥0.945 for ≥95% of active time; no dips &gt;10 ms.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hdlwwcwi8c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C) Propulsion Interaction — Ω (ALFIE)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Thrust stand (static/dynamic)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Measure F(B,I,L,θ)F(B,I,L,\theta)F(B,I,L,θ); verify F≈BILsin⁡θF \approx B I L \sin\thetaF≈BILsinθ.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plant: R,L,κFR,L,\kappa_FR,L,κF​; back-EMF vs speed.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Eddy drag &amp; ripple</w:t>
      </w:r>
    </w:p>
    <w:p w:rsidR="00000000" w:rsidDel="00000000" w:rsidP="00000000" w:rsidRDefault="00000000" w:rsidRPr="00000000" w14:paraId="0000003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Plate sweep for Fdrag≈CeσB2vF_{\text{drag}} \approx C_e\sigma B^2 vFdrag​≈Ce​σB2v.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force ripple vs spatial THD of field; minimize via Halbach tuning.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Pass: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thrust error ≤2%; ηΩ=Pmech/Pelec&gt;0.90\eta_{\Omega}=P_\text{mech}/P_\text{elec} &gt;0.90ηΩ​=Pmech​/Pelec​&gt;0.90; no controller instability.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uhvioia3sl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D) Shielding Performance — Λ (EPAS)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EM shielding (SE)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GTEM/reverb; measure S21S_{21}S21​ with EPAS on/off → SE=−20log⁡10∣S21∣\text{SE}=-20\log_{10}|S_{21}|SE=−20log10​∣S21​∣ (include reflection term).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SE ≥ 60 dB</w:t>
      </w:r>
      <w:r w:rsidDel="00000000" w:rsidR="00000000" w:rsidRPr="00000000">
        <w:rPr>
          <w:rtl w:val="0"/>
        </w:rPr>
        <w:t xml:space="preserve"> from 10 kHz–1 GHz at protected boundary.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Charged particle deflection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Beamline tests (e⁻/p⁺): count with/without EPAS; compute</w:t>
        <w:br w:type="textWrapping"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Pshield=1−ΦwithΦwithoutP_{\text{shield}}=1-\frac{\Phi_{\text{with}}}{\Phi_{\text{without}}}Pshield​=1−Φwithout​Φwith​​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Support with Larmor check rL=mv⊥∣q∣Br_L=\frac{m v_\perp}{|q|B}rL​=∣q∣Bmv⊥​​ and plasma skin depth δp=2μ0σpω\delta_p=\sqrt{\tfrac{2}{\mu_0 \sigma_p \omega}}δp​=μ0​σp​ω2​​.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Plasma diagnostics</w:t>
      </w:r>
    </w:p>
    <w:p w:rsidR="00000000" w:rsidDel="00000000" w:rsidP="00000000" w:rsidRDefault="00000000" w:rsidRPr="00000000" w14:paraId="0000003E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Langmuir probes ne,Ten_e,T_ene​,Te​; microwave interferometer (line-integrated nen_ene​); Debye length λD\lambda_DλD​ ≪ts\ll t_s≪ts​.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Pass: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Pshield≥0.99P_{\text{shield}}\ge 0.99Pshield​≥0.99 over mission spectrum;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SE ≥ 60 dB</w:t>
      </w:r>
      <w:r w:rsidDel="00000000" w:rsidR="00000000" w:rsidRPr="00000000">
        <w:rPr>
          <w:rtl w:val="0"/>
        </w:rPr>
        <w:t xml:space="preserve">; no arcing; Γ\GammaΓ unaffected by EPAS transients.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gnvys12r96p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E) Environmental/EMC (summary)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Thermal cycling (−40↔+85 °C), TVAC (10⁻⁵–10⁻⁶ mbar), humidity 85/85, sine/random vibe, 20–40 g shock, EMI/EMC, ESD, UV flash, dust/micro-impacts.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log Γ, V/I, temps, EPAS ne,Ten_e,T_ene​,Te​; see “Environmental Testing Protocols” thresholds.</w:t>
        <w:br w:type="textWrapping"/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f0115vrz7sc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3) Design of Experiments (DoE) &amp; Sample Size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Randomization/Latin-square</w:t>
      </w:r>
      <w:r w:rsidDel="00000000" w:rsidR="00000000" w:rsidRPr="00000000">
        <w:rPr>
          <w:rtl w:val="0"/>
        </w:rPr>
        <w:t xml:space="preserve"> for frequency cues (e.g., 7.83/528/963 vs sham tones).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Replicates: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≥100 trials/cue for lock-time and phase-noise comparisons.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Power analysis: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for effect size ddd, use n≈16d2n \approx \frac{16}{d^2}n≈d216​ per arm (two-sided, α=0.05, 1−β=0.8) as a quick rule; refine via pilot variance.</w:t>
        <w:br w:type="textWrapping"/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0886tkuro68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4) Statistics &amp; Adjudication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Primary tests:</w:t>
      </w:r>
      <w:r w:rsidDel="00000000" w:rsidR="00000000" w:rsidRPr="00000000">
        <w:rPr>
          <w:rtl w:val="0"/>
        </w:rPr>
        <w:t xml:space="preserve"> paired Welch t-test or Wilcoxon for ΔM/Γ; </w:t>
      </w:r>
      <w:r w:rsidDel="00000000" w:rsidR="00000000" w:rsidRPr="00000000">
        <w:rPr>
          <w:b w:val="1"/>
          <w:rtl w:val="0"/>
        </w:rPr>
        <w:t xml:space="preserve">TOST</w:t>
      </w:r>
      <w:r w:rsidDel="00000000" w:rsidR="00000000" w:rsidRPr="00000000">
        <w:rPr>
          <w:rtl w:val="0"/>
        </w:rPr>
        <w:t xml:space="preserve"> for equivalence (e.g., Vout ±2%).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Multiple comparisons:</w:t>
      </w:r>
      <w:r w:rsidDel="00000000" w:rsidR="00000000" w:rsidRPr="00000000">
        <w:rPr>
          <w:rtl w:val="0"/>
        </w:rPr>
        <w:t xml:space="preserve"> Holm or Benjamini–Hochberg.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Report:</w:t>
      </w:r>
      <w:r w:rsidDel="00000000" w:rsidR="00000000" w:rsidRPr="00000000">
        <w:rPr>
          <w:rtl w:val="0"/>
        </w:rPr>
        <w:t xml:space="preserve"> p-values </w:t>
      </w:r>
      <w:r w:rsidDel="00000000" w:rsidR="00000000" w:rsidRPr="00000000">
        <w:rPr>
          <w:b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effect sizes (Cohen’s d) with </w:t>
      </w:r>
      <w:r w:rsidDel="00000000" w:rsidR="00000000" w:rsidRPr="00000000">
        <w:rPr>
          <w:b w:val="1"/>
          <w:rtl w:val="0"/>
        </w:rPr>
        <w:t xml:space="preserve">95–99% CIs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Three-path convergence:</w:t>
      </w:r>
      <w:r w:rsidDel="00000000" w:rsidR="00000000" w:rsidRPr="00000000">
        <w:rPr>
          <w:rtl w:val="0"/>
        </w:rPr>
        <w:t xml:space="preserve"> accept only when Φ (net energy), Λ (shielding), and Σ (Γ) are simultaneously in-spec in the same window.</w:t>
        <w:br w:type="textWrapping"/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8fltwuwl78a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5) Reliability &amp; Redundancy Drills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Force failover during corners (hot/cold/vibe): Φ 1oo2 hot-standby, Ω 1oo2 diverse bridges, Λ 2oo3 voting.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</w:t>
      </w:r>
      <w:r w:rsidDel="00000000" w:rsidR="00000000" w:rsidRPr="00000000">
        <w:rPr>
          <w:b w:val="1"/>
          <w:rtl w:val="0"/>
        </w:rPr>
        <w:t xml:space="preserve">bumpless transfer &lt;0.5 ms</w:t>
      </w:r>
      <w:r w:rsidDel="00000000" w:rsidR="00000000" w:rsidRPr="00000000">
        <w:rPr>
          <w:rtl w:val="0"/>
        </w:rPr>
        <w:t xml:space="preserve">, no Γ collapse, and PFH allocations (use the formulas provided earlier).</w:t>
        <w:br w:type="textWrapping"/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wl04lz9qkg8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6) Data Integrity &amp; Release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Hash each raw file (SHA-256); post first hash to time-stamped channel before analysis.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 </w:t>
      </w:r>
      <w:r w:rsidDel="00000000" w:rsidR="00000000" w:rsidRPr="00000000">
        <w:rPr>
          <w:b w:val="1"/>
          <w:rtl w:val="0"/>
        </w:rPr>
        <w:t xml:space="preserve">raw + scripts</w:t>
      </w:r>
      <w:r w:rsidDel="00000000" w:rsidR="00000000" w:rsidRPr="00000000">
        <w:rPr>
          <w:rtl w:val="0"/>
        </w:rPr>
        <w:t xml:space="preserve"> (read-only tag); maintain chain-of-custody and calibration certs.</w:t>
        <w:br w:type="textWrapping"/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8h4tgc4bfdo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7) Ready-to-Run Definition (YAML)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Test_Methodologies: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Energy_Power: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inputs: ["P_in(t)", "P_out(t)", "calorimetry"]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sampling_Hz: 10000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controls: ["RF_shield", "thermal_lag_dummy", "bleed_off", "ground_ref"]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pass: ["net_energy&gt;0@99%CI", "Vout_±2%≥95%uptime", "settle≤10ms"]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Coherence: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bands: ["declare f_base, sidebands"]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method: ["Welch PSD", "Kalman tracker"]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metric: "Gamma=Π_i(1-Δf_i/f_base)"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pass: ["Gamma≥0.945, dips&lt;10ms"]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Propulsion: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rigs: ["thrust_stand", "gaussmap", "eddy_drag_sweep"]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pass: ["thrust_error≤2%", "eta_Ω&gt;0.90"]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Shielding: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EM_SE: {band_kHz: [10, 1e6], target_dB: 60}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beams: {species: ["e-","p+"], P_shield_min: 0.99}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plasma: {ne_m3: "1e16..1e17", Te_eV: "2..10", no_arcing: true}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Environment: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tests: ["Thermal","TVAC","Humidity","Vibe","Shock","EMI/ESD","UV","Dust"]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telemetry: ["V/I","Gamma","temps","ne","Te"]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Stats: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prereg: true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blinding: true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multiple_comp: "Holm/BH"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replication_sites: "&gt;=2"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Integrity: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hashing: "SHA-256 per file"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release: ["raw_data","scripts","hashes"]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0ura7ojnzp1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8) One-paragraph for the report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i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rtl w:val="0"/>
        </w:rPr>
        <w:t xml:space="preserve">We executed pre-registered, blinded methodologies spanning electrical metrology with dual calorimetry, coherence estimation, propulsion force mapping, and plasma-based shielding, each with artifact controls (RF, thermal, ground) and uncertainty budgets. Primary endpoints—Γ≥0.945, Vout 350–400 V (±2%), net positive energy at 99% confidence, and shielding ≥99% / ≥60 dB—were tested across environmental and EMC stresses, validated by redundancy drills, and replicated in independent labs with raw data and analysis released under hash-sealed provenance.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