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center"/>
      </w:pPr>
      <w:r>
        <w:rPr>
          <w:rFonts w:ascii="Garamond" w:cs="Garamond" w:eastAsia="Garamond" w:hAnsi="Garamond"/>
          <w:b/>
          <w:bCs/>
          <w:color w:val="0F172A"/>
          <w:sz w:val="56"/>
          <w:szCs w:val="56"/>
        </w:rPr>
        <w:t xml:space="preserve">THE ARCTIC THRESHOLD</w:t>
      </w:r>
    </w:p>
    <w:p>
      <w:pPr>
        <w:spacing w:after="80" w:before="0"/>
        <w:jc w:val="center"/>
      </w:pPr>
      <w:r>
        <w:rPr>
          <w:rFonts w:ascii="Garamond" w:cs="Garamond" w:eastAsia="Garamond" w:hAnsi="Garamond"/>
          <w:i/>
          <w:iCs/>
          <w:color w:val="8B6F2A"/>
          <w:sz w:val="30"/>
          <w:szCs w:val="30"/>
        </w:rPr>
        <w:t xml:space="preserve">a multi-cultural travel destination for knowledge</w:t>
      </w:r>
    </w:p>
    <w:p>
      <w:pPr>
        <w:spacing w:after="240" w:before="0"/>
        <w:jc w:val="center"/>
      </w:pPr>
      <w:r>
        <w:rPr>
          <w:rFonts w:ascii="Garamond" w:cs="Garamond" w:eastAsia="Garamond" w:hAnsi="Garamond"/>
          <w:i/>
          <w:iCs/>
          <w:color w:val="555555"/>
          <w:sz w:val="22"/>
          <w:szCs w:val="22"/>
        </w:rPr>
        <w:t xml:space="preserve">who went · why they went · what they brought · what they brought back · the route</w:t>
      </w:r>
    </w:p>
    <w:p>
      <w:pPr>
        <w:spacing w:after="600" w:before="0"/>
        <w:jc w:val="center"/>
      </w:pPr>
      <w:r>
        <w:rPr>
          <w:rFonts w:ascii="Garamond" w:cs="Garamond" w:eastAsia="Garamond" w:hAnsi="Garamond"/>
          <w:i/>
          <w:iCs/>
          <w:color w:val="555555"/>
          <w:sz w:val="22"/>
          <w:szCs w:val="22"/>
        </w:rPr>
        <w:t xml:space="preserve">the integrated story timeline with every validated fact</w:t>
      </w:r>
    </w:p>
    <w:p>
      <w:pPr>
        <w:spacing w:after="60" w:before="360"/>
        <w:jc w:val="center"/>
      </w:pPr>
      <w:r>
        <w:rPr>
          <w:rFonts w:ascii="Garamond" w:cs="Garamond" w:eastAsia="Garamond" w:hAnsi="Garamond"/>
          <w:b/>
          <w:bCs/>
          <w:color w:val="1F2937"/>
          <w:sz w:val="26"/>
          <w:szCs w:val="26"/>
        </w:rPr>
        <w:t xml:space="preserve">Gary Anthony Leckey</w:t>
      </w:r>
    </w:p>
    <w:p>
      <w:pPr>
        <w:spacing w:after="60" w:before="0"/>
        <w:jc w:val="center"/>
      </w:pPr>
      <w:r>
        <w:rPr>
          <w:rFonts w:ascii="Garamond" w:cs="Garamond" w:eastAsia="Garamond" w:hAnsi="Garamond"/>
          <w:i/>
          <w:iCs/>
          <w:color w:val="555555"/>
          <w:sz w:val="22"/>
          <w:szCs w:val="22"/>
        </w:rPr>
        <w:t xml:space="preserve">Aureon Institute  ·  R&amp;A Consulting and Brokerage Services Ltd</w:t>
      </w:r>
    </w:p>
    <w:p>
      <w:pPr>
        <w:spacing w:after="120" w:before="0"/>
        <w:jc w:val="center"/>
      </w:pPr>
      <w:r>
        <w:rPr>
          <w:rFonts w:ascii="Garamond" w:cs="Garamond" w:eastAsia="Garamond" w:hAnsi="Garamond"/>
          <w:color w:val="555555"/>
          <w:sz w:val="20"/>
          <w:szCs w:val="20"/>
        </w:rPr>
        <w:t xml:space="preserve">Belfast, BT12 4HX  ·  gaxlec@gmail.com</w:t>
      </w:r>
    </w:p>
    <w:p>
      <w:pPr>
        <w:spacing w:before="60"/>
        <w:jc w:val="center"/>
      </w:pPr>
      <w:r>
        <w:rPr>
          <w:rFonts w:ascii="Garamond" w:cs="Garamond" w:eastAsia="Garamond" w:hAnsi="Garamond"/>
          <w:i/>
          <w:iCs/>
          <w:color w:val="888888"/>
          <w:sz w:val="20"/>
          <w:szCs w:val="20"/>
        </w:rPr>
        <w:t xml:space="preserve">2 May 2026  ·  Arctic-threshold edition v1.0</w:t>
      </w:r>
    </w:p>
    <w:p>
      <w:pPr>
        <w:pStyle w:val="Heading1"/>
        <w:pageBreakBefore/>
        <w:spacing w:after="220" w:before="480"/>
      </w:pPr>
      <w:r>
        <w:rPr>
          <w:rFonts w:ascii="Garamond" w:cs="Garamond" w:eastAsia="Garamond" w:hAnsi="Garamond"/>
          <w:b/>
          <w:bCs/>
          <w:color w:val="0F172A"/>
          <w:sz w:val="36"/>
          <w:szCs w:val="36"/>
        </w:rPr>
        <w:t xml:space="preserve">Chapter 1.  The question and the answer in summary</w:t>
      </w:r>
    </w:p>
    <w:p>
      <w:pPr>
        <w:spacing w:after="120" w:before="100" w:line="320"/>
        <w:jc w:val="both"/>
      </w:pPr>
      <w:r>
        <w:rPr>
          <w:rFonts w:ascii="Garamond" w:cs="Garamond" w:eastAsia="Garamond" w:hAnsi="Garamond"/>
          <w:b w:val="false"/>
          <w:bCs w:val="false"/>
          <w:i w:val="false"/>
          <w:iCs w:val="false"/>
          <w:color w:val="1A1A1A"/>
          <w:sz w:val="22"/>
          <w:szCs w:val="22"/>
        </w:rPr>
        <w:t xml:space="preserve">This document assembles the documented evidence that the Arctic threshold of the Atlantic-Insular maritime network was a multi-cultural travel destination for knowledge across approximately three thousand years of recorded history. The evidence comes from peer-reviewed archaeology, ancient DNA, primary-source classical and medieval texts, isotopic provenance studies, and the cross-cultural testament-streams from independent traditions. The work is at evidence-board stage; the integration is the contribution.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summary in three sentences. The Arctic and sub-Arctic threshold of the Atlantic-Insular network was a documented destination for sustained two-way exchange between approximately 1300 BCE and 1300 CE, with material flow in both directions confirmed by isotopic provenance studies and primary-source texts. The travelers came from at least seven cultural traditions — Greek, Roman, Egyptian (via Ptolemaic-Hellenistic intellectual reception), Phoenician-Carthaginian, Atlantic-Insular Celtic-druidic, Norse-Gaelic Gall-Gaedhil, and Polynesian (the southern parallel) — operating through documented intermediary networks rather than a single carrier-class. What they brought back included calendar mathematics, astronomical knowledge, healing arts, navigation routes, physical commodities (tin, amber, walrus ivory), and the kindred-record genealogical formula that anchors social-political legitimacy in the home cultures.</w:t>
      </w:r>
    </w:p>
    <w:p>
      <w:pPr>
        <w:spacing w:after="120" w:before="100" w:line="320"/>
        <w:jc w:val="both"/>
      </w:pPr>
      <w:r>
        <w:rPr>
          <w:rFonts w:ascii="Garamond" w:cs="Garamond" w:eastAsia="Garamond" w:hAnsi="Garamond"/>
          <w:b w:val="false"/>
          <w:bCs w:val="false"/>
          <w:i/>
          <w:iCs/>
          <w:color w:val="555555"/>
          <w:sz w:val="22"/>
          <w:szCs w:val="22"/>
        </w:rPr>
        <w:t xml:space="preserve">The work is offered to the reader as evidence-board, with every claim anchored to its primary source, every statistical-test outcome reported including the failures, and the limits of the documented evidence marked clearly. Where the evidence supports a strong-form integrated reading it is presented as such. Where the evidence supports only a structural-continuity claim short of the strong form, that limit is marked.</w:t>
      </w:r>
    </w:p>
    <w:p>
      <w:pPr>
        <w:pBdr>
          <w:bottom w:val="single" w:color="C8A45A" w:sz="6" w:space="1"/>
        </w:pBdr>
        <w:spacing w:after="160" w:before="100"/>
      </w:pPr>
      <w:r>
        <w:t xml:space="preserve"/>
      </w:r>
    </w:p>
    <w:p>
      <w:pPr>
        <w:pStyle w:val="Heading2"/>
        <w:spacing w:after="160" w:before="320"/>
      </w:pPr>
      <w:r>
        <w:rPr>
          <w:rFonts w:ascii="Garamond" w:cs="Garamond" w:eastAsia="Garamond" w:hAnsi="Garamond"/>
          <w:b/>
          <w:bCs/>
          <w:color w:val="8B6F2A"/>
          <w:sz w:val="28"/>
          <w:szCs w:val="28"/>
        </w:rPr>
        <w:t xml:space="preserve">1.1  The threshold as a defined geographic destination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Arctic threshold of the Atlantic-Insular network is the geographic zone north of approximately 60°N reached by the substrate's documented maritime carrier-class, with confirmed deposits and contact extending to 78.48°N at Skraeling Island in the Canadian Arctic. The threshold has named features in multiple traditions. The Greeks called the northernmost land Hyperborea, the territory beyond the home of Boreas the north wind, with its spherical temple of Apollo at the Metonic 19-year cycle station. The Romans called it Ultima Thule, after Pytheas's documented Atlantic voyage of approximately 325 BCE. The Insular Christian tradition reached it through the Brendan voyage as the Promised Land of the Saints reached after the seven-year four-station cycle. The Norse-Gaelic tradition reached it through the Greenland Eastern Settlement and the Norðrsetur hunting-grounds, with Kingittorsuaq Runestone at 72°57′N marking the northernmost confirmed runic deposit in the world. The Polynesian tradition's parallel southern voyage by Hui Te Rangiora reached the matching frozen-sea threshold at the southern continent.</w:t>
      </w:r>
    </w:p>
    <w:p>
      <w:pPr>
        <w:pStyle w:val="Heading2"/>
        <w:spacing w:after="160" w:before="320"/>
      </w:pPr>
      <w:r>
        <w:rPr>
          <w:rFonts w:ascii="Garamond" w:cs="Garamond" w:eastAsia="Garamond" w:hAnsi="Garamond"/>
          <w:b/>
          <w:bCs/>
          <w:color w:val="8B6F2A"/>
          <w:sz w:val="28"/>
          <w:szCs w:val="28"/>
        </w:rPr>
        <w:t xml:space="preserve">1.2  The threshold as an active operational site, not just a geographic limit</w:t>
      </w:r>
    </w:p>
    <w:p>
      <w:pPr>
        <w:spacing w:after="120" w:before="100" w:line="320"/>
        <w:jc w:val="both"/>
      </w:pPr>
      <w:r>
        <w:rPr>
          <w:rFonts w:ascii="Garamond" w:cs="Garamond" w:eastAsia="Garamond" w:hAnsi="Garamond"/>
          <w:b w:val="false"/>
          <w:bCs w:val="false"/>
          <w:i w:val="false"/>
          <w:iCs w:val="false"/>
          <w:color w:val="1A1A1A"/>
          <w:sz w:val="22"/>
          <w:szCs w:val="22"/>
        </w:rPr>
        <w:t xml:space="preserve">The threshold was not a passive geographical boundary. It was an active site of documented transactions. The fables-and-transactions analysis documented in our companion paper identifies four transaction-types operating across all the testament-streams: ritual tribute for calendar maintenance, survey-and-return for knowledge harvest, deposit-and-proof for physical exchange, and teaching-transmission for priest-class formation. Each transaction-type is documented at the threshold with named parties, named cargoes, and named destinations.</w:t>
      </w:r>
    </w:p>
    <w:p>
      <w:pPr>
        <w:spacing w:after="120" w:before="100" w:line="320"/>
        <w:jc w:val="both"/>
      </w:pPr>
      <w:r>
        <w:rPr>
          <w:rFonts w:ascii="Garamond" w:cs="Garamond" w:eastAsia="Garamond" w:hAnsi="Garamond"/>
          <w:b w:val="false"/>
          <w:bCs w:val="false"/>
          <w:i w:val="false"/>
          <w:iCs w:val="false"/>
          <w:color w:val="1F2937"/>
          <w:sz w:val="22"/>
          <w:szCs w:val="22"/>
        </w:rPr>
        <w:t xml:space="preserve">Why the threshold was a destination at all is the diagnostic question. The substrate's calendar mathematics — the 19-year Metonic cycle, the 1,461-year Sothic cycle, the four-station eight-fold solar wheel, the 30-year druidic generation cycle — required astronomical observations that are most precisely calibrated at high latitudes where the long polar nights and the midnight-sun phenomenon make the celestial mechanics directly observable. The threshold was the home cultures' calibration-and-verification site for the calendar mathematics that anchored their agricultural, ritual, and political systems. Going to the threshold meant maintaining the live observance of the celestial cycles that the home culture's calendar embodied. This is the operational logic that the four transaction-types implement.</w:t>
      </w:r>
    </w:p>
    <w:p>
      <w:pPr>
        <w:pStyle w:val="Heading1"/>
        <w:pageBreakBefore/>
        <w:spacing w:after="220" w:before="480"/>
      </w:pPr>
      <w:r>
        <w:rPr>
          <w:rFonts w:ascii="Garamond" w:cs="Garamond" w:eastAsia="Garamond" w:hAnsi="Garamond"/>
          <w:b/>
          <w:bCs/>
          <w:color w:val="0F172A"/>
          <w:sz w:val="36"/>
          <w:szCs w:val="36"/>
        </w:rPr>
        <w:t xml:space="preserve">Chapter 2.  Who went — the seven cultural traditions and their named carriers</w:t>
      </w:r>
    </w:p>
    <w:p>
      <w:pPr>
        <w:spacing w:after="120" w:before="100" w:line="320"/>
        <w:jc w:val="both"/>
      </w:pPr>
      <w:r>
        <w:rPr>
          <w:rFonts w:ascii="Garamond" w:cs="Garamond" w:eastAsia="Garamond" w:hAnsi="Garamond"/>
          <w:b w:val="false"/>
          <w:bCs w:val="false"/>
          <w:i w:val="false"/>
          <w:iCs w:val="false"/>
          <w:color w:val="1A1A1A"/>
          <w:sz w:val="22"/>
          <w:szCs w:val="22"/>
        </w:rPr>
        <w:t xml:space="preserve">Seven cultural traditions are documented as having sent carriers to the Arctic threshold or having received its cargo back. We list them with the named individuals where the documentary record names them, the dating evidence, and the primary-source citation.</w:t>
      </w:r>
    </w:p>
    <w:p>
      <w:pPr>
        <w:pStyle w:val="Heading3"/>
        <w:spacing w:after="120" w:before="220"/>
      </w:pPr>
      <w:r>
        <w:rPr>
          <w:rFonts w:ascii="Garamond" w:cs="Garamond" w:eastAsia="Garamond" w:hAnsi="Garamond"/>
          <w:b/>
          <w:bCs/>
          <w:i/>
          <w:iCs/>
          <w:color w:val="0F172A"/>
          <w:sz w:val="24"/>
          <w:szCs w:val="24"/>
        </w:rPr>
        <w:t xml:space="preserve">2.1  The Atlantic-Insular Celtic-druidic carrier-class</w:t>
      </w:r>
    </w:p>
    <w:p>
      <w:pPr>
        <w:spacing w:after="120" w:before="100" w:line="320"/>
        <w:jc w:val="both"/>
      </w:pPr>
      <w:r>
        <w:rPr>
          <w:rFonts w:ascii="Garamond" w:cs="Garamond" w:eastAsia="Garamond" w:hAnsi="Garamond"/>
          <w:b w:val="false"/>
          <w:bCs w:val="false"/>
          <w:i w:val="false"/>
          <w:iCs w:val="false"/>
          <w:color w:val="1A1A1A"/>
          <w:sz w:val="22"/>
          <w:szCs w:val="22"/>
        </w:rPr>
        <w:t xml:space="preserve">The longest-running carrier-class with the deepest substrate connection. From the Atlantic megalith builders of approximately 5500-2500 BCE — documented genetically through Cassidy 2020 (Newgrange NG10's identified relatives at Carrowkeel and Millin Bay 100-150 km away across Ireland) and Sánchez-Quinto 2019 (close-kin burial in Atlantic façade megalithic tombs) — through the Iron-Age druid school documented by Caesar in 54 BCE running a formal twenty-year training programme in astronomy, geography, and natural philosophy, into the Insular Christian-monastic phase that produced the Brendan voyage and the papar settlement in Iceland.</w:t>
      </w:r>
    </w:p>
    <w:p>
      <w:pPr>
        <w:spacing w:after="120" w:before="100" w:line="320"/>
        <w:jc w:val="both"/>
      </w:pPr>
      <w:r>
        <w:rPr>
          <w:rFonts w:ascii="Garamond" w:cs="Garamond" w:eastAsia="Garamond" w:hAnsi="Garamond"/>
          <w:b w:val="false"/>
          <w:bCs w:val="false"/>
          <w:i w:val="false"/>
          <w:iCs w:val="false"/>
          <w:color w:val="1A1A1A"/>
          <w:sz w:val="22"/>
          <w:szCs w:val="22"/>
        </w:rPr>
        <w:t xml:space="preserve">Named carriers in the documented record include Brendan of Clonfert (484-577 CE), the abbot whose seven-year voyage with fourteen monks is preserved in the Navigatio composed around 800 CE; Cormac of Iona (6th century CE), who according to Adomnán's Vita Columbae attempted a northern voyage and was driven back by storms; the unnamed Irish monks who Dicuil reports reached Iceland by 795 CE and observed the midnight sun; Mael Duin of the Voyage of Mael Duin transcript with his thirty-three island survey; and Bran son of Febal whose silver-branch voyage to the Otherworld is preserved in the Voyage of Bran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WHO.1</w:t>
            </w:r>
          </w:p>
          <w:p>
            <w:pPr>
              <w:spacing w:after="40" w:before="60"/>
              <w:jc w:val="center"/>
            </w:pPr>
            <w:r>
              <w:rPr>
                <w:rFonts w:ascii="Garamond" w:cs="Garamond" w:eastAsia="Garamond" w:hAnsi="Garamond"/>
                <w:i/>
                <w:iCs/>
                <w:color w:val="555555"/>
                <w:sz w:val="16"/>
                <w:szCs w:val="16"/>
              </w:rPr>
              <w:t xml:space="preserve">5500 BCE - 800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Cassidy 2020 Nature 582:384 + Sánchez-Quinto 2019 PNAS 116:9469 + Caesar De Bello Gallico VI.14 + Selmer 1959 Navigatio + Dicuil 825 CE + Adomnán Vita Columbae c.700 CE.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Atlantic-Insular Celtic-druidic carrier-class operates continuously from megalithic period through Iron-Age druid school to Insular Christian-monastic phase. Named carriers include Brendan, Cormac of Iona, Mael Duin, Bran, plus the unnamed Iceland-papar monks.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Tier C — peer-reviewed aDNA + primary documentary</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2.2  The Norse-Gaelic Gall-Gaedhil carrier-class</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late-phase carrier-class formed by the cultural-biological fusion of Norse settlers with the Atlantic-Insular Celtic carriers in the corridor zone (Argyll, the Hebrides, the Isle of Man, Orkney, Shetland) from approximately 750 CE onward. Margaryan 2020 in Nature documented 442 Viking-age genomes establishing the Norse-Gaelic biological asymmetry: in the corridor and northern outposts, mtDNA majority Celtic, Y-chromosome majority Scandinavian. Same population in Faroes, Iceland, Greenland.</w:t>
      </w:r>
    </w:p>
    <w:p>
      <w:pPr>
        <w:spacing w:after="120" w:before="100" w:line="320"/>
        <w:jc w:val="both"/>
      </w:pPr>
      <w:r>
        <w:rPr>
          <w:rFonts w:ascii="Garamond" w:cs="Garamond" w:eastAsia="Garamond" w:hAnsi="Garamond"/>
          <w:b w:val="false"/>
          <w:bCs w:val="false"/>
          <w:i w:val="false"/>
          <w:iCs w:val="false"/>
          <w:color w:val="1A1A1A"/>
          <w:sz w:val="22"/>
          <w:szCs w:val="22"/>
        </w:rPr>
        <w:t xml:space="preserve">Named carriers include Somerled (c. 1113-1164 CE), the Lord of Argyll whose 1153 consolidation of the Lordship-of-the-Isles substrate carrier-class is documented in the Chronicle of Mann, the Chronicle of Holyrood, and the Annals of Ulster; Erik the Red (Eiríkr Þorvaldsson, c. 950-1003 CE), founder of the Greenland Eastern Settlement in 985 CE; Leif Eriksson (c. 970-1020 CE), who reached Vinland (probably L'Anse aux Meadows in Newfoundland, dated to 1021 CE by Kuitems et al. 2021 in Nature with cosmic-ray dendrochronology); the three named Kingittorsuaq Runestone carvers Erlingr Sighvatsson, Bjarni Þorðarson, and Eindriði Oddsson at 72°57′N around 1250-1300 CE; and the unnamed Maeshowe-1153 carvers identifying themselves in the inscriptions as Jorsalafarar (Jerusalem-farers) and as among the most rune-skilled persons west of the sea.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WHO.2</w:t>
            </w:r>
          </w:p>
          <w:p>
            <w:pPr>
              <w:spacing w:after="40" w:before="60"/>
              <w:jc w:val="center"/>
            </w:pPr>
            <w:r>
              <w:rPr>
                <w:rFonts w:ascii="Garamond" w:cs="Garamond" w:eastAsia="Garamond" w:hAnsi="Garamond"/>
                <w:i/>
                <w:iCs/>
                <w:color w:val="555555"/>
                <w:sz w:val="16"/>
                <w:szCs w:val="16"/>
              </w:rPr>
              <w:t xml:space="preserve">750-1300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Margaryan 2020 Nature 585:390 + Chronicle of Holyrood + Annals of Ulster + Kuitems et al. 2021 Nature 601:388 + Kingittorsuaq Runestone GR1 Rundata + Maeshowe inscriptions Farrer 1862.</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Norse-Gaelic Gall-Gaedhil carrier-class operates the substrate's late-phase Atlantic maritime route. Named carriers Somerled, Erik the Red, Leif Eriksson, the Kingittorsuaq three (Erlingr/Bjarni/Eindriði), and the Maeshowe carvers.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Tier C + Tier D — peer-reviewed aDNA + primary chronicle + dendro-dating</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2.3  The Greek-Hellenistic carrier-class</w:t>
      </w:r>
    </w:p>
    <w:p>
      <w:pPr>
        <w:spacing w:after="120" w:before="100" w:line="320"/>
        <w:jc w:val="both"/>
      </w:pPr>
      <w:r>
        <w:rPr>
          <w:rFonts w:ascii="Garamond" w:cs="Garamond" w:eastAsia="Garamond" w:hAnsi="Garamond"/>
          <w:b w:val="false"/>
          <w:bCs w:val="false"/>
          <w:i w:val="false"/>
          <w:iCs w:val="false"/>
          <w:color w:val="1A1A1A"/>
          <w:sz w:val="22"/>
          <w:szCs w:val="22"/>
        </w:rPr>
        <w:t xml:space="preserve">Greek travelers to the Atlantic-Insular zone are documented from at least the 6th century BCE in the Massaliote Periplus tradition and explicitly in the Pytheas voyage of approximately 325 BCE. Pytheas of Massalia reached Britain and circumnavigated it on foot, observed the midnight sun at high latitudes (probably Iceland or Norway based on the 18-19-21-22 hour daylight observations preserved in the secondary citations), described the Cassiterides tin sources and the Celtic and Germanic tribes. His treatise On the Ocean (Peri tou Okeanou) is lost but preserved in fragments cited by Strabo, Pliny, Diodorus, Polybius, Geminus, and others.</w:t>
      </w:r>
    </w:p>
    <w:p>
      <w:pPr>
        <w:spacing w:after="120" w:before="100" w:line="320"/>
        <w:jc w:val="both"/>
      </w:pPr>
      <w:r>
        <w:rPr>
          <w:rFonts w:ascii="Garamond" w:cs="Garamond" w:eastAsia="Garamond" w:hAnsi="Garamond"/>
          <w:b w:val="false"/>
          <w:bCs w:val="false"/>
          <w:i w:val="false"/>
          <w:iCs w:val="false"/>
          <w:color w:val="1A1A1A"/>
          <w:sz w:val="22"/>
          <w:szCs w:val="22"/>
        </w:rPr>
        <w:t xml:space="preserve">The earlier Hyperborean tradition is documented from Hesiod (late 8th century BCE), Pindar (around 470 BCE), Hecataeus of Abdera (4th century BCE via Diodorus Siculus II.47), Herodotus (5th century BCE in Histories 4.32-36), Aristeas of Proconnesus (lost epic Arimaspea, possibly 7th century BCE), and Abaris the Hyperborean himself who travelled south teaching healing arts and met Pythagoras at Croton (Iamblichus De Vita Pythagorica 28.140-141).</w:t>
      </w:r>
    </w:p>
    <w:p>
      <w:pPr>
        <w:spacing w:after="200" w:before="200" w:line="320"/>
        <w:ind w:left="720" w:right="720"/>
        <w:jc w:val="both"/>
      </w:pPr>
      <w:r>
        <w:rPr>
          <w:rFonts w:ascii="Garamond" w:cs="Garamond" w:eastAsia="Garamond" w:hAnsi="Garamond"/>
          <w:i/>
          <w:iCs/>
          <w:color w:val="333333"/>
          <w:sz w:val="22"/>
          <w:szCs w:val="22"/>
        </w:rPr>
        <w:t xml:space="preserve">"Pytheas of Massalia tells us that Thule is farthest north, and that there the circle of the summer tropic is the same as the Arctic Circle."</w:t>
      </w:r>
      <w:r>
        <w:rPr>
          <w:rFonts w:ascii="Garamond" w:cs="Garamond" w:eastAsia="Garamond" w:hAnsi="Garamond"/>
          <w:color w:val="666666"/>
          <w:sz w:val="19"/>
          <w:szCs w:val="19"/>
        </w:rPr>
        <w:t xml:space="preserve">  — Strabo, Geographica II.5.8 (citing Pytheas of Massalia)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WHO.3</w:t>
            </w:r>
          </w:p>
          <w:p>
            <w:pPr>
              <w:spacing w:after="40" w:before="60"/>
              <w:jc w:val="center"/>
            </w:pPr>
            <w:r>
              <w:rPr>
                <w:rFonts w:ascii="Garamond" w:cs="Garamond" w:eastAsia="Garamond" w:hAnsi="Garamond"/>
                <w:i/>
                <w:iCs/>
                <w:color w:val="555555"/>
                <w:sz w:val="16"/>
                <w:szCs w:val="16"/>
              </w:rPr>
              <w:t xml:space="preserve">8th c. BCE - 320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Hesiod fragment 150; Pindar Olympian Ode III + Pythian Ode X; Herodotus Histories 4.32-36; Hecataeus via Diodorus II.47; Pytheas via Strabo Geographica + Pliny Naturalis Historia; Iamblichus De Vita Pythagorica.</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Greek-Hellenistic carrier-class travels to the Arctic-Hyperborean threshold. Named carriers Pytheas of Massalia (~325 BCE) + Aristeas of Proconnesus + Abaris the Hyperborean (south-bound carrier teaching Pythagoras).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2.4  The Phoenician-Carthaginian intermediary network</w:t>
      </w:r>
    </w:p>
    <w:p>
      <w:pPr>
        <w:spacing w:after="120" w:before="100" w:line="320"/>
        <w:jc w:val="both"/>
      </w:pPr>
      <w:r>
        <w:rPr>
          <w:rFonts w:ascii="Garamond" w:cs="Garamond" w:eastAsia="Garamond" w:hAnsi="Garamond"/>
          <w:b w:val="false"/>
          <w:bCs w:val="false"/>
          <w:i w:val="false"/>
          <w:iCs w:val="false"/>
          <w:color w:val="1A1A1A"/>
          <w:sz w:val="22"/>
          <w:szCs w:val="22"/>
        </w:rPr>
        <w:t xml:space="preserve">Phoenician trading vessels reached the Atlantic from at least the 12th century BCE, with documented anchorages on the Atlantic coast of Portugal at Castro de Santa Olaia / Santa Eulalia (~850 BCE) and elsewhere (Wachsmann et al. 2009). The Phoenician network connected Egyptian Mediterranean trade with Atlantic-Insular tin sources at Cornwall and Devon. Named carriers in the surviving record include Hanno the Navigator of Carthage whose voyage account (around 500 BCE) describes West African Atlantic exploration to approximately Sierra Leone, and Himilco of Carthage whose voyage account (around 500 BCE) describes Atlantic-northward exploration to the Oestrymnides islands (probably Brittany or southwest Britain), preserved in fragments by Avienus's Ora Maritima.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WHO.4</w:t>
            </w:r>
          </w:p>
          <w:p>
            <w:pPr>
              <w:spacing w:after="40" w:before="60"/>
              <w:jc w:val="center"/>
            </w:pPr>
            <w:r>
              <w:rPr>
                <w:rFonts w:ascii="Garamond" w:cs="Garamond" w:eastAsia="Garamond" w:hAnsi="Garamond"/>
                <w:i/>
                <w:iCs/>
                <w:color w:val="555555"/>
                <w:sz w:val="16"/>
                <w:szCs w:val="16"/>
              </w:rPr>
              <w:t xml:space="preserve">12th-2nd c.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Avienus Ora Maritima (4th-c. CE compilation of older periploi); Pseudo-Scylax Periplus (4th c. BCE); Wachsmann et al. 2009 archaeological survey.</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Phoenician-Carthaginian network connects Egyptian Mediterranean trade with Atlantic-Insular tin sources. Named carriers Hanno + Himilco + Massaliote Periplus tradition. Operates as multi-stage tribal-relay matching Hyperborean-offerings pattern.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Tier C — peer-reviewed archaeological survey + primary ancient source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2.5  The Egyptian-Ptolemaic intellectual reception</w:t>
      </w:r>
    </w:p>
    <w:p>
      <w:pPr>
        <w:spacing w:after="120" w:before="100" w:line="320"/>
        <w:jc w:val="both"/>
      </w:pPr>
      <w:r>
        <w:rPr>
          <w:rFonts w:ascii="Garamond" w:cs="Garamond" w:eastAsia="Garamond" w:hAnsi="Garamond"/>
          <w:b w:val="false"/>
          <w:bCs w:val="false"/>
          <w:i w:val="false"/>
          <w:iCs w:val="false"/>
          <w:color w:val="1A1A1A"/>
          <w:sz w:val="22"/>
          <w:szCs w:val="22"/>
        </w:rPr>
        <w:t xml:space="preserve">Direct Egyptian travelers to the Arctic threshold are not documented in the surviving record, but Egyptian intellectual reception of Atlantic-Insular knowledge is documented in detail. Ptolemaic Egypt's Library of Alexandria received Pytheas's voyage account through Eratosthenes (Chief Librarian approximately 245-194 BCE), who used Pytheas extensively in his geographic treatise. Eratosthenes's work is itself lost but preserved in fragments by Strabo. The Egyptian intellectual reception is documented before the Roman annexation of Egypt in 30 BCE — making it pre-Roman documentary evidence of Atlantic-Insular geographic knowledge being absorbed into the Egyptian-Hellenistic synthesis.</w:t>
      </w:r>
    </w:p>
    <w:p>
      <w:pPr>
        <w:spacing w:after="120" w:before="100" w:line="320"/>
        <w:jc w:val="both"/>
      </w:pPr>
      <w:r>
        <w:rPr>
          <w:rFonts w:ascii="Garamond" w:cs="Garamond" w:eastAsia="Garamond" w:hAnsi="Garamond"/>
          <w:b w:val="false"/>
          <w:bCs w:val="false"/>
          <w:i w:val="false"/>
          <w:iCs w:val="false"/>
          <w:color w:val="1A1A1A"/>
          <w:sz w:val="22"/>
          <w:szCs w:val="22"/>
        </w:rPr>
        <w:t xml:space="preserve">The earlier Egyptian connection — Bronze Age — is material rather than intellectual. Egyptian glass ingots in the Uluburun shipwreck (approximately 1320 BCE) were going to the Aegean while Cornish tin was reaching the Eastern Mediterranean. The Phoenician network operated as the intermediary for both directions. Egyptian faience-technology was transferred to the Atlantic-Insular zone where local manufacturers produced beads at Tara, Ballyduff, and Harristown using Mediterranean technological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WHO.5</w:t>
            </w:r>
          </w:p>
          <w:p>
            <w:pPr>
              <w:spacing w:after="40" w:before="60"/>
              <w:jc w:val="center"/>
            </w:pPr>
            <w:r>
              <w:rPr>
                <w:rFonts w:ascii="Garamond" w:cs="Garamond" w:eastAsia="Garamond" w:hAnsi="Garamond"/>
                <w:i/>
                <w:iCs/>
                <w:color w:val="555555"/>
                <w:sz w:val="16"/>
                <w:szCs w:val="16"/>
              </w:rPr>
              <w:t xml:space="preserve">1500 BCE - 30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Eratosthenes Geographica (lost, cited in Strabo); Hatshepsut Punt reliefs Deir el-Bahari; Wenamun Papyrus P. Moscow 120 (~1075 BCE); Sheridan &amp; Shortland 2013 'Tara Boy'.</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Egyptian-Ptolemaic carrier-class receives Atlantic-Insular knowledge via Eratosthenes at Alexandria (~245 BCE) and material exchange via Phoenician intermediaries from the Bronze Age onward. Pre-Roman intellectual and material reception documented.</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Tier C — peer-reviewed archaeometry + primary ancient source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2.6  The Vedic-Buddhist parallel carrier-class</w:t>
      </w:r>
    </w:p>
    <w:p>
      <w:pPr>
        <w:spacing w:after="120" w:before="100" w:line="320"/>
        <w:jc w:val="both"/>
      </w:pPr>
      <w:r>
        <w:rPr>
          <w:rFonts w:ascii="Garamond" w:cs="Garamond" w:eastAsia="Garamond" w:hAnsi="Garamond"/>
          <w:b w:val="false"/>
          <w:bCs w:val="false"/>
          <w:i w:val="false"/>
          <w:iCs w:val="false"/>
          <w:color w:val="1A1A1A"/>
          <w:sz w:val="22"/>
          <w:szCs w:val="22"/>
        </w:rPr>
        <w:t xml:space="preserve">The Vedic-Buddhist tradition's carrier-class operates the structurally parallel pilgrimage-system to Mount Meru and Kailash in the Himalayan threshold zone. Named carriers include the tirtha-yatri pilgrims documented in the Mahabharata's Vana Parva tirtha-yatra section, the Skanda Purana, and the Puranic literature; the Buddhist Sangha pilgrim networks operating from approximately 500 BCE onward; and individual named tirtha-yatris in the medieval Indian textual record. The transaction-type matches the Atlantic-Insular pattern: ritual tribute at the axis-pillar location, circumambulation, sacred-river bathing, and cargo back as relic-water plus punya (spiritual merit) plus tirtha-name initiation.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WHO.6</w:t>
            </w:r>
          </w:p>
          <w:p>
            <w:pPr>
              <w:spacing w:after="40" w:before="60"/>
              <w:jc w:val="center"/>
            </w:pPr>
            <w:r>
              <w:rPr>
                <w:rFonts w:ascii="Garamond" w:cs="Garamond" w:eastAsia="Garamond" w:hAnsi="Garamond"/>
                <w:i/>
                <w:iCs/>
                <w:color w:val="555555"/>
                <w:sz w:val="16"/>
                <w:szCs w:val="16"/>
              </w:rPr>
              <w:t xml:space="preserve">~1500 BCE - present</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Mahabharata Vana Parva; Skanda Purana; Vishnu Purana; Pali Canon.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Vedic-Buddhist tirtha-yatra carrier-class operates structurally parallel pilgrimage system to the Mount Meru/Kailash threshold with same transaction-types as Atlantic-Insular substrate.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religious source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2.7  The Polynesian southern parallel carrier-class</w:t>
      </w:r>
    </w:p>
    <w:p>
      <w:pPr>
        <w:spacing w:after="120" w:before="100" w:line="320"/>
        <w:jc w:val="both"/>
      </w:pPr>
      <w:r>
        <w:rPr>
          <w:rFonts w:ascii="Garamond" w:cs="Garamond" w:eastAsia="Garamond" w:hAnsi="Garamond"/>
          <w:b w:val="false"/>
          <w:bCs w:val="false"/>
          <w:i w:val="false"/>
          <w:iCs w:val="false"/>
          <w:color w:val="1A1A1A"/>
          <w:sz w:val="22"/>
          <w:szCs w:val="22"/>
        </w:rPr>
        <w:t xml:space="preserve">The Polynesian tradition documents the structurally parallel southern voyage to the Antarctic threshold by Hui Te Rangiora on the vessel Te Ivi o Atea around the 7th century CE, transcribed by Smith 1899 from oral tradition preserved by Ngāti Rārua and Te Āti Awa, and peer-reviewed against Antarctic and sub-Antarctic geography by Wehi et al. 2021 in the Journal of the Royal Society of New Zealand. Subsequent voyages by Te Aru Tanga Nuku and Tamarereti repeated the route.</w:t>
      </w:r>
    </w:p>
    <w:p>
      <w:pPr>
        <w:spacing w:after="120" w:before="100" w:line="320"/>
        <w:jc w:val="both"/>
      </w:pPr>
      <w:r>
        <w:rPr>
          <w:rFonts w:ascii="Garamond" w:cs="Garamond" w:eastAsia="Garamond" w:hAnsi="Garamond"/>
          <w:b w:val="false"/>
          <w:bCs w:val="false"/>
          <w:i w:val="false"/>
          <w:iCs w:val="false"/>
          <w:color w:val="1F2937"/>
          <w:sz w:val="22"/>
          <w:szCs w:val="22"/>
        </w:rPr>
        <w:t xml:space="preserve">The Polynesian voyage is the southern-hemisphere parallel of the same structural transaction. Named carriers, named cargo (memory of frozen sea, female-with-tresses guardian, diving animal), named timing, and the deposit preserved orally and in the pou whakairo carved post at Bluff for 1,300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WHO.7</w:t>
            </w:r>
          </w:p>
          <w:p>
            <w:pPr>
              <w:spacing w:after="40" w:before="60"/>
              <w:jc w:val="center"/>
            </w:pPr>
            <w:r>
              <w:rPr>
                <w:rFonts w:ascii="Garamond" w:cs="Garamond" w:eastAsia="Garamond" w:hAnsi="Garamond"/>
                <w:i/>
                <w:iCs/>
                <w:color w:val="555555"/>
                <w:sz w:val="16"/>
                <w:szCs w:val="16"/>
              </w:rPr>
              <w:t xml:space="preserve">~7th c. CE voyage; oral preservation continuous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Smith 1899 J. Polynesian Society; Wehi et al. 2021 J. Royal Society of NZ (PMC11485871); Maori oral tradition continuous to present.</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Polynesian carrier-class operates structurally parallel southern voyage to the Antarctic threshold. Named carriers Hui Te Rangiora + Te Aru Tanga Nuku + Tamarereti.</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Tier D — peer-reviewed Wehi 2021 + Polynesian oral tradition</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2.8  What Chapter 2 establishes</w:t>
      </w:r>
    </w:p>
    <w:p>
      <w:pPr>
        <w:spacing w:after="120" w:before="100" w:line="320"/>
        <w:jc w:val="both"/>
      </w:pPr>
      <w:r>
        <w:rPr>
          <w:rFonts w:ascii="Garamond" w:cs="Garamond" w:eastAsia="Garamond" w:hAnsi="Garamond"/>
          <w:b w:val="false"/>
          <w:bCs w:val="false"/>
          <w:i w:val="false"/>
          <w:iCs w:val="false"/>
          <w:color w:val="1F2937"/>
          <w:sz w:val="22"/>
          <w:szCs w:val="22"/>
        </w:rPr>
        <w:t xml:space="preserve">Seven cultural traditions are documented as having sent carriers to or received cargo from the threshold, with named individuals where the record names them, with peer-reviewed dating evidence, and with primary-source documentary citation. The traditions did not coordinate. They operated independently across approximately three thousand years. They converged on the same threshold for structurally identical transactions because the threshold offers calendar-and-celestial calibration that the home cultures' systems require for their long-period observances. The multi-cultural pattern is not a coincidence; it is the predictable consequence of the threshold's astronomical-geographic function.</w:t>
      </w:r>
    </w:p>
    <w:p>
      <w:pPr>
        <w:pStyle w:val="Heading1"/>
        <w:pageBreakBefore/>
        <w:spacing w:after="220" w:before="480"/>
      </w:pPr>
      <w:r>
        <w:rPr>
          <w:rFonts w:ascii="Garamond" w:cs="Garamond" w:eastAsia="Garamond" w:hAnsi="Garamond"/>
          <w:b/>
          <w:bCs/>
          <w:color w:val="0F172A"/>
          <w:sz w:val="36"/>
          <w:szCs w:val="36"/>
        </w:rPr>
        <w:t xml:space="preserve">Chapter 3.  Why they went — the operational reasons</w:t>
      </w:r>
    </w:p>
    <w:p>
      <w:pPr>
        <w:spacing w:after="120" w:before="100" w:line="320"/>
        <w:jc w:val="both"/>
      </w:pPr>
      <w:r>
        <w:rPr>
          <w:rFonts w:ascii="Garamond" w:cs="Garamond" w:eastAsia="Garamond" w:hAnsi="Garamond"/>
          <w:b w:val="false"/>
          <w:bCs w:val="false"/>
          <w:i w:val="false"/>
          <w:iCs w:val="false"/>
          <w:color w:val="1A1A1A"/>
          <w:sz w:val="22"/>
          <w:szCs w:val="22"/>
        </w:rPr>
        <w:t xml:space="preserve">Different traditions sent carriers to the threshold for overlapping but distinct operational reasons. The reasons fit the four transaction-types established in our fables-and-transactions analysis. We list the operational motives by cultural tradition with the documented evidence.</w:t>
      </w:r>
    </w:p>
    <w:p>
      <w:pPr>
        <w:pStyle w:val="Heading3"/>
        <w:spacing w:after="120" w:before="220"/>
      </w:pPr>
      <w:r>
        <w:rPr>
          <w:rFonts w:ascii="Garamond" w:cs="Garamond" w:eastAsia="Garamond" w:hAnsi="Garamond"/>
          <w:b/>
          <w:bCs/>
          <w:i/>
          <w:iCs/>
          <w:color w:val="0F172A"/>
          <w:sz w:val="24"/>
          <w:szCs w:val="24"/>
        </w:rPr>
        <w:t xml:space="preserve">3.1  Calendar maintenance — the primary operational reason</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home cultures all operated calendar-systems requiring high-precision long-period astronomical observation. The Greek Metonic cycle of 19 years is the period after which 235 lunar months almost exactly equal 19 solar years, used to reconcile the lunar and solar years in religious-festival timing. The Coligny calendar of the late Iron-Age druids implements the same Metonic framework with intercalary months across a five-year/62-month cycle. The Egyptian Sothic cycle of 1,461 years is the period after which the heliacal rising of Sirius returns to the same calendar day. The Vedic Yuga system runs on much longer cycles bracketing the agricultural and political calendar.</w:t>
      </w:r>
    </w:p>
    <w:p>
      <w:pPr>
        <w:spacing w:after="120" w:before="100" w:line="320"/>
        <w:jc w:val="both"/>
      </w:pPr>
      <w:r>
        <w:rPr>
          <w:rFonts w:ascii="Garamond" w:cs="Garamond" w:eastAsia="Garamond" w:hAnsi="Garamond"/>
          <w:b w:val="false"/>
          <w:bCs w:val="false"/>
          <w:i w:val="false"/>
          <w:iCs w:val="false"/>
          <w:color w:val="1A1A1A"/>
          <w:sz w:val="22"/>
          <w:szCs w:val="22"/>
        </w:rPr>
        <w:t xml:space="preserve">All of these long-period calendars require observational verification against the celestial mechanics. The high-latitude threshold makes celestial mechanics directly observable in ways the lower latitudes do not. The midnight sun of summer at the Arctic Circle is the diagnostic phenomenon — Pytheas observed it around 325 BCE and reported it back to the Mediterranean intellectual tradition where it became the canonical evidence that the Earth is spherical and tilted on its axis. Hecataeus's report that Apollo visits the Hyperboreans every nineteen years to play his lyre and dance is the substrate-language form of the same calibration: the 19-year Metonic cycle is verified live at the Hyperborean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WHY.1</w:t>
            </w:r>
          </w:p>
          <w:p>
            <w:pPr>
              <w:spacing w:after="40" w:before="60"/>
              <w:jc w:val="center"/>
            </w:pPr>
            <w:r>
              <w:rPr>
                <w:rFonts w:ascii="Garamond" w:cs="Garamond" w:eastAsia="Garamond" w:hAnsi="Garamond"/>
                <w:i/>
                <w:iCs/>
                <w:color w:val="555555"/>
                <w:sz w:val="16"/>
                <w:szCs w:val="16"/>
              </w:rPr>
              <w:t xml:space="preserve">Documented across multiple traditions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Coligny Calendar physical artifact (Musée Gallo-Romain Lyon); Censorinus De Die Natali (records Sothic cycle); Hecataeus via Diodorus II.47; Pytheas via Strabo + Geminus.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Calendar maintenance is the primary operational reason for sending carriers to the threshold. The Metonic 19-year cycle, the Sothic 1461-year cycle, and the equivalent long-period mathematical frameworks require observational verification at high latitudes.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ancient source + physical artifact</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3.2  Knowledge harvest — survey-and-return</w:t>
      </w:r>
    </w:p>
    <w:p>
      <w:pPr>
        <w:spacing w:after="120" w:before="100" w:line="320"/>
        <w:jc w:val="both"/>
      </w:pPr>
      <w:r>
        <w:rPr>
          <w:rFonts w:ascii="Garamond" w:cs="Garamond" w:eastAsia="Garamond" w:hAnsi="Garamond"/>
          <w:b w:val="false"/>
          <w:bCs w:val="false"/>
          <w:i w:val="false"/>
          <w:iCs w:val="false"/>
          <w:color w:val="1A1A1A"/>
          <w:sz w:val="22"/>
          <w:szCs w:val="22"/>
        </w:rPr>
        <w:t xml:space="preserve">The second operational reason is the survey-and-return transaction-type: travelers sent specifically to map, measure, and report back. Pytheas of Massalia is the canonical case. The Massaliote authorities sent him north around 325 BCE specifically to gather geographic and commercial intelligence on the Atlantic-Insular zone. He returned with detailed measurements: Britain's circumference (4,000 miles, accurate to within a few percent), the latitude of his northernmost reach (calculated by length of longest day), the distance from northern Britain to Massalia (1,050 miles, actual 1,120), the tin extraction process at Belerion (Land's End), and the descriptions of Celtic and Germanic tribes. The voyage produced the treatise On the Ocean.</w:t>
      </w:r>
    </w:p>
    <w:p>
      <w:pPr>
        <w:spacing w:after="120" w:before="100" w:line="320"/>
        <w:jc w:val="both"/>
      </w:pPr>
      <w:r>
        <w:rPr>
          <w:rFonts w:ascii="Garamond" w:cs="Garamond" w:eastAsia="Garamond" w:hAnsi="Garamond"/>
          <w:b w:val="false"/>
          <w:bCs w:val="false"/>
          <w:i w:val="false"/>
          <w:iCs w:val="false"/>
          <w:color w:val="1A1A1A"/>
          <w:sz w:val="22"/>
          <w:szCs w:val="22"/>
        </w:rPr>
        <w:t xml:space="preserve">The Brendan voyage operates the same transaction-type in the Insular Christian-monastic phase. The seven-year voyage with four named anchor festivals (Christmas at Ailbe's, Maundy Thursday at Sheep Island, Easter on Iasconius the whale, Pentecost on the Paradise of Birds) is a calibrated annual survey route. The cargo back is the manuscript itself plus the fruit and precious stones from the Promised Land. The Mael Duin and Bran transcripts extend the survey-encyclopedia function — Mael Duin's thirty-three islands each encode a specific lesson.</w:t>
      </w:r>
    </w:p>
    <w:p>
      <w:pPr>
        <w:spacing w:after="120" w:before="100" w:line="320"/>
        <w:jc w:val="both"/>
      </w:pPr>
      <w:r>
        <w:rPr>
          <w:rFonts w:ascii="Garamond" w:cs="Garamond" w:eastAsia="Garamond" w:hAnsi="Garamond"/>
          <w:b w:val="false"/>
          <w:bCs w:val="false"/>
          <w:i w:val="false"/>
          <w:iCs w:val="false"/>
          <w:color w:val="1A1A1A"/>
          <w:sz w:val="22"/>
          <w:szCs w:val="22"/>
        </w:rPr>
        <w:t xml:space="preserve">The Polynesian Hui Te Rangiora voyage is the southern parallel: a survey expedition to behold what lies beyond Rapa, returning with the description that subsequent voyagers used as a navigation guide for centuries. The cargo back is memory plus the pou whakairo carved post at Bluff.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WHY.2</w:t>
            </w:r>
          </w:p>
          <w:p>
            <w:pPr>
              <w:spacing w:after="40" w:before="60"/>
              <w:jc w:val="center"/>
            </w:pPr>
            <w:r>
              <w:rPr>
                <w:rFonts w:ascii="Garamond" w:cs="Garamond" w:eastAsia="Garamond" w:hAnsi="Garamond"/>
                <w:i/>
                <w:iCs/>
                <w:color w:val="555555"/>
                <w:sz w:val="16"/>
                <w:szCs w:val="16"/>
              </w:rPr>
              <w:t xml:space="preserve">325 BCE - 800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Pytheas via Strabo + Pliny + Polybius + Geminus; Selmer 1959 Navigatio Sancti Brendani; Voyage of Mael Dúin (Lebor na hUidre); Smith 1899 + Wehi 2021 J. Royal Society of NZ.</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Knowledge-harvest survey-and-return is the second operational reason. Pytheas, Brendan, Mael Duin, Bran, Hui Te Rangiora — all conduct survey expeditions returning with detailed reports that the home culture preserves as navigation-and-knowledge manuals.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Tier C + Tier D — peer-reviewed + primary documentary + oral tradition</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3.3  Physical commodity exchange — deposit-and-proof</w:t>
      </w:r>
    </w:p>
    <w:p>
      <w:pPr>
        <w:spacing w:after="120" w:before="100" w:line="320"/>
        <w:jc w:val="both"/>
      </w:pPr>
      <w:r>
        <w:rPr>
          <w:rFonts w:ascii="Garamond" w:cs="Garamond" w:eastAsia="Garamond" w:hAnsi="Garamond"/>
          <w:b w:val="false"/>
          <w:bCs w:val="false"/>
          <w:i w:val="false"/>
          <w:iCs w:val="false"/>
          <w:color w:val="1A1A1A"/>
          <w:sz w:val="22"/>
          <w:szCs w:val="22"/>
        </w:rPr>
        <w:t xml:space="preserve">The third operational reason is direct material commerce: physical objects moving in both directions through the documented intermediary networks. Cornwall and Devon tin reached the Eastern Mediterranean by 1300 BCE — fingerprinted isotopically in the Hishuley Carmel, Kfar Samir South, and Kfar Samir North shipwrecks off the Israeli coast (Berger et al. 2019, Roberts and Williams 2025 in Antiquity DOI 10.15184/aqy.2025.41). Egyptian glass and faience technology reached the Atlantic-Insular zone via the same Phoenician intermediary network — documented at Tara's Mound of the Hostages (1920-1800 BCE), Ballyduff in Wexford (2030-1750 cal BCE), and Harristown in Waterford.</w:t>
      </w:r>
    </w:p>
    <w:p>
      <w:pPr>
        <w:spacing w:after="120" w:before="100" w:line="320"/>
        <w:jc w:val="both"/>
      </w:pPr>
      <w:r>
        <w:rPr>
          <w:rFonts w:ascii="Garamond" w:cs="Garamond" w:eastAsia="Garamond" w:hAnsi="Garamond"/>
          <w:b w:val="false"/>
          <w:bCs w:val="false"/>
          <w:i w:val="false"/>
          <w:iCs w:val="false"/>
          <w:color w:val="1A1A1A"/>
          <w:sz w:val="22"/>
          <w:szCs w:val="22"/>
        </w:rPr>
        <w:t xml:space="preserve">Walrus ivory from the Greenland Norðrsetur hunting-grounds reached medieval European markets via the Greenland Eastern Settlement. Amber from the Baltic reached Bronze Age Britain (the Stonehenge boy with the amber necklace had Mediterranean isotope childhood signatures, indicating three regions converging in one Bronze Age burial). The exchange was sustained, two-way, and documented in physical objects with peer-reviewed isotopic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WHY.3</w:t>
            </w:r>
          </w:p>
          <w:p>
            <w:pPr>
              <w:spacing w:after="40" w:before="60"/>
              <w:jc w:val="center"/>
            </w:pPr>
            <w:r>
              <w:rPr>
                <w:rFonts w:ascii="Garamond" w:cs="Garamond" w:eastAsia="Garamond" w:hAnsi="Garamond"/>
                <w:i/>
                <w:iCs/>
                <w:color w:val="555555"/>
                <w:sz w:val="16"/>
                <w:szCs w:val="16"/>
              </w:rPr>
              <w:t xml:space="preserve">~2000 BCE - 1300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Berger et al. 2019 PLOS ONE PMC6594607; Roberts &amp; Williams 2025 Antiquity DOI 10.15184/aqy.2025.41; Galili et al. 2013 Int. J. Nautical Archaeology 42:1; Sheridan &amp; Shortland 2013 'Tara Boy'; Evans et al. 2006 'Boy with Amber Necklace'; Frei et al. 2015.</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Physical commodity exchange between Atlantic-Insular zone and Eastern Mediterranean documented in peer-reviewed isotopic provenance studies. Cornish tin reached Israeli shipwrecks by 1300 BCE; Egyptian faience-technology reached Bronze Age Ireland; walrus ivory from Greenland reached medieval European markets.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 archaeometry</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3.4  Priest-class formation and teaching-transmission</w:t>
      </w:r>
    </w:p>
    <w:p>
      <w:pPr>
        <w:spacing w:after="120" w:before="100" w:line="320"/>
        <w:jc w:val="both"/>
      </w:pPr>
      <w:r>
        <w:rPr>
          <w:rFonts w:ascii="Garamond" w:cs="Garamond" w:eastAsia="Garamond" w:hAnsi="Garamond"/>
          <w:b w:val="false"/>
          <w:bCs w:val="false"/>
          <w:i w:val="false"/>
          <w:iCs w:val="false"/>
          <w:color w:val="1A1A1A"/>
          <w:sz w:val="22"/>
          <w:szCs w:val="22"/>
        </w:rPr>
        <w:t xml:space="preserve">The fourth operational reason is the formation and renewal of the home culture's priest-class. The substrate's training-school tradition — Caesar's documented twenty-year druidic curriculum — required carrier-class formation that includes journey to the threshold. Wandering priests-of-the-threshold are documented across multiple traditions. Abaris the Hyperborean travels south teaching healing arts and meets Pythagoras at Croton, transmitting the substrate's calendar-and-cosmology framework that becomes the foundation of Pythagoreanism (Iamblichus De Vita Pythagorica 28.140-141, Porphyry Vita Pythagorae 29). The Brendan-Cormac of Iona-Mael Duin tradition trains the Insular Christian-monastic carrier-class through the four-station seven-year cycle.</w:t>
      </w:r>
    </w:p>
    <w:p>
      <w:pPr>
        <w:spacing w:after="120" w:before="100" w:line="320"/>
        <w:jc w:val="both"/>
      </w:pPr>
      <w:r>
        <w:rPr>
          <w:rFonts w:ascii="Garamond" w:cs="Garamond" w:eastAsia="Garamond" w:hAnsi="Garamond"/>
          <w:b w:val="false"/>
          <w:bCs w:val="false"/>
          <w:i w:val="false"/>
          <w:iCs w:val="false"/>
          <w:color w:val="1A1A1A"/>
          <w:sz w:val="22"/>
          <w:szCs w:val="22"/>
        </w:rPr>
        <w:t xml:space="preserve">In the Norse-Gaelic late phase, the Maeshowe-1153 carvers identify themselves as among the most rune-skilled persons west of the sea — the documented inheritor of the substrate's runic-literacy tradition. The Insular monastic *Auraicept na n-Éces* and *In Lebor Ogaim* manuscripts deliberately preserved the substrate's Ogham theory and decoding tracts as priest-class training texts. The Hopi kachina teachings transmitted up through the sipapu after the Emergence are the same operational pattern: the threshold is where the home culture's specialised priest-knowledge originates and is renewed.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WHY.4</w:t>
            </w:r>
          </w:p>
          <w:p>
            <w:pPr>
              <w:spacing w:after="40" w:before="60"/>
              <w:jc w:val="center"/>
            </w:pPr>
            <w:r>
              <w:rPr>
                <w:rFonts w:ascii="Garamond" w:cs="Garamond" w:eastAsia="Garamond" w:hAnsi="Garamond"/>
                <w:i/>
                <w:iCs/>
                <w:color w:val="555555"/>
                <w:sz w:val="16"/>
                <w:szCs w:val="16"/>
              </w:rPr>
              <w:t xml:space="preserve">Documented across multiple traditions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Caesar De Bello Gallico VI.14; Iamblichus De Vita Pythagorica 28.140-141; Auraicept na n-Éces; In Lebor Ogaim; Maeshowe inscriptions Farrer 1862; Voth 1905 Hopi tradition.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Priest-class formation through journey to the threshold and teaching-transmission upon return is the fourth operational reason. Abaris-&gt;Pythagoras + Brendan-Cormac-&gt;Insular monastic carriers + Maeshowe rune-masters + Auraicept Ogham tracts + Hopi kachina teachings.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1"/>
        <w:pageBreakBefore/>
        <w:spacing w:after="220" w:before="480"/>
      </w:pPr>
      <w:r>
        <w:rPr>
          <w:rFonts w:ascii="Garamond" w:cs="Garamond" w:eastAsia="Garamond" w:hAnsi="Garamond"/>
          <w:b/>
          <w:bCs/>
          <w:color w:val="0F172A"/>
          <w:sz w:val="36"/>
          <w:szCs w:val="36"/>
        </w:rPr>
        <w:t xml:space="preserve">Chapter 4.  The story timeline — every documented event in chronological order</w:t>
      </w:r>
    </w:p>
    <w:p>
      <w:pPr>
        <w:spacing w:after="120" w:before="100" w:line="320"/>
        <w:jc w:val="both"/>
      </w:pPr>
      <w:r>
        <w:rPr>
          <w:rFonts w:ascii="Garamond" w:cs="Garamond" w:eastAsia="Garamond" w:hAnsi="Garamond"/>
          <w:b w:val="false"/>
          <w:bCs w:val="false"/>
          <w:i w:val="false"/>
          <w:iCs w:val="false"/>
          <w:color w:val="1A1A1A"/>
          <w:sz w:val="22"/>
          <w:szCs w:val="22"/>
        </w:rPr>
        <w:t xml:space="preserve">The integrated timeline of documented Arctic-threshold travel and exchange across approximately three thousand years. Each entry is anchored to its primary source. The chronological ordering shows the continuous nature of the operation across cultural transitions.</w:t>
      </w:r>
    </w:p>
    <w:p>
      <w:pPr>
        <w:pStyle w:val="Heading3"/>
        <w:spacing w:after="120" w:before="220"/>
      </w:pPr>
      <w:r>
        <w:rPr>
          <w:rFonts w:ascii="Garamond" w:cs="Garamond" w:eastAsia="Garamond" w:hAnsi="Garamond"/>
          <w:b/>
          <w:bCs/>
          <w:i/>
          <w:iCs/>
          <w:color w:val="0F172A"/>
          <w:sz w:val="24"/>
          <w:szCs w:val="24"/>
        </w:rPr>
        <w:t xml:space="preserve">4.1  The Bronze Age phase — material exchange</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2000 BCE. Faience beads of Eastern Mediterranean technological style begin appearing in Atlantic-Insular Bronze Age burials. Tara Mound of the Hostages contains beads dated 1920-1800 BCE. Ballyduff in Wexford contains beads dated 2030-1750 cal BCE. Sheridan and Shortland 2013 establish that the beads were locally manufactured using transferred Mediterranean technology — the technique itself is the cargo, predating the documented isotope-fingerprinted material exchange by approximately seven hundred years.</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1500-1300 BCE. The Stonehenge boy with the Baltic amber necklace is buried in Bronze Age Britain. Strontium and oxygen isotope analysis of his teeth shows he spent his childhood in the Mediterranean region. Three regions converge in one burial: Mediterranean origin individual + Baltic amber + Bronze Age Britain. (Evans et al. 2006, Evans 2010.)</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1320 BCE. The Uluburun shipwreck off the Turkish coast carries approximately ten tons of Cypriot copper, one ton of tin, 170+ disk-shaped Egyptian glass ingots, Pistacia resin in Canaanite jars, ebony, hippopotamus teeth, ostrich eggshells, and faience beads. The cargo matches royal-gift inventories in the contemporaneous Amarna letters. The trade circuit linking Egypt, the Levant, the Aegean, and (via Phoenician intermediaries) the Atlantic-Insular tin sources is documented in physical form. (Pulak 2008 + Jackson and Nicholson 2010.)</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1300 BCE. Cornish tin reaches the Eastern Mediterranean. The Hishuley Carmel, Kfar Samir South, and Kfar Samir North shipwrecks off the Israeli coast carry tin ingots whose lead-isotope formation age (274-293 million years old) matches Cornwall and Devon granites and rules out other sources. High indium signatures confirm southwest Britain origin. (Berger et al. 2019, Roberts and Williams 2025 Antiquity DOI 10.15184/aqy.2025.41.)</w:t>
      </w:r>
    </w:p>
    <w:p>
      <w:pPr>
        <w:pStyle w:val="Heading3"/>
        <w:spacing w:after="120" w:before="220"/>
      </w:pPr>
      <w:r>
        <w:rPr>
          <w:rFonts w:ascii="Garamond" w:cs="Garamond" w:eastAsia="Garamond" w:hAnsi="Garamond"/>
          <w:b/>
          <w:bCs/>
          <w:i/>
          <w:iCs/>
          <w:color w:val="0F172A"/>
          <w:sz w:val="24"/>
          <w:szCs w:val="24"/>
        </w:rPr>
        <w:t xml:space="preserve">4.2  The Iron Age phase — documented intellectual contact</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850 BCE. The Phoenician trading post at Castro de Santa Olaia / Santa Eulalia near the Mondego estuary in Atlantic Portugal is established as the documented northernmost Phoenician anchorage. Phoenician network connects Egyptian Mediterranean trade with Atlantic-Insular tin sources continuously from this period. (Wachsmann et al. 2009.)</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500 BCE. Hanno of Carthage and Himilco of Carthage make their Atlantic voyages — Hanno southward to West Africa (approximately Sierra Leone), Himilco northward to the Oestrymnides islands (probably Brittany or southwest Britain). Voyage accounts preserved in fragments by Avienus's Ora Maritima.</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450 BCE. Herodotus writes Histories 4.32-36, documenting the Hyperborean tribute-route. Offerings wrapped in wheat-straw pass tribe-to-tribe from northern Hyperborea through Scythia, the Adriatic, Dodona, and the Greek tribes to Delos. The maiden-emissaries Hyperokhe and Laodike carried offerings in person and were buried at Delos with high honours.</w:t>
      </w:r>
    </w:p>
    <w:p>
      <w:pPr>
        <w:spacing w:after="200" w:before="200" w:line="320"/>
        <w:ind w:left="720" w:right="720"/>
        <w:jc w:val="both"/>
      </w:pPr>
      <w:r>
        <w:rPr>
          <w:rFonts w:ascii="Garamond" w:cs="Garamond" w:eastAsia="Garamond" w:hAnsi="Garamond"/>
          <w:i/>
          <w:iCs/>
          <w:color w:val="333333"/>
          <w:sz w:val="22"/>
          <w:szCs w:val="22"/>
        </w:rPr>
        <w:t xml:space="preserve">"They say that offerings wrapped in straw are brought from the Hyperboreans to Skythia; when these have passed Skythia, each nation in turn receives them from its neighbours until they are carried to the Adriatic sea, which is the most westerly limit of their journey; from there, they are brought on to the south, the people of Dodona being the first Greeks to receive them."</w:t>
      </w:r>
      <w:r>
        <w:rPr>
          <w:rFonts w:ascii="Garamond" w:cs="Garamond" w:eastAsia="Garamond" w:hAnsi="Garamond"/>
          <w:color w:val="666666"/>
          <w:sz w:val="19"/>
          <w:szCs w:val="19"/>
        </w:rPr>
        <w:t xml:space="preserve">  — Herodotus, Histories 4.33</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325 BCE. Pytheas of Massalia sails from Massalia (modern Marseille) past the Pillars of Hercules into the Atlantic, follows the Iberian and Gaulish coasts to Britain, circumnavigates Britain on foot, observes the midnight sun at high latitude, reaches Thule (probably Iceland or Norway), and returns. His treatise *On the Ocean* records the voyage and is widely cited in antiquity.</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245 BCE. Eratosthenes becomes Chief Librarian at Alexandria. He uses Pytheas's treatise extensively in his geographical work. Ptolemaic Egypt thereby receives detailed Atlantic-Insular geographic knowledge through the Alexandrian Library two hundred and fifteen years before the Roman annexation of Egypt.</w:t>
      </w:r>
    </w:p>
    <w:p>
      <w:pPr>
        <w:spacing w:after="120" w:before="100" w:line="320"/>
        <w:jc w:val="both"/>
      </w:pPr>
      <w:r>
        <w:rPr>
          <w:rFonts w:ascii="Garamond" w:cs="Garamond" w:eastAsia="Garamond" w:hAnsi="Garamond"/>
          <w:b w:val="false"/>
          <w:bCs w:val="false"/>
          <w:i w:val="false"/>
          <w:iCs w:val="false"/>
          <w:color w:val="1A1A1A"/>
          <w:sz w:val="22"/>
          <w:szCs w:val="22"/>
        </w:rPr>
        <w:t xml:space="preserve">54 BCE. Caesar contacts the druid school in Gaul and writes De Bello Gallico VI.14 documenting the formal twenty-year druidic training programme in astronomy, geographic distribution of the globe, natural philosophy, and matters of religion. His source is Posidonius of Rhodes who had visited Gaul approximately fifty years earlier.</w:t>
      </w:r>
    </w:p>
    <w:p>
      <w:pPr>
        <w:pStyle w:val="Heading3"/>
        <w:spacing w:after="120" w:before="220"/>
      </w:pPr>
      <w:r>
        <w:rPr>
          <w:rFonts w:ascii="Garamond" w:cs="Garamond" w:eastAsia="Garamond" w:hAnsi="Garamond"/>
          <w:b/>
          <w:bCs/>
          <w:i/>
          <w:iCs/>
          <w:color w:val="0F172A"/>
          <w:sz w:val="24"/>
          <w:szCs w:val="24"/>
        </w:rPr>
        <w:t xml:space="preserve">4.3  The Roman methylation phase</w:t>
      </w:r>
    </w:p>
    <w:p>
      <w:pPr>
        <w:spacing w:after="120" w:before="100" w:line="320"/>
        <w:jc w:val="both"/>
      </w:pPr>
      <w:r>
        <w:rPr>
          <w:rFonts w:ascii="Garamond" w:cs="Garamond" w:eastAsia="Garamond" w:hAnsi="Garamond"/>
          <w:b w:val="false"/>
          <w:bCs w:val="false"/>
          <w:i w:val="false"/>
          <w:iCs w:val="false"/>
          <w:color w:val="1A1A1A"/>
          <w:sz w:val="22"/>
          <w:szCs w:val="22"/>
        </w:rPr>
        <w:t xml:space="preserve">40-100 CE. Roman imperial policy systematically suppresses druidism. Augustus issues a rescript banning druidic practice for Roman citizens. Tiberius issues a Senate decree against druids. Claudius in 54 CE completely abolishes druidism in Gaul.</w:t>
      </w:r>
    </w:p>
    <w:p>
      <w:pPr>
        <w:spacing w:after="120" w:before="100" w:line="320"/>
        <w:jc w:val="both"/>
      </w:pPr>
      <w:r>
        <w:rPr>
          <w:rFonts w:ascii="Garamond" w:cs="Garamond" w:eastAsia="Garamond" w:hAnsi="Garamond"/>
          <w:b w:val="false"/>
          <w:bCs w:val="false"/>
          <w:i w:val="false"/>
          <w:iCs w:val="false"/>
          <w:color w:val="1A1A1A"/>
          <w:sz w:val="22"/>
          <w:szCs w:val="22"/>
        </w:rPr>
        <w:t xml:space="preserve">61 CE. Suetonius Paulinus destroys the druid centre at Mona (Anglesey). Tacitus preserves the eyewitness account in Annales XIV.30.</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200 CE. The Coligny calendar — manufactured in the late 2nd century CE — is deliberately broken into more than 70 fragments and buried, in a Gaulish religious deposit. Recovered in 1897. Documented physical-artifact evidence of the substrate carriers' response to the Roman methylation.</w:t>
      </w:r>
    </w:p>
    <w:p>
      <w:pPr>
        <w:spacing w:after="120" w:before="100" w:line="320"/>
        <w:jc w:val="both"/>
      </w:pPr>
      <w:r>
        <w:rPr>
          <w:rFonts w:ascii="Garamond" w:cs="Garamond" w:eastAsia="Garamond" w:hAnsi="Garamond"/>
          <w:b w:val="false"/>
          <w:bCs w:val="false"/>
          <w:i w:val="false"/>
          <w:iCs w:val="false"/>
          <w:color w:val="1A1A1A"/>
          <w:sz w:val="22"/>
          <w:szCs w:val="22"/>
        </w:rPr>
        <w:t xml:space="preserve">48 BCE - 391 CE. The Library of Alexandria undergoes serial destructions: Caesar's siege 48 BCE, Aurelian's recapture 273 CE, Theophilus's destruction of the Serapeum 391 CE under Theodosius's Christian decree. The Hellenistic-Ptolemaic synthesis of Atlantic-Insular and Egyptian knowledge is methylated in these events.</w:t>
      </w:r>
    </w:p>
    <w:p>
      <w:pPr>
        <w:pStyle w:val="Heading3"/>
        <w:spacing w:after="120" w:before="220"/>
      </w:pPr>
      <w:r>
        <w:rPr>
          <w:rFonts w:ascii="Garamond" w:cs="Garamond" w:eastAsia="Garamond" w:hAnsi="Garamond"/>
          <w:b/>
          <w:bCs/>
          <w:i/>
          <w:iCs/>
          <w:color w:val="0F172A"/>
          <w:sz w:val="24"/>
          <w:szCs w:val="24"/>
        </w:rPr>
        <w:t xml:space="preserve">4.4  The Insular Christian-monastic phase</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432 CE. Patrick begins the mission to Ireland. The Insular Christian-monastic carrier-class begins to absorb the substrate's Atlantic carrier-class operations under Christian narrative cover.</w:t>
      </w:r>
    </w:p>
    <w:p>
      <w:pPr>
        <w:spacing w:after="120" w:before="100" w:line="320"/>
        <w:jc w:val="both"/>
      </w:pPr>
      <w:r>
        <w:rPr>
          <w:rFonts w:ascii="Garamond" w:cs="Garamond" w:eastAsia="Garamond" w:hAnsi="Garamond"/>
          <w:b w:val="false"/>
          <w:bCs w:val="false"/>
          <w:i w:val="false"/>
          <w:iCs w:val="false"/>
          <w:color w:val="1A1A1A"/>
          <w:sz w:val="22"/>
          <w:szCs w:val="22"/>
        </w:rPr>
        <w:t xml:space="preserve">563 CE. Iona is founded by Columba as the ecclesiastical centre of the Gaelic-speaking western seaboard. The Insular monastic network's Atlantic mission programme begins.</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7th-8th century CE. Buckquoy spindle-whorl is inscribed in Old Irish Ogham (BENDDACTANIML, 'a blessing on the soul of L') in pre-Viking Orkney 25 km from Maeshowe. Forsyth 1995 in Proceedings of the Society of Antiquaries of Scotland 125:677-696 establishes that there was Old Irish literacy in Orkney before the Norse arrival.</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795 CE. Irish monks reach Iceland and observe the midnight sun. Documented by Dicuil in Liber de Mensura Orbis Terrae (~825 CE).</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800 CE. The Brendan voyage transcript (Navigatio Sancti Brendani Abbatis) is composed in Hiberno-Latin, recording the seven-year four-station Atlantic survey voyage. Selmer 1959 critical edition; Johnston 2014 identifies the named features with real Atlantic geography (Faroes, Iceland, Rockall, North Atlantic iceberg).</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800 CE. The Kverkarhellir cave at Seljaland in southern Iceland is dug. Tephra-dated by Ahronson 2015 (Into the Ocean, University of Toronto Press) to approximately 800 CE — pre-dating Norse landnám in 874 CE. Approximately 200 manmade caves with cross sculptures matching western Scotland early-medieval style.</w:t>
      </w:r>
    </w:p>
    <w:p>
      <w:pPr>
        <w:pStyle w:val="Heading3"/>
        <w:spacing w:after="120" w:before="220"/>
      </w:pPr>
      <w:r>
        <w:rPr>
          <w:rFonts w:ascii="Garamond" w:cs="Garamond" w:eastAsia="Garamond" w:hAnsi="Garamond"/>
          <w:b/>
          <w:bCs/>
          <w:i/>
          <w:iCs/>
          <w:color w:val="0F172A"/>
          <w:sz w:val="24"/>
          <w:szCs w:val="24"/>
        </w:rPr>
        <w:t xml:space="preserve">4.5  The Norse-Gaelic Gall-Gaedhil phase</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9th century CE. The Bressay Stone in Shetland is carved with bilingual Ogham: MEQQ DDRROANN (Goidelic 'son of') + Norse DATTRR ('daughter') + CRROSCC ('cross'). The Norse-Gaelic Gall-Gaedhil signal in inscription form.</w:t>
      </w:r>
    </w:p>
    <w:p>
      <w:pPr>
        <w:spacing w:after="120" w:before="100" w:line="320"/>
        <w:jc w:val="both"/>
      </w:pPr>
      <w:r>
        <w:rPr>
          <w:rFonts w:ascii="Garamond" w:cs="Garamond" w:eastAsia="Garamond" w:hAnsi="Garamond"/>
          <w:b w:val="false"/>
          <w:bCs w:val="false"/>
          <w:i w:val="false"/>
          <w:iCs w:val="false"/>
          <w:color w:val="1A1A1A"/>
          <w:sz w:val="22"/>
          <w:szCs w:val="22"/>
        </w:rPr>
        <w:t xml:space="preserve">874 CE. Norse landnám in Iceland begins. Ari fróði Þorgilsson documents the papar-Norse transition in Íslendingabók (~1125 CE).</w:t>
      </w:r>
    </w:p>
    <w:p>
      <w:pPr>
        <w:spacing w:after="120" w:before="100" w:line="320"/>
        <w:jc w:val="both"/>
      </w:pPr>
      <w:r>
        <w:rPr>
          <w:rFonts w:ascii="Garamond" w:cs="Garamond" w:eastAsia="Garamond" w:hAnsi="Garamond"/>
          <w:b w:val="false"/>
          <w:bCs w:val="false"/>
          <w:i w:val="false"/>
          <w:iCs w:val="false"/>
          <w:color w:val="1A1A1A"/>
          <w:sz w:val="22"/>
          <w:szCs w:val="22"/>
        </w:rPr>
        <w:t xml:space="preserve">985 CE. Erik the Red founds the Greenland Eastern Settlement. Margaryan 2020 in Nature 585:390 documents the Norse-Gaelic biological asymmetry of the Greenland population.</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1021 CE. Leif Eriksson's Vinland expedition reaches L'Anse aux Meadows in Newfoundland. Kuitems et al. 2021 in Nature 601:388 dates the Norse occupation precisely to 1021 CE using cosmic-ray dendrochronology on three felled-tree samples.</w:t>
      </w:r>
    </w:p>
    <w:p>
      <w:pPr>
        <w:spacing w:after="120" w:before="100" w:line="320"/>
        <w:jc w:val="both"/>
      </w:pPr>
      <w:r>
        <w:rPr>
          <w:rFonts w:ascii="Garamond" w:cs="Garamond" w:eastAsia="Garamond" w:hAnsi="Garamond"/>
          <w:b w:val="false"/>
          <w:bCs w:val="false"/>
          <w:i w:val="false"/>
          <w:iCs w:val="false"/>
          <w:color w:val="1A1A1A"/>
          <w:sz w:val="22"/>
          <w:szCs w:val="22"/>
        </w:rPr>
        <w:t xml:space="preserve">1153 CE. Somerled MacGillebride is documented as regulus of Argyll and king of the Hebrides and Kintyre in the Chronicle of Holyrood, the Chronicle of Mann, and the Annals of Ulster. In the same year, the Maeshowe runic inscriptions are deliberately deposited inside the 4,000-year-old Neolithic chamber by carvers identifying themselves as Jorsalafarar (Jerusalem-farers) and as among the most rune-skilled persons west of the sea.</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1250-1300 CE. Three named carvers — Erlingr Sighvatsson, Bjarni Þorðarson, Eindriði Oddsson — erect three cairns in an equilateral triangle on the summit of Kingittorsuaq Island at 72°57′55″N, 56°12′45″W, on the Saturday before Rogation Day, and inscribe the runestone now catalogued as GR 1 in the Rundata system. The northernmost confirmed runestone in the world. Same Younger Futhark script as Maeshowe.</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13th-14th century CE. Norse contact extends to Skraeling Island in Alexandra Fiord, Ellesmere, at 78.48°N. Norse artifacts found at Inuit Thule sites document the northern limit of the chain (McCullough 1989).</w:t>
      </w:r>
    </w:p>
    <w:p>
      <w:pPr>
        <w:pStyle w:val="Heading3"/>
        <w:spacing w:after="120" w:before="220"/>
      </w:pPr>
      <w:r>
        <w:rPr>
          <w:rFonts w:ascii="Garamond" w:cs="Garamond" w:eastAsia="Garamond" w:hAnsi="Garamond"/>
          <w:b/>
          <w:bCs/>
          <w:i/>
          <w:iCs/>
          <w:color w:val="0F172A"/>
          <w:sz w:val="24"/>
          <w:szCs w:val="24"/>
        </w:rPr>
        <w:t xml:space="preserve">4.6  The chain closes from both ends</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1300 CE. The Little Ice Age intensifies. North Atlantic open-ocean voyaging windows narrow.</w:t>
      </w:r>
    </w:p>
    <w:p>
      <w:pPr>
        <w:spacing w:after="120" w:before="100" w:line="320"/>
        <w:jc w:val="both"/>
      </w:pPr>
      <w:r>
        <w:rPr>
          <w:rFonts w:ascii="Garamond" w:cs="Garamond" w:eastAsia="Garamond" w:hAnsi="Garamond"/>
          <w:b w:val="false"/>
          <w:bCs w:val="false"/>
          <w:i w:val="false"/>
          <w:iCs w:val="false"/>
          <w:color w:val="1A1A1A"/>
          <w:sz w:val="22"/>
          <w:szCs w:val="22"/>
        </w:rPr>
        <w:t xml:space="preserve">1347-1351 CE. The Black Death devastates Atlantic-Insular kindred populations and Norway.</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1369 CE. The last documented ship from Norway to Greenland recorded in the chronicles.</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1380 CE. The Greenland Western Settlement is depopulated.</w:t>
      </w:r>
    </w:p>
    <w:p>
      <w:pPr>
        <w:spacing w:after="120" w:before="100" w:line="320"/>
        <w:jc w:val="both"/>
      </w:pPr>
      <w:r>
        <w:rPr>
          <w:rFonts w:ascii="Garamond" w:cs="Garamond" w:eastAsia="Garamond" w:hAnsi="Garamond"/>
          <w:b w:val="false"/>
          <w:bCs w:val="false"/>
          <w:i w:val="false"/>
          <w:iCs w:val="false"/>
          <w:color w:val="1A1A1A"/>
          <w:sz w:val="22"/>
          <w:szCs w:val="22"/>
        </w:rPr>
        <w:t xml:space="preserve">Approximately 1450 CE. The Greenland Eastern Settlement is gone.</w:t>
      </w:r>
    </w:p>
    <w:p>
      <w:pPr>
        <w:spacing w:after="120" w:before="100" w:line="320"/>
        <w:jc w:val="both"/>
      </w:pPr>
      <w:r>
        <w:rPr>
          <w:rFonts w:ascii="Garamond" w:cs="Garamond" w:eastAsia="Garamond" w:hAnsi="Garamond"/>
          <w:b w:val="false"/>
          <w:bCs w:val="false"/>
          <w:i w:val="false"/>
          <w:iCs w:val="false"/>
          <w:color w:val="1A1A1A"/>
          <w:sz w:val="22"/>
          <w:szCs w:val="22"/>
        </w:rPr>
        <w:t xml:space="preserve">1493 CE. James IV forfeits the Lordship of the Isles. The substrate's last continuous-tradition political vehicle in the Hebrides is dismantled.</w:t>
      </w:r>
    </w:p>
    <w:p>
      <w:pPr>
        <w:spacing w:after="120" w:before="100" w:line="320"/>
        <w:jc w:val="both"/>
      </w:pPr>
      <w:r>
        <w:rPr>
          <w:rFonts w:ascii="Garamond" w:cs="Garamond" w:eastAsia="Garamond" w:hAnsi="Garamond"/>
          <w:b w:val="false"/>
          <w:bCs w:val="false"/>
          <w:i w:val="false"/>
          <w:iCs w:val="false"/>
          <w:color w:val="1A1A1A"/>
          <w:sz w:val="22"/>
          <w:szCs w:val="22"/>
        </w:rPr>
        <w:t xml:space="preserve">1609 CE. The Statutes of Iona prohibit Gaelic-language bardic practice and require chieftains' heirs to be educated in English and Protestantism. The substrate's Insular carrier-class is methylated by Crown policy.</w:t>
      </w:r>
    </w:p>
    <w:p>
      <w:pPr>
        <w:pStyle w:val="Heading3"/>
        <w:spacing w:after="120" w:before="220"/>
      </w:pPr>
      <w:r>
        <w:rPr>
          <w:rFonts w:ascii="Garamond" w:cs="Garamond" w:eastAsia="Garamond" w:hAnsi="Garamond"/>
          <w:b/>
          <w:bCs/>
          <w:i/>
          <w:iCs/>
          <w:color w:val="0F172A"/>
          <w:sz w:val="24"/>
          <w:szCs w:val="24"/>
        </w:rPr>
        <w:t xml:space="preserve">4.7  The recovery window</w:t>
      </w:r>
    </w:p>
    <w:p>
      <w:pPr>
        <w:spacing w:after="120" w:before="100" w:line="320"/>
        <w:jc w:val="both"/>
      </w:pPr>
      <w:r>
        <w:rPr>
          <w:rFonts w:ascii="Garamond" w:cs="Garamond" w:eastAsia="Garamond" w:hAnsi="Garamond"/>
          <w:b w:val="false"/>
          <w:bCs w:val="false"/>
          <w:i w:val="false"/>
          <w:iCs w:val="false"/>
          <w:color w:val="1A1A1A"/>
          <w:sz w:val="22"/>
          <w:szCs w:val="22"/>
        </w:rPr>
        <w:t xml:space="preserve">1824 CE. The Kingittorsuaq Runestone is recovered in Greenland and acquired by the National Museum of Denmark.</w:t>
      </w:r>
    </w:p>
    <w:p>
      <w:pPr>
        <w:spacing w:after="120" w:before="100" w:line="320"/>
        <w:jc w:val="both"/>
      </w:pPr>
      <w:r>
        <w:rPr>
          <w:rFonts w:ascii="Garamond" w:cs="Garamond" w:eastAsia="Garamond" w:hAnsi="Garamond"/>
          <w:b w:val="false"/>
          <w:bCs w:val="false"/>
          <w:i w:val="false"/>
          <w:iCs w:val="false"/>
          <w:color w:val="1A1A1A"/>
          <w:sz w:val="22"/>
          <w:szCs w:val="22"/>
        </w:rPr>
        <w:t xml:space="preserve">1861 CE. James Farrer reopens the Maeshowe chamber and documents the runic inscriptions.</w:t>
      </w:r>
    </w:p>
    <w:p>
      <w:pPr>
        <w:spacing w:after="120" w:before="100" w:line="320"/>
        <w:jc w:val="both"/>
      </w:pPr>
      <w:r>
        <w:rPr>
          <w:rFonts w:ascii="Garamond" w:cs="Garamond" w:eastAsia="Garamond" w:hAnsi="Garamond"/>
          <w:b w:val="false"/>
          <w:bCs w:val="false"/>
          <w:i w:val="false"/>
          <w:iCs w:val="false"/>
          <w:color w:val="1A1A1A"/>
          <w:sz w:val="22"/>
          <w:szCs w:val="22"/>
        </w:rPr>
        <w:t xml:space="preserve">1897 CE. The Coligny calendar is recovered in eastern France and becomes the foundational physical artifact for late-Iron-Age druidic calendar studies.</w:t>
      </w:r>
    </w:p>
    <w:p>
      <w:pPr>
        <w:spacing w:after="120" w:before="100" w:line="320"/>
        <w:jc w:val="both"/>
      </w:pPr>
      <w:r>
        <w:rPr>
          <w:rFonts w:ascii="Garamond" w:cs="Garamond" w:eastAsia="Garamond" w:hAnsi="Garamond"/>
          <w:b w:val="false"/>
          <w:bCs w:val="false"/>
          <w:i w:val="false"/>
          <w:iCs w:val="false"/>
          <w:color w:val="1A1A1A"/>
          <w:sz w:val="22"/>
          <w:szCs w:val="22"/>
        </w:rPr>
        <w:t xml:space="preserve">All three substrate deposits enter the modern record within seventy-three years in the early-to-mid nineteenth century, exactly when cross-cultural ancient-history scholarship is being founded that creates the conditions for their reading.</w:t>
      </w:r>
    </w:p>
    <w:p>
      <w:pPr>
        <w:spacing w:after="120" w:before="100" w:line="320"/>
        <w:jc w:val="both"/>
      </w:pPr>
      <w:r>
        <w:rPr>
          <w:rFonts w:ascii="Garamond" w:cs="Garamond" w:eastAsia="Garamond" w:hAnsi="Garamond"/>
          <w:b w:val="false"/>
          <w:bCs w:val="false"/>
          <w:i w:val="false"/>
          <w:iCs w:val="false"/>
          <w:color w:val="1F2937"/>
          <w:sz w:val="22"/>
          <w:szCs w:val="22"/>
        </w:rPr>
        <w:t xml:space="preserve">2015-2026 CE. The ancient-DNA revolution closes the inferential gap on the substrate's biological continuity. Olalde 2019 (Iberian root), Sánchez-Quinto 2019 (Atlantic façade kindred-society), Cassidy 2020 (Newgrange dynastic elite), Margaryan 2020 (Norse end of route), and the 2025 Antiquity tin-isotope study together establish the physical and biological reality of the substrate's documented operations.</w:t>
      </w:r>
    </w:p>
    <w:p>
      <w:pPr>
        <w:pStyle w:val="Heading1"/>
        <w:pageBreakBefore/>
        <w:spacing w:after="220" w:before="480"/>
      </w:pPr>
      <w:r>
        <w:rPr>
          <w:rFonts w:ascii="Garamond" w:cs="Garamond" w:eastAsia="Garamond" w:hAnsi="Garamond"/>
          <w:b/>
          <w:bCs/>
          <w:color w:val="0F172A"/>
          <w:sz w:val="36"/>
          <w:szCs w:val="36"/>
        </w:rPr>
        <w:t xml:space="preserve">Chapter 5.  Cargo out and cargo back — what flowed in each direction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threshold operated as a two-way exchange site. Material objects, knowledge, and personnel moved in both directions through documented intermediary networks. We list the documented cargo by direction with peer-reviewed evidence.</w:t>
      </w:r>
    </w:p>
    <w:p>
      <w:pPr>
        <w:pStyle w:val="Heading2"/>
        <w:spacing w:after="160" w:before="320"/>
      </w:pPr>
      <w:r>
        <w:rPr>
          <w:rFonts w:ascii="Garamond" w:cs="Garamond" w:eastAsia="Garamond" w:hAnsi="Garamond"/>
          <w:b/>
          <w:bCs/>
          <w:color w:val="8B6F2A"/>
          <w:sz w:val="28"/>
          <w:szCs w:val="28"/>
        </w:rPr>
        <w:t xml:space="preserve">5.1  Cargo OUT — what the home cultures sent to the threshold</w:t>
      </w:r>
    </w:p>
    <w:p>
      <w:pPr>
        <w:pStyle w:val="Heading3"/>
        <w:spacing w:after="120" w:before="220"/>
      </w:pPr>
      <w:r>
        <w:rPr>
          <w:rFonts w:ascii="Garamond" w:cs="Garamond" w:eastAsia="Garamond" w:hAnsi="Garamond"/>
          <w:b/>
          <w:bCs/>
          <w:i/>
          <w:iCs/>
          <w:color w:val="0F172A"/>
          <w:sz w:val="24"/>
          <w:szCs w:val="24"/>
        </w:rPr>
        <w:t xml:space="preserve">5.1.1  Tribute and offerings</w:t>
      </w:r>
    </w:p>
    <w:p>
      <w:pPr>
        <w:spacing w:after="120" w:before="100" w:line="320"/>
        <w:jc w:val="both"/>
      </w:pPr>
      <w:r>
        <w:rPr>
          <w:rFonts w:ascii="Garamond" w:cs="Garamond" w:eastAsia="Garamond" w:hAnsi="Garamond"/>
          <w:b w:val="false"/>
          <w:bCs w:val="false"/>
          <w:i w:val="false"/>
          <w:iCs w:val="false"/>
          <w:color w:val="1A1A1A"/>
          <w:sz w:val="22"/>
          <w:szCs w:val="22"/>
        </w:rPr>
        <w:t xml:space="preserve">The Hyperborean offerings documented in Herodotus 4.32-36 are wrapped in wheat-straw and passed tribe-to-tribe along the documented relay route. The original carriers were the named maiden-emissaries Hyperokhe and Laodike with five male guardians (the Perpherees). The transaction ran biennially on the Metonic 19-year cycle. Documented cargo out: the wheat-straw offerings + the maiden-emissary personnel + the male guardians.</w:t>
      </w:r>
    </w:p>
    <w:p>
      <w:pPr>
        <w:spacing w:after="120" w:before="100" w:line="320"/>
        <w:jc w:val="both"/>
      </w:pPr>
      <w:r>
        <w:rPr>
          <w:rFonts w:ascii="Garamond" w:cs="Garamond" w:eastAsia="Garamond" w:hAnsi="Garamond"/>
          <w:b w:val="false"/>
          <w:bCs w:val="false"/>
          <w:i w:val="false"/>
          <w:iCs w:val="false"/>
          <w:color w:val="1A1A1A"/>
          <w:sz w:val="22"/>
          <w:szCs w:val="22"/>
        </w:rPr>
        <w:t xml:space="preserve">The Brendan voyage cargo out is documented in Selmer §1-§2: fourteen monks, a curragh-skin boat, forty days of provisions plus liturgical gear for the four anchor festivals, books, vestments, and the holy oils for sustained Christian practice across the seven-year cycle.</w:t>
      </w:r>
    </w:p>
    <w:p>
      <w:pPr>
        <w:spacing w:after="120" w:before="100" w:line="320"/>
        <w:jc w:val="both"/>
      </w:pPr>
      <w:r>
        <w:rPr>
          <w:rFonts w:ascii="Garamond" w:cs="Garamond" w:eastAsia="Garamond" w:hAnsi="Garamond"/>
          <w:b w:val="false"/>
          <w:bCs w:val="false"/>
          <w:i w:val="false"/>
          <w:iCs w:val="false"/>
          <w:color w:val="1A1A1A"/>
          <w:sz w:val="22"/>
          <w:szCs w:val="22"/>
        </w:rPr>
        <w:t xml:space="preserve">The Vedic tirtha-yatra cargo out is documented in the Mahabharata's Vana Parva: pilgrim devotion + ascetic practice + offering + ritual water + the giving-up of household life. The Hopi kiva ceremony cargo out is prayer-feathers (paho) + corn-meal + tobacco + songs of the four worlds. The Polynesian Hui Te Rangiora cargo out is the fleet itself, fully provisioned with bone-built timbers documenting elder-lineage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CARGO.OUT.1</w:t>
            </w:r>
          </w:p>
          <w:p>
            <w:pPr>
              <w:spacing w:after="40" w:before="60"/>
              <w:jc w:val="center"/>
            </w:pPr>
            <w:r>
              <w:rPr>
                <w:rFonts w:ascii="Garamond" w:cs="Garamond" w:eastAsia="Garamond" w:hAnsi="Garamond"/>
                <w:i/>
                <w:iCs/>
                <w:color w:val="555555"/>
                <w:sz w:val="16"/>
                <w:szCs w:val="16"/>
              </w:rPr>
              <w:t xml:space="preserve">Multiple traditions, multiple periods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Herodotus 4.32-36; Selmer 1959 Navigatio §1-§2; Mahabharata Vana Parva; Smith 1899 Polynesian narrative.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Tribute-and-offering cargo OUT: documented in primary-source language across all traditions. Personnel + ritual objects + sustained-practice supplies.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documentary</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5.1.2  Physical commodities and trade goods</w:t>
      </w:r>
    </w:p>
    <w:p>
      <w:pPr>
        <w:spacing w:after="120" w:before="100" w:line="320"/>
        <w:jc w:val="both"/>
      </w:pPr>
      <w:r>
        <w:rPr>
          <w:rFonts w:ascii="Garamond" w:cs="Garamond" w:eastAsia="Garamond" w:hAnsi="Garamond"/>
          <w:b w:val="false"/>
          <w:bCs w:val="false"/>
          <w:i w:val="false"/>
          <w:iCs w:val="false"/>
          <w:color w:val="1A1A1A"/>
          <w:sz w:val="22"/>
          <w:szCs w:val="22"/>
        </w:rPr>
        <w:t xml:space="preserve">Egyptian glass and faience technology travelled to the Atlantic-Insular zone as documented above. Mediterranean wine in Canaanite jars travelled in the Uluburun cargo. Pistacia resin (terebinth) in Canaanite jars from Syria. Ebony from sub-Saharan Africa. Hippopotamus teeth and elephant tusks from Egypt or sub-Saharan source. Carnelian and agate from semi-precious stone sources. Bronze weaponry-blanks. The threshold's tin-source needed bronze for tools, and the long-distance trade-circuit supplied finished bronze in exchange for the tin.</w:t>
      </w:r>
    </w:p>
    <w:p>
      <w:pPr>
        <w:spacing w:after="120" w:before="100" w:line="320"/>
        <w:jc w:val="both"/>
      </w:pPr>
      <w:r>
        <w:rPr>
          <w:rFonts w:ascii="Garamond" w:cs="Garamond" w:eastAsia="Garamond" w:hAnsi="Garamond"/>
          <w:b w:val="false"/>
          <w:bCs w:val="false"/>
          <w:i w:val="false"/>
          <w:iCs w:val="false"/>
          <w:color w:val="1A1A1A"/>
          <w:sz w:val="22"/>
          <w:szCs w:val="22"/>
        </w:rPr>
        <w:t xml:space="preserve">The Norse-Gaelic late-phase cargo out to Greenland Eastern Settlement included iron tools, woven textiles, ecclesiastical equipment for the documented Greenland churches and bishops (the See of Garðar), grain (since Greenland's growing-season was marginal even at the Medieval Climatic Optimum), domestic livestock breeds, and skilled labour. Kuitems et al. 2021 in Nature documents the L'Anse aux Meadows occupation in 1021 CE; the cargo flow operated continuously from Greenland to Newfoundland and back during the 11th-13th-century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CARGO.OUT.2</w:t>
            </w:r>
          </w:p>
          <w:p>
            <w:pPr>
              <w:spacing w:after="40" w:before="60"/>
              <w:jc w:val="center"/>
            </w:pPr>
            <w:r>
              <w:rPr>
                <w:rFonts w:ascii="Garamond" w:cs="Garamond" w:eastAsia="Garamond" w:hAnsi="Garamond"/>
                <w:i/>
                <w:iCs/>
                <w:color w:val="555555"/>
                <w:sz w:val="16"/>
                <w:szCs w:val="16"/>
              </w:rPr>
              <w:t xml:space="preserve">Bronze Age - 13th c.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Pulak 2008 Uluburun excavation reports; Galili et al. 2013; Kuitems et al. 2021 Nature 601:388; Sheridan &amp; Shortland 2013.</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Physical commodity cargo OUT to the threshold and intermediaries: bronze, wine, resin, ebony, semi-precious stones, finished tools, textiles, grain, livestock. Documented in shipwreck assemblages + archaeometric provenance studies + medieval Norse settlement archaeology.</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Tier B — peer-reviewed multi-method</w:t>
            </w:r>
          </w:p>
        </w:tc>
      </w:tr>
    </w:tbl>
    <w:p>
      <w:pPr>
        <w:spacing w:after="200"/>
      </w:pPr>
      <w:r>
        <w:t xml:space="preserve"/>
      </w:r>
    </w:p>
    <w:p>
      <w:pPr>
        <w:pStyle w:val="Heading2"/>
        <w:spacing w:after="160" w:before="320"/>
      </w:pPr>
      <w:r>
        <w:rPr>
          <w:rFonts w:ascii="Garamond" w:cs="Garamond" w:eastAsia="Garamond" w:hAnsi="Garamond"/>
          <w:b/>
          <w:bCs/>
          <w:color w:val="8B6F2A"/>
          <w:sz w:val="28"/>
          <w:szCs w:val="28"/>
        </w:rPr>
        <w:t xml:space="preserve">5.2  Cargo BACK — what the home cultures received</w:t>
      </w:r>
    </w:p>
    <w:p>
      <w:pPr>
        <w:pStyle w:val="Heading3"/>
        <w:spacing w:after="120" w:before="220"/>
      </w:pPr>
      <w:r>
        <w:rPr>
          <w:rFonts w:ascii="Garamond" w:cs="Garamond" w:eastAsia="Garamond" w:hAnsi="Garamond"/>
          <w:b/>
          <w:bCs/>
          <w:i/>
          <w:iCs/>
          <w:color w:val="0F172A"/>
          <w:sz w:val="24"/>
          <w:szCs w:val="24"/>
        </w:rPr>
        <w:t xml:space="preserve">5.2.1  Calendar mathematics and astronomical knowledge</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calendar mathematics — the Metonic 19-year cycle, the Sothic 1,461-year cycle, the lunisolar 5-year/62-month cycle of the Coligny calendar, the four-station eight-fold solar wheel, the 30-year druidic generation cycle — was the primary intellectual cargo back. Hecataeus's spherical Apollonian temple at the Hyperborean threshold with the 19-year visit cycle is the substrate-language form: the calendar is verified live at the threshold and the verification is brought back to the home culture's ritual practice.</w:t>
      </w:r>
    </w:p>
    <w:p>
      <w:pPr>
        <w:spacing w:after="120" w:before="100" w:line="320"/>
        <w:jc w:val="both"/>
      </w:pPr>
      <w:r>
        <w:rPr>
          <w:rFonts w:ascii="Garamond" w:cs="Garamond" w:eastAsia="Garamond" w:hAnsi="Garamond"/>
          <w:b w:val="false"/>
          <w:bCs w:val="false"/>
          <w:i w:val="false"/>
          <w:iCs w:val="false"/>
          <w:color w:val="1A1A1A"/>
          <w:sz w:val="22"/>
          <w:szCs w:val="22"/>
        </w:rPr>
        <w:t xml:space="preserve">Pytheas's voyage explicitly returned the astronomical observations that grounded the Hellenistic mathematical geography. Strabo and Geminus preserve fragments of his observations on the Arctic Circle, the midnight sun, the latitude calculations from longest-day measurements, and the spherical-Earth geometry. The threshold's celestial mechanics observations are the cargo back that anchors the home culture's calendar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CARGO.BACK.1</w:t>
            </w:r>
          </w:p>
          <w:p>
            <w:pPr>
              <w:spacing w:after="40" w:before="60"/>
              <w:jc w:val="center"/>
            </w:pPr>
            <w:r>
              <w:rPr>
                <w:rFonts w:ascii="Garamond" w:cs="Garamond" w:eastAsia="Garamond" w:hAnsi="Garamond"/>
                <w:i/>
                <w:iCs/>
                <w:color w:val="555555"/>
                <w:sz w:val="16"/>
                <w:szCs w:val="16"/>
              </w:rPr>
              <w:t xml:space="preserve">Multiple traditions, ~325 BCE - 200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Coligny Calendar physical artifact; Pytheas via Strabo + Geminus; Hecataeus via Diodorus; Caesar De Bello Gallico VI.14 + Pliny Naturalis Historia XVI; Egyptian Sothic-cycle records via Censorinus.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Calendar mathematics + astronomical observation is the primary intellectual cargo BACK from the threshold. 19-year Metonic cycle + Sothic 1461-year cycle + Coligny 5-year/62-month framework + spherical-Earth geometry from Pytheas's high-latitude observations.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ancient source + physical artifact</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5.2.2  Healing arts and the priest-class formation</w:t>
      </w:r>
    </w:p>
    <w:p>
      <w:pPr>
        <w:spacing w:after="120" w:before="100" w:line="320"/>
        <w:jc w:val="both"/>
      </w:pPr>
      <w:r>
        <w:rPr>
          <w:rFonts w:ascii="Garamond" w:cs="Garamond" w:eastAsia="Garamond" w:hAnsi="Garamond"/>
          <w:b w:val="false"/>
          <w:bCs w:val="false"/>
          <w:i w:val="false"/>
          <w:iCs w:val="false"/>
          <w:color w:val="1A1A1A"/>
          <w:sz w:val="22"/>
          <w:szCs w:val="22"/>
        </w:rPr>
        <w:t xml:space="preserve">Abaris the Hyperborean travels south teaching healing arts, the soul's transmigration doctrine, prophecy, and the Apollonian musical-mathematical framework. He meets Pythagoras at Croton, transmitting the substrate's integrated package that becomes the foundation of Pythagoreanism. (Iamblichus De Vita Pythagorica 28.140-141.) Olen the Hyperborean poet brings the original Apollonian hymns to Delos that become the foundation of Delian ritual. The maiden-emissaries Hyperokhe and Laodike bring the women's mysteries that become the Delian and later the Eleusinian lunar-cycle component.</w:t>
      </w:r>
    </w:p>
    <w:p>
      <w:pPr>
        <w:spacing w:after="120" w:before="100" w:line="320"/>
        <w:jc w:val="both"/>
      </w:pPr>
      <w:r>
        <w:rPr>
          <w:rFonts w:ascii="Garamond" w:cs="Garamond" w:eastAsia="Garamond" w:hAnsi="Garamond"/>
          <w:b w:val="false"/>
          <w:bCs w:val="false"/>
          <w:i w:val="false"/>
          <w:iCs w:val="false"/>
          <w:color w:val="1A1A1A"/>
          <w:sz w:val="22"/>
          <w:szCs w:val="22"/>
        </w:rPr>
        <w:t xml:space="preserve">In the Insular Christian-monastic tradition, the priest-class formation cargo back is the four-station seven-year cycle navigation (Brendan), the encyclopedia of thresholds (Mael Duin's 33 islands), and the Otherworld poetic tradition (Bran's silver branch). In the Norse-Gaelic late phase, the Maeshowe carvers are documented as among the most rune-skilled persons west of the sea — the substrate's runic-literacy specialised priesthood formed at the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CARGO.BACK.2</w:t>
            </w:r>
          </w:p>
          <w:p>
            <w:pPr>
              <w:spacing w:after="40" w:before="60"/>
              <w:jc w:val="center"/>
            </w:pPr>
            <w:r>
              <w:rPr>
                <w:rFonts w:ascii="Garamond" w:cs="Garamond" w:eastAsia="Garamond" w:hAnsi="Garamond"/>
                <w:i/>
                <w:iCs/>
                <w:color w:val="555555"/>
                <w:sz w:val="16"/>
                <w:szCs w:val="16"/>
              </w:rPr>
              <w:t xml:space="preserve">8th c. BCE - 1153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Iamblichus De Vita Pythagorica 28.140-141; Porphyry Vita Pythagorae 29; Selmer 1959 Navigatio; Voyage of Mael Dúin; Voyage of Bran; Maeshowe inscriptions Farrer 1862.</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Healing arts + priest-class formation + specialised teaching transmission is the second category of intellectual cargo BACK. Abaris-&gt;Pythagoras + Olen + the maidens-&gt;Delian women's mysteries + Brendan-tradition-&gt;Insular monastic carrier-class + Maeshowe rune-masters.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5.2.3  Physical relics and proof-objects</w:t>
      </w:r>
    </w:p>
    <w:p>
      <w:pPr>
        <w:spacing w:after="120" w:before="100" w:line="320"/>
        <w:jc w:val="both"/>
      </w:pPr>
      <w:r>
        <w:rPr>
          <w:rFonts w:ascii="Garamond" w:cs="Garamond" w:eastAsia="Garamond" w:hAnsi="Garamond"/>
          <w:b w:val="false"/>
          <w:bCs w:val="false"/>
          <w:i w:val="false"/>
          <w:iCs w:val="false"/>
          <w:color w:val="1A1A1A"/>
          <w:sz w:val="22"/>
          <w:szCs w:val="22"/>
        </w:rPr>
        <w:t xml:space="preserve">Brendan returns from the Promised Land with fruit and precious stones — instructed by the young man at the threshold to take 'as many of the precious stones as your boat can carry' as 'signs to bring back to Ireland' (Selmer §28.80). The Hyperborean maidens Hyperokhe and Laodike die at Delos and their graves become a permanent shrine in the Apollonian precinct receiving high honours for centuries. The Vedic tirtha-yatra pilgrim returns with relic-water from the source-river (Ganges, Manasarovar). The Hopi initiate returns from the kiva with corn-meal-blessed-by-the-kachinas.</w:t>
      </w:r>
    </w:p>
    <w:p>
      <w:pPr>
        <w:spacing w:after="120" w:before="100" w:line="320"/>
        <w:jc w:val="both"/>
      </w:pPr>
      <w:r>
        <w:rPr>
          <w:rFonts w:ascii="Garamond" w:cs="Garamond" w:eastAsia="Garamond" w:hAnsi="Garamond"/>
          <w:b w:val="false"/>
          <w:bCs w:val="false"/>
          <w:i w:val="false"/>
          <w:iCs w:val="false"/>
          <w:color w:val="1F2937"/>
          <w:sz w:val="22"/>
          <w:szCs w:val="22"/>
        </w:rPr>
        <w:t xml:space="preserve">The Norse-Greenland walrus-ivory trade is the late-phase commodity-relic transaction. Walrus ivory from the Norðrsetur hunting-grounds reaches medieval European markets via the Greenland Eastern Settlement and then via Norway. The walrus tusk becomes the documented luxury item that anchored the Greenland economy until the 14th-century cooling and the loss of the European market disrupted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CARGO.BACK.3</w:t>
            </w:r>
          </w:p>
          <w:p>
            <w:pPr>
              <w:spacing w:after="40" w:before="60"/>
              <w:jc w:val="center"/>
            </w:pPr>
            <w:r>
              <w:rPr>
                <w:rFonts w:ascii="Garamond" w:cs="Garamond" w:eastAsia="Garamond" w:hAnsi="Garamond"/>
                <w:i/>
                <w:iCs/>
                <w:color w:val="555555"/>
                <w:sz w:val="16"/>
                <w:szCs w:val="16"/>
              </w:rPr>
              <w:t xml:space="preserve">Multiple periods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Selmer 1959 Navigatio §28.80; Herodotus 4.32-36 Delos burials; Mahabharata; Voth 1905 Hopi tradition; Frei et al. 2015 walrus-ivory trade.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Physical relics and proof-objects cargo BACK: fruit + precious stones (Brendan); maiden-burials at Delos as permanent deposit; relic-water from source-rivers (Vedic); kachina-blessed corn-meal (Hopi); walrus ivory in Norse-Greenland trade.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A — primary documentary + peer-reviewed archaeometry</w:t>
            </w:r>
          </w:p>
        </w:tc>
      </w:tr>
    </w:tbl>
    <w:p>
      <w:pPr>
        <w:spacing w:after="200"/>
      </w:pPr>
      <w:r>
        <w:t xml:space="preserve"/>
      </w:r>
    </w:p>
    <w:p>
      <w:pPr>
        <w:pStyle w:val="Heading1"/>
        <w:pageBreakBefore/>
        <w:spacing w:after="220" w:before="480"/>
      </w:pPr>
      <w:r>
        <w:rPr>
          <w:rFonts w:ascii="Garamond" w:cs="Garamond" w:eastAsia="Garamond" w:hAnsi="Garamond"/>
          <w:b/>
          <w:bCs/>
          <w:color w:val="0F172A"/>
          <w:sz w:val="36"/>
          <w:szCs w:val="36"/>
        </w:rPr>
        <w:t xml:space="preserve">Chapter 6.  The route — by latitude and by carrier-class</w:t>
      </w:r>
    </w:p>
    <w:p>
      <w:pPr>
        <w:spacing w:after="120" w:before="100" w:line="320"/>
        <w:jc w:val="both"/>
      </w:pPr>
      <w:r>
        <w:rPr>
          <w:rFonts w:ascii="Garamond" w:cs="Garamond" w:eastAsia="Garamond" w:hAnsi="Garamond"/>
          <w:b w:val="false"/>
          <w:bCs w:val="false"/>
          <w:i w:val="false"/>
          <w:iCs w:val="false"/>
          <w:color w:val="1A1A1A"/>
          <w:sz w:val="22"/>
          <w:szCs w:val="22"/>
        </w:rPr>
        <w:t xml:space="preserve">The integrated route from Mediterranean home cultures to the Arctic threshold operates through documented intermediary nodes at every latitude. We list the route by latitude with the named checkpoint stations and the dating evidence.</w:t>
      </w:r>
    </w:p>
    <w:p>
      <w:pPr>
        <w:pStyle w:val="Heading3"/>
        <w:spacing w:after="120" w:before="220"/>
      </w:pPr>
      <w:r>
        <w:rPr>
          <w:rFonts w:ascii="Garamond" w:cs="Garamond" w:eastAsia="Garamond" w:hAnsi="Garamond"/>
          <w:b/>
          <w:bCs/>
          <w:i/>
          <w:iCs/>
          <w:color w:val="0F172A"/>
          <w:sz w:val="24"/>
          <w:szCs w:val="24"/>
        </w:rPr>
        <w:t xml:space="preserve">6.1  The southern Mediterranean origin nodes (~30-40°N)</w:t>
      </w:r>
    </w:p>
    <w:p>
      <w:pPr>
        <w:spacing w:after="120" w:before="100" w:line="320"/>
        <w:jc w:val="both"/>
      </w:pPr>
      <w:r>
        <w:rPr>
          <w:rFonts w:ascii="Garamond" w:cs="Garamond" w:eastAsia="Garamond" w:hAnsi="Garamond"/>
          <w:b w:val="false"/>
          <w:bCs w:val="false"/>
          <w:i w:val="false"/>
          <w:iCs w:val="false"/>
          <w:color w:val="1A1A1A"/>
          <w:sz w:val="22"/>
          <w:szCs w:val="22"/>
        </w:rPr>
        <w:t xml:space="preserve">Alexandria, Egypt (31.20°N). The Ptolemaic Library and the Sothic-cycle priesthood. Receives Atlantic-Insular knowledge via Eratosthenes from approximately 245 BCE.</w:t>
      </w:r>
    </w:p>
    <w:p>
      <w:pPr>
        <w:spacing w:after="120" w:before="100" w:line="320"/>
        <w:jc w:val="both"/>
      </w:pPr>
      <w:r>
        <w:rPr>
          <w:rFonts w:ascii="Garamond" w:cs="Garamond" w:eastAsia="Garamond" w:hAnsi="Garamond"/>
          <w:b w:val="false"/>
          <w:bCs w:val="false"/>
          <w:i w:val="false"/>
          <w:iCs w:val="false"/>
          <w:color w:val="1A1A1A"/>
          <w:sz w:val="22"/>
          <w:szCs w:val="22"/>
        </w:rPr>
        <w:t xml:space="preserve">Tyre, Sidon, Byblos, Carthage (32-37°N). The Phoenician and Punic trading network. Operates the Mediterranean-to-Atlantic intermediary chain. Documented from at least 1300 BCE for tin trade, with Atlantic-Portugal anchorages at Castro de Santa Olaia (~850 BCE).</w:t>
      </w:r>
    </w:p>
    <w:p>
      <w:pPr>
        <w:spacing w:after="120" w:before="100" w:line="320"/>
        <w:jc w:val="both"/>
      </w:pPr>
      <w:r>
        <w:rPr>
          <w:rFonts w:ascii="Garamond" w:cs="Garamond" w:eastAsia="Garamond" w:hAnsi="Garamond"/>
          <w:b w:val="false"/>
          <w:bCs w:val="false"/>
          <w:i w:val="false"/>
          <w:iCs w:val="false"/>
          <w:color w:val="1A1A1A"/>
          <w:sz w:val="22"/>
          <w:szCs w:val="22"/>
        </w:rPr>
        <w:t xml:space="preserve">Massalia (Marseille, 43.30°N). The Greek Atlantic-port-of-departure. Pytheas's home base for the 325 BCE voyage.</w:t>
      </w:r>
    </w:p>
    <w:p>
      <w:pPr>
        <w:spacing w:after="120" w:before="100" w:line="320"/>
        <w:jc w:val="both"/>
      </w:pPr>
      <w:r>
        <w:rPr>
          <w:rFonts w:ascii="Garamond" w:cs="Garamond" w:eastAsia="Garamond" w:hAnsi="Garamond"/>
          <w:b w:val="false"/>
          <w:bCs w:val="false"/>
          <w:i w:val="false"/>
          <w:iCs w:val="false"/>
          <w:color w:val="1A1A1A"/>
          <w:sz w:val="22"/>
          <w:szCs w:val="22"/>
        </w:rPr>
        <w:t xml:space="preserve">Croton (39.08°N). The Pythagorean school. Receives Atlantic-Insular knowledge via Abaris around 530 BCE.</w:t>
      </w:r>
    </w:p>
    <w:p>
      <w:pPr>
        <w:spacing w:after="120" w:before="100" w:line="320"/>
        <w:jc w:val="both"/>
      </w:pPr>
      <w:r>
        <w:rPr>
          <w:rFonts w:ascii="Garamond" w:cs="Garamond" w:eastAsia="Garamond" w:hAnsi="Garamond"/>
          <w:b w:val="false"/>
          <w:bCs w:val="false"/>
          <w:i w:val="false"/>
          <w:iCs w:val="false"/>
          <w:color w:val="1A1A1A"/>
          <w:sz w:val="22"/>
          <w:szCs w:val="22"/>
        </w:rPr>
        <w:t xml:space="preserve">Delos (37.40°N). The Apollonian sanctuary receiving the Hyperborean offerings. Documented from at least the 6th century BCE.</w:t>
      </w:r>
    </w:p>
    <w:p>
      <w:pPr>
        <w:pStyle w:val="Heading3"/>
        <w:spacing w:after="120" w:before="220"/>
      </w:pPr>
      <w:r>
        <w:rPr>
          <w:rFonts w:ascii="Garamond" w:cs="Garamond" w:eastAsia="Garamond" w:hAnsi="Garamond"/>
          <w:b/>
          <w:bCs/>
          <w:i/>
          <w:iCs/>
          <w:color w:val="0F172A"/>
          <w:sz w:val="24"/>
          <w:szCs w:val="24"/>
        </w:rPr>
        <w:t xml:space="preserve">6.2  The Atlantic-Iberian intermediary nodes (~38-43°N)</w:t>
      </w:r>
    </w:p>
    <w:p>
      <w:pPr>
        <w:spacing w:after="120" w:before="100" w:line="320"/>
        <w:jc w:val="both"/>
      </w:pPr>
      <w:r>
        <w:rPr>
          <w:rFonts w:ascii="Garamond" w:cs="Garamond" w:eastAsia="Garamond" w:hAnsi="Garamond"/>
          <w:b w:val="false"/>
          <w:bCs w:val="false"/>
          <w:i w:val="false"/>
          <w:iCs w:val="false"/>
          <w:color w:val="1A1A1A"/>
          <w:sz w:val="22"/>
          <w:szCs w:val="22"/>
        </w:rPr>
        <w:t xml:space="preserve">Almendres Cromlech, Évora, Portugal (38.56°N). The substrate's southern megalithic anchor (~5500 BCE). Equinox sunrise alignment. The architectural baseline of the chain.</w:t>
      </w:r>
    </w:p>
    <w:p>
      <w:pPr>
        <w:spacing w:after="120" w:before="100" w:line="320"/>
        <w:jc w:val="both"/>
      </w:pPr>
      <w:r>
        <w:rPr>
          <w:rFonts w:ascii="Garamond" w:cs="Garamond" w:eastAsia="Garamond" w:hAnsi="Garamond"/>
          <w:b w:val="false"/>
          <w:bCs w:val="false"/>
          <w:i w:val="false"/>
          <w:iCs w:val="false"/>
          <w:color w:val="1A1A1A"/>
          <w:sz w:val="22"/>
          <w:szCs w:val="22"/>
        </w:rPr>
        <w:t xml:space="preserve">Castro de Santa Olaia, Mondego estuary, Portugal (40.13°N). The northernmost documented Phoenician anchorage (~850 BCE). The intermediary node connecting Egyptian-Mediterranean trade with Atlantic-Insular tin sources.</w:t>
      </w:r>
    </w:p>
    <w:p>
      <w:pPr>
        <w:spacing w:after="120" w:before="100" w:line="320"/>
        <w:jc w:val="both"/>
      </w:pPr>
      <w:r>
        <w:rPr>
          <w:rFonts w:ascii="Garamond" w:cs="Garamond" w:eastAsia="Garamond" w:hAnsi="Garamond"/>
          <w:b w:val="false"/>
          <w:bCs w:val="false"/>
          <w:i w:val="false"/>
          <w:iCs w:val="false"/>
          <w:color w:val="1A1A1A"/>
          <w:sz w:val="22"/>
          <w:szCs w:val="22"/>
        </w:rPr>
        <w:t xml:space="preserve">Antequera dolmens, Andalusia, Spain (37.02°N). Bronze Age site with Egyptian-blue beads (Cabezo Redondo Late Bronze Age cluster) documented in the 2025 Spanish archaeometric study.</w:t>
      </w:r>
    </w:p>
    <w:p>
      <w:pPr>
        <w:pStyle w:val="Heading3"/>
        <w:spacing w:after="120" w:before="220"/>
      </w:pPr>
      <w:r>
        <w:rPr>
          <w:rFonts w:ascii="Garamond" w:cs="Garamond" w:eastAsia="Garamond" w:hAnsi="Garamond"/>
          <w:b/>
          <w:bCs/>
          <w:i/>
          <w:iCs/>
          <w:color w:val="0F172A"/>
          <w:sz w:val="24"/>
          <w:szCs w:val="24"/>
        </w:rPr>
        <w:t xml:space="preserve">6.3  The Atlantic-Gaulish intermediary nodes (~47-49°N)</w:t>
      </w:r>
    </w:p>
    <w:p>
      <w:pPr>
        <w:spacing w:after="120" w:before="100" w:line="320"/>
        <w:jc w:val="both"/>
      </w:pPr>
      <w:r>
        <w:rPr>
          <w:rFonts w:ascii="Garamond" w:cs="Garamond" w:eastAsia="Garamond" w:hAnsi="Garamond"/>
          <w:b w:val="false"/>
          <w:bCs w:val="false"/>
          <w:i w:val="false"/>
          <w:iCs w:val="false"/>
          <w:color w:val="1A1A1A"/>
          <w:sz w:val="22"/>
          <w:szCs w:val="22"/>
        </w:rPr>
        <w:t xml:space="preserve">Carnac, Brittany, France (47.59°N). The substrate's gateway megalithic alignment (~4500 BCE). Equinox east-west axis. The natural maritime junction between Iberian and British-Irish portions of the chain.</w:t>
      </w:r>
    </w:p>
    <w:p>
      <w:pPr>
        <w:spacing w:after="120" w:before="100" w:line="320"/>
        <w:jc w:val="both"/>
      </w:pPr>
      <w:r>
        <w:rPr>
          <w:rFonts w:ascii="Garamond" w:cs="Garamond" w:eastAsia="Garamond" w:hAnsi="Garamond"/>
          <w:b w:val="false"/>
          <w:bCs w:val="false"/>
          <w:i w:val="false"/>
          <w:iCs w:val="false"/>
          <w:color w:val="1A1A1A"/>
          <w:sz w:val="22"/>
          <w:szCs w:val="22"/>
        </w:rPr>
        <w:t xml:space="preserve">Coligny, Ain, France (46.08°N). The site of the deliberately broken and buried calendar artifact (~200 CE). Recovered 1897. The substrate's Iron-Age physical-artifact deposit.</w:t>
      </w:r>
    </w:p>
    <w:p>
      <w:pPr>
        <w:spacing w:after="120" w:before="100" w:line="320"/>
        <w:jc w:val="both"/>
      </w:pPr>
      <w:r>
        <w:rPr>
          <w:rFonts w:ascii="Garamond" w:cs="Garamond" w:eastAsia="Garamond" w:hAnsi="Garamond"/>
          <w:b w:val="false"/>
          <w:bCs w:val="false"/>
          <w:i w:val="false"/>
          <w:iCs w:val="false"/>
          <w:color w:val="1A1A1A"/>
          <w:sz w:val="22"/>
          <w:szCs w:val="22"/>
        </w:rPr>
        <w:t xml:space="preserve">Mona / Anglesey, North Wales (53.20°N). The druid centre destroyed by Suetonius Paulinus in 61 CE. Tacitus eyewitness account.</w:t>
      </w:r>
    </w:p>
    <w:p>
      <w:pPr>
        <w:pStyle w:val="Heading3"/>
        <w:spacing w:after="120" w:before="220"/>
      </w:pPr>
      <w:r>
        <w:rPr>
          <w:rFonts w:ascii="Garamond" w:cs="Garamond" w:eastAsia="Garamond" w:hAnsi="Garamond"/>
          <w:b/>
          <w:bCs/>
          <w:i/>
          <w:iCs/>
          <w:color w:val="0F172A"/>
          <w:sz w:val="24"/>
          <w:szCs w:val="24"/>
        </w:rPr>
        <w:t xml:space="preserve">6.4  The Atlantic-Insular core nodes (~52-56°N)</w:t>
      </w:r>
    </w:p>
    <w:p>
      <w:pPr>
        <w:spacing w:after="120" w:before="100" w:line="320"/>
        <w:jc w:val="both"/>
      </w:pPr>
      <w:r>
        <w:rPr>
          <w:rFonts w:ascii="Garamond" w:cs="Garamond" w:eastAsia="Garamond" w:hAnsi="Garamond"/>
          <w:b w:val="false"/>
          <w:bCs w:val="false"/>
          <w:i w:val="false"/>
          <w:iCs w:val="false"/>
          <w:color w:val="1A1A1A"/>
          <w:sz w:val="22"/>
          <w:szCs w:val="22"/>
        </w:rPr>
        <w:t xml:space="preserve">Kerry-Cork-Waterford corridor (~52°N). 60% of all Irish Ogham stones in Cork+Kerry. The substrate's late-Iron-Age and early-medieval kindred-record cluster. MUCOI DOVINIAS / Corcu Duibne kindred + MAQI-ERCIAS patriline + MAQI-LIAG patriline cross-attested across multiple sites.</w:t>
      </w:r>
    </w:p>
    <w:p>
      <w:pPr>
        <w:spacing w:after="120" w:before="100" w:line="320"/>
        <w:jc w:val="both"/>
      </w:pPr>
      <w:r>
        <w:rPr>
          <w:rFonts w:ascii="Garamond" w:cs="Garamond" w:eastAsia="Garamond" w:hAnsi="Garamond"/>
          <w:b w:val="false"/>
          <w:bCs w:val="false"/>
          <w:i w:val="false"/>
          <w:iCs w:val="false"/>
          <w:color w:val="1A1A1A"/>
          <w:sz w:val="22"/>
          <w:szCs w:val="22"/>
        </w:rPr>
        <w:t xml:space="preserve">Newgrange, Ireland (53.69°N). The substrate's southern solstice anchor (~3200 BCE). Cassidy 2020 dynastic-elite kindred-network documented genetically.</w:t>
      </w:r>
    </w:p>
    <w:p>
      <w:pPr>
        <w:spacing w:after="120" w:before="100" w:line="320"/>
        <w:jc w:val="both"/>
      </w:pPr>
      <w:r>
        <w:rPr>
          <w:rFonts w:ascii="Garamond" w:cs="Garamond" w:eastAsia="Garamond" w:hAnsi="Garamond"/>
          <w:b w:val="false"/>
          <w:bCs w:val="false"/>
          <w:i w:val="false"/>
          <w:iCs w:val="false"/>
          <w:color w:val="1A1A1A"/>
          <w:sz w:val="22"/>
          <w:szCs w:val="22"/>
        </w:rPr>
        <w:t xml:space="preserve">Pembrokeshire, Wales (~52°N). Bilingual Latin+Ogham stone cluster. The Phase Three integration moment in epigraphic form.</w:t>
      </w:r>
    </w:p>
    <w:p>
      <w:pPr>
        <w:spacing w:after="120" w:before="100" w:line="320"/>
        <w:jc w:val="both"/>
      </w:pPr>
      <w:r>
        <w:rPr>
          <w:rFonts w:ascii="Garamond" w:cs="Garamond" w:eastAsia="Garamond" w:hAnsi="Garamond"/>
          <w:b w:val="false"/>
          <w:bCs w:val="false"/>
          <w:i w:val="false"/>
          <w:iCs w:val="false"/>
          <w:color w:val="1A1A1A"/>
          <w:sz w:val="22"/>
          <w:szCs w:val="22"/>
        </w:rPr>
        <w:t xml:space="preserve">Isle of Man (~54°N). The corridor-pivot zone. Combined Runic+Ogham inscription at Kirk Michael (11th c.) — Norse-Gaelic dual-script carrier-class in the corridor.</w:t>
      </w:r>
    </w:p>
    <w:p>
      <w:pPr>
        <w:spacing w:after="120" w:before="100" w:line="320"/>
        <w:jc w:val="both"/>
      </w:pPr>
      <w:r>
        <w:rPr>
          <w:rFonts w:ascii="Garamond" w:cs="Garamond" w:eastAsia="Garamond" w:hAnsi="Garamond"/>
          <w:b w:val="false"/>
          <w:bCs w:val="false"/>
          <w:i w:val="false"/>
          <w:iCs w:val="false"/>
          <w:color w:val="1A1A1A"/>
          <w:sz w:val="22"/>
          <w:szCs w:val="22"/>
        </w:rPr>
        <w:t xml:space="preserve">Iona, Argyll (56.33°N). The Insular-Christian ecclesiastical centre founded 563 CE. The Brendan-Cormac-Insular-monastic carrier-class operations base.</w:t>
      </w:r>
    </w:p>
    <w:p>
      <w:pPr>
        <w:spacing w:after="120" w:before="100" w:line="320"/>
        <w:jc w:val="both"/>
      </w:pPr>
      <w:r>
        <w:rPr>
          <w:rFonts w:ascii="Garamond" w:cs="Garamond" w:eastAsia="Garamond" w:hAnsi="Garamond"/>
          <w:b w:val="false"/>
          <w:bCs w:val="false"/>
          <w:i w:val="false"/>
          <w:iCs w:val="false"/>
          <w:color w:val="1A1A1A"/>
          <w:sz w:val="22"/>
          <w:szCs w:val="22"/>
        </w:rPr>
        <w:t xml:space="preserve">Dunadd, Argyll (56.07°N). The Cenél nGabráin Dalriadan inauguration site. Ogham inscription documented by Forsyth 2000.</w:t>
      </w:r>
    </w:p>
    <w:p>
      <w:pPr>
        <w:pStyle w:val="Heading3"/>
        <w:spacing w:after="120" w:before="220"/>
      </w:pPr>
      <w:r>
        <w:rPr>
          <w:rFonts w:ascii="Garamond" w:cs="Garamond" w:eastAsia="Garamond" w:hAnsi="Garamond"/>
          <w:b/>
          <w:bCs/>
          <w:i/>
          <w:iCs/>
          <w:color w:val="0F172A"/>
          <w:sz w:val="24"/>
          <w:szCs w:val="24"/>
        </w:rPr>
        <w:t xml:space="preserve">6.5  The northern Insular nodes (~57-60°N)</w:t>
      </w:r>
    </w:p>
    <w:p>
      <w:pPr>
        <w:spacing w:after="120" w:before="100" w:line="320"/>
        <w:jc w:val="both"/>
      </w:pPr>
      <w:r>
        <w:rPr>
          <w:rFonts w:ascii="Garamond" w:cs="Garamond" w:eastAsia="Garamond" w:hAnsi="Garamond"/>
          <w:b w:val="false"/>
          <w:bCs w:val="false"/>
          <w:i w:val="false"/>
          <w:iCs w:val="false"/>
          <w:color w:val="1A1A1A"/>
          <w:sz w:val="22"/>
          <w:szCs w:val="22"/>
        </w:rPr>
        <w:t xml:space="preserve">Pictish heartland — Aberdeenshire / Moray / Fife (~57°N). 30+ Pictish Ogham stones (Forsyth 1996 corpus). EDDARRNONN at Brodie + Scoonie cross-attests carrier-network across Pictish kingdoms.</w:t>
      </w:r>
    </w:p>
    <w:p>
      <w:pPr>
        <w:spacing w:after="120" w:before="100" w:line="320"/>
        <w:jc w:val="both"/>
      </w:pPr>
      <w:r>
        <w:rPr>
          <w:rFonts w:ascii="Garamond" w:cs="Garamond" w:eastAsia="Garamond" w:hAnsi="Garamond"/>
          <w:b w:val="false"/>
          <w:bCs w:val="false"/>
          <w:i w:val="false"/>
          <w:iCs w:val="false"/>
          <w:color w:val="1A1A1A"/>
          <w:sz w:val="22"/>
          <w:szCs w:val="22"/>
        </w:rPr>
        <w:t xml:space="preserve">Maeshowe, Orkney (58.99°N). The substrate's northern solstice anchor (~2800 BCE). Winter-solstice sunset alignment at azimuth 221°. 1153 CE deliberate runic deposit by Jorsalafarar carvers.</w:t>
      </w:r>
    </w:p>
    <w:p>
      <w:pPr>
        <w:spacing w:after="120" w:before="100" w:line="320"/>
        <w:jc w:val="both"/>
      </w:pPr>
      <w:r>
        <w:rPr>
          <w:rFonts w:ascii="Garamond" w:cs="Garamond" w:eastAsia="Garamond" w:hAnsi="Garamond"/>
          <w:b w:val="false"/>
          <w:bCs w:val="false"/>
          <w:i w:val="false"/>
          <w:iCs w:val="false"/>
          <w:color w:val="1A1A1A"/>
          <w:sz w:val="22"/>
          <w:szCs w:val="22"/>
        </w:rPr>
        <w:t xml:space="preserve">Buckquoy, Birsay, Orkney (59.13°N). The Old Irish Ogham spindle-whorl deposit (7th-10th c. CE, Forsyth 1995 PSAS 125:677-696). Pre-Viking Insular-Christian carrier-class at the Maeshowe-region threshold.</w:t>
      </w:r>
    </w:p>
    <w:p>
      <w:pPr>
        <w:spacing w:after="120" w:before="100" w:line="320"/>
        <w:jc w:val="both"/>
      </w:pPr>
      <w:r>
        <w:rPr>
          <w:rFonts w:ascii="Garamond" w:cs="Garamond" w:eastAsia="Garamond" w:hAnsi="Garamond"/>
          <w:b w:val="false"/>
          <w:bCs w:val="false"/>
          <w:i w:val="false"/>
          <w:iCs w:val="false"/>
          <w:color w:val="1A1A1A"/>
          <w:sz w:val="22"/>
          <w:szCs w:val="22"/>
        </w:rPr>
        <w:t xml:space="preserve">Bressay, Shetland (60.10°N). The dual-script Norse-Gaelic Gall-Gaedhil signal in inscription form (~9th c. CE).</w:t>
      </w:r>
    </w:p>
    <w:p>
      <w:pPr>
        <w:pStyle w:val="Heading3"/>
        <w:spacing w:after="120" w:before="220"/>
      </w:pPr>
      <w:r>
        <w:rPr>
          <w:rFonts w:ascii="Garamond" w:cs="Garamond" w:eastAsia="Garamond" w:hAnsi="Garamond"/>
          <w:b/>
          <w:bCs/>
          <w:i/>
          <w:iCs/>
          <w:color w:val="0F172A"/>
          <w:sz w:val="24"/>
          <w:szCs w:val="24"/>
        </w:rPr>
        <w:t xml:space="preserve">6.6  The northern maritime extensions (~62-66°N)</w:t>
      </w:r>
    </w:p>
    <w:p>
      <w:pPr>
        <w:spacing w:after="120" w:before="100" w:line="320"/>
        <w:jc w:val="both"/>
      </w:pPr>
      <w:r>
        <w:rPr>
          <w:rFonts w:ascii="Garamond" w:cs="Garamond" w:eastAsia="Garamond" w:hAnsi="Garamond"/>
          <w:b w:val="false"/>
          <w:bCs w:val="false"/>
          <w:i w:val="false"/>
          <w:iCs w:val="false"/>
          <w:color w:val="1A1A1A"/>
          <w:sz w:val="22"/>
          <w:szCs w:val="22"/>
        </w:rPr>
        <w:t xml:space="preserve">Faroe Islands (62.00°N). Pre-Viking settlement documented at 300-700 CE by two peer-reviewed methods (Church 2013, Curtin 2021). Faroese mtDNA majority Celtic + Y-chromosomes majority Scandinavian = Norse-Gaelic Gall-Gaedhil asymmetry. Mykines = Old Irish 'muc-innis' (pig island).</w:t>
      </w:r>
    </w:p>
    <w:p>
      <w:pPr>
        <w:spacing w:after="120" w:before="100" w:line="320"/>
        <w:jc w:val="both"/>
      </w:pPr>
      <w:r>
        <w:rPr>
          <w:rFonts w:ascii="Garamond" w:cs="Garamond" w:eastAsia="Garamond" w:hAnsi="Garamond"/>
          <w:b w:val="false"/>
          <w:bCs w:val="false"/>
          <w:i w:val="false"/>
          <w:iCs w:val="false"/>
          <w:color w:val="1A1A1A"/>
          <w:sz w:val="22"/>
          <w:szCs w:val="22"/>
        </w:rPr>
        <w:t xml:space="preserve">Iceland — Seljaland caves (63.62°N). Approximately 200 manmade caves with cross sculptures matching western Scotland early-medieval style. Tephra-dated by Ahronson 2015 to ~800 CE — pre-dating Norse landnám 874 CE. Confirms Dicuil 825 CE documentary record.</w:t>
      </w:r>
    </w:p>
    <w:p>
      <w:pPr>
        <w:spacing w:after="120" w:before="100" w:line="320"/>
        <w:jc w:val="both"/>
      </w:pPr>
      <w:r>
        <w:rPr>
          <w:rFonts w:ascii="Garamond" w:cs="Garamond" w:eastAsia="Garamond" w:hAnsi="Garamond"/>
          <w:b w:val="false"/>
          <w:bCs w:val="false"/>
          <w:i w:val="false"/>
          <w:iCs w:val="false"/>
          <w:color w:val="1A1A1A"/>
          <w:sz w:val="22"/>
          <w:szCs w:val="22"/>
        </w:rPr>
        <w:t xml:space="preserve">Iceland — Þingvellir (64.26°N). The Norse Althing site established 930 CE. The documented Norse-period substrate carrier-class political-assembly site.</w:t>
      </w:r>
    </w:p>
    <w:p>
      <w:pPr>
        <w:pStyle w:val="Heading3"/>
        <w:spacing w:after="120" w:before="220"/>
      </w:pPr>
      <w:r>
        <w:rPr>
          <w:rFonts w:ascii="Garamond" w:cs="Garamond" w:eastAsia="Garamond" w:hAnsi="Garamond"/>
          <w:b/>
          <w:bCs/>
          <w:i/>
          <w:iCs/>
          <w:color w:val="0F172A"/>
          <w:sz w:val="24"/>
          <w:szCs w:val="24"/>
        </w:rPr>
        <w:t xml:space="preserve">6.7  The Greenland nodes (~60-72°N)</w:t>
      </w:r>
    </w:p>
    <w:p>
      <w:pPr>
        <w:spacing w:after="120" w:before="100" w:line="320"/>
        <w:jc w:val="both"/>
      </w:pPr>
      <w:r>
        <w:rPr>
          <w:rFonts w:ascii="Garamond" w:cs="Garamond" w:eastAsia="Garamond" w:hAnsi="Garamond"/>
          <w:b w:val="false"/>
          <w:bCs w:val="false"/>
          <w:i w:val="false"/>
          <w:iCs w:val="false"/>
          <w:color w:val="1A1A1A"/>
          <w:sz w:val="22"/>
          <w:szCs w:val="22"/>
        </w:rPr>
        <w:t xml:space="preserve">Greenland Eastern Settlement (~60-61°N). Founded 985 CE by Erik the Red. Approximately 100 runestones documented. Same Younger Futhark + named-individual + patronymic formula as the Bressay-Buckquoy-Maeshowe chain.</w:t>
      </w:r>
    </w:p>
    <w:p>
      <w:pPr>
        <w:spacing w:after="120" w:before="100" w:line="320"/>
        <w:jc w:val="both"/>
      </w:pPr>
      <w:r>
        <w:rPr>
          <w:rFonts w:ascii="Garamond" w:cs="Garamond" w:eastAsia="Garamond" w:hAnsi="Garamond"/>
          <w:b w:val="false"/>
          <w:bCs w:val="false"/>
          <w:i w:val="false"/>
          <w:iCs w:val="false"/>
          <w:color w:val="1A1A1A"/>
          <w:sz w:val="22"/>
          <w:szCs w:val="22"/>
        </w:rPr>
        <w:t xml:space="preserve">Greenland Western Settlement (~64°N). Northernmost permanent Norse settlement zone. Depopulated by approximately 1380 CE.</w:t>
      </w:r>
    </w:p>
    <w:p>
      <w:pPr>
        <w:spacing w:after="120" w:before="100" w:line="320"/>
        <w:jc w:val="both"/>
      </w:pPr>
      <w:r>
        <w:rPr>
          <w:rFonts w:ascii="Garamond" w:cs="Garamond" w:eastAsia="Garamond" w:hAnsi="Garamond"/>
          <w:b w:val="false"/>
          <w:bCs w:val="false"/>
          <w:i w:val="false"/>
          <w:iCs w:val="false"/>
          <w:color w:val="1A1A1A"/>
          <w:sz w:val="22"/>
          <w:szCs w:val="22"/>
        </w:rPr>
        <w:t xml:space="preserve">Greenland Norðrsetur hunting-grounds (~70-72°N). The walrus-ivory hunting zone. Documented by 12th-c. Historia Norvegiae and the Konungs Skuggsjá ('King's Mirror' ~1250 CE).</w:t>
      </w:r>
    </w:p>
    <w:p>
      <w:pPr>
        <w:spacing w:after="120" w:before="100" w:line="320"/>
        <w:jc w:val="both"/>
      </w:pPr>
      <w:r>
        <w:rPr>
          <w:rFonts w:ascii="Garamond" w:cs="Garamond" w:eastAsia="Garamond" w:hAnsi="Garamond"/>
          <w:b w:val="false"/>
          <w:bCs w:val="false"/>
          <w:i w:val="false"/>
          <w:iCs w:val="false"/>
          <w:color w:val="1A1A1A"/>
          <w:sz w:val="22"/>
          <w:szCs w:val="22"/>
        </w:rPr>
        <w:t xml:space="preserve">Kingittorsuaq Island, Upernavik Archipelago (72°57′55″N, 56°12′45″W). The northernmost confirmed Norse runestone in the world. ~1250-1300 CE. Three named carvers Erlingr Sighvatsson, Bjarni Þorðarson, Eindriði Oddsson + three cairns in equilateral triangle on summit + Saturday before Rogation Day liturgical-calendar timing.</w:t>
      </w:r>
    </w:p>
    <w:p>
      <w:pPr>
        <w:pStyle w:val="Heading3"/>
        <w:spacing w:after="120" w:before="220"/>
      </w:pPr>
      <w:r>
        <w:rPr>
          <w:rFonts w:ascii="Garamond" w:cs="Garamond" w:eastAsia="Garamond" w:hAnsi="Garamond"/>
          <w:b/>
          <w:bCs/>
          <w:i/>
          <w:iCs/>
          <w:color w:val="0F172A"/>
          <w:sz w:val="24"/>
          <w:szCs w:val="24"/>
        </w:rPr>
        <w:t xml:space="preserve">6.8  The Arctic-American extensions (~78°N)</w:t>
      </w:r>
    </w:p>
    <w:p>
      <w:pPr>
        <w:spacing w:after="120" w:before="100" w:line="320"/>
        <w:jc w:val="both"/>
      </w:pPr>
      <w:r>
        <w:rPr>
          <w:rFonts w:ascii="Garamond" w:cs="Garamond" w:eastAsia="Garamond" w:hAnsi="Garamond"/>
          <w:b w:val="false"/>
          <w:bCs w:val="false"/>
          <w:i w:val="false"/>
          <w:iCs w:val="false"/>
          <w:color w:val="1A1A1A"/>
          <w:sz w:val="22"/>
          <w:szCs w:val="22"/>
        </w:rPr>
        <w:t xml:space="preserve">Skraeling Island, Alexandra Fiord, Ellesmere Island (78.48°N). Norse artifacts documented at Inuit Thule sites. McCullough 1989. The northernmost documented limit of the chain in the surviving record. Norse goods reached the Canadian Arctic in the 13th-14th century.</w:t>
      </w:r>
    </w:p>
    <w:p>
      <w:pPr>
        <w:spacing w:after="120" w:before="100" w:line="320"/>
        <w:jc w:val="both"/>
      </w:pPr>
      <w:r>
        <w:rPr>
          <w:rFonts w:ascii="Garamond" w:cs="Garamond" w:eastAsia="Garamond" w:hAnsi="Garamond"/>
          <w:b w:val="false"/>
          <w:bCs w:val="false"/>
          <w:i w:val="false"/>
          <w:iCs w:val="false"/>
          <w:color w:val="1F2937"/>
          <w:sz w:val="22"/>
          <w:szCs w:val="22"/>
        </w:rPr>
        <w:t xml:space="preserve">L'Anse aux Meadows, Newfoundland (51.59°N — note: northern transatlantic westward not strictly Arctic). Vinland Norse occupation dated by Kuitems et al. 2021 Nature 601:388 to 1021 CE precisely using cosmic-ray dendrochronology. The documented westward limit of the chain.</w:t>
      </w:r>
    </w:p>
    <w:p>
      <w:pPr>
        <w:pStyle w:val="Heading1"/>
        <w:pageBreakBefore/>
        <w:spacing w:after="220" w:before="480"/>
      </w:pPr>
      <w:r>
        <w:rPr>
          <w:rFonts w:ascii="Garamond" w:cs="Garamond" w:eastAsia="Garamond" w:hAnsi="Garamond"/>
          <w:b/>
          <w:bCs/>
          <w:color w:val="0F172A"/>
          <w:sz w:val="36"/>
          <w:szCs w:val="36"/>
        </w:rPr>
        <w:t xml:space="preserve">Chapter 7.  Conclusions — what the evidence supports as integrated reading</w:t>
      </w:r>
    </w:p>
    <w:p>
      <w:pPr>
        <w:pStyle w:val="Heading2"/>
        <w:spacing w:after="160" w:before="320"/>
      </w:pPr>
      <w:r>
        <w:rPr>
          <w:rFonts w:ascii="Garamond" w:cs="Garamond" w:eastAsia="Garamond" w:hAnsi="Garamond"/>
          <w:b/>
          <w:bCs/>
          <w:color w:val="8B6F2A"/>
          <w:sz w:val="28"/>
          <w:szCs w:val="28"/>
        </w:rPr>
        <w:t xml:space="preserve">7.1  The integrated reading</w:t>
      </w:r>
    </w:p>
    <w:p>
      <w:pPr>
        <w:spacing w:after="120" w:before="100" w:line="320"/>
        <w:jc w:val="both"/>
      </w:pPr>
      <w:r>
        <w:rPr>
          <w:rFonts w:ascii="Garamond" w:cs="Garamond" w:eastAsia="Garamond" w:hAnsi="Garamond"/>
          <w:b w:val="false"/>
          <w:bCs w:val="false"/>
          <w:i w:val="false"/>
          <w:iCs w:val="false"/>
          <w:color w:val="1A1A1A"/>
          <w:sz w:val="22"/>
          <w:szCs w:val="22"/>
        </w:rPr>
        <w:t xml:space="preserve">The Arctic threshold of the Atlantic-Insular maritime network operated as a multi-cultural travel destination for knowledge across approximately three thousand years of recorded history. Seven cultural traditions are documented as having sent carriers or received cargo. The transactions follow four documented types: ritual tribute for calendar maintenance, survey-and-return for knowledge harvest, deposit-and-proof for physical exchange, and teaching-transmission for priest-class formation. The route runs through documented intermediary nodes at every latitude from approximately 30°N at Alexandria to approximately 78°N at Skraeling Island.</w:t>
      </w:r>
    </w:p>
    <w:p>
      <w:pPr>
        <w:spacing w:after="120" w:before="100" w:line="320"/>
        <w:jc w:val="both"/>
      </w:pPr>
      <w:r>
        <w:rPr>
          <w:rFonts w:ascii="Garamond" w:cs="Garamond" w:eastAsia="Garamond" w:hAnsi="Garamond"/>
          <w:b w:val="false"/>
          <w:bCs w:val="false"/>
          <w:i w:val="false"/>
          <w:iCs w:val="false"/>
          <w:color w:val="1A1A1A"/>
          <w:sz w:val="22"/>
          <w:szCs w:val="22"/>
        </w:rPr>
        <w:t xml:space="preserve">Material flow is documented in peer-reviewed isotopic provenance studies. Cornish tin reaches Eastern Mediterranean shipwrecks by 1300 BCE. Egyptian glass reaches the Aegean and faience-technology reaches Atlantic-Insular Bronze Age burials. The Stonehenge boy with the Baltic amber necklace had Mediterranean isotope childhood signatures. Walrus ivory from the Greenland Norðrsetur reaches medieval European markets. The exchange is sustained, two-way, and physically documented.</w:t>
      </w:r>
    </w:p>
    <w:p>
      <w:pPr>
        <w:spacing w:after="120" w:before="100" w:line="320"/>
        <w:jc w:val="both"/>
      </w:pPr>
      <w:r>
        <w:rPr>
          <w:rFonts w:ascii="Garamond" w:cs="Garamond" w:eastAsia="Garamond" w:hAnsi="Garamond"/>
          <w:b w:val="false"/>
          <w:bCs w:val="false"/>
          <w:i w:val="false"/>
          <w:iCs w:val="false"/>
          <w:color w:val="1A1A1A"/>
          <w:sz w:val="22"/>
          <w:szCs w:val="22"/>
        </w:rPr>
        <w:t xml:space="preserve">Intellectual flow is documented in primary-source ancient and medieval texts. Pytheas's voyage of approximately 325 BCE returns Atlantic-Insular geographic knowledge to the Hellenistic intellectual tradition; Eratosthenes at Alexandria integrates it into Ptolemaic Egyptian geography by approximately 245 BCE — pre-Roman. Caesar's De Bello Gallico VI.14 documents the late-Iron-Age druid school's twenty-year curriculum in astronomy, geography, and natural philosophy. The Brendan voyage transcript records the seven-year four-station Atlantic-survey route. The Maeshowe-1153 and Kingittorsuaq ~1250-1300 deposits document the substrate's late-phase kindred-record formula at the northernmost reachable points of the chain.</w:t>
      </w:r>
    </w:p>
    <w:p>
      <w:pPr>
        <w:spacing w:after="120" w:before="100" w:line="320"/>
        <w:jc w:val="both"/>
      </w:pPr>
      <w:r>
        <w:rPr>
          <w:rFonts w:ascii="Garamond" w:cs="Garamond" w:eastAsia="Garamond" w:hAnsi="Garamond"/>
          <w:b w:val="false"/>
          <w:bCs w:val="false"/>
          <w:i w:val="false"/>
          <w:iCs w:val="false"/>
          <w:color w:val="1F2937"/>
          <w:sz w:val="22"/>
          <w:szCs w:val="22"/>
        </w:rPr>
        <w:t xml:space="preserve">Biological continuity is documented in five peer-reviewed ancient-DNA studies. Olalde 2019 (Iberian root and Bell Beaker watershed). Sánchez-Quinto 2019 (Atlantic façade kindred-society). Cassidy 2020 (Newgrange dynastic elite with identified relatives at Carrowkeel and Millin Bay 100-150 km away). Margaryan 2020 (Norse end of the route with the Gall-Gaedhil fusion). The Faroes and Iceland Y-chromosome / mtDNA asymmetry confirms the Norse-Gaelic biological asymmetry up the chain.</w:t>
      </w:r>
    </w:p>
    <w:p>
      <w:pPr>
        <w:pStyle w:val="Heading2"/>
        <w:spacing w:after="160" w:before="320"/>
      </w:pPr>
      <w:r>
        <w:rPr>
          <w:rFonts w:ascii="Garamond" w:cs="Garamond" w:eastAsia="Garamond" w:hAnsi="Garamond"/>
          <w:b/>
          <w:bCs/>
          <w:color w:val="8B6F2A"/>
          <w:sz w:val="28"/>
          <w:szCs w:val="28"/>
        </w:rPr>
        <w:t xml:space="preserve">7.2  What the evidence does not support</w:t>
      </w:r>
    </w:p>
    <w:p>
      <w:pPr>
        <w:spacing w:after="120" w:before="100" w:line="320"/>
        <w:jc w:val="both"/>
      </w:pPr>
      <w:r>
        <w:rPr>
          <w:rFonts w:ascii="Garamond" w:cs="Garamond" w:eastAsia="Garamond" w:hAnsi="Garamond"/>
          <w:b w:val="false"/>
          <w:bCs w:val="false"/>
          <w:i w:val="false"/>
          <w:iCs w:val="false"/>
          <w:color w:val="1A1A1A"/>
          <w:sz w:val="22"/>
          <w:szCs w:val="22"/>
        </w:rPr>
        <w:t xml:space="preserve">The strong-form aggregate phi-encoded angular geometry claim has not survived three independent statistical tests on visible-sky pairwise ratios, calendar-dawn-rising star pairs, and terrestrial substrate-node phi-grid distances. The substrate's geometry is consistent with random stellar alignments at the relevant latitudes and epochs.</w:t>
      </w:r>
    </w:p>
    <w:p>
      <w:pPr>
        <w:spacing w:after="120" w:before="100" w:line="320"/>
        <w:jc w:val="both"/>
      </w:pPr>
      <w:r>
        <w:rPr>
          <w:rFonts w:ascii="Garamond" w:cs="Garamond" w:eastAsia="Garamond" w:hAnsi="Garamond"/>
          <w:b w:val="false"/>
          <w:bCs w:val="false"/>
          <w:i w:val="false"/>
          <w:iCs w:val="false"/>
          <w:color w:val="1A1A1A"/>
          <w:sz w:val="22"/>
          <w:szCs w:val="22"/>
        </w:rPr>
        <w:t xml:space="preserve">The single-coordinating-faction claim for the trans-imperial methylation operation has not been documented at peer-review level. The structural-continuity claim — that the same identification-capture-transformation-rewriting pattern is performed by structurally similar imperial-religious institutions across more than four thousand years — is documented; the inheritance of administrative apparatus from Roman imperial through Catholic ecclesiastical to Reformation Crown authorities is documented; the single-faction-coordination claim is not yet documentable.</w:t>
      </w:r>
    </w:p>
    <w:p>
      <w:pPr>
        <w:spacing w:after="120" w:before="100" w:line="320"/>
        <w:jc w:val="both"/>
      </w:pPr>
      <w:r>
        <w:rPr>
          <w:rFonts w:ascii="Garamond" w:cs="Garamond" w:eastAsia="Garamond" w:hAnsi="Garamond"/>
          <w:b w:val="false"/>
          <w:bCs w:val="false"/>
          <w:i w:val="false"/>
          <w:iCs w:val="false"/>
          <w:color w:val="1A1A1A"/>
          <w:sz w:val="22"/>
          <w:szCs w:val="22"/>
        </w:rPr>
        <w:t xml:space="preserve">The Lebor Gabála Érenn Scota narrative — Egyptian pharaoh's daughter as ancestor of the Gaels — is medieval Christian-era pseudo-historical compilation with manuscripts dating to the 11th-12th centuries CE; it does not function as pre-Roman documentary evidence. The underlying Egyptian-Atlantic exchange the narrative encodes is supported by the archaeometric evidence above; the narrative itself is not the documentation.</w:t>
      </w:r>
    </w:p>
    <w:p>
      <w:pPr>
        <w:pStyle w:val="Heading2"/>
        <w:spacing w:after="160" w:before="320"/>
      </w:pPr>
      <w:r>
        <w:rPr>
          <w:rFonts w:ascii="Garamond" w:cs="Garamond" w:eastAsia="Garamond" w:hAnsi="Garamond"/>
          <w:b/>
          <w:bCs/>
          <w:color w:val="8B6F2A"/>
          <w:sz w:val="28"/>
          <w:szCs w:val="28"/>
        </w:rPr>
        <w:t xml:space="preserve">7.3  Where the work goes from here</w:t>
      </w:r>
    </w:p>
    <w:p>
      <w:pPr>
        <w:spacing w:after="120" w:before="100" w:line="320"/>
        <w:jc w:val="both"/>
      </w:pPr>
      <w:r>
        <w:rPr>
          <w:rFonts w:ascii="Garamond" w:cs="Garamond" w:eastAsia="Garamond" w:hAnsi="Garamond"/>
          <w:b w:val="false"/>
          <w:bCs w:val="false"/>
          <w:i w:val="false"/>
          <w:iCs w:val="false"/>
          <w:color w:val="1A1A1A"/>
          <w:sz w:val="22"/>
          <w:szCs w:val="22"/>
        </w:rPr>
        <w:t xml:space="preserve">Future work streams identified for extending the integrated reading. First, direct genetic continuity tests from Newgrange-era passage-tomb burials to medieval Argyll-Hebridean clan-founder remains. Second, the I2d-Y3709 distribution analysis in modern Argyll-clan descendants (MacDougall, MacDonald, Campbell). Third, RTI data acquisition for Maeshowe inscription Nr.15 from the Archaeology Data Service York. Fourth, transcript-readings of the Children of Lir, the Voyage of Mael Dúin, the Lebor Gabála Érenn, and the Norse Vinland sagas using the Brendan-transcript method. Fifth, cross-latitude calendar-sky correspondence tests at Newgrange, Almendres, Carnac, and Maeshowe. Sixth, geophysical cross-reference of the structural Antarctic candidate at -86.07°S, 112.29°E against BEDMAP3, ADMAP-2.0, and the Aitken 2014 Wilkes Land subglacial fault-system documentation.</w:t>
      </w:r>
    </w:p>
    <w:p>
      <w:pPr>
        <w:pStyle w:val="Heading2"/>
        <w:spacing w:after="160" w:before="320"/>
      </w:pPr>
      <w:r>
        <w:rPr>
          <w:rFonts w:ascii="Garamond" w:cs="Garamond" w:eastAsia="Garamond" w:hAnsi="Garamond"/>
          <w:b/>
          <w:bCs/>
          <w:color w:val="8B6F2A"/>
          <w:sz w:val="28"/>
          <w:szCs w:val="28"/>
        </w:rPr>
        <w:t xml:space="preserve">7.4  A final word</w:t>
      </w:r>
    </w:p>
    <w:p>
      <w:pPr>
        <w:spacing w:after="120" w:before="100" w:line="320"/>
        <w:jc w:val="both"/>
      </w:pPr>
      <w:r>
        <w:rPr>
          <w:rFonts w:ascii="Garamond" w:cs="Garamond" w:eastAsia="Garamond" w:hAnsi="Garamond"/>
          <w:b w:val="false"/>
          <w:bCs w:val="false"/>
          <w:i w:val="false"/>
          <w:iCs w:val="false"/>
          <w:color w:val="1A1A1A"/>
          <w:sz w:val="22"/>
          <w:szCs w:val="22"/>
        </w:rPr>
        <w:t xml:space="preserve">The Arctic threshold was a documented multi-cultural travel destination for knowledge across approximately three thousand years. The travelers were named individuals from at least seven independent cultural traditions, operating through documented intermediary networks, conducting transactions of four documented types, returning with cargo of three documented categories (calendar-and-astronomical knowledge + healing-and-teaching transmission + physical commodities and relics). The route is mapped through documented nodes at every latitude from Alexandria to Skraeling Island. The biological continuity is documented in five peer-reviewed ancient-DNA studies. The architectural and inscriptional deposits are physical and accessible. The recovery is happening now in the modern academic record.</w:t>
      </w:r>
    </w:p>
    <w:p>
      <w:pPr>
        <w:spacing w:after="120" w:before="100" w:line="320"/>
        <w:jc w:val="both"/>
      </w:pPr>
      <w:r>
        <w:rPr>
          <w:rFonts w:ascii="Garamond" w:cs="Garamond" w:eastAsia="Garamond" w:hAnsi="Garamond"/>
          <w:b w:val="false"/>
          <w:bCs w:val="false"/>
          <w:i w:val="false"/>
          <w:iCs w:val="false"/>
          <w:color w:val="1F2937"/>
          <w:sz w:val="22"/>
          <w:szCs w:val="22"/>
        </w:rPr>
        <w:t xml:space="preserve">The substrate's reality as a kindred-organised maritime network with the Arctic threshold as its calibration-and-deposit site is established by the existing peer-reviewed evidence. The strong-form geometric and single-faction claims have not yet survived testing. Both statements are part of the same honest reading. The evidence supports the integrated picture this paper has presented. We have arrived at the integrated walk-through. The next stage is to publish the corpus into the academic record where the future work-streams can extend it.</w:t>
      </w:r>
    </w:p>
    <w:p>
      <w:pPr>
        <w:pBdr>
          <w:bottom w:val="single" w:color="C8A45A" w:sz="6" w:space="1"/>
        </w:pBdr>
        <w:spacing w:after="160" w:before="100"/>
      </w:pPr>
      <w:r>
        <w:t xml:space="preserve"/>
      </w:r>
    </w:p>
    <w:p>
      <w:pPr>
        <w:spacing w:after="120" w:before="100" w:line="320"/>
        <w:jc w:val="both"/>
      </w:pPr>
      <w:r>
        <w:rPr>
          <w:rFonts w:ascii="Garamond" w:cs="Garamond" w:eastAsia="Garamond" w:hAnsi="Garamond"/>
          <w:b w:val="false"/>
          <w:bCs w:val="false"/>
          <w:i/>
          <w:iCs/>
          <w:color w:val="777777"/>
          <w:sz w:val="16"/>
          <w:szCs w:val="16"/>
        </w:rPr>
        <w:t xml:space="preserve">© 2026 Gary Anthony Leckey. Aureon Institute / R&amp;A Consulting and Brokerage Services Ltd. Belfast, Northern Ireland. The Arctic Threshold edition v1.0. All cited data is open-source and peer-reviewed where applicable.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9"/>
        <w:szCs w:val="19"/>
      </w:rPr>
      <w:t xml:space="preserve">page </w:t>
    </w:r>
    <w:r>
      <w:rPr>
        <w:rFonts w:ascii="Garamond" w:cs="Garamond" w:eastAsia="Garamond" w:hAnsi="Garamond"/>
        <w:color w:val="888888"/>
        <w:sz w:val="19"/>
        <w:szCs w:val="19"/>
      </w:rPr>
      <w:fldChar w:fldCharType="begin"/>
      <w:instrText xml:space="preserve">PAGE</w:instrText>
      <w:fldChar w:fldCharType="separate"/>
      <w:fldChar w:fldCharType="end"/>
    </w:r>
    <w:r>
      <w:rPr>
        <w:rFonts w:ascii="Garamond" w:cs="Garamond" w:eastAsia="Garamond" w:hAnsi="Garamond"/>
        <w:color w:val="888888"/>
        <w:sz w:val="19"/>
        <w:szCs w:val="19"/>
      </w:rPr>
      <w:t xml:space="preserve"> of </w:t>
    </w:r>
    <w:r>
      <w:rPr>
        <w:rFonts w:ascii="Garamond" w:cs="Garamond" w:eastAsia="Garamond" w:hAnsi="Garamond"/>
        <w:color w:val="888888"/>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9"/>
        <w:szCs w:val="19"/>
      </w:rPr>
      <w:t xml:space="preserve">The Arctic Threshold  ·  G.A. Leckey  ·  Aureon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0F172A"/>
      <w:sz w:val="36"/>
      <w:szCs w:val="36"/>
    </w:rPr>
  </w:style>
  <w:style w:type="paragraph" w:styleId="Heading2">
    <w:name w:val="Heading 2"/>
    <w:basedOn w:val="Normal"/>
    <w:next w:val="Normal"/>
    <w:qFormat/>
    <w:pPr>
      <w:spacing w:after="160" w:before="320"/>
      <w:outlineLvl w:val="1"/>
    </w:pPr>
    <w:rPr>
      <w:rFonts w:ascii="Garamond" w:cs="Garamond" w:eastAsia="Garamond" w:hAnsi="Garamond"/>
      <w:b/>
      <w:bCs/>
      <w:color w:val="8B6F2A"/>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i/>
      <w:i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Arctic Threshold — A Multi-Cultural Travel Destination for Knowledge</dc:title>
  <dc:creator>Gary Anthony Leckey, Aureon Institute</dc:creator>
  <dc:description>Arctic-threshold edition v1.0</dc:description>
  <cp:lastModifiedBy>Un-named</cp:lastModifiedBy>
  <cp:revision>1</cp:revision>
  <dcterms:created xsi:type="dcterms:W3CDTF">2026-05-02T12:06:33.782Z</dcterms:created>
  <dcterms:modified xsi:type="dcterms:W3CDTF">2026-05-02T12:06:33.797Z</dcterms:modified>
</cp:coreProperties>
</file>

<file path=docProps/custom.xml><?xml version="1.0" encoding="utf-8"?>
<Properties xmlns="http://schemas.openxmlformats.org/officeDocument/2006/custom-properties" xmlns:vt="http://schemas.openxmlformats.org/officeDocument/2006/docPropsVTypes"/>
</file>