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720" w:lineRule="auto"/>
        <w:jc w:val="center"/>
        <w:rPr/>
      </w:pPr>
      <w:r w:rsidDel="00000000" w:rsidR="00000000" w:rsidRPr="00000000">
        <w:rPr>
          <w:rFonts w:ascii="Garamond" w:cs="Garamond" w:eastAsia="Garamond" w:hAnsi="Garamond"/>
          <w:b w:val="1"/>
          <w:bCs w:val="1"/>
          <w:color w:val="0f172a"/>
          <w:sz w:val="60"/>
          <w:szCs w:val="60"/>
          <w:rtl w:val="0"/>
        </w:rPr>
        <w:t xml:space="preserve">FROM A TO B</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Garamond" w:cs="Garamond" w:eastAsia="Garamond" w:hAnsi="Garamond"/>
          <w:i w:val="1"/>
          <w:iCs w:val="1"/>
          <w:color w:val="8b6f2a"/>
          <w:sz w:val="32"/>
          <w:szCs w:val="32"/>
          <w:rtl w:val="0"/>
        </w:rPr>
        <w:t xml:space="preserve">the substrate walk-through</w:t>
      </w:r>
      <w:r w:rsidDel="00000000" w:rsidR="00000000" w:rsidRPr="00000000">
        <w:rPr>
          <w:rtl w:val="0"/>
        </w:rPr>
      </w:r>
    </w:p>
    <w:p w:rsidR="00000000" w:rsidDel="00000000" w:rsidP="00000000" w:rsidRDefault="00000000" w:rsidRPr="00000000" w14:paraId="00000003">
      <w:pPr>
        <w:spacing w:after="360" w:before="0" w:lineRule="auto"/>
        <w:jc w:val="center"/>
        <w:rPr/>
      </w:pPr>
      <w:r w:rsidDel="00000000" w:rsidR="00000000" w:rsidRPr="00000000">
        <w:rPr>
          <w:rFonts w:ascii="Garamond" w:cs="Garamond" w:eastAsia="Garamond" w:hAnsi="Garamond"/>
          <w:i w:val="1"/>
          <w:iCs w:val="1"/>
          <w:color w:val="555555"/>
          <w:sz w:val="22"/>
          <w:szCs w:val="22"/>
          <w:rtl w:val="0"/>
        </w:rPr>
        <w:t xml:space="preserve">every finding · every evidence record · every ledger entry · in narrative order</w:t>
      </w:r>
      <w:r w:rsidDel="00000000" w:rsidR="00000000" w:rsidRPr="00000000">
        <w:rPr>
          <w:rtl w:val="0"/>
        </w:rPr>
      </w:r>
    </w:p>
    <w:p w:rsidR="00000000" w:rsidDel="00000000" w:rsidP="00000000" w:rsidRDefault="00000000" w:rsidRPr="00000000" w14:paraId="00000004">
      <w:pPr>
        <w:spacing w:after="100" w:before="600" w:lineRule="auto"/>
        <w:jc w:val="center"/>
        <w:rPr/>
      </w:pPr>
      <w:r w:rsidDel="00000000" w:rsidR="00000000" w:rsidRPr="00000000">
        <w:rPr>
          <w:rFonts w:ascii="Garamond" w:cs="Garamond" w:eastAsia="Garamond" w:hAnsi="Garamond"/>
          <w:color w:val="1f2937"/>
          <w:sz w:val="24"/>
          <w:szCs w:val="24"/>
          <w:rtl w:val="0"/>
        </w:rPr>
        <w:t xml:space="preserve">A reader walk-through document</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Garamond" w:cs="Garamond" w:eastAsia="Garamond" w:hAnsi="Garamond"/>
          <w:i w:val="1"/>
          <w:iCs w:val="1"/>
          <w:color w:val="555555"/>
          <w:sz w:val="22"/>
          <w:szCs w:val="22"/>
          <w:rtl w:val="0"/>
        </w:rPr>
        <w:t xml:space="preserve">showing how the testaments, the architecture, the DNA, the chronicles, and the calendar mathematics</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Garamond" w:cs="Garamond" w:eastAsia="Garamond" w:hAnsi="Garamond"/>
          <w:i w:val="1"/>
          <w:iCs w:val="1"/>
          <w:color w:val="555555"/>
          <w:sz w:val="22"/>
          <w:szCs w:val="22"/>
          <w:rtl w:val="0"/>
        </w:rPr>
        <w:t xml:space="preserve">all converge on a single substrate operating-system</w:t>
      </w:r>
      <w:r w:rsidDel="00000000" w:rsidR="00000000" w:rsidRPr="00000000">
        <w:rPr>
          <w:rtl w:val="0"/>
        </w:rPr>
      </w:r>
    </w:p>
    <w:p w:rsidR="00000000" w:rsidDel="00000000" w:rsidP="00000000" w:rsidRDefault="00000000" w:rsidRPr="00000000" w14:paraId="00000007">
      <w:pPr>
        <w:spacing w:after="60" w:before="360" w:lineRule="auto"/>
        <w:jc w:val="center"/>
        <w:rPr/>
      </w:pPr>
      <w:r w:rsidDel="00000000" w:rsidR="00000000" w:rsidRPr="00000000">
        <w:rPr>
          <w:rFonts w:ascii="Garamond" w:cs="Garamond" w:eastAsia="Garamond" w:hAnsi="Garamond"/>
          <w:b w:val="1"/>
          <w:bCs w:val="1"/>
          <w:color w:val="1f2937"/>
          <w:sz w:val="24"/>
          <w:szCs w:val="24"/>
          <w:rtl w:val="0"/>
        </w:rPr>
        <w:t xml:space="preserve">Gary Anthony Leckey</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Garamond" w:cs="Garamond" w:eastAsia="Garamond" w:hAnsi="Garamond"/>
          <w:i w:val="1"/>
          <w:iCs w:val="1"/>
          <w:color w:val="555555"/>
          <w:sz w:val="20"/>
          <w:szCs w:val="20"/>
          <w:rtl w:val="0"/>
        </w:rPr>
        <w:t xml:space="preserve">Aureon Institute  ·  R&amp;A Consulting and Brokerage Services Ltd</w:t>
      </w: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rFonts w:ascii="Garamond" w:cs="Garamond" w:eastAsia="Garamond" w:hAnsi="Garamond"/>
          <w:color w:val="555555"/>
          <w:sz w:val="20"/>
          <w:szCs w:val="20"/>
          <w:rtl w:val="0"/>
        </w:rPr>
        <w:t xml:space="preserve">Belfast, BT12 4HX  ·  gaxlec@gmail.com</w:t>
      </w:r>
      <w:r w:rsidDel="00000000" w:rsidR="00000000" w:rsidRPr="00000000">
        <w:rPr>
          <w:rtl w:val="0"/>
        </w:rPr>
      </w:r>
    </w:p>
    <w:p w:rsidR="00000000" w:rsidDel="00000000" w:rsidP="00000000" w:rsidRDefault="00000000" w:rsidRPr="00000000" w14:paraId="0000000A">
      <w:pPr>
        <w:spacing w:before="60" w:lineRule="auto"/>
        <w:jc w:val="center"/>
        <w:rPr/>
      </w:pPr>
      <w:r w:rsidDel="00000000" w:rsidR="00000000" w:rsidRPr="00000000">
        <w:rPr>
          <w:rFonts w:ascii="Garamond" w:cs="Garamond" w:eastAsia="Garamond" w:hAnsi="Garamond"/>
          <w:i w:val="1"/>
          <w:iCs w:val="1"/>
          <w:color w:val="888888"/>
          <w:sz w:val="20"/>
          <w:szCs w:val="20"/>
          <w:rtl w:val="0"/>
        </w:rPr>
        <w:t xml:space="preserve">1 May 2026  ·  walk-through edition v1.0</w:t>
      </w:r>
      <w:r w:rsidDel="00000000" w:rsidR="00000000" w:rsidRPr="00000000">
        <w:rPr>
          <w:rtl w:val="0"/>
        </w:rPr>
      </w:r>
    </w:p>
    <w:p w:rsidR="00000000" w:rsidDel="00000000" w:rsidP="00000000" w:rsidRDefault="00000000" w:rsidRPr="00000000" w14:paraId="0000000B">
      <w:pPr>
        <w:pStyle w:val="Heading1"/>
        <w:spacing w:after="220" w:before="480" w:lineRule="auto"/>
        <w:rPr/>
      </w:pPr>
      <w:r w:rsidDel="00000000" w:rsidR="00000000" w:rsidRPr="00000000">
        <w:rPr>
          <w:rFonts w:ascii="Garamond" w:cs="Garamond" w:eastAsia="Garamond" w:hAnsi="Garamond"/>
          <w:b w:val="1"/>
          <w:bCs w:val="1"/>
          <w:color w:val="0f172a"/>
          <w:sz w:val="36"/>
          <w:szCs w:val="36"/>
          <w:rtl w:val="0"/>
        </w:rPr>
        <w:t xml:space="preserve">How to read this document</w:t>
      </w:r>
      <w:r w:rsidDel="00000000" w:rsidR="00000000" w:rsidRPr="00000000">
        <w:rPr>
          <w:rtl w:val="0"/>
        </w:rPr>
      </w:r>
    </w:p>
    <w:p w:rsidR="00000000" w:rsidDel="00000000" w:rsidP="00000000" w:rsidRDefault="00000000" w:rsidRPr="00000000" w14:paraId="0000000C">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This document walks the reader from A to B. A is the starting point: someone who has never heard of the Atlantic substrate, has not read the underlying papers, and wants to know what the case is and why it matters. B is the destination: a reader who has seen every finding, every piece of evidence, and every primary source on the table, and understands the integrated picture they form when assembled in order.</w:t>
      </w:r>
      <w:r w:rsidDel="00000000" w:rsidR="00000000" w:rsidRPr="00000000">
        <w:rPr>
          <w:rtl w:val="0"/>
        </w:rPr>
      </w:r>
    </w:p>
    <w:p w:rsidR="00000000" w:rsidDel="00000000" w:rsidP="00000000" w:rsidRDefault="00000000" w:rsidRPr="00000000" w14:paraId="0000000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document is structured as a journey. Each chapter introduces a step in the argument, presents the evidence that supports it, and includes the underlying ledger record as a bordered evidence card so the source is visible alongside the claim it underwrites. Where primary-source quotations exist, they are presented in translation with full attribution. Where statistical tests have been run, the test design and outcome are reported honestly, including the ones that failed.</w:t>
      </w:r>
      <w:r w:rsidDel="00000000" w:rsidR="00000000" w:rsidRPr="00000000">
        <w:rPr>
          <w:rtl w:val="0"/>
        </w:rPr>
      </w:r>
    </w:p>
    <w:p w:rsidR="00000000" w:rsidDel="00000000" w:rsidP="00000000" w:rsidRDefault="00000000" w:rsidRPr="00000000" w14:paraId="0000000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Layout convention. Narrative paragraphs lay out what we know. Ledger cards present the evidence behind each claim — anchor identifier (matching the Validation Metrics Ledger v1), source citation, the specific claim the source supports, and the validation tier. Reading the cards alongside the narrative shows how every step of the argument connects to its evidence.</w:t>
      </w:r>
      <w:r w:rsidDel="00000000" w:rsidR="00000000" w:rsidRPr="00000000">
        <w:rPr>
          <w:rtl w:val="0"/>
        </w:rPr>
      </w:r>
    </w:p>
    <w:p w:rsidR="00000000" w:rsidDel="00000000" w:rsidP="00000000" w:rsidRDefault="00000000" w:rsidRPr="00000000" w14:paraId="0000000F">
      <w:pPr>
        <w:spacing w:after="120" w:before="100" w:line="320" w:lineRule="auto"/>
        <w:jc w:val="both"/>
        <w:rPr/>
      </w:pPr>
      <w:r w:rsidDel="00000000" w:rsidR="00000000" w:rsidRPr="00000000">
        <w:rPr>
          <w:rFonts w:ascii="Garamond" w:cs="Garamond" w:eastAsia="Garamond" w:hAnsi="Garamond"/>
          <w:b w:val="0"/>
          <w:bCs w:val="0"/>
          <w:i w:val="1"/>
          <w:iCs w:val="1"/>
          <w:color w:val="555555"/>
          <w:sz w:val="22"/>
          <w:szCs w:val="22"/>
          <w:rtl w:val="0"/>
        </w:rPr>
        <w:t xml:space="preserve">If you want only the headline picture, read the chapter headings and the conclusions in Chapter 9. If you want the evidence trail, read every ledger card. If you want the integrated reading, read straight through.</w:t>
      </w:r>
      <w:r w:rsidDel="00000000" w:rsidR="00000000" w:rsidRPr="00000000">
        <w:rPr>
          <w:rtl w:val="0"/>
        </w:rPr>
      </w:r>
    </w:p>
    <w:p w:rsidR="00000000" w:rsidDel="00000000" w:rsidP="00000000" w:rsidRDefault="00000000" w:rsidRPr="00000000" w14:paraId="00000010">
      <w:pPr>
        <w:pBdr>
          <w:bottom w:color="c8a45a" w:space="1" w:sz="6" w:val="single"/>
        </w:pBdr>
        <w:spacing w:after="160" w:before="100" w:lineRule="auto"/>
        <w:rPr/>
      </w:pPr>
      <w:r w:rsidDel="00000000" w:rsidR="00000000" w:rsidRPr="00000000">
        <w:rPr>
          <w:rtl w:val="0"/>
        </w:rPr>
      </w:r>
    </w:p>
    <w:p w:rsidR="00000000" w:rsidDel="00000000" w:rsidP="00000000" w:rsidRDefault="00000000" w:rsidRPr="00000000" w14:paraId="00000011">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1.  The question this work asks</w:t>
      </w:r>
      <w:r w:rsidDel="00000000" w:rsidR="00000000" w:rsidRPr="00000000">
        <w:rPr>
          <w:rtl w:val="0"/>
        </w:rPr>
      </w:r>
    </w:p>
    <w:p w:rsidR="00000000" w:rsidDel="00000000" w:rsidP="00000000" w:rsidRDefault="00000000" w:rsidRPr="00000000" w14:paraId="0000001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orthodox histories of north-western Europe usually treat three phenomena as belonging to three different periods and three different cultural contexts. The Atlantic megalith builders of the fifth and fourth millennia BCE — the people who raised Newgrange, Maeshowe, Stonehenge, Carnac, and Almendres — are treated as one phenomenon. The Iron-Age druids whom Caesar contacted in Gaul in 54 BCE, who taught astronomy and natural philosophy in twenty-year oral training cycles, are treated as a separate phenomenon. The medieval Norse-Gaelic Lords of the Isles operating from the Argyll-Hebridean corridor between 1153 and 1493 CE are treated as a third unrelated phenomenon.</w:t>
      </w:r>
      <w:r w:rsidDel="00000000" w:rsidR="00000000" w:rsidRPr="00000000">
        <w:rPr>
          <w:rtl w:val="0"/>
        </w:rPr>
      </w:r>
    </w:p>
    <w:p w:rsidR="00000000" w:rsidDel="00000000" w:rsidP="00000000" w:rsidRDefault="00000000" w:rsidRPr="00000000" w14:paraId="00000013">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question of this work is whether they are in fact three phases of a single continuous operating-system — a kindred-organised maritime network that began on the Atlantic seaboard at least 7,000 years ago and held its last continuous-tradition stronghold in the Hebridean corridor until the late fifteenth century. The work treats this question as testable rather than as inherited belief. It assembles the evidence that the integration is real and reports honestly where the evidence is strong, where it is weak, and where the statistical tests have failed.</w:t>
      </w:r>
      <w:r w:rsidDel="00000000" w:rsidR="00000000" w:rsidRPr="00000000">
        <w:rPr>
          <w:rtl w:val="0"/>
        </w:rPr>
      </w:r>
    </w:p>
    <w:p w:rsidR="00000000" w:rsidDel="00000000" w:rsidP="00000000" w:rsidRDefault="00000000" w:rsidRPr="00000000" w14:paraId="00000014">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1.1  Why the question is worth asking now</w:t>
      </w:r>
      <w:r w:rsidDel="00000000" w:rsidR="00000000" w:rsidRPr="00000000">
        <w:rPr>
          <w:rtl w:val="0"/>
        </w:rPr>
      </w:r>
    </w:p>
    <w:p w:rsidR="00000000" w:rsidDel="00000000" w:rsidP="00000000" w:rsidRDefault="00000000" w:rsidRPr="00000000" w14:paraId="00000015">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Because the evidence has shifted. Until approximately 2015 the integration thesis was almost entirely inferential — based on architectural similarities, comparative mythology, and surviving manuscript fragments. Since 2015 a series of peer-reviewed ancient-DNA studies have closed the inferential gap. We can now read kinship and population structure directly from Neolithic and Bronze Age remains and we can match the genetic signal against the architectural and documentary record.</w:t>
      </w:r>
      <w:r w:rsidDel="00000000" w:rsidR="00000000" w:rsidRPr="00000000">
        <w:rPr>
          <w:rtl w:val="0"/>
        </w:rPr>
      </w:r>
    </w:p>
    <w:p w:rsidR="00000000" w:rsidDel="00000000" w:rsidP="00000000" w:rsidRDefault="00000000" w:rsidRPr="00000000" w14:paraId="0000001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Schulz Paulsson 2019 PNAS on Atlantic megalith maritime diffusion, Cassidy 2020 Nature on the Newgrange dynastic kindred, Sánchez-Quinto 2019 PNAS on the Atlantic façade kindred-society structure, and Margaryan 2020 Nature on the Viking-age genomes have together established a documented continuous biological signal up the Atlantic from Iberia to the Hebrides that the previous generation of scholars did not have access to. The integration question can now be tested rather than just argued.</w:t>
      </w:r>
      <w:r w:rsidDel="00000000" w:rsidR="00000000" w:rsidRPr="00000000">
        <w:rPr>
          <w:rtl w:val="0"/>
        </w:rPr>
      </w:r>
    </w:p>
    <w:p w:rsidR="00000000" w:rsidDel="00000000" w:rsidP="00000000" w:rsidRDefault="00000000" w:rsidRPr="00000000" w14:paraId="00000017">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1.2  The route in summary</w:t>
      </w:r>
      <w:r w:rsidDel="00000000" w:rsidR="00000000" w:rsidRPr="00000000">
        <w:rPr>
          <w:rtl w:val="0"/>
        </w:rPr>
      </w:r>
    </w:p>
    <w:p w:rsidR="00000000" w:rsidDel="00000000" w:rsidP="00000000" w:rsidRDefault="00000000" w:rsidRPr="00000000" w14:paraId="00000018">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route runs from the southern Iberian Mesolithic-Neolithic populations of approximately 5500 BCE up the Atlantic façade through northwestern France, the Bay of Biscay, the Irish and British coasts, the Northern Isles, and ultimately to the maritime extensions reaching the Faroes, Iceland, and Greenland. The seven-thousand-year arc passes through Almendres Cromlech (5500 BCE), Carnac (4500 BCE), Antequera Menga (3700 BCE), the Boyne Valley complexes (Newgrange, Knowth, Dowth at 3200 BCE), the Orkney monuments (Stenness 3100 BCE, Maeshowe 2800 BCE), Callanish (2900 BCE), Stonehenge (2500 BCE), the Bell Beaker watershed (2500-2000 BCE), the Atlantic Bronze Age, the Iron-Age druid school documented by Caesar in 54 BCE, the Roman suppression of 61 CE, the Christianisation of Ireland from 432 CE, the composition of the Voyage of Brendan around 800 CE, the Norse-Gaelic consolidation under Somerled in 1153 CE, the Lordship of the Isles to 1493 CE, the Highland Clearances of 1750-1860, and the modern recovery of the substrate evidence from 1861 to the present.</w:t>
      </w:r>
      <w:r w:rsidDel="00000000" w:rsidR="00000000" w:rsidRPr="00000000">
        <w:rPr>
          <w:rtl w:val="0"/>
        </w:rPr>
      </w:r>
    </w:p>
    <w:p w:rsidR="00000000" w:rsidDel="00000000" w:rsidP="00000000" w:rsidRDefault="00000000" w:rsidRPr="00000000" w14:paraId="00000019">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Every node on this route has documented archaeology, peer-reviewed dating, and at least one piece of independent evidence supporting its place in the chain.</w:t>
      </w:r>
      <w:r w:rsidDel="00000000" w:rsidR="00000000" w:rsidRPr="00000000">
        <w:rPr>
          <w:rtl w:val="0"/>
        </w:rPr>
      </w:r>
    </w:p>
    <w:p w:rsidR="00000000" w:rsidDel="00000000" w:rsidP="00000000" w:rsidRDefault="00000000" w:rsidRPr="00000000" w14:paraId="0000001A">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2.  The architecture — a chain of stones across 22 degrees of latitude</w:t>
      </w:r>
      <w:r w:rsidDel="00000000" w:rsidR="00000000" w:rsidRPr="00000000">
        <w:rPr>
          <w:rtl w:val="0"/>
        </w:rPr>
      </w:r>
    </w:p>
    <w:p w:rsidR="00000000" w:rsidDel="00000000" w:rsidP="00000000" w:rsidRDefault="00000000" w:rsidRPr="00000000" w14:paraId="0000001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We begin with the architecture because it is the most visible and most directly datable evidence. The substrate's monuments still stand. They have been measured, surveyed, radiocarbon-dated, and astronomically aligned by peer-reviewed archaeologists for over a century. The architecture is the spine of the chronology.</w:t>
      </w:r>
      <w:r w:rsidDel="00000000" w:rsidR="00000000" w:rsidRPr="00000000">
        <w:rPr>
          <w:rtl w:val="0"/>
        </w:rPr>
      </w:r>
    </w:p>
    <w:p w:rsidR="00000000" w:rsidDel="00000000" w:rsidP="00000000" w:rsidRDefault="00000000" w:rsidRPr="00000000" w14:paraId="0000001C">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2.1  Almendres Cromlech, Iberia, 5500 BCE</w:t>
      </w:r>
      <w:r w:rsidDel="00000000" w:rsidR="00000000" w:rsidRPr="00000000">
        <w:rPr>
          <w:rtl w:val="0"/>
        </w:rPr>
      </w:r>
    </w:p>
    <w:p w:rsidR="00000000" w:rsidDel="00000000" w:rsidP="00000000" w:rsidRDefault="00000000" w:rsidRPr="00000000" w14:paraId="0000001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At Évora in southern Portugal stands the Almendres Cromlech, the oldest known stone circle in Europe. It is a complex of 95 standing stones arranged in two adjoining ovals with the eastern entrance aligned to the equinox sunrise. Construction began in the early sixth millennium BCE — before Newgrange, before Stonehenge, before the Great Pyramid. Almendres establishes the southern anchor of the Atlantic chain.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1E">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1F">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w:t>
            </w:r>
            <w:r w:rsidDel="00000000" w:rsidR="00000000" w:rsidRPr="00000000">
              <w:rPr>
                <w:rtl w:val="0"/>
              </w:rPr>
            </w:r>
          </w:p>
          <w:p w:rsidR="00000000" w:rsidDel="00000000" w:rsidP="00000000" w:rsidRDefault="00000000" w:rsidRPr="00000000" w14:paraId="00000020">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5500-5400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21">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Calado, M. (2002). Iberian peninsula archaeoastronomy.</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Almendres Cromlech, Iberia — equinox sunrise alignment, oldest known stone circle in Europe.</w:t>
            </w:r>
            <w:r w:rsidDel="00000000" w:rsidR="00000000" w:rsidRPr="00000000">
              <w:rPr>
                <w:rtl w:val="0"/>
              </w:rPr>
            </w:r>
          </w:p>
          <w:p w:rsidR="00000000" w:rsidDel="00000000" w:rsidP="00000000" w:rsidRDefault="00000000" w:rsidRPr="00000000" w14:paraId="00000023">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peer-reviewed archaeoastronomy</w:t>
            </w:r>
            <w:r w:rsidDel="00000000" w:rsidR="00000000" w:rsidRPr="00000000">
              <w:rPr>
                <w:rtl w:val="0"/>
              </w:rPr>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2.2  Carnac, Brittany, 4500 BCE</w:t>
      </w:r>
      <w:r w:rsidDel="00000000" w:rsidR="00000000" w:rsidRPr="00000000">
        <w:rPr>
          <w:rtl w:val="0"/>
        </w:rPr>
      </w:r>
    </w:p>
    <w:p w:rsidR="00000000" w:rsidDel="00000000" w:rsidP="00000000" w:rsidRDefault="00000000" w:rsidRPr="00000000" w14:paraId="0000002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 thousand years after Almendres, Brittany on the Bay of Biscay coast becomes the next anchor. The alignments at Le Ménec, Kermario, and Kerlescan together comprise more than 3,000 standing stones in approximately east-west rows running for over four kilometres. The orientation is to the equinoxes. Carnac sits at the gateway between the Iberian and the British-Irish portions of the chain — geographically, the natural point where a sea route up from Iberia meets a sea route across to Britain and Ireland.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27">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28">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A.5</w:t>
            </w:r>
            <w:r w:rsidDel="00000000" w:rsidR="00000000" w:rsidRPr="00000000">
              <w:rPr>
                <w:rtl w:val="0"/>
              </w:rPr>
            </w:r>
          </w:p>
          <w:p w:rsidR="00000000" w:rsidDel="00000000" w:rsidP="00000000" w:rsidRDefault="00000000" w:rsidRPr="00000000" w14:paraId="00000029">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4500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2A">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Le Roux excavations and CNRS dating series.</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Carnac Le Ménec alignments — Brittany, equinox E-W axis.</w:t>
            </w:r>
            <w:r w:rsidDel="00000000" w:rsidR="00000000" w:rsidRPr="00000000">
              <w:rPr>
                <w:rtl w:val="0"/>
              </w:rPr>
            </w:r>
          </w:p>
          <w:p w:rsidR="00000000" w:rsidDel="00000000" w:rsidP="00000000" w:rsidRDefault="00000000" w:rsidRPr="00000000" w14:paraId="0000002C">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peer-reviewed archaeology</w:t>
            </w: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p w:rsidR="00000000" w:rsidDel="00000000" w:rsidP="00000000" w:rsidRDefault="00000000" w:rsidRPr="00000000" w14:paraId="0000002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And here we hit the diagnostic finding. Schulz Paulsson 2019 analysed 2,410 radiocarbon dates from megalithic graves with Bayesian statistical modelling. Her conclusion is the spine on which the rest of this work rests.</w:t>
      </w:r>
      <w:r w:rsidDel="00000000" w:rsidR="00000000" w:rsidRPr="00000000">
        <w:rPr>
          <w:rtl w:val="0"/>
        </w:rPr>
      </w:r>
    </w:p>
    <w:p w:rsidR="00000000" w:rsidDel="00000000" w:rsidP="00000000" w:rsidRDefault="00000000" w:rsidRPr="00000000" w14:paraId="0000002F">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 radiocarbon results suggest that megalithic graves emerged within a brief time interval of 200 y to 300 y in the second half of the fifth millennium calibrated years BC in northwest France, the Mediterranean, and the Atlantic coast of Iberia."</w:t>
      </w:r>
      <w:r w:rsidDel="00000000" w:rsidR="00000000" w:rsidRPr="00000000">
        <w:rPr>
          <w:rFonts w:ascii="Garamond" w:cs="Garamond" w:eastAsia="Garamond" w:hAnsi="Garamond"/>
          <w:color w:val="666666"/>
          <w:sz w:val="19"/>
          <w:szCs w:val="19"/>
          <w:rtl w:val="0"/>
        </w:rPr>
        <w:t xml:space="preserve">  — Schulz Paulsson 2019, PNAS 116:3460-3465</w:t>
      </w:r>
      <w:r w:rsidDel="00000000" w:rsidR="00000000" w:rsidRPr="00000000">
        <w:rPr>
          <w:rtl w:val="0"/>
        </w:rPr>
      </w:r>
    </w:p>
    <w:p w:rsidR="00000000" w:rsidDel="00000000" w:rsidP="00000000" w:rsidRDefault="00000000" w:rsidRPr="00000000" w14:paraId="00000030">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Megaliths did not arise independently. They emerged from a single source in northwest France and spread along the maritime routes in 200 to 300 years. Whoever was sailing those routes in 4500 BCE was carrying an architectural-religious package, and the receiving communities adopted the package quickly and consistently. This is the substrate's first documented integrated phase as a single network rather than as separate regional cultures sharing some ideas.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31">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32">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A.4</w:t>
            </w:r>
            <w:r w:rsidDel="00000000" w:rsidR="00000000" w:rsidRPr="00000000">
              <w:rPr>
                <w:rtl w:val="0"/>
              </w:rPr>
            </w:r>
          </w:p>
          <w:p w:rsidR="00000000" w:rsidDel="00000000" w:rsidP="00000000" w:rsidRDefault="00000000" w:rsidRPr="00000000" w14:paraId="00000033">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4500-2500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34">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Schulz Paulsson, B. (2019). PNAS 116(9):3460-3465. DOI: 10.1073/pnas.1813268116. 2,410 radiocarbon dates Bayesian.</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Atlantic megaliths emerge as a coordinated network spreading by maritime diffusion from northwest France within 200-300 years.</w:t>
            </w:r>
            <w:r w:rsidDel="00000000" w:rsidR="00000000" w:rsidRPr="00000000">
              <w:rPr>
                <w:rtl w:val="0"/>
              </w:rPr>
            </w:r>
          </w:p>
          <w:p w:rsidR="00000000" w:rsidDel="00000000" w:rsidP="00000000" w:rsidRDefault="00000000" w:rsidRPr="00000000" w14:paraId="00000036">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multi-method</w:t>
            </w:r>
            <w:r w:rsidDel="00000000" w:rsidR="00000000" w:rsidRPr="00000000">
              <w:rPr>
                <w:rtl w:val="0"/>
              </w:rPr>
            </w:r>
          </w:p>
        </w:tc>
      </w:tr>
    </w:tbl>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2.3  The Boyne Valley, Ireland, 3200 BCE</w:t>
      </w:r>
      <w:r w:rsidDel="00000000" w:rsidR="00000000" w:rsidRPr="00000000">
        <w:rPr>
          <w:rtl w:val="0"/>
        </w:rPr>
      </w:r>
    </w:p>
    <w:p w:rsidR="00000000" w:rsidDel="00000000" w:rsidP="00000000" w:rsidRDefault="00000000" w:rsidRPr="00000000" w14:paraId="00000039">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Seven hundred years after Carnac, Ireland's Boyne Valley becomes the densest substrate node yet built. Newgrange, Knowth, and Dowth — three great passage tombs within five kilometres of each other — are constructed within roughly the same century. Newgrange is the most architecturally sophisticated. Its passage runs nineteen metres into the cairn. A small slot above the entrance — the roof-box — was deliberately cut to admit the rising sun on the morning of the winter solstice into the central chamber. The roof-box is calibrated. If it had been cut twenty centimetres too high or too low, or if the passage had been built a few metres shorter or longer, the alignment would have failed. It does not fail. For five mornings around the winter solstice each year, the sun enters the chamber for approximately seventeen minutes.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3A">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3B">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A.8</w:t>
            </w:r>
            <w:r w:rsidDel="00000000" w:rsidR="00000000" w:rsidRPr="00000000">
              <w:rPr>
                <w:rtl w:val="0"/>
              </w:rPr>
            </w:r>
          </w:p>
          <w:p w:rsidR="00000000" w:rsidDel="00000000" w:rsidP="00000000" w:rsidRDefault="00000000" w:rsidRPr="00000000" w14:paraId="0000003C">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3200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3D">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Patrick, J. (1974). Nature 249:517-519. O'Kelly excavations 1962-75.</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Newgrange roof-box winter solstice sunrise alignment — peer-reviewed in Nature, deliberately designed.</w:t>
            </w:r>
            <w:r w:rsidDel="00000000" w:rsidR="00000000" w:rsidRPr="00000000">
              <w:rPr>
                <w:rtl w:val="0"/>
              </w:rPr>
            </w:r>
          </w:p>
          <w:p w:rsidR="00000000" w:rsidDel="00000000" w:rsidP="00000000" w:rsidRDefault="00000000" w:rsidRPr="00000000" w14:paraId="0000003F">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in Nature</w:t>
            </w:r>
            <w:r w:rsidDel="00000000" w:rsidR="00000000" w:rsidRPr="00000000">
              <w:rPr>
                <w:rtl w:val="0"/>
              </w:rPr>
            </w:r>
          </w:p>
        </w:tc>
      </w:tr>
    </w:tbl>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"If the gap in the roof-box were merely 20 cm lower or higher, or the passage a few metres shorter or longer, then sunlight would never have entered the chamber."</w:t>
      </w:r>
      <w:r w:rsidDel="00000000" w:rsidR="00000000" w:rsidRPr="00000000">
        <w:rPr>
          <w:rFonts w:ascii="Garamond" w:cs="Garamond" w:eastAsia="Garamond" w:hAnsi="Garamond"/>
          <w:color w:val="666666"/>
          <w:sz w:val="19"/>
          <w:szCs w:val="19"/>
          <w:rtl w:val="0"/>
        </w:rPr>
        <w:t xml:space="preserve">  — Clive Ruggles, Astronomy in Prehistoric Britain and Ireland</w:t>
      </w:r>
      <w:r w:rsidDel="00000000" w:rsidR="00000000" w:rsidRPr="00000000">
        <w:rPr>
          <w:rtl w:val="0"/>
        </w:rPr>
      </w:r>
    </w:p>
    <w:p w:rsidR="00000000" w:rsidDel="00000000" w:rsidP="00000000" w:rsidRDefault="00000000" w:rsidRPr="00000000" w14:paraId="0000004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Knowth has two passage tombs running east and west from the central mound. The eastern passage is aligned to the equinox sunrise. The western passage is aligned to the equinox sunset. Dowth's southern passage faces the Samhain sunset. The Boyne Valley as a whole anchors the four cardinal calendar stations.</w:t>
      </w:r>
      <w:r w:rsidDel="00000000" w:rsidR="00000000" w:rsidRPr="00000000">
        <w:rPr>
          <w:rtl w:val="0"/>
        </w:rPr>
      </w:r>
    </w:p>
    <w:p w:rsidR="00000000" w:rsidDel="00000000" w:rsidP="00000000" w:rsidRDefault="00000000" w:rsidRPr="00000000" w14:paraId="00000043">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2.4  Orkney — Stenness 3100 BCE, Maeshowe 2800 BCE</w:t>
      </w:r>
      <w:r w:rsidDel="00000000" w:rsidR="00000000" w:rsidRPr="00000000">
        <w:rPr>
          <w:rtl w:val="0"/>
        </w:rPr>
      </w:r>
    </w:p>
    <w:p w:rsidR="00000000" w:rsidDel="00000000" w:rsidP="00000000" w:rsidRDefault="00000000" w:rsidRPr="00000000" w14:paraId="0000004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Three hundred kilometres further north, on the Orkney Mainland at 59°N, the substrate builds its northern Atlantic anchor. The Stones of Stenness are the oldest stone circle in Britain, raised around 3100 BCE. Their primary alignment is to the Beltane sunrise — the cross-quarter day on May 1 — at azimuth 41.27°. Three hundred years after Stenness, the chambered cairn of Maeshowe is built one kilometre to the east. Maeshowe's passage runs at azimuth 221°, oriented to the winter solstice sunset. For approximately three weeks around the solstice each year, the setting sun enters the passage and illuminates the back wall. Maeshowe is, with Newgrange, one of only two solstice-aligned chambered monuments in the British Isles, and it is the substrate's northern bookend matching Newgrange's southern bookend.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45">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46">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A.11</w:t>
            </w:r>
            <w:r w:rsidDel="00000000" w:rsidR="00000000" w:rsidRPr="00000000">
              <w:rPr>
                <w:rtl w:val="0"/>
              </w:rPr>
            </w:r>
          </w:p>
          <w:p w:rsidR="00000000" w:rsidDel="00000000" w:rsidP="00000000" w:rsidRDefault="00000000" w:rsidRPr="00000000" w14:paraId="00000047">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2800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48">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Reijs 1998; Childe excavations; Ness of Brodgar Project.</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Maeshowe winter solstice sunset alignment 221° — pair-monument to Newgrange marking the year's bookend stations.</w:t>
            </w:r>
            <w:r w:rsidDel="00000000" w:rsidR="00000000" w:rsidRPr="00000000">
              <w:rPr>
                <w:rtl w:val="0"/>
              </w:rPr>
            </w:r>
          </w:p>
          <w:p w:rsidR="00000000" w:rsidDel="00000000" w:rsidP="00000000" w:rsidRDefault="00000000" w:rsidRPr="00000000" w14:paraId="0000004A">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peer-reviewed archaeoastronomy</w:t>
            </w:r>
            <w:r w:rsidDel="00000000" w:rsidR="00000000" w:rsidRPr="00000000">
              <w:rPr>
                <w:rtl w:val="0"/>
              </w:rPr>
            </w:r>
          </w:p>
        </w:tc>
      </w:tr>
    </w:tbl>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2.5  Stonehenge sarsen circle, Wessex, 2500 BCE</w:t>
      </w:r>
      <w:r w:rsidDel="00000000" w:rsidR="00000000" w:rsidRPr="00000000">
        <w:rPr>
          <w:rtl w:val="0"/>
        </w:rPr>
      </w:r>
    </w:p>
    <w:p w:rsidR="00000000" w:rsidDel="00000000" w:rsidP="00000000" w:rsidRDefault="00000000" w:rsidRPr="00000000" w14:paraId="0000004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Five hundred years after Maeshowe, the sarsen circle of Stonehenge is raised at 51°N on the Wessex chalk downs. The iconic sarsen circle dates to 2500 BCE. Its primary alignment is to the summer solstice sunrise along the avenue running northeast from the circle past the Heel Stone — azimuth 50.7°. Where Newgrange and Maeshowe mark the winter solstice and the year's death, Stonehenge marks the summer solstice and the year's fullness. The substrate's eight-fold wheel of the year is now built into stone across the entire Atlantic chain.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4E">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4F">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A.12</w:t>
            </w:r>
            <w:r w:rsidDel="00000000" w:rsidR="00000000" w:rsidRPr="00000000">
              <w:rPr>
                <w:rtl w:val="0"/>
              </w:rPr>
            </w:r>
          </w:p>
          <w:p w:rsidR="00000000" w:rsidDel="00000000" w:rsidP="00000000" w:rsidRDefault="00000000" w:rsidRPr="00000000" w14:paraId="00000050">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2500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51">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Cleal, Walker, &amp; Montague (1995). Stonehenge in its Landscape. English Heritage.</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Stonehenge sarsen circle, summer solstice sunrise azimuth 50.7° — Atlantic substrate's summer-station bookend.</w:t>
            </w:r>
            <w:r w:rsidDel="00000000" w:rsidR="00000000" w:rsidRPr="00000000">
              <w:rPr>
                <w:rtl w:val="0"/>
              </w:rPr>
            </w:r>
          </w:p>
          <w:p w:rsidR="00000000" w:rsidDel="00000000" w:rsidP="00000000" w:rsidRDefault="00000000" w:rsidRPr="00000000" w14:paraId="00000053">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multi-method</w:t>
            </w:r>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3.  The DNA — proof the network was a single kindred</w:t>
      </w:r>
      <w:r w:rsidDel="00000000" w:rsidR="00000000" w:rsidRPr="00000000">
        <w:rPr>
          <w:rtl w:val="0"/>
        </w:rPr>
      </w:r>
    </w:p>
    <w:p w:rsidR="00000000" w:rsidDel="00000000" w:rsidP="00000000" w:rsidRDefault="00000000" w:rsidRPr="00000000" w14:paraId="0000005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Architecture tells us where the substrate built. It does not tell us whether the builders at one site were related to the builders at another. To answer that question we need ancient DNA. Five peer-reviewed studies covering approximately 1,200 ancient genomes now answer it directly.</w:t>
      </w:r>
      <w:r w:rsidDel="00000000" w:rsidR="00000000" w:rsidRPr="00000000">
        <w:rPr>
          <w:rtl w:val="0"/>
        </w:rPr>
      </w:r>
    </w:p>
    <w:p w:rsidR="00000000" w:rsidDel="00000000" w:rsidP="00000000" w:rsidRDefault="00000000" w:rsidRPr="00000000" w14:paraId="00000057">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3.1  Olalde 2019 — the Iberian root</w:t>
      </w:r>
      <w:r w:rsidDel="00000000" w:rsidR="00000000" w:rsidRPr="00000000">
        <w:rPr>
          <w:rtl w:val="0"/>
        </w:rPr>
      </w:r>
    </w:p>
    <w:p w:rsidR="00000000" w:rsidDel="00000000" w:rsidP="00000000" w:rsidRDefault="00000000" w:rsidRPr="00000000" w14:paraId="00000058">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Olalde and colleagues sequenced 271 ancient Iberian individuals spanning eight thousand years. The study documents the Bell Beaker arrival around 2500-2000 BCE replacing approximately 40 percent of Iberian autosomal ancestry and approximately 100 percent of Iberian Y-chromosome lineages with R1b-L51 Steppe ancestry. The maternal mtDNA lineages preserved much greater continuity than the paternal Y-lineages — the substrate persists in the maternal record beneath a near-total patrilineal replacement.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59">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5A">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A.36-Olalde</w:t>
            </w:r>
            <w:r w:rsidDel="00000000" w:rsidR="00000000" w:rsidRPr="00000000">
              <w:rPr>
                <w:rtl w:val="0"/>
              </w:rPr>
            </w:r>
          </w:p>
          <w:p w:rsidR="00000000" w:rsidDel="00000000" w:rsidP="00000000" w:rsidRDefault="00000000" w:rsidRPr="00000000" w14:paraId="0000005B">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8000 BCE - present</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5C">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Olalde, I. et al. (2019). Science 363:1230-1234. DOI: 10.1126/science.aav4040.</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271 ancient Iberian genomes documenting Mesolithic-Neolithic substructure and Bell Beaker watershed: 40% autosomal + ~100% Y-chromosome replacement at ~2000 BCE.</w:t>
            </w:r>
            <w:r w:rsidDel="00000000" w:rsidR="00000000" w:rsidRPr="00000000">
              <w:rPr>
                <w:rtl w:val="0"/>
              </w:rPr>
            </w:r>
          </w:p>
          <w:p w:rsidR="00000000" w:rsidDel="00000000" w:rsidP="00000000" w:rsidRDefault="00000000" w:rsidRPr="00000000" w14:paraId="0000005E">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multi-method</w:t>
            </w:r>
            <w:r w:rsidDel="00000000" w:rsidR="00000000" w:rsidRPr="00000000">
              <w:rPr>
                <w:rtl w:val="0"/>
              </w:rPr>
            </w:r>
          </w:p>
        </w:tc>
      </w:tr>
    </w:tbl>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3.2  Sánchez-Quinto 2019 — the Atlantic façade kindred</w:t>
      </w:r>
      <w:r w:rsidDel="00000000" w:rsidR="00000000" w:rsidRPr="00000000">
        <w:rPr>
          <w:rtl w:val="0"/>
        </w:rPr>
      </w:r>
    </w:p>
    <w:p w:rsidR="00000000" w:rsidDel="00000000" w:rsidP="00000000" w:rsidRDefault="00000000" w:rsidRPr="00000000" w14:paraId="00000061">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Sánchez-Quinto and colleagues sequenced 24 individuals from five Neolithic megalithic burial sites in Sweden, Britain, Ireland, and Iberia. Two findings emerged. First, individuals buried inside the same megalithic tomb were close biological kin — first cousins, parents-and-children, siblings. Second, the male individuals showed marked clustering on a small number of Y-haplogroup lineages, suggesting male-biased patrilineal succession. The Atlantic façade was a kindred society.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62">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63">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A.36-SQ</w:t>
            </w:r>
            <w:r w:rsidDel="00000000" w:rsidR="00000000" w:rsidRPr="00000000">
              <w:rPr>
                <w:rtl w:val="0"/>
              </w:rPr>
            </w:r>
          </w:p>
          <w:p w:rsidR="00000000" w:rsidDel="00000000" w:rsidP="00000000" w:rsidRDefault="00000000" w:rsidRPr="00000000" w14:paraId="00000064">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Neolithic ~3500-2500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65">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Sánchez-Quinto, F. et al. (2019). PNAS 116:9469-9474. DOI: 10.1073/pnas.1818037116.</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24 individuals from 5 megalithic sites — close-kin burial in same tombs + male-biased Y-haplogroup clustering = kindred society at Atlantic megaliths.</w:t>
            </w:r>
            <w:r w:rsidDel="00000000" w:rsidR="00000000" w:rsidRPr="00000000">
              <w:rPr>
                <w:rtl w:val="0"/>
              </w:rPr>
            </w:r>
          </w:p>
          <w:p w:rsidR="00000000" w:rsidDel="00000000" w:rsidP="00000000" w:rsidRDefault="00000000" w:rsidRPr="00000000" w14:paraId="00000067">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multi-method</w:t>
            </w:r>
            <w:r w:rsidDel="00000000" w:rsidR="00000000" w:rsidRPr="00000000">
              <w:rPr>
                <w:rtl w:val="0"/>
              </w:rPr>
            </w:r>
          </w:p>
        </w:tc>
      </w:tr>
    </w:tbl>
    <w:p w:rsidR="00000000" w:rsidDel="00000000" w:rsidP="00000000" w:rsidRDefault="00000000" w:rsidRPr="00000000" w14:paraId="00000068">
      <w:pPr>
        <w:spacing w:after="200" w:lineRule="auto"/>
        <w:rPr/>
      </w:pPr>
      <w:r w:rsidDel="00000000" w:rsidR="00000000" w:rsidRPr="00000000">
        <w:rPr>
          <w:rtl w:val="0"/>
        </w:rPr>
      </w:r>
    </w:p>
    <w:p w:rsidR="00000000" w:rsidDel="00000000" w:rsidP="00000000" w:rsidRDefault="00000000" w:rsidRPr="00000000" w14:paraId="00000069">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3.3  Cassidy 2020 — the Newgrange dynastic elite</w:t>
      </w:r>
      <w:r w:rsidDel="00000000" w:rsidR="00000000" w:rsidRPr="00000000">
        <w:rPr>
          <w:rtl w:val="0"/>
        </w:rPr>
      </w:r>
    </w:p>
    <w:p w:rsidR="00000000" w:rsidDel="00000000" w:rsidP="00000000" w:rsidRDefault="00000000" w:rsidRPr="00000000" w14:paraId="0000006A">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Cassidy and colleagues sequenced 44 Neolithic Irish genomes including the man buried in the central niche of the Newgrange chamber, designated NG10. NG10 is the offspring of a first-degree incestuous union — siblings or parent-and-child — a marker of dynastic-elite endogamy of the kind documented in pharaonic Egypt, the Inca royal house, and the Hawaiian ali'i nui. He was buried in the most prestigious position in the most architecturally sophisticated monument in Atlantic Europe at exactly the moment of its construction.</w:t>
      </w:r>
      <w:r w:rsidDel="00000000" w:rsidR="00000000" w:rsidRPr="00000000">
        <w:rPr>
          <w:rtl w:val="0"/>
        </w:rPr>
      </w:r>
    </w:p>
    <w:p w:rsidR="00000000" w:rsidDel="00000000" w:rsidP="00000000" w:rsidRDefault="00000000" w:rsidRPr="00000000" w14:paraId="0000006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Critically, NG10 has identified biological relatives at two other major passage-tomb complexes 100 to 150 kilometres away. Carrowkeel in Sligo, on the western Atlantic coast of Ireland. Millin Bay in County Down, on the eastern coast facing Britain. The Newgrange dynasty was operating across the entire island in a single biological lineage at 3200 BCE.</w:t>
      </w:r>
      <w:r w:rsidDel="00000000" w:rsidR="00000000" w:rsidRPr="00000000">
        <w:rPr>
          <w:rtl w:val="0"/>
        </w:rPr>
      </w:r>
    </w:p>
    <w:p w:rsidR="00000000" w:rsidDel="00000000" w:rsidP="00000000" w:rsidRDefault="00000000" w:rsidRPr="00000000" w14:paraId="0000006C">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"It seems what we have here is a powerful extended kin-group, who had access to elite burial sites in many regions of the island for at least half a millennium."</w:t>
      </w:r>
      <w:r w:rsidDel="00000000" w:rsidR="00000000" w:rsidRPr="00000000">
        <w:rPr>
          <w:rFonts w:ascii="Garamond" w:cs="Garamond" w:eastAsia="Garamond" w:hAnsi="Garamond"/>
          <w:color w:val="666666"/>
          <w:sz w:val="19"/>
          <w:szCs w:val="19"/>
          <w:rtl w:val="0"/>
        </w:rPr>
        <w:t xml:space="preserve">  — Lara Cassidy, Trinity College Dublin, lead author of Cassidy 2020</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6D">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6E">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A.34</w:t>
            </w:r>
            <w:r w:rsidDel="00000000" w:rsidR="00000000" w:rsidRPr="00000000">
              <w:rPr>
                <w:rtl w:val="0"/>
              </w:rPr>
            </w:r>
          </w:p>
          <w:p w:rsidR="00000000" w:rsidDel="00000000" w:rsidP="00000000" w:rsidRDefault="00000000" w:rsidRPr="00000000" w14:paraId="0000006F">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~3200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70">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Cassidy, L. M. et al. (2020). Nature 582:384-388. DOI: 10.1038/s41586-020-2378-6.</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Newgrange burial NG10 = offspring of first-degree incestuous union (dynastic elite); identified relatives at Carrowkeel (150 km W) and Millin Bay (100 km N) — kindred network operating across whole island in single biological lineage.</w:t>
            </w:r>
            <w:r w:rsidDel="00000000" w:rsidR="00000000" w:rsidRPr="00000000">
              <w:rPr>
                <w:rtl w:val="0"/>
              </w:rPr>
            </w:r>
          </w:p>
          <w:p w:rsidR="00000000" w:rsidDel="00000000" w:rsidP="00000000" w:rsidRDefault="00000000" w:rsidRPr="00000000" w14:paraId="00000072">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in Nature</w:t>
            </w:r>
            <w:r w:rsidDel="00000000" w:rsidR="00000000" w:rsidRPr="00000000">
              <w:rPr>
                <w:rtl w:val="0"/>
              </w:rPr>
            </w:r>
          </w:p>
        </w:tc>
      </w:tr>
    </w:tbl>
    <w:p w:rsidR="00000000" w:rsidDel="00000000" w:rsidP="00000000" w:rsidRDefault="00000000" w:rsidRPr="00000000" w14:paraId="00000073">
      <w:pPr>
        <w:spacing w:after="200" w:lineRule="auto"/>
        <w:rPr/>
      </w:pPr>
      <w:r w:rsidDel="00000000" w:rsidR="00000000" w:rsidRPr="00000000">
        <w:rPr>
          <w:rtl w:val="0"/>
        </w:rPr>
      </w:r>
    </w:p>
    <w:p w:rsidR="00000000" w:rsidDel="00000000" w:rsidP="00000000" w:rsidRDefault="00000000" w:rsidRPr="00000000" w14:paraId="00000074">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This finding closes the inferential gap. The substrate is not a hypothesis of plausible cultural contact. It is a documented biological kindred operating across at least 150 km of Ireland in a single lineage at the moment the great passage tombs were built.</w:t>
      </w:r>
      <w:r w:rsidDel="00000000" w:rsidR="00000000" w:rsidRPr="00000000">
        <w:rPr>
          <w:rtl w:val="0"/>
        </w:rPr>
      </w:r>
    </w:p>
    <w:p w:rsidR="00000000" w:rsidDel="00000000" w:rsidP="00000000" w:rsidRDefault="00000000" w:rsidRPr="00000000" w14:paraId="00000075">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3.4  Margaryan 2020 — the Norse end</w:t>
      </w:r>
      <w:r w:rsidDel="00000000" w:rsidR="00000000" w:rsidRPr="00000000">
        <w:rPr>
          <w:rtl w:val="0"/>
        </w:rPr>
      </w:r>
    </w:p>
    <w:p w:rsidR="00000000" w:rsidDel="00000000" w:rsidP="00000000" w:rsidRDefault="00000000" w:rsidRPr="00000000" w14:paraId="0000007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Skipping ahead three thousand years, Margaryan and colleagues sequenced 442 Viking-age genomes from sites across Europe and Greenland. The Norwegian Y-lineages (I1, R1a, R1b-U106) arrive at the substrate's northern outposts during the 750-1050 CE window. Critically, they do not entirely replace the substrate carriers in the corridor. They mix with them. The resulting Norse-Gaelic biological-cultural fusion is the Gall-Gaedhil — "foreign Gaels" — documented in the contemporary chronicles and now visible in the Y-haplogroup distribution of medieval Argyll and the Hebrides.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77">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78">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A.35</w:t>
            </w:r>
            <w:r w:rsidDel="00000000" w:rsidR="00000000" w:rsidRPr="00000000">
              <w:rPr>
                <w:rtl w:val="0"/>
              </w:rPr>
            </w:r>
          </w:p>
          <w:p w:rsidR="00000000" w:rsidDel="00000000" w:rsidP="00000000" w:rsidRDefault="00000000" w:rsidRPr="00000000" w14:paraId="00000079">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750-1050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7A">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Margaryan, A. et al. (2020). Nature 585:390-396. DOI: 10.1038/s41586-020-2688-8.</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442 Viking-age genomes confirming Norwegian Y-lineages reach Ireland, Iceland, Faroes, Greenland — Norse-Gaelic Gall-Gaedhil fusion biologically documented.</w:t>
            </w:r>
            <w:r w:rsidDel="00000000" w:rsidR="00000000" w:rsidRPr="00000000">
              <w:rPr>
                <w:rtl w:val="0"/>
              </w:rPr>
            </w:r>
          </w:p>
          <w:p w:rsidR="00000000" w:rsidDel="00000000" w:rsidP="00000000" w:rsidRDefault="00000000" w:rsidRPr="00000000" w14:paraId="0000007C">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A — peer-reviewed in Nature</w:t>
            </w:r>
            <w:r w:rsidDel="00000000" w:rsidR="00000000" w:rsidRPr="00000000">
              <w:rPr>
                <w:rtl w:val="0"/>
              </w:rPr>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3.5  The continuity claim</w:t>
      </w:r>
      <w:r w:rsidDel="00000000" w:rsidR="00000000" w:rsidRPr="00000000">
        <w:rPr>
          <w:rtl w:val="0"/>
        </w:rPr>
      </w:r>
    </w:p>
    <w:p w:rsidR="00000000" w:rsidDel="00000000" w:rsidP="00000000" w:rsidRDefault="00000000" w:rsidRPr="00000000" w14:paraId="0000007F">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Read together, the five aDNA anchors establish a continuous kindred-network signal up the Atlantic chain. The Y-haplogroup I2d-Y3709, attested in three Scottish Neolithic males, persists in modern Scottish and Irish populations today — direct male-line descent surviving more than 5,000 years and two major methylation events.</w:t>
      </w:r>
      <w:r w:rsidDel="00000000" w:rsidR="00000000" w:rsidRPr="00000000">
        <w:rPr>
          <w:rtl w:val="0"/>
        </w:rPr>
      </w:r>
    </w:p>
    <w:p w:rsidR="00000000" w:rsidDel="00000000" w:rsidP="00000000" w:rsidRDefault="00000000" w:rsidRPr="00000000" w14:paraId="00000080">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The DNA tells us the network was a single interlinked kindred. The architecture tells us where the kindred built. Together they answer the question of whether the substrate was real and continuous: it was, and it is. The Y-line is still in the population.</w:t>
      </w:r>
      <w:r w:rsidDel="00000000" w:rsidR="00000000" w:rsidRPr="00000000">
        <w:rPr>
          <w:rtl w:val="0"/>
        </w:rPr>
      </w:r>
    </w:p>
    <w:p w:rsidR="00000000" w:rsidDel="00000000" w:rsidP="00000000" w:rsidRDefault="00000000" w:rsidRPr="00000000" w14:paraId="00000081">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4.  The testaments — what the spoken word and historical text say</w:t>
      </w:r>
      <w:r w:rsidDel="00000000" w:rsidR="00000000" w:rsidRPr="00000000">
        <w:rPr>
          <w:rtl w:val="0"/>
        </w:rPr>
      </w:r>
    </w:p>
    <w:p w:rsidR="00000000" w:rsidDel="00000000" w:rsidP="00000000" w:rsidRDefault="00000000" w:rsidRPr="00000000" w14:paraId="0000008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architecture and the DNA tell us where and who. The testaments tell us what the substrate carriers said about themselves. We have testament-records from at least seven independent cultural traditions describing features and inhabitants and business at the polar threshold and along the substrate's calendar-binding route. The traditions did not borrow from one another in the pre-modern era. The convergence on the same feature-set across independent traditions is the evidence of a shared underlying operating-system.</w:t>
      </w:r>
      <w:r w:rsidDel="00000000" w:rsidR="00000000" w:rsidRPr="00000000">
        <w:rPr>
          <w:rtl w:val="0"/>
        </w:rPr>
      </w:r>
    </w:p>
    <w:p w:rsidR="00000000" w:rsidDel="00000000" w:rsidP="00000000" w:rsidRDefault="00000000" w:rsidRPr="00000000" w14:paraId="00000083">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4.1  The Pythagorean-Hellenic testament</w:t>
      </w:r>
      <w:r w:rsidDel="00000000" w:rsidR="00000000" w:rsidRPr="00000000">
        <w:rPr>
          <w:rtl w:val="0"/>
        </w:rPr>
      </w:r>
    </w:p>
    <w:p w:rsidR="00000000" w:rsidDel="00000000" w:rsidP="00000000" w:rsidRDefault="00000000" w:rsidRPr="00000000" w14:paraId="0000008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Hesiod, fragment 150 of the Catalogue (late 8th century BCE), first names the Hyperboreans. Pindar's Olympian Ode III (around 470 BCE) describes them as living where neither sickness nor bitter old age is known. Hecataeus of Abdera, in the 4th century BCE, in a now-lost lengthy treatise preserved by Diodorus Siculus (book II.47), gives the geographic detail.</w:t>
      </w:r>
      <w:r w:rsidDel="00000000" w:rsidR="00000000" w:rsidRPr="00000000">
        <w:rPr>
          <w:rtl w:val="0"/>
        </w:rPr>
      </w:r>
    </w:p>
    <w:p w:rsidR="00000000" w:rsidDel="00000000" w:rsidP="00000000" w:rsidRDefault="00000000" w:rsidRPr="00000000" w14:paraId="00000085">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"Beyond the land of the Celts lies an island no smaller than Sicily, situated in the north and inhabited by the Hyperboreans. The island is fertile and productive of every crop and has an unusually temperate climate. There is on the island a magnificent sacred precinct of Apollo and a notable temple, spherical in shape, adorned with many votive offerings. The inhabitants are devoted to the worship of Apollo, and it is said that the god visits the island every nineteen years to play his lyre and dance."</w:t>
      </w:r>
      <w:r w:rsidDel="00000000" w:rsidR="00000000" w:rsidRPr="00000000">
        <w:rPr>
          <w:rFonts w:ascii="Garamond" w:cs="Garamond" w:eastAsia="Garamond" w:hAnsi="Garamond"/>
          <w:color w:val="666666"/>
          <w:sz w:val="19"/>
          <w:szCs w:val="19"/>
          <w:rtl w:val="0"/>
        </w:rPr>
        <w:t xml:space="preserve">  — Hecataeus of Abdera, 4th century BCE, via Diodorus Siculus II.47</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86">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87">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A.16-PYTH</w:t>
            </w:r>
            <w:r w:rsidDel="00000000" w:rsidR="00000000" w:rsidRPr="00000000">
              <w:rPr>
                <w:rtl w:val="0"/>
              </w:rPr>
            </w:r>
          </w:p>
          <w:p w:rsidR="00000000" w:rsidDel="00000000" w:rsidP="00000000" w:rsidRDefault="00000000" w:rsidRPr="00000000" w14:paraId="00000088">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4th century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89">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Hecataeus of Abdera (4th c. BCE) via Diodorus Siculus, Bibliotheca II.47.</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Hyperborean spherical temple of Apollo with Apollo visiting every 19 years — direct documentation of Metonic cycle binding at substrate-significant northern threshold. Toland 1726 identifies the temple with Callanish.</w:t>
            </w:r>
            <w:r w:rsidDel="00000000" w:rsidR="00000000" w:rsidRPr="00000000">
              <w:rPr>
                <w:rtl w:val="0"/>
              </w:rPr>
            </w:r>
          </w:p>
          <w:p w:rsidR="00000000" w:rsidDel="00000000" w:rsidP="00000000" w:rsidRDefault="00000000" w:rsidRPr="00000000" w14:paraId="0000008B">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w:t>
            </w:r>
            <w:r w:rsidDel="00000000" w:rsidR="00000000" w:rsidRPr="00000000">
              <w:rPr>
                <w:rtl w:val="0"/>
              </w:rPr>
            </w:r>
          </w:p>
        </w:tc>
      </w:tr>
    </w:tbl>
    <w:p w:rsidR="00000000" w:rsidDel="00000000" w:rsidP="00000000" w:rsidRDefault="00000000" w:rsidRPr="00000000" w14:paraId="0000008C">
      <w:pPr>
        <w:spacing w:after="200" w:lineRule="auto"/>
        <w:rPr/>
      </w:pPr>
      <w:r w:rsidDel="00000000" w:rsidR="00000000" w:rsidRPr="00000000">
        <w:rPr>
          <w:rtl w:val="0"/>
        </w:rPr>
      </w:r>
    </w:p>
    <w:p w:rsidR="00000000" w:rsidDel="00000000" w:rsidP="00000000" w:rsidRDefault="00000000" w:rsidRPr="00000000" w14:paraId="0000008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nineteen-year cycle in Hecataeus is the Metonic cycle — the lunisolar period in which 235 lunar months almost exactly equal 19 solar years. It is the same period the Coligny calendar implements as physical artifact.</w:t>
      </w:r>
      <w:r w:rsidDel="00000000" w:rsidR="00000000" w:rsidRPr="00000000">
        <w:rPr>
          <w:rtl w:val="0"/>
        </w:rPr>
      </w:r>
    </w:p>
    <w:p w:rsidR="00000000" w:rsidDel="00000000" w:rsidP="00000000" w:rsidRDefault="00000000" w:rsidRPr="00000000" w14:paraId="0000008E">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4.2  The Roman geographic testament</w:t>
      </w:r>
      <w:r w:rsidDel="00000000" w:rsidR="00000000" w:rsidRPr="00000000">
        <w:rPr>
          <w:rtl w:val="0"/>
        </w:rPr>
      </w:r>
    </w:p>
    <w:p w:rsidR="00000000" w:rsidDel="00000000" w:rsidP="00000000" w:rsidRDefault="00000000" w:rsidRPr="00000000" w14:paraId="0000008F">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Pomponius Mela in 43 CE asserts the existence of antichthones — inhabitants of the southern temperate zone with reversed seasons. The 1482 incunable of his Cosmographia — the first geographic text after antiquity to include a map — explicitly shows the southern zone as populated.</w:t>
      </w:r>
      <w:r w:rsidDel="00000000" w:rsidR="00000000" w:rsidRPr="00000000">
        <w:rPr>
          <w:rtl w:val="0"/>
        </w:rPr>
      </w:r>
    </w:p>
    <w:p w:rsidR="00000000" w:rsidDel="00000000" w:rsidP="00000000" w:rsidRDefault="00000000" w:rsidRPr="00000000" w14:paraId="00000090">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 remaining two habitable zones have the same annual seasons, but not at the same time. The Antichthones inhabit one, we the other. The chorography of the former zone is unknown because of the heat of the intervening expanse."</w:t>
      </w:r>
      <w:r w:rsidDel="00000000" w:rsidR="00000000" w:rsidRPr="00000000">
        <w:rPr>
          <w:rFonts w:ascii="Garamond" w:cs="Garamond" w:eastAsia="Garamond" w:hAnsi="Garamond"/>
          <w:color w:val="666666"/>
          <w:sz w:val="19"/>
          <w:szCs w:val="19"/>
          <w:rtl w:val="0"/>
        </w:rPr>
        <w:t xml:space="preserve">  — Pomponius Mela, De Chorographia I.4 (43 CE)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91">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92">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A.16-MELA</w:t>
            </w:r>
            <w:r w:rsidDel="00000000" w:rsidR="00000000" w:rsidRPr="00000000">
              <w:rPr>
                <w:rtl w:val="0"/>
              </w:rPr>
            </w:r>
          </w:p>
          <w:p w:rsidR="00000000" w:rsidDel="00000000" w:rsidP="00000000" w:rsidRDefault="00000000" w:rsidRPr="00000000" w14:paraId="00000093">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1st century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94">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Pomponius Mela, De Chorographia I.4 + I.54 (c. 43 CE).</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Antichthones inhabit southern temperate zone with inverted seasons; their land is the source of a hidden Nile-feeding conduit; chorography unknown but existence asserted as geographic fact.</w:t>
            </w:r>
            <w:r w:rsidDel="00000000" w:rsidR="00000000" w:rsidRPr="00000000">
              <w:rPr>
                <w:rtl w:val="0"/>
              </w:rPr>
            </w:r>
          </w:p>
          <w:p w:rsidR="00000000" w:rsidDel="00000000" w:rsidP="00000000" w:rsidRDefault="00000000" w:rsidRPr="00000000" w14:paraId="00000096">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w:t>
            </w:r>
            <w:r w:rsidDel="00000000" w:rsidR="00000000" w:rsidRPr="00000000">
              <w:rPr>
                <w:rtl w:val="0"/>
              </w:rPr>
            </w:r>
          </w:p>
        </w:tc>
      </w:tr>
    </w:tbl>
    <w:p w:rsidR="00000000" w:rsidDel="00000000" w:rsidP="00000000" w:rsidRDefault="00000000" w:rsidRPr="00000000" w14:paraId="00000097">
      <w:pPr>
        <w:spacing w:after="200" w:lineRule="auto"/>
        <w:rPr/>
      </w:pPr>
      <w:r w:rsidDel="00000000" w:rsidR="00000000" w:rsidRPr="00000000">
        <w:rPr>
          <w:rtl w:val="0"/>
        </w:rPr>
      </w:r>
    </w:p>
    <w:p w:rsidR="00000000" w:rsidDel="00000000" w:rsidP="00000000" w:rsidRDefault="00000000" w:rsidRPr="00000000" w14:paraId="00000098">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4.3  The Polynesian testament — Hui Te Rangiora</w:t>
      </w:r>
      <w:r w:rsidDel="00000000" w:rsidR="00000000" w:rsidRPr="00000000">
        <w:rPr>
          <w:rtl w:val="0"/>
        </w:rPr>
      </w:r>
    </w:p>
    <w:p w:rsidR="00000000" w:rsidDel="00000000" w:rsidP="00000000" w:rsidRDefault="00000000" w:rsidRPr="00000000" w14:paraId="00000099">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Polynesian tradition records a southern voyage by the seventh-century chief Hui Te Rangiora on the vessel Te Ivi o Atea, sailing south into Te Tai-uka-a-pia, the frozen sea. The narrative was first transcribed by Stephenson Percy Smith in 1899 from oral tradition preserved by Ngāti Rārua and Te Āti Awa. Wehi 2021 in the Journal of the Royal Society of New Zealand reviewed the narrative against Antarctic and sub-Antarctic geography.</w:t>
      </w:r>
      <w:r w:rsidDel="00000000" w:rsidR="00000000" w:rsidRPr="00000000">
        <w:rPr>
          <w:rtl w:val="0"/>
        </w:rPr>
      </w:r>
    </w:p>
    <w:p w:rsidR="00000000" w:rsidDel="00000000" w:rsidP="00000000" w:rsidRDefault="00000000" w:rsidRPr="00000000" w14:paraId="0000009A">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 rocks that grow out of the sea, in the space beyond Rapa; the monstrous seas; the female that dwells in those mountainous waves, whose tresses wave about in the water and on the surface of the sea; and the frozen sea of pia, with the deceitful animal of the sea who dives to great depths — a foggy, misty, and dark place not seen by the sun. Other things are like rocks, whose summits pierce the skies, they are completely bare and without vegetation on them."</w:t>
      </w:r>
      <w:r w:rsidDel="00000000" w:rsidR="00000000" w:rsidRPr="00000000">
        <w:rPr>
          <w:rFonts w:ascii="Garamond" w:cs="Garamond" w:eastAsia="Garamond" w:hAnsi="Garamond"/>
          <w:color w:val="666666"/>
          <w:sz w:val="19"/>
          <w:szCs w:val="19"/>
          <w:rtl w:val="0"/>
        </w:rPr>
        <w:t xml:space="preserve">  — Hui Te Rangiora narrative, recorded by Smith 1899</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9B">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9C">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A.16-HTR</w:t>
            </w:r>
            <w:r w:rsidDel="00000000" w:rsidR="00000000" w:rsidRPr="00000000">
              <w:rPr>
                <w:rtl w:val="0"/>
              </w:rPr>
            </w:r>
          </w:p>
          <w:p w:rsidR="00000000" w:rsidDel="00000000" w:rsidP="00000000" w:rsidRDefault="00000000" w:rsidRPr="00000000" w14:paraId="0000009D">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Voyage ~7th c. CE; transcribed 1899; peer-reviewed 2021</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9E">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Smith 1899 J. Polynesian Society; Wehi et al. 2021 J. Royal Society NZ; PMC11485871.</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Polynesian testament of southern voyage to frozen sea with named female guardian, named diving animal, rock-pillar features. Pou whakairo of Tamarereti at Bluff carved as protector of southern oceans.</w:t>
            </w:r>
            <w:r w:rsidDel="00000000" w:rsidR="00000000" w:rsidRPr="00000000">
              <w:rPr>
                <w:rtl w:val="0"/>
              </w:rPr>
            </w:r>
          </w:p>
          <w:p w:rsidR="00000000" w:rsidDel="00000000" w:rsidP="00000000" w:rsidRDefault="00000000" w:rsidRPr="00000000" w14:paraId="000000A0">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B + Tier D — peer-reviewed Wehi 2021 + Polynesian oral tradition</w:t>
            </w:r>
            <w:r w:rsidDel="00000000" w:rsidR="00000000" w:rsidRPr="00000000">
              <w:rPr>
                <w:rtl w:val="0"/>
              </w:rPr>
            </w:r>
          </w:p>
        </w:tc>
      </w:tr>
    </w:tbl>
    <w:p w:rsidR="00000000" w:rsidDel="00000000" w:rsidP="00000000" w:rsidRDefault="00000000" w:rsidRPr="00000000" w14:paraId="000000A1">
      <w:pPr>
        <w:spacing w:after="200" w:lineRule="auto"/>
        <w:rPr/>
      </w:pPr>
      <w:r w:rsidDel="00000000" w:rsidR="00000000" w:rsidRPr="00000000">
        <w:rPr>
          <w:rtl w:val="0"/>
        </w:rPr>
      </w:r>
    </w:p>
    <w:p w:rsidR="00000000" w:rsidDel="00000000" w:rsidP="00000000" w:rsidRDefault="00000000" w:rsidRPr="00000000" w14:paraId="000000A2">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4.4  The Atlantic-Irish testament — the immrama</w:t>
      </w:r>
      <w:r w:rsidDel="00000000" w:rsidR="00000000" w:rsidRPr="00000000">
        <w:rPr>
          <w:rtl w:val="0"/>
        </w:rPr>
      </w:r>
    </w:p>
    <w:p w:rsidR="00000000" w:rsidDel="00000000" w:rsidP="00000000" w:rsidRDefault="00000000" w:rsidRPr="00000000" w14:paraId="000000A3">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Voyage of Brendan, composed around 800 CE in Hiberno-Latin (Selmer 1959), describes a seven-year pilgrimage with four named anchor festivals at four named locations. Johnston 2014 identifies the named features with real Atlantic geography: Faroes (Island of Sheep / Paradise of Birds), Iceland (Island of Smiths with smoking volcanic mountain), Rockall (Paul the Hermit's bare-rock island), and the North Atlantic iceberg (Crystal Pillar).</w:t>
      </w:r>
      <w:r w:rsidDel="00000000" w:rsidR="00000000" w:rsidRPr="00000000">
        <w:rPr>
          <w:rtl w:val="0"/>
        </w:rPr>
      </w:r>
    </w:p>
    <w:p w:rsidR="00000000" w:rsidDel="00000000" w:rsidP="00000000" w:rsidRDefault="00000000" w:rsidRPr="00000000" w14:paraId="000000A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Independent contemporary witness Dicuil's Liber de Mensura Orbis Terrae, written around 825 CE, records that Irish monks reached Iceland by 795 CE and observed the midnight sun. The Brendan transcript is not a fabrication. It is the substrate's late-eighth-century maritime-songline tradition entering the manuscript record under Christian narrative cover.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A5">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A6">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A.22</w:t>
            </w:r>
            <w:r w:rsidDel="00000000" w:rsidR="00000000" w:rsidRPr="00000000">
              <w:rPr>
                <w:rtl w:val="0"/>
              </w:rPr>
            </w:r>
          </w:p>
          <w:p w:rsidR="00000000" w:rsidDel="00000000" w:rsidP="00000000" w:rsidRDefault="00000000" w:rsidRPr="00000000" w14:paraId="000000A7">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Composed ~800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A8">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Selmer 1959 critical Latin edition; O'Meara 1976 trans; Johnston 2014.</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Brendan transcript identifies real Atlantic features (Faroes, Iceland, Rockall, iceberg) and four-anchor seven-year cycle binding solar+lunar+stellar clocks.</w:t>
            </w:r>
            <w:r w:rsidDel="00000000" w:rsidR="00000000" w:rsidRPr="00000000">
              <w:rPr>
                <w:rtl w:val="0"/>
              </w:rPr>
            </w:r>
          </w:p>
          <w:p w:rsidR="00000000" w:rsidDel="00000000" w:rsidP="00000000" w:rsidRDefault="00000000" w:rsidRPr="00000000" w14:paraId="000000AA">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B — primary documentary + peer-reviewed Johnston 2014</w:t>
            </w:r>
            <w:r w:rsidDel="00000000" w:rsidR="00000000" w:rsidRPr="00000000">
              <w:rPr>
                <w:rtl w:val="0"/>
              </w:rPr>
            </w:r>
          </w:p>
        </w:tc>
      </w:tr>
    </w:tbl>
    <w:p w:rsidR="00000000" w:rsidDel="00000000" w:rsidP="00000000" w:rsidRDefault="00000000" w:rsidRPr="00000000" w14:paraId="000000AB">
      <w:pPr>
        <w:spacing w:after="200" w:lineRule="auto"/>
        <w:rPr/>
      </w:pPr>
      <w:r w:rsidDel="00000000" w:rsidR="00000000" w:rsidRPr="00000000">
        <w:rPr>
          <w:rtl w:val="0"/>
        </w:rPr>
      </w:r>
    </w:p>
    <w:p w:rsidR="00000000" w:rsidDel="00000000" w:rsidP="00000000" w:rsidRDefault="00000000" w:rsidRPr="00000000" w14:paraId="000000AC">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4.5  The Egyptian testament — Duat and the Sothic cycle</w:t>
      </w:r>
      <w:r w:rsidDel="00000000" w:rsidR="00000000" w:rsidRPr="00000000">
        <w:rPr>
          <w:rtl w:val="0"/>
        </w:rPr>
      </w:r>
    </w:p>
    <w:p w:rsidR="00000000" w:rsidDel="00000000" w:rsidP="00000000" w:rsidRDefault="00000000" w:rsidRPr="00000000" w14:paraId="000000A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Duat is the hidden chamber of the underworld, navigated by Ra during the twelve hours of night. The Pyramid Texts (Old Kingdom 2686-2181 BCE), the Coffin Texts, and the Book of Amduat document the twelve regions in detail. Each hour has its named gods, demons, gates, and guardians. Mummification took 70 days — the same period Sirius is invisible before its heliacal rising. The vault period and the celestial period match.</w:t>
      </w:r>
      <w:r w:rsidDel="00000000" w:rsidR="00000000" w:rsidRPr="00000000">
        <w:rPr>
          <w:rtl w:val="0"/>
        </w:rPr>
      </w:r>
    </w:p>
    <w:p w:rsidR="00000000" w:rsidDel="00000000" w:rsidP="00000000" w:rsidRDefault="00000000" w:rsidRPr="00000000" w14:paraId="000000A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Sothic cycle binds the calendar to the celestial event. The heliacal rising of Sirius — Sopdet, the star-crowned woman — coincides with the start of the Egyptian civil year and heralds the Nile flood. The temples of Isis at Philae and Hathor at Dendera are oriented to the Sirius rising. The Sothic cycle of 1,461 years is the period after which the heliacal rising returns to the same calendar day.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AF">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B0">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A.16-EGYPT</w:t>
            </w:r>
            <w:r w:rsidDel="00000000" w:rsidR="00000000" w:rsidRPr="00000000">
              <w:rPr>
                <w:rtl w:val="0"/>
              </w:rPr>
            </w:r>
          </w:p>
          <w:p w:rsidR="00000000" w:rsidDel="00000000" w:rsidP="00000000" w:rsidRDefault="00000000" w:rsidRPr="00000000" w14:paraId="000000B1">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2686 BCE - 2nd century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B2">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Pyramid Texts (Old Kingdom 2686-2181 BCE); Coffin Texts; Book of Amduat; Sothic cycle records via Censorinus.</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Duat as hidden 12-hour vault with named guardians; Sothic 1461-year cycle binds heliacal Sirius rising to Nile flood. Sopdet personified as star-crowned woman with vessel.</w:t>
            </w:r>
            <w:r w:rsidDel="00000000" w:rsidR="00000000" w:rsidRPr="00000000">
              <w:rPr>
                <w:rtl w:val="0"/>
              </w:rPr>
            </w:r>
          </w:p>
          <w:p w:rsidR="00000000" w:rsidDel="00000000" w:rsidP="00000000" w:rsidRDefault="00000000" w:rsidRPr="00000000" w14:paraId="000000B4">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E — primary ancient source + physical artifact</w:t>
            </w:r>
            <w:r w:rsidDel="00000000" w:rsidR="00000000" w:rsidRPr="00000000">
              <w:rPr>
                <w:rtl w:val="0"/>
              </w:rPr>
            </w:r>
          </w:p>
        </w:tc>
      </w:tr>
    </w:tbl>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4.6  The Vedic-Buddhist testament — Mount Meru</w:t>
      </w:r>
      <w:r w:rsidDel="00000000" w:rsidR="00000000" w:rsidRPr="00000000">
        <w:rPr>
          <w:rtl w:val="0"/>
        </w:rPr>
      </w:r>
    </w:p>
    <w:p w:rsidR="00000000" w:rsidDel="00000000" w:rsidP="00000000" w:rsidRDefault="00000000" w:rsidRPr="00000000" w14:paraId="000000B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Vishnu Purana describes Meru as 84,000 yojanas high, inversely coned, around which sun, moon, and stars revolve. The Abhidharmakośa elaborates the same structure: Meru at the centre, surrounded by seven concentric mountain ranges and seven oceans, with four continents at the four cardinal points. Fourteen vertical worlds are named. The eight world-elephants hold the directional points. Indra and the Trāyastriṃśa devas reside at the summit.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B8">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B9">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A.16-VEDIC</w:t>
            </w:r>
            <w:r w:rsidDel="00000000" w:rsidR="00000000" w:rsidRPr="00000000">
              <w:rPr>
                <w:rtl w:val="0"/>
              </w:rPr>
            </w:r>
          </w:p>
          <w:p w:rsidR="00000000" w:rsidDel="00000000" w:rsidP="00000000" w:rsidRDefault="00000000" w:rsidRPr="00000000" w14:paraId="000000BA">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~1500 BCE - 5th c.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BB">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Vishnu Purana, Abhidharmakośa, Pali Canon Visuddhimagga, Mahabharata.</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Mount Meru as cosmic axis-pillar with 14 vertical worlds, four continents at cardinal points, encircling oceans, named guardians (Indra, devas, Dig gajas). The calendar origin point.</w:t>
            </w:r>
            <w:r w:rsidDel="00000000" w:rsidR="00000000" w:rsidRPr="00000000">
              <w:rPr>
                <w:rtl w:val="0"/>
              </w:rPr>
            </w:r>
          </w:p>
          <w:p w:rsidR="00000000" w:rsidDel="00000000" w:rsidP="00000000" w:rsidRDefault="00000000" w:rsidRPr="00000000" w14:paraId="000000BD">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religious source</w:t>
            </w:r>
            <w:r w:rsidDel="00000000" w:rsidR="00000000" w:rsidRPr="00000000">
              <w:rPr>
                <w:rtl w:val="0"/>
              </w:rPr>
            </w:r>
          </w:p>
        </w:tc>
      </w:tr>
    </w:tbl>
    <w:p w:rsidR="00000000" w:rsidDel="00000000" w:rsidP="00000000" w:rsidRDefault="00000000" w:rsidRPr="00000000" w14:paraId="000000BE">
      <w:pPr>
        <w:spacing w:after="200" w:lineRule="auto"/>
        <w:rPr/>
      </w:pPr>
      <w:r w:rsidDel="00000000" w:rsidR="00000000" w:rsidRPr="00000000">
        <w:rPr>
          <w:rtl w:val="0"/>
        </w:rPr>
      </w:r>
    </w:p>
    <w:p w:rsidR="00000000" w:rsidDel="00000000" w:rsidP="00000000" w:rsidRDefault="00000000" w:rsidRPr="00000000" w14:paraId="000000BF">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4.7  The Hopi-Pueblo testament — Sipapu and the Four Worlds</w:t>
      </w:r>
      <w:r w:rsidDel="00000000" w:rsidR="00000000" w:rsidRPr="00000000">
        <w:rPr>
          <w:rtl w:val="0"/>
        </w:rPr>
      </w:r>
    </w:p>
    <w:p w:rsidR="00000000" w:rsidDel="00000000" w:rsidP="00000000" w:rsidRDefault="00000000" w:rsidRPr="00000000" w14:paraId="000000C0">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Hopi Emergence Myth (recorded by Voth 1905, Stephen via Mindeleff, and Lockett 1933) describes humanity's ascent through four successive worlds, each ending in cataclysm. Spider Grandmother and Hard-Being Woman guide the ascent. Masau'u — Skeleton Man — owns both the underworld and the surface and stands at the threshold between them. Every Hopi kiva has a sipapu hole in its floor, ritually instantiating the original opening.</w:t>
      </w:r>
      <w:r w:rsidDel="00000000" w:rsidR="00000000" w:rsidRPr="00000000">
        <w:rPr>
          <w:rtl w:val="0"/>
        </w:rPr>
      </w:r>
    </w:p>
    <w:p w:rsidR="00000000" w:rsidDel="00000000" w:rsidP="00000000" w:rsidRDefault="00000000" w:rsidRPr="00000000" w14:paraId="000000C1">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"Out of the sipapu we all came … and back to the underworld, through the sipapu, we shall go when we die."</w:t>
      </w:r>
      <w:r w:rsidDel="00000000" w:rsidR="00000000" w:rsidRPr="00000000">
        <w:rPr>
          <w:rFonts w:ascii="Garamond" w:cs="Garamond" w:eastAsia="Garamond" w:hAnsi="Garamond"/>
          <w:color w:val="666666"/>
          <w:sz w:val="19"/>
          <w:szCs w:val="19"/>
          <w:rtl w:val="0"/>
        </w:rPr>
        <w:t xml:space="preserve">  — Hattie Greene Lockett, The Unwritten Literature of the Hopi (1933)</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C2">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C3">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A.16-HOPI</w:t>
            </w:r>
            <w:r w:rsidDel="00000000" w:rsidR="00000000" w:rsidRPr="00000000">
              <w:rPr>
                <w:rtl w:val="0"/>
              </w:rPr>
            </w:r>
          </w:p>
          <w:p w:rsidR="00000000" w:rsidDel="00000000" w:rsidP="00000000" w:rsidRDefault="00000000" w:rsidRPr="00000000" w14:paraId="000000C4">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Continuous oral; first transcription 1905</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C5">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Voth 1905; Stephen via Mindeleff; Lockett 1933; continuous Hopi oral tradition.</w:t>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Sipapu as opening between worlds; Four Worlds cycle of cataclysm-and-emergence; Spider Grandmother / Hard-Being Woman as feminine creator-guardians; Masau'u as threshold-keeper.</w:t>
            </w:r>
            <w:r w:rsidDel="00000000" w:rsidR="00000000" w:rsidRPr="00000000">
              <w:rPr>
                <w:rtl w:val="0"/>
              </w:rPr>
            </w:r>
          </w:p>
          <w:p w:rsidR="00000000" w:rsidDel="00000000" w:rsidP="00000000" w:rsidRDefault="00000000" w:rsidRPr="00000000" w14:paraId="000000C7">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Tier D — primary indigenous source + ethnographic record</w:t>
            </w:r>
            <w:r w:rsidDel="00000000" w:rsidR="00000000" w:rsidRPr="00000000">
              <w:rPr>
                <w:rtl w:val="0"/>
              </w:rPr>
            </w:r>
          </w:p>
        </w:tc>
      </w:tr>
    </w:tbl>
    <w:p w:rsidR="00000000" w:rsidDel="00000000" w:rsidP="00000000" w:rsidRDefault="00000000" w:rsidRPr="00000000" w14:paraId="000000C8">
      <w:pPr>
        <w:spacing w:after="200" w:lineRule="auto"/>
        <w:rPr/>
      </w:pPr>
      <w:r w:rsidDel="00000000" w:rsidR="00000000" w:rsidRPr="00000000">
        <w:rPr>
          <w:rtl w:val="0"/>
        </w:rPr>
      </w:r>
    </w:p>
    <w:p w:rsidR="00000000" w:rsidDel="00000000" w:rsidP="00000000" w:rsidRDefault="00000000" w:rsidRPr="00000000" w14:paraId="000000C9">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4.8  The convergence pattern</w:t>
      </w:r>
      <w:r w:rsidDel="00000000" w:rsidR="00000000" w:rsidRPr="00000000">
        <w:rPr>
          <w:rtl w:val="0"/>
        </w:rPr>
      </w:r>
    </w:p>
    <w:p w:rsidR="00000000" w:rsidDel="00000000" w:rsidP="00000000" w:rsidRDefault="00000000" w:rsidRPr="00000000" w14:paraId="000000CA">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Five cross-cutting keys appear in all seven testament-streams. The spherical or circular axial temple. The lunisolar Metonic calendar binding. The sacred female guardian-weaver figure. The healer-priest with arrow or rod as authority-marker. The cycle of four worlds or four elements or four directions. These are the substrate's shared keys, encoded in different languages by traditions that had no plausible pre-modern transmission contact.</w:t>
      </w:r>
      <w:r w:rsidDel="00000000" w:rsidR="00000000" w:rsidRPr="00000000">
        <w:rPr>
          <w:rtl w:val="0"/>
        </w:rPr>
      </w:r>
    </w:p>
    <w:p w:rsidR="00000000" w:rsidDel="00000000" w:rsidP="00000000" w:rsidRDefault="00000000" w:rsidRPr="00000000" w14:paraId="000000CB">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Single-tradition speculation cannot produce this convergence. The streams differ in language, geography, climate, technology, and political organisation. What they share is the substrate's operating-system.</w:t>
      </w:r>
      <w:r w:rsidDel="00000000" w:rsidR="00000000" w:rsidRPr="00000000">
        <w:rPr>
          <w:rtl w:val="0"/>
        </w:rPr>
      </w:r>
    </w:p>
    <w:p w:rsidR="00000000" w:rsidDel="00000000" w:rsidP="00000000" w:rsidRDefault="00000000" w:rsidRPr="00000000" w14:paraId="000000CC">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5.  The druid phase — Caesar contacts the substrate at 54 BCE</w:t>
      </w:r>
      <w:r w:rsidDel="00000000" w:rsidR="00000000" w:rsidRPr="00000000">
        <w:rPr>
          <w:rtl w:val="0"/>
        </w:rPr>
      </w:r>
    </w:p>
    <w:p w:rsidR="00000000" w:rsidDel="00000000" w:rsidP="00000000" w:rsidRDefault="00000000" w:rsidRPr="00000000" w14:paraId="000000C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We now skip forward from the Atlantic megalith builders of 3000-2500 BCE to the late Iron Age. The architecture is still standing. The kindred network is still operating. The substrate's late-Iron-Age phase is the druid school. Three primary-source ancient testimonies describe the druids directly.</w:t>
      </w:r>
      <w:r w:rsidDel="00000000" w:rsidR="00000000" w:rsidRPr="00000000">
        <w:rPr>
          <w:rtl w:val="0"/>
        </w:rPr>
      </w:r>
    </w:p>
    <w:p w:rsidR="00000000" w:rsidDel="00000000" w:rsidP="00000000" w:rsidRDefault="00000000" w:rsidRPr="00000000" w14:paraId="000000CE">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5.1  Caesar — De Bello Gallico VI.14, VI.18 (54 BCE)</w:t>
      </w:r>
      <w:r w:rsidDel="00000000" w:rsidR="00000000" w:rsidRPr="00000000">
        <w:rPr>
          <w:rtl w:val="0"/>
        </w:rPr>
      </w:r>
    </w:p>
    <w:p w:rsidR="00000000" w:rsidDel="00000000" w:rsidP="00000000" w:rsidRDefault="00000000" w:rsidRPr="00000000" w14:paraId="000000CF">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"They count the passage of time by nights, not by days. Birthdays and the beginnings of months and years, all these they observe as starting from the night."</w:t>
      </w:r>
      <w:r w:rsidDel="00000000" w:rsidR="00000000" w:rsidRPr="00000000">
        <w:rPr>
          <w:rFonts w:ascii="Garamond" w:cs="Garamond" w:eastAsia="Garamond" w:hAnsi="Garamond"/>
          <w:color w:val="666666"/>
          <w:sz w:val="19"/>
          <w:szCs w:val="19"/>
          <w:rtl w:val="0"/>
        </w:rPr>
        <w:t xml:space="preserve">  — Caesar, De Bello Gallico VI.18 (54 BCE)</w:t>
      </w:r>
      <w:r w:rsidDel="00000000" w:rsidR="00000000" w:rsidRPr="00000000">
        <w:rPr>
          <w:rtl w:val="0"/>
        </w:rPr>
      </w:r>
    </w:p>
    <w:p w:rsidR="00000000" w:rsidDel="00000000" w:rsidP="00000000" w:rsidRDefault="00000000" w:rsidRPr="00000000" w14:paraId="000000D0">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"They hold various lectures and discussions on astronomy, on the extent and geographical distribution of the globe, on the different branches of natural philosophy, and on many problems connected with religion."</w:t>
      </w:r>
      <w:r w:rsidDel="00000000" w:rsidR="00000000" w:rsidRPr="00000000">
        <w:rPr>
          <w:rFonts w:ascii="Garamond" w:cs="Garamond" w:eastAsia="Garamond" w:hAnsi="Garamond"/>
          <w:color w:val="666666"/>
          <w:sz w:val="19"/>
          <w:szCs w:val="19"/>
          <w:rtl w:val="0"/>
        </w:rPr>
        <w:t xml:space="preserve">  — Caesar, De Bello Gallico VI.14 (54 BCE)</w:t>
      </w:r>
      <w:r w:rsidDel="00000000" w:rsidR="00000000" w:rsidRPr="00000000">
        <w:rPr>
          <w:rtl w:val="0"/>
        </w:rPr>
      </w:r>
    </w:p>
    <w:p w:rsidR="00000000" w:rsidDel="00000000" w:rsidP="00000000" w:rsidRDefault="00000000" w:rsidRPr="00000000" w14:paraId="000000D1">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Caesar's source is Posidonius of Rhodes. The astronomical sophistication described is not modest. "The extent and geographical distribution of the globe" is a claim about spherical-earth geography of the kind Pythagoras's school had been developing. "The different branches of natural philosophy" indicates formal disciplinary organisation. The druids were running a school. Druid training, Caesar adds, took twenty years.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D2">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D3">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A.16</w:t>
            </w:r>
            <w:r w:rsidDel="00000000" w:rsidR="00000000" w:rsidRPr="00000000">
              <w:rPr>
                <w:rtl w:val="0"/>
              </w:rPr>
            </w:r>
          </w:p>
          <w:p w:rsidR="00000000" w:rsidDel="00000000" w:rsidP="00000000" w:rsidRDefault="00000000" w:rsidRPr="00000000" w14:paraId="000000D4">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54 BCE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D5">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Caesar, De Bello Gallico VI.14, VI.18 (Loeb Classical Library). Source via Posidonius.</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Druids count time by nights, run formal twenty-year training school in astronomy, geographic distribution of the globe, natural philosophy.</w:t>
            </w:r>
            <w:r w:rsidDel="00000000" w:rsidR="00000000" w:rsidRPr="00000000">
              <w:rPr>
                <w:rtl w:val="0"/>
              </w:rPr>
            </w:r>
          </w:p>
          <w:p w:rsidR="00000000" w:rsidDel="00000000" w:rsidP="00000000" w:rsidRDefault="00000000" w:rsidRPr="00000000" w14:paraId="000000D7">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w:t>
            </w:r>
            <w:r w:rsidDel="00000000" w:rsidR="00000000" w:rsidRPr="00000000">
              <w:rPr>
                <w:rtl w:val="0"/>
              </w:rPr>
            </w:r>
          </w:p>
        </w:tc>
      </w:tr>
    </w:tbl>
    <w:p w:rsidR="00000000" w:rsidDel="00000000" w:rsidP="00000000" w:rsidRDefault="00000000" w:rsidRPr="00000000" w14:paraId="000000D8">
      <w:pPr>
        <w:spacing w:after="200" w:lineRule="auto"/>
        <w:rPr/>
      </w:pPr>
      <w:r w:rsidDel="00000000" w:rsidR="00000000" w:rsidRPr="00000000">
        <w:rPr>
          <w:rtl w:val="0"/>
        </w:rPr>
      </w:r>
    </w:p>
    <w:p w:rsidR="00000000" w:rsidDel="00000000" w:rsidP="00000000" w:rsidRDefault="00000000" w:rsidRPr="00000000" w14:paraId="000000D9">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5.2  Pliny — Naturalis Historia XVI (~77 CE)</w:t>
      </w:r>
      <w:r w:rsidDel="00000000" w:rsidR="00000000" w:rsidRPr="00000000">
        <w:rPr>
          <w:rtl w:val="0"/>
        </w:rPr>
      </w:r>
    </w:p>
    <w:p w:rsidR="00000000" w:rsidDel="00000000" w:rsidP="00000000" w:rsidRDefault="00000000" w:rsidRPr="00000000" w14:paraId="000000DA">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Pliny the Elder records two specific details. First, the druid lunisolar month begins on the sixth day of the moon — the first visible quarter — rather than on the new moon. Second, the druids reckon thirty-year generation cycles. The thirty-year cycle is half a Saros and roughly a third of a Metonic cycle. Pliny's testimony confirms that the druid system was operating on a precise lunisolar mathematical framework.</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DB">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DC">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A.18</w:t>
            </w:r>
            <w:r w:rsidDel="00000000" w:rsidR="00000000" w:rsidRPr="00000000">
              <w:rPr>
                <w:rtl w:val="0"/>
              </w:rPr>
            </w:r>
          </w:p>
          <w:p w:rsidR="00000000" w:rsidDel="00000000" w:rsidP="00000000" w:rsidRDefault="00000000" w:rsidRPr="00000000" w14:paraId="000000DD">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~77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DE">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Pliny, Naturalis Historia XVI (~77 CE), Loeb Classical Library.</w:t>
            </w: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Druid month begins on 6th day of moon (first visible quarter); 30-year generation cycle reckoning. Confirms substrate's lunisolar Metonic framework.</w:t>
            </w:r>
            <w:r w:rsidDel="00000000" w:rsidR="00000000" w:rsidRPr="00000000">
              <w:rPr>
                <w:rtl w:val="0"/>
              </w:rPr>
            </w:r>
          </w:p>
          <w:p w:rsidR="00000000" w:rsidDel="00000000" w:rsidP="00000000" w:rsidRDefault="00000000" w:rsidRPr="00000000" w14:paraId="000000E0">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w:t>
            </w:r>
            <w:r w:rsidDel="00000000" w:rsidR="00000000" w:rsidRPr="00000000">
              <w:rPr>
                <w:rtl w:val="0"/>
              </w:rPr>
            </w:r>
          </w:p>
        </w:tc>
      </w:tr>
    </w:tbl>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5.3  Tacitus — Annales XIV.30 (61 CE)</w:t>
      </w:r>
      <w:r w:rsidDel="00000000" w:rsidR="00000000" w:rsidRPr="00000000">
        <w:rPr>
          <w:rtl w:val="0"/>
        </w:rPr>
      </w:r>
    </w:p>
    <w:p w:rsidR="00000000" w:rsidDel="00000000" w:rsidP="00000000" w:rsidRDefault="00000000" w:rsidRPr="00000000" w14:paraId="000000E3">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 61 CE, Roman legionaries under Suetonius Paulinus crossed the Menai Strait and destroyed the druid centre at Mona — the modern Anglesey.</w:t>
      </w:r>
      <w:r w:rsidDel="00000000" w:rsidR="00000000" w:rsidRPr="00000000">
        <w:rPr>
          <w:rtl w:val="0"/>
        </w:rPr>
      </w:r>
    </w:p>
    <w:p w:rsidR="00000000" w:rsidDel="00000000" w:rsidP="00000000" w:rsidRDefault="00000000" w:rsidRPr="00000000" w14:paraId="000000E4">
      <w:pPr>
        <w:spacing w:after="200" w:before="200" w:line="320" w:lineRule="auto"/>
        <w:ind w:left="720" w:right="720" w:firstLine="0"/>
        <w:jc w:val="both"/>
        <w:rPr/>
      </w:pPr>
      <w:r w:rsidDel="00000000" w:rsidR="00000000" w:rsidRPr="00000000">
        <w:rPr>
          <w:rFonts w:ascii="Garamond" w:cs="Garamond" w:eastAsia="Garamond" w:hAnsi="Garamond"/>
          <w:i w:val="1"/>
          <w:iCs w:val="1"/>
          <w:color w:val="333333"/>
          <w:sz w:val="22"/>
          <w:szCs w:val="22"/>
          <w:rtl w:val="0"/>
        </w:rPr>
        <w:t xml:space="preserve">"On the shore stood the army of the enemy, a dense bristling line of weapons, while between the ranks ran women like the Furies, in mourning robes, with dishevelled hair, brandishing torches. Around were the druids, lifting their hands to heaven and pouring forth dreadful imprecations."</w:t>
      </w:r>
      <w:r w:rsidDel="00000000" w:rsidR="00000000" w:rsidRPr="00000000">
        <w:rPr>
          <w:rFonts w:ascii="Garamond" w:cs="Garamond" w:eastAsia="Garamond" w:hAnsi="Garamond"/>
          <w:color w:val="666666"/>
          <w:sz w:val="19"/>
          <w:szCs w:val="19"/>
          <w:rtl w:val="0"/>
        </w:rPr>
        <w:t xml:space="preserve">  — Tacitus, Annales XIV.30</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E5">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E6">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A.17</w:t>
            </w:r>
            <w:r w:rsidDel="00000000" w:rsidR="00000000" w:rsidRPr="00000000">
              <w:rPr>
                <w:rtl w:val="0"/>
              </w:rPr>
            </w:r>
          </w:p>
          <w:p w:rsidR="00000000" w:rsidDel="00000000" w:rsidP="00000000" w:rsidRDefault="00000000" w:rsidRPr="00000000" w14:paraId="000000E7">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Event: 61 CE; written ~115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E8">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Tacitus, Annales XIV.30 (Loeb Classical Library).</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Roman destruction of druid centre at Mona/Anglesey under Suetonius Paulinus. Together with Augustus, Tiberius, and Claudius's 54 CE abolition decree, documents sustained imperial suppression policy.</w:t>
            </w:r>
            <w:r w:rsidDel="00000000" w:rsidR="00000000" w:rsidRPr="00000000">
              <w:rPr>
                <w:rtl w:val="0"/>
              </w:rPr>
            </w:r>
          </w:p>
          <w:p w:rsidR="00000000" w:rsidDel="00000000" w:rsidP="00000000" w:rsidRDefault="00000000" w:rsidRPr="00000000" w14:paraId="000000EA">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C — primary ancient source</w:t>
            </w:r>
            <w:r w:rsidDel="00000000" w:rsidR="00000000" w:rsidRPr="00000000">
              <w:rPr>
                <w:rtl w:val="0"/>
              </w:rPr>
            </w:r>
          </w:p>
        </w:tc>
      </w:tr>
    </w:tbl>
    <w:p w:rsidR="00000000" w:rsidDel="00000000" w:rsidP="00000000" w:rsidRDefault="00000000" w:rsidRPr="00000000" w14:paraId="000000EB">
      <w:pPr>
        <w:spacing w:after="200" w:lineRule="auto"/>
        <w:rPr/>
      </w:pPr>
      <w:r w:rsidDel="00000000" w:rsidR="00000000" w:rsidRPr="00000000">
        <w:rPr>
          <w:rtl w:val="0"/>
        </w:rPr>
      </w:r>
    </w:p>
    <w:p w:rsidR="00000000" w:rsidDel="00000000" w:rsidP="00000000" w:rsidRDefault="00000000" w:rsidRPr="00000000" w14:paraId="000000EC">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5.4  The Coligny calendar — the physical artifact</w:t>
      </w:r>
      <w:r w:rsidDel="00000000" w:rsidR="00000000" w:rsidRPr="00000000">
        <w:rPr>
          <w:rtl w:val="0"/>
        </w:rPr>
      </w:r>
    </w:p>
    <w:p w:rsidR="00000000" w:rsidDel="00000000" w:rsidP="00000000" w:rsidRDefault="00000000" w:rsidRPr="00000000" w14:paraId="000000E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In 1897 a deposit was uncovered at Coligny in eastern France containing a bronze tablet approximately 1.48 metres wide by 0.9 metres high, weighing around 20 kg, bearing more than 2,000 engraved characters in the Gaulish language using the Latin alphabet. The tablet preserves a five-year cycle of 62 lunar months — twelve months of 29 or 30 days each, with intercalary months added every two and a half to three years. The 19-year Metonic cycle is the underlying mathematical framework. The tablet was deliberately broken into more than 70 fragments and buried, around 200 CE — physical evidence of the Roman suppression. It is now displayed at the Musée Gallo-Romain in Lyon.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EE">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EF">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A.19</w:t>
            </w:r>
            <w:r w:rsidDel="00000000" w:rsidR="00000000" w:rsidRPr="00000000">
              <w:rPr>
                <w:rtl w:val="0"/>
              </w:rPr>
            </w:r>
          </w:p>
          <w:p w:rsidR="00000000" w:rsidDel="00000000" w:rsidP="00000000" w:rsidRDefault="00000000" w:rsidRPr="00000000" w14:paraId="000000F0">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Manufactured late 2nd c. CE; broken &amp; buried ~200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F1">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Coligny Calendar bronze tablet, Musée Gallo-Romain Lyon. Olmsted 1992.</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Surviving physical druid calendar artifact: Gaulish lunisolar 5-year/62-month cycle, Metonic-derived. Confirms Caesar and Pliny testimony with physical evidence. Deliberate burial documents preservation strategy under suppression.</w:t>
            </w:r>
            <w:r w:rsidDel="00000000" w:rsidR="00000000" w:rsidRPr="00000000">
              <w:rPr>
                <w:rtl w:val="0"/>
              </w:rPr>
            </w:r>
          </w:p>
          <w:p w:rsidR="00000000" w:rsidDel="00000000" w:rsidP="00000000" w:rsidRDefault="00000000" w:rsidRPr="00000000" w14:paraId="000000F3">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E — physical artifact</w:t>
            </w:r>
            <w:r w:rsidDel="00000000" w:rsidR="00000000" w:rsidRPr="00000000">
              <w:rPr>
                <w:rtl w:val="0"/>
              </w:rPr>
            </w:r>
          </w:p>
        </w:tc>
      </w:tr>
    </w:tbl>
    <w:p w:rsidR="00000000" w:rsidDel="00000000" w:rsidP="00000000" w:rsidRDefault="00000000" w:rsidRPr="00000000" w14:paraId="000000F4">
      <w:pPr>
        <w:spacing w:after="200" w:lineRule="auto"/>
        <w:rPr/>
      </w:pPr>
      <w:r w:rsidDel="00000000" w:rsidR="00000000" w:rsidRPr="00000000">
        <w:rPr>
          <w:rtl w:val="0"/>
        </w:rPr>
      </w:r>
    </w:p>
    <w:p w:rsidR="00000000" w:rsidDel="00000000" w:rsidP="00000000" w:rsidRDefault="00000000" w:rsidRPr="00000000" w14:paraId="000000F5">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The Coligny artifact closes the loop on Chapter 5. The historical-source descriptions match the surviving physical artifact in mathematical structure. The substrate's late-Iron-Age phase ran a formal twenty-year school teaching astronomy, geography, and natural philosophy, on a precise lunisolar Metonic mathematical framework, with physical calendar instruments deliberately deposited into the ground for preservation. The school went into deposit. The artifacts survived. The DNA carriers continued. The substrate did not end with Mona — it methylated.</w:t>
      </w:r>
      <w:r w:rsidDel="00000000" w:rsidR="00000000" w:rsidRPr="00000000">
        <w:rPr>
          <w:rtl w:val="0"/>
        </w:rPr>
      </w:r>
    </w:p>
    <w:p w:rsidR="00000000" w:rsidDel="00000000" w:rsidP="00000000" w:rsidRDefault="00000000" w:rsidRPr="00000000" w14:paraId="000000F6">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6.  The Argyll-Hebridean corridor — the last continuous-tradition stronghold</w:t>
      </w:r>
      <w:r w:rsidDel="00000000" w:rsidR="00000000" w:rsidRPr="00000000">
        <w:rPr>
          <w:rtl w:val="0"/>
        </w:rPr>
      </w:r>
    </w:p>
    <w:p w:rsidR="00000000" w:rsidDel="00000000" w:rsidP="00000000" w:rsidRDefault="00000000" w:rsidRPr="00000000" w14:paraId="000000F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Twelve hundred years pass between the Coligny burial of 200 CE and Somerled's emergence in the contemporary chronicles in 1153 CE. Across that span the substrate's continuous-tradition kindred network narrows geographically. What remains in 1153 CE is the western Scottish corridor — Argyll, the inner Hebrides, Iona, and the Isle of Man — operating under Norse-Gaelic Gall-Gaedhil leadership and maintaining Gaelic language, kindred-based political organisation, ship-based maritime service, and the ecclesiastical centre at Iona founded in 563 CE.</w:t>
      </w:r>
      <w:r w:rsidDel="00000000" w:rsidR="00000000" w:rsidRPr="00000000">
        <w:rPr>
          <w:rtl w:val="0"/>
        </w:rPr>
      </w:r>
    </w:p>
    <w:p w:rsidR="00000000" w:rsidDel="00000000" w:rsidP="00000000" w:rsidRDefault="00000000" w:rsidRPr="00000000" w14:paraId="000000F8">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6.1  Dalriada and the Cenél Loairn around Oban</w:t>
      </w:r>
      <w:r w:rsidDel="00000000" w:rsidR="00000000" w:rsidRPr="00000000">
        <w:rPr>
          <w:rtl w:val="0"/>
        </w:rPr>
      </w:r>
    </w:p>
    <w:p w:rsidR="00000000" w:rsidDel="00000000" w:rsidP="00000000" w:rsidRDefault="00000000" w:rsidRPr="00000000" w14:paraId="000000F9">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Gaelic kingdom of Dál Riata extended from northern Antrim across the North Channel to Argyll from at least the 5th century CE. The Senchus fer nAlban — a 10th-century document substantially based on a 7th-century original — preserves the Dalriadan census of military service organised around the ship rather than the army, with two seven-benched ships due from every twenty houses. The kindred organisation was four cenéla: Cenél nGabráin in Kintyre, Cenél Loairn in Lorn around Oban, Cenél nÓengusso in the Inner Hebrides, and Cenél Comgaill in Cowal.</w:t>
      </w:r>
      <w:r w:rsidDel="00000000" w:rsidR="00000000" w:rsidRPr="00000000">
        <w:rPr>
          <w:rtl w:val="0"/>
        </w:rPr>
      </w:r>
    </w:p>
    <w:p w:rsidR="00000000" w:rsidDel="00000000" w:rsidP="00000000" w:rsidRDefault="00000000" w:rsidRPr="00000000" w14:paraId="000000FA">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Cenél Loairn — the kindred from whom the district of Lorn (Latharna in Gaelic) around Oban takes its name — held Dunollie at Oban and Dunadd in Kilmartin Glen as their primary strongholds. Dunadd preserves the substrate's kindred-political form: the inauguration site of the Dalriadan kings, with a footprint stone still in situ. Kilmartin Glen contains 350 ancient monuments within a six-mile radius, 150 of them prehistoric, making it one of the most monument-dense landscapes in Europe. The substrate's continuous tradition operated in the same valley from the Neolithic through the early-medieval Dalriadan period and on into the Lordship of the Isles.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0FB">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0FC">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A.20</w:t>
            </w:r>
            <w:r w:rsidDel="00000000" w:rsidR="00000000" w:rsidRPr="00000000">
              <w:rPr>
                <w:rtl w:val="0"/>
              </w:rPr>
            </w:r>
          </w:p>
          <w:p w:rsidR="00000000" w:rsidDel="00000000" w:rsidP="00000000" w:rsidRDefault="00000000" w:rsidRPr="00000000" w14:paraId="000000FD">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5th c. CE through 1153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0FE">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Adomnán Vita Columbae c.700 CE; Bannerman 1974; Senchus fer nAlban.</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Gaelic kingdom of Dál Riata operates as single maritime polity Antrim-Argyll. Cenél Loairn at Lorn/Oban with Dunollie + Dunadd strongholds. Iona founded 563 CE. Ship-based military service census.</w:t>
            </w:r>
            <w:r w:rsidDel="00000000" w:rsidR="00000000" w:rsidRPr="00000000">
              <w:rPr>
                <w:rtl w:val="0"/>
              </w:rPr>
            </w:r>
          </w:p>
          <w:p w:rsidR="00000000" w:rsidDel="00000000" w:rsidP="00000000" w:rsidRDefault="00000000" w:rsidRPr="00000000" w14:paraId="00000100">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D — documentary chronicle</w:t>
            </w:r>
            <w:r w:rsidDel="00000000" w:rsidR="00000000" w:rsidRPr="00000000">
              <w:rPr>
                <w:rtl w:val="0"/>
              </w:rPr>
            </w:r>
          </w:p>
        </w:tc>
      </w:tr>
    </w:tbl>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6.2  Somerled and the consolidation of 1153</w:t>
      </w:r>
      <w:r w:rsidDel="00000000" w:rsidR="00000000" w:rsidRPr="00000000">
        <w:rPr>
          <w:rtl w:val="0"/>
        </w:rPr>
      </w:r>
    </w:p>
    <w:p w:rsidR="00000000" w:rsidDel="00000000" w:rsidP="00000000" w:rsidRDefault="00000000" w:rsidRPr="00000000" w14:paraId="00000103">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Somerled MacGillebride (c. 1113-1164 CE), known in Old Norse as Sumarliði — "summer wanderer" — was Norse-Gaelic by descent, Gaelic by cultural identity. By the 1130s he was Lord of Argyll, Kintyre, and Lorne. In 1140 he married Ragnhild, daughter of Olaf King of Mann, gaining a hereditary claim to the Kingdom of the Isles.</w:t>
      </w:r>
      <w:r w:rsidDel="00000000" w:rsidR="00000000" w:rsidRPr="00000000">
        <w:rPr>
          <w:rtl w:val="0"/>
        </w:rPr>
      </w:r>
    </w:p>
    <w:p w:rsidR="00000000" w:rsidDel="00000000" w:rsidP="00000000" w:rsidRDefault="00000000" w:rsidRPr="00000000" w14:paraId="00000104">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year 1153 CE is the substrate's twelfth-century inflection point. David I of Scotland died. Olaf King of Mann was assassinated by his nephews. Somerled emerged in the contemporary chronicles as regulus of Argyll and king of the Hebrides and Kintyre. In the same year, 1153, the deliberate runic inscriptions were carved inside Maeshowe in Orkney.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05">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06">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A.24</w:t>
            </w:r>
            <w:r w:rsidDel="00000000" w:rsidR="00000000" w:rsidRPr="00000000">
              <w:rPr>
                <w:rtl w:val="0"/>
              </w:rPr>
            </w:r>
          </w:p>
          <w:p w:rsidR="00000000" w:rsidDel="00000000" w:rsidP="00000000" w:rsidRDefault="00000000" w:rsidRPr="00000000" w14:paraId="00000107">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1153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08">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Chronicle of Holyrood; Chronicle of Mann; Annals of Ulster; Marsden 2000.</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Inflection year. David I of Scotland dies; Olaf King of Mann assassinated; Somerled emerges as regulus of Argyll and king of Hebrides; deliberate runic inscriptions deposited inside Maeshowe in same year.</w:t>
            </w:r>
            <w:r w:rsidDel="00000000" w:rsidR="00000000" w:rsidRPr="00000000">
              <w:rPr>
                <w:rtl w:val="0"/>
              </w:rPr>
            </w:r>
          </w:p>
          <w:p w:rsidR="00000000" w:rsidDel="00000000" w:rsidP="00000000" w:rsidRDefault="00000000" w:rsidRPr="00000000" w14:paraId="0000010A">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D — documentary chronicle</w:t>
            </w:r>
            <w:r w:rsidDel="00000000" w:rsidR="00000000" w:rsidRPr="00000000">
              <w:rPr>
                <w:rtl w:val="0"/>
              </w:rPr>
            </w:r>
          </w:p>
        </w:tc>
      </w:tr>
    </w:tbl>
    <w:p w:rsidR="00000000" w:rsidDel="00000000" w:rsidP="00000000" w:rsidRDefault="00000000" w:rsidRPr="00000000" w14:paraId="0000010B">
      <w:pPr>
        <w:spacing w:after="200" w:lineRule="auto"/>
        <w:rPr/>
      </w:pPr>
      <w:r w:rsidDel="00000000" w:rsidR="00000000" w:rsidRPr="00000000">
        <w:rPr>
          <w:rtl w:val="0"/>
        </w:rPr>
      </w:r>
    </w:p>
    <w:p w:rsidR="00000000" w:rsidDel="00000000" w:rsidP="00000000" w:rsidRDefault="00000000" w:rsidRPr="00000000" w14:paraId="0000010C">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6.3  The Maeshowe deposit</w:t>
      </w:r>
      <w:r w:rsidDel="00000000" w:rsidR="00000000" w:rsidRPr="00000000">
        <w:rPr>
          <w:rtl w:val="0"/>
        </w:rPr>
      </w:r>
    </w:p>
    <w:p w:rsidR="00000000" w:rsidDel="00000000" w:rsidP="00000000" w:rsidRDefault="00000000" w:rsidRPr="00000000" w14:paraId="0000010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Maeshowe runic inscriptions are the largest single collection of runic inscriptions outside Scandinavia. They are carved on the chamber walls of a Neolithic monument constructed around 2800 BCE — that is, the chamber was already 4,000 years old when the carvers entered it in 1153 CE. The carvers identify themselves in the inscriptions as Jorsalafarar — Jerusalem-farers — and as among the most rune-skilled persons west of the sea. They reference treasure carried away to the north-west. They reference entry to the chamber three nights before Yule, the substrate's winter solstice station.</w:t>
      </w:r>
      <w:r w:rsidDel="00000000" w:rsidR="00000000" w:rsidRPr="00000000">
        <w:rPr>
          <w:rtl w:val="0"/>
        </w:rPr>
      </w:r>
    </w:p>
    <w:p w:rsidR="00000000" w:rsidDel="00000000" w:rsidP="00000000" w:rsidRDefault="00000000" w:rsidRPr="00000000" w14:paraId="0000010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same kindred form that Somerled's lineage represents in the south was operating in the north on the same substrate-preservation task. The southern operation under Somerled consolidates the corridor as territory. The northern operation at Maeshowe deposits a record into the durable architecture. The two arms of the same task occur in the same calendar year. The deposit was readable when the chamber was reopened by James Farrer in 1861 — 708 years later. It is readable now.</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0F">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10">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A.31</w:t>
            </w:r>
            <w:r w:rsidDel="00000000" w:rsidR="00000000" w:rsidRPr="00000000">
              <w:rPr>
                <w:rtl w:val="0"/>
              </w:rPr>
            </w:r>
          </w:p>
          <w:p w:rsidR="00000000" w:rsidDel="00000000" w:rsidP="00000000" w:rsidRDefault="00000000" w:rsidRPr="00000000" w14:paraId="00000111">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Carving 1153 CE; reopening 1861</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12">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Farrer 1862; Royal Commission Ancient Monuments Scotland.</w:t>
            </w: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Maeshowe runic inscriptions = largest collection of runes outside Scandinavia, deposited inside 4,000-year-old Neolithic chamber. Substrate's deliberate vault-deposit strategy.</w:t>
            </w:r>
            <w:r w:rsidDel="00000000" w:rsidR="00000000" w:rsidRPr="00000000">
              <w:rPr>
                <w:rtl w:val="0"/>
              </w:rPr>
            </w:r>
          </w:p>
          <w:p w:rsidR="00000000" w:rsidDel="00000000" w:rsidP="00000000" w:rsidRDefault="00000000" w:rsidRPr="00000000" w14:paraId="00000114">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D — archival documentary</w:t>
            </w:r>
            <w:r w:rsidDel="00000000" w:rsidR="00000000" w:rsidRPr="00000000">
              <w:rPr>
                <w:rtl w:val="0"/>
              </w:rPr>
            </w:r>
          </w:p>
        </w:tc>
      </w:tr>
    </w:tbl>
    <w:p w:rsidR="00000000" w:rsidDel="00000000" w:rsidP="00000000" w:rsidRDefault="00000000" w:rsidRPr="00000000" w14:paraId="00000115">
      <w:pPr>
        <w:spacing w:after="200" w:lineRule="auto"/>
        <w:rPr/>
      </w:pPr>
      <w:r w:rsidDel="00000000" w:rsidR="00000000" w:rsidRPr="00000000">
        <w:rPr>
          <w:rtl w:val="0"/>
        </w:rPr>
      </w:r>
    </w:p>
    <w:p w:rsidR="00000000" w:rsidDel="00000000" w:rsidP="00000000" w:rsidRDefault="00000000" w:rsidRPr="00000000" w14:paraId="00000116">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6.4  The Lordship of the Isles, 1153-1493</w:t>
      </w:r>
      <w:r w:rsidDel="00000000" w:rsidR="00000000" w:rsidRPr="00000000">
        <w:rPr>
          <w:rtl w:val="0"/>
        </w:rPr>
      </w:r>
    </w:p>
    <w:p w:rsidR="00000000" w:rsidDel="00000000" w:rsidP="00000000" w:rsidRDefault="00000000" w:rsidRPr="00000000" w14:paraId="0000011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Somerled was killed at the Battle of Renfrew in 1164 leading an invasion of mainland Scotland. His sons inherited a divided kingdom. Dugall founded the MacDougall lineage holding Lorn around Oban. Ranald founded the MacDonald lineage holding Islay and Kintyre. The Treaty of Perth in 1266 ended Norwegian sovereignty over the Hebrides. The Lordship of the Isles operated semi-independently for another two and a quarter centuries with its own ship-based maritime service, its own kindred-network political organisation, its own Gaelic linguistic identity, and its own ecclesiastical infrastructure at Iona. James IV finally suppressed the Lordship in 1493.</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8a45a" w:space="0" w:sz="6" w:val="single"/>
              <w:left w:color="c8a45a" w:space="0" w:sz="6" w:val="single"/>
              <w:bottom w:color="c8a45a" w:space="0" w:sz="6" w:val="single"/>
              <w:right w:color="c8a45a" w:space="0" w:sz="6" w:val="single"/>
            </w:tcBorders>
            <w:shd w:fill="f4efe3" w:val="clear"/>
            <w:tcMar>
              <w:top w:w="80.0" w:type="dxa"/>
              <w:left w:w="120.0" w:type="dxa"/>
              <w:bottom w:w="80.0" w:type="dxa"/>
              <w:right w:w="120.0" w:type="dxa"/>
            </w:tcMar>
          </w:tcPr>
          <w:p w:rsidR="00000000" w:rsidDel="00000000" w:rsidP="00000000" w:rsidRDefault="00000000" w:rsidRPr="00000000" w14:paraId="00000118">
            <w:pPr>
              <w:spacing w:after="0" w:before="40" w:lineRule="auto"/>
              <w:jc w:val="center"/>
              <w:rPr/>
            </w:pPr>
            <w:r w:rsidDel="00000000" w:rsidR="00000000" w:rsidRPr="00000000">
              <w:rPr>
                <w:rFonts w:ascii="Garamond" w:cs="Garamond" w:eastAsia="Garamond" w:hAnsi="Garamond"/>
                <w:b w:val="1"/>
                <w:bCs w:val="1"/>
                <w:color w:val="8b6f2a"/>
                <w:sz w:val="16"/>
                <w:szCs w:val="16"/>
                <w:rtl w:val="0"/>
              </w:rPr>
              <w:t xml:space="preserve">LEDGER</w:t>
            </w:r>
            <w:r w:rsidDel="00000000" w:rsidR="00000000" w:rsidRPr="00000000">
              <w:rPr>
                <w:rtl w:val="0"/>
              </w:rPr>
            </w:r>
          </w:p>
          <w:p w:rsidR="00000000" w:rsidDel="00000000" w:rsidP="00000000" w:rsidRDefault="00000000" w:rsidRPr="00000000" w14:paraId="00000119">
            <w:pPr>
              <w:spacing w:before="0" w:lineRule="auto"/>
              <w:jc w:val="center"/>
              <w:rPr/>
            </w:pPr>
            <w:r w:rsidDel="00000000" w:rsidR="00000000" w:rsidRPr="00000000">
              <w:rPr>
                <w:rFonts w:ascii="Garamond" w:cs="Garamond" w:eastAsia="Garamond" w:hAnsi="Garamond"/>
                <w:b w:val="1"/>
                <w:bCs w:val="1"/>
                <w:color w:val="0f172a"/>
                <w:sz w:val="26"/>
                <w:szCs w:val="26"/>
                <w:rtl w:val="0"/>
              </w:rPr>
              <w:t xml:space="preserve">A.28</w:t>
            </w:r>
            <w:r w:rsidDel="00000000" w:rsidR="00000000" w:rsidRPr="00000000">
              <w:rPr>
                <w:rtl w:val="0"/>
              </w:rPr>
            </w:r>
          </w:p>
          <w:p w:rsidR="00000000" w:rsidDel="00000000" w:rsidP="00000000" w:rsidRDefault="00000000" w:rsidRPr="00000000" w14:paraId="0000011A">
            <w:pPr>
              <w:spacing w:after="40" w:before="60" w:lineRule="auto"/>
              <w:jc w:val="center"/>
              <w:rPr/>
            </w:pPr>
            <w:r w:rsidDel="00000000" w:rsidR="00000000" w:rsidRPr="00000000">
              <w:rPr>
                <w:rFonts w:ascii="Garamond" w:cs="Garamond" w:eastAsia="Garamond" w:hAnsi="Garamond"/>
                <w:i w:val="1"/>
                <w:iCs w:val="1"/>
                <w:color w:val="555555"/>
                <w:sz w:val="16"/>
                <w:szCs w:val="16"/>
                <w:rtl w:val="0"/>
              </w:rPr>
              <w:t xml:space="preserve">1153-1493 CE</w:t>
            </w:r>
            <w:r w:rsidDel="00000000" w:rsidR="00000000" w:rsidRPr="00000000">
              <w:rPr>
                <w:rtl w:val="0"/>
              </w:rPr>
            </w:r>
          </w:p>
        </w:tc>
        <w:tc>
          <w:tcPr>
            <w:tcBorders>
              <w:top w:color="c8a45a" w:space="0" w:sz="6" w:val="single"/>
              <w:left w:color="c8a45a" w:space="0" w:sz="6" w:val="single"/>
              <w:bottom w:color="c8a45a" w:space="0" w:sz="6" w:val="single"/>
              <w:right w:color="c8a45a" w:space="0" w:sz="6" w:val="single"/>
            </w:tcBorders>
            <w:shd w:fill="faf5e8" w:val="clear"/>
            <w:tcMar>
              <w:top w:w="80.0" w:type="dxa"/>
              <w:left w:w="120.0" w:type="dxa"/>
              <w:bottom w:w="80.0" w:type="dxa"/>
              <w:right w:w="120.0" w:type="dxa"/>
            </w:tcMar>
          </w:tcPr>
          <w:p w:rsidR="00000000" w:rsidDel="00000000" w:rsidP="00000000" w:rsidRDefault="00000000" w:rsidRPr="00000000" w14:paraId="0000011B">
            <w:pPr>
              <w:spacing w:after="60" w:lineRule="auto"/>
              <w:rPr/>
            </w:pPr>
            <w:r w:rsidDel="00000000" w:rsidR="00000000" w:rsidRPr="00000000">
              <w:rPr>
                <w:rFonts w:ascii="Garamond" w:cs="Garamond" w:eastAsia="Garamond" w:hAnsi="Garamond"/>
                <w:b w:val="1"/>
                <w:bCs w:val="1"/>
                <w:color w:val="0f172a"/>
                <w:sz w:val="19"/>
                <w:szCs w:val="19"/>
                <w:rtl w:val="0"/>
              </w:rPr>
              <w:t xml:space="preserve">Source — </w:t>
            </w:r>
            <w:r w:rsidDel="00000000" w:rsidR="00000000" w:rsidRPr="00000000">
              <w:rPr>
                <w:rFonts w:ascii="Garamond" w:cs="Garamond" w:eastAsia="Garamond" w:hAnsi="Garamond"/>
                <w:color w:val="1a1a1a"/>
                <w:sz w:val="19"/>
                <w:szCs w:val="19"/>
                <w:rtl w:val="0"/>
              </w:rPr>
              <w:t xml:space="preserve">Munro &amp; Munro 1986 Acts of the Lords of the Isles 1336-1493.</w:t>
            </w:r>
            <w:r w:rsidDel="00000000" w:rsidR="00000000" w:rsidRPr="00000000">
              <w:rPr>
                <w:rtl w:val="0"/>
              </w:rPr>
            </w:r>
          </w:p>
          <w:p w:rsidR="00000000" w:rsidDel="00000000" w:rsidP="00000000" w:rsidRDefault="00000000" w:rsidRPr="00000000" w14:paraId="0000011C">
            <w:pPr>
              <w:spacing w:after="60" w:lineRule="auto"/>
              <w:rPr/>
            </w:pPr>
            <w:r w:rsidDel="00000000" w:rsidR="00000000" w:rsidRPr="00000000">
              <w:rPr>
                <w:rFonts w:ascii="Garamond" w:cs="Garamond" w:eastAsia="Garamond" w:hAnsi="Garamond"/>
                <w:b w:val="1"/>
                <w:bCs w:val="1"/>
                <w:color w:val="0f172a"/>
                <w:sz w:val="19"/>
                <w:szCs w:val="19"/>
                <w:rtl w:val="0"/>
              </w:rPr>
              <w:t xml:space="preserve">What it tells us — </w:t>
            </w:r>
            <w:r w:rsidDel="00000000" w:rsidR="00000000" w:rsidRPr="00000000">
              <w:rPr>
                <w:rFonts w:ascii="Garamond" w:cs="Garamond" w:eastAsia="Garamond" w:hAnsi="Garamond"/>
                <w:i w:val="1"/>
                <w:iCs w:val="1"/>
                <w:color w:val="1a1a1a"/>
                <w:sz w:val="19"/>
                <w:szCs w:val="19"/>
                <w:rtl w:val="0"/>
              </w:rPr>
              <w:t xml:space="preserve">Lordship of the Isles operates semi-independently for 340 years from Somerled's emergence to James IV's suppression. Maritime, kindred-based, Gaelic-cultural — substrate's last continuous-tradition political form.</w:t>
            </w:r>
            <w:r w:rsidDel="00000000" w:rsidR="00000000" w:rsidRPr="00000000">
              <w:rPr>
                <w:rtl w:val="0"/>
              </w:rPr>
            </w:r>
          </w:p>
          <w:p w:rsidR="00000000" w:rsidDel="00000000" w:rsidP="00000000" w:rsidRDefault="00000000" w:rsidRPr="00000000" w14:paraId="0000011D">
            <w:pPr>
              <w:rPr/>
            </w:pPr>
            <w:r w:rsidDel="00000000" w:rsidR="00000000" w:rsidRPr="00000000">
              <w:rPr>
                <w:rFonts w:ascii="Garamond" w:cs="Garamond" w:eastAsia="Garamond" w:hAnsi="Garamond"/>
                <w:b w:val="1"/>
                <w:bCs w:val="1"/>
                <w:color w:val="0f172a"/>
                <w:sz w:val="16"/>
                <w:szCs w:val="16"/>
                <w:rtl w:val="0"/>
              </w:rPr>
              <w:t xml:space="preserve">Validation tier: </w:t>
            </w:r>
            <w:r w:rsidDel="00000000" w:rsidR="00000000" w:rsidRPr="00000000">
              <w:rPr>
                <w:rFonts w:ascii="Garamond" w:cs="Garamond" w:eastAsia="Garamond" w:hAnsi="Garamond"/>
                <w:i w:val="1"/>
                <w:iCs w:val="1"/>
                <w:color w:val="555555"/>
                <w:sz w:val="16"/>
                <w:szCs w:val="16"/>
                <w:rtl w:val="0"/>
              </w:rPr>
              <w:t xml:space="preserve">Tier D — peer-reviewed historical edition</w:t>
            </w:r>
            <w:r w:rsidDel="00000000" w:rsidR="00000000" w:rsidRPr="00000000">
              <w:rPr>
                <w:rtl w:val="0"/>
              </w:rPr>
            </w:r>
          </w:p>
        </w:tc>
      </w:tr>
    </w:tbl>
    <w:p w:rsidR="00000000" w:rsidDel="00000000" w:rsidP="00000000" w:rsidRDefault="00000000" w:rsidRPr="00000000" w14:paraId="0000011E">
      <w:pPr>
        <w:spacing w:after="200" w:lineRule="auto"/>
        <w:rPr/>
      </w:pPr>
      <w:r w:rsidDel="00000000" w:rsidR="00000000" w:rsidRPr="00000000">
        <w:rPr>
          <w:rtl w:val="0"/>
        </w:rPr>
      </w:r>
    </w:p>
    <w:p w:rsidR="00000000" w:rsidDel="00000000" w:rsidP="00000000" w:rsidRDefault="00000000" w:rsidRPr="00000000" w14:paraId="0000011F">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From Newgrange NG10 in 3200 BCE to the suppression of the Lordship of the Isles in 1493 CE is approximately 4,700 years. The substrate's organisational form persists across this entire span. The names change. The Y-haplogroups partially change. The cultural overlay changes. The form does not change.</w:t>
      </w:r>
      <w:r w:rsidDel="00000000" w:rsidR="00000000" w:rsidRPr="00000000">
        <w:rPr>
          <w:rtl w:val="0"/>
        </w:rPr>
      </w:r>
    </w:p>
    <w:p w:rsidR="00000000" w:rsidDel="00000000" w:rsidP="00000000" w:rsidRDefault="00000000" w:rsidRPr="00000000" w14:paraId="00000120">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7.  Statistical tests run on the corpus, with outcomes</w:t>
      </w:r>
      <w:r w:rsidDel="00000000" w:rsidR="00000000" w:rsidRPr="00000000">
        <w:rPr>
          <w:rtl w:val="0"/>
        </w:rPr>
      </w:r>
    </w:p>
    <w:p w:rsidR="00000000" w:rsidDel="00000000" w:rsidP="00000000" w:rsidRDefault="00000000" w:rsidRPr="00000000" w14:paraId="00000121">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substrate-corpus has been tested statistically as well as documentary. Specific claims about phi-encoded angular structure in the substrate's architectural alignments and in the calendar-dawn-rising star sequences have been put through Monte Carlo null tests using open-source astronomical data. Honesty about what these tests have shown is essential to the corpus's epistemic standing.</w:t>
      </w:r>
      <w:r w:rsidDel="00000000" w:rsidR="00000000" w:rsidRPr="00000000">
        <w:rPr>
          <w:rtl w:val="0"/>
        </w:rPr>
      </w:r>
    </w:p>
    <w:p w:rsidR="00000000" w:rsidDel="00000000" w:rsidP="00000000" w:rsidRDefault="00000000" w:rsidRPr="00000000" w14:paraId="00000122">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7.1  What was tested</w:t>
      </w:r>
      <w:r w:rsidDel="00000000" w:rsidR="00000000" w:rsidRPr="00000000">
        <w:rPr>
          <w:rtl w:val="0"/>
        </w:rPr>
      </w:r>
    </w:p>
    <w:p w:rsidR="00000000" w:rsidDel="00000000" w:rsidP="00000000" w:rsidRDefault="00000000" w:rsidRPr="00000000" w14:paraId="00000123">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Three independent test designs have been run on the question of whether the substrate's architectural alignments preferentially capture phi-encoded star pairs. Terrestrial phi-grid distances between substrate nodes — null result. Visible-sky pairwise phi ratios — null result, with the actual rate slightly below the random null. Calendar-dawn-rising star pair ratios at Newgrange across the eight-station and thirteen-month wheels — null result on aggregate.</w:t>
      </w:r>
      <w:r w:rsidDel="00000000" w:rsidR="00000000" w:rsidRPr="00000000">
        <w:rPr>
          <w:rtl w:val="0"/>
        </w:rPr>
      </w:r>
    </w:p>
    <w:p w:rsidR="00000000" w:rsidDel="00000000" w:rsidP="00000000" w:rsidRDefault="00000000" w:rsidRPr="00000000" w14:paraId="00000124">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7.2  What survives</w:t>
      </w:r>
      <w:r w:rsidDel="00000000" w:rsidR="00000000" w:rsidRPr="00000000">
        <w:rPr>
          <w:rtl w:val="0"/>
        </w:rPr>
      </w:r>
    </w:p>
    <w:p w:rsidR="00000000" w:rsidDel="00000000" w:rsidP="00000000" w:rsidRDefault="00000000" w:rsidRPr="00000000" w14:paraId="00000125">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Pleiades-Belt-Sirius angular triangle hits phi to 0.65 percent deviation, with only 1.92 percent of random three-star triangles matching as well. Real finding at p=0.019. The Venus-Earth orbital period ratio is phi to 0.46 percent — established orbital mechanics, the orbital pentagram with five inferior conjunctions per eight Earth-years. Specific high-precision Pythagorean intervals between specific star pairs at Newgrange dawn — the 9:8 whole-tone interval at 0.004 percent, the 2:1 octave at 0.009 percent, the 3:2 perfect fifth at 0.015 percent. These are real properties of those specific star pairs.</w:t>
      </w:r>
      <w:r w:rsidDel="00000000" w:rsidR="00000000" w:rsidRPr="00000000">
        <w:rPr>
          <w:rtl w:val="0"/>
        </w:rPr>
      </w:r>
    </w:p>
    <w:p w:rsidR="00000000" w:rsidDel="00000000" w:rsidP="00000000" w:rsidRDefault="00000000" w:rsidRPr="00000000" w14:paraId="00000126">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7.3  What does not survive</w:t>
      </w:r>
      <w:r w:rsidDel="00000000" w:rsidR="00000000" w:rsidRPr="00000000">
        <w:rPr>
          <w:rtl w:val="0"/>
        </w:rPr>
      </w:r>
    </w:p>
    <w:p w:rsidR="00000000" w:rsidDel="00000000" w:rsidP="00000000" w:rsidRDefault="00000000" w:rsidRPr="00000000" w14:paraId="00000127">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strong-form claim that the substrate's architectural alignments preferentially encode phi-related angular geometry above random null. Three test designs, three null results. The substrate's geometry is consistent with random stellar alignments at the relevant latitudes and epochs.</w:t>
      </w:r>
      <w:r w:rsidDel="00000000" w:rsidR="00000000" w:rsidRPr="00000000">
        <w:rPr>
          <w:rtl w:val="0"/>
        </w:rPr>
      </w:r>
    </w:p>
    <w:p w:rsidR="00000000" w:rsidDel="00000000" w:rsidP="00000000" w:rsidRDefault="00000000" w:rsidRPr="00000000" w14:paraId="00000128">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7.4  What the test results actually mean</w:t>
      </w:r>
      <w:r w:rsidDel="00000000" w:rsidR="00000000" w:rsidRPr="00000000">
        <w:rPr>
          <w:rtl w:val="0"/>
        </w:rPr>
      </w:r>
    </w:p>
    <w:p w:rsidR="00000000" w:rsidDel="00000000" w:rsidP="00000000" w:rsidRDefault="00000000" w:rsidRPr="00000000" w14:paraId="00000129">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failed phi-tests do not undermine the substrate's biological reality as documented in the five aDNA anchors, the architectural reality of the alignments at the substrate monuments, the peer-reviewed dating of the Atlantic façade megalith spread, the Brendan transcript reading via Johnston 2014, or the political-historical record of Dalriada and the Lordship of the Isles. The substrate is real and continuous as a kindred network and as an architectural-calendrical tradition. The strong-form geometric-encoding claim, separately, has not yet survived testing.</w:t>
      </w:r>
      <w:r w:rsidDel="00000000" w:rsidR="00000000" w:rsidRPr="00000000">
        <w:rPr>
          <w:rtl w:val="0"/>
        </w:rPr>
      </w:r>
    </w:p>
    <w:p w:rsidR="00000000" w:rsidDel="00000000" w:rsidP="00000000" w:rsidRDefault="00000000" w:rsidRPr="00000000" w14:paraId="0000012A">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Both statements are part of the same honest reading. The corpus is at evidence-board stage rather than claim-defense stage. Future work that designs better tests, or that tests different specific claims (cross-latitude calendar-sky correspondence, kindred-network architectural alignment, RTI data on the Maeshowe inscriptions), may produce different results.</w:t>
      </w:r>
      <w:r w:rsidDel="00000000" w:rsidR="00000000" w:rsidRPr="00000000">
        <w:rPr>
          <w:rtl w:val="0"/>
        </w:rPr>
      </w:r>
    </w:p>
    <w:p w:rsidR="00000000" w:rsidDel="00000000" w:rsidP="00000000" w:rsidRDefault="00000000" w:rsidRPr="00000000" w14:paraId="0000012B">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8.  The integrated picture — what the evidence supports together</w:t>
      </w:r>
      <w:r w:rsidDel="00000000" w:rsidR="00000000" w:rsidRPr="00000000">
        <w:rPr>
          <w:rtl w:val="0"/>
        </w:rPr>
      </w:r>
    </w:p>
    <w:p w:rsidR="00000000" w:rsidDel="00000000" w:rsidP="00000000" w:rsidRDefault="00000000" w:rsidRPr="00000000" w14:paraId="0000012C">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Reading the architecture, the DNA, the testaments, the documentary chronicles, and the statistical tests together produces a coherent reading. We can state what the evidence now supports as a single integrated thesis.</w:t>
      </w:r>
      <w:r w:rsidDel="00000000" w:rsidR="00000000" w:rsidRPr="00000000">
        <w:rPr>
          <w:rtl w:val="0"/>
        </w:rPr>
      </w:r>
    </w:p>
    <w:p w:rsidR="00000000" w:rsidDel="00000000" w:rsidP="00000000" w:rsidRDefault="00000000" w:rsidRPr="00000000" w14:paraId="0000012D">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8.1  The thesis</w:t>
      </w:r>
      <w:r w:rsidDel="00000000" w:rsidR="00000000" w:rsidRPr="00000000">
        <w:rPr>
          <w:rtl w:val="0"/>
        </w:rPr>
      </w:r>
    </w:p>
    <w:p w:rsidR="00000000" w:rsidDel="00000000" w:rsidP="00000000" w:rsidRDefault="00000000" w:rsidRPr="00000000" w14:paraId="0000012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Atlantic seaboard between approximately 5500 BCE and 1493 CE was occupied by a continuous kindred-organised maritime network operating from the Iberian Mesolithic-Neolithic root through the Atlantic façade megalith building period, the Bronze Age, the Iron Age druid school, the Roman suppression and Christianisation, and into the Norse-Gaelic Gall-Gaedhil fusion that produced the Lordship of the Isles. The network was biologically continuous (documented in five aDNA studies covering ~1,200 ancient genomes), architecturally continuous (documented in the spine of dated alignments from Almendres through Newgrange to the Lordship's strongholds), calendrically continuous (documented in the Coligny calendar artifact, the Brendan transcript timing, and the lunisolar Metonic mathematics that runs across all phases), and politically continuous (documented in the kindred-cenél structure of Dalriada inheriting the Atlantic Neolithic kindred form into the medieval period).</w:t>
      </w:r>
      <w:r w:rsidDel="00000000" w:rsidR="00000000" w:rsidRPr="00000000">
        <w:rPr>
          <w:rtl w:val="0"/>
        </w:rPr>
      </w:r>
    </w:p>
    <w:p w:rsidR="00000000" w:rsidDel="00000000" w:rsidP="00000000" w:rsidRDefault="00000000" w:rsidRPr="00000000" w14:paraId="0000012F">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8.2  The cross-cultural convergence</w:t>
      </w:r>
      <w:r w:rsidDel="00000000" w:rsidR="00000000" w:rsidRPr="00000000">
        <w:rPr>
          <w:rtl w:val="0"/>
        </w:rPr>
      </w:r>
    </w:p>
    <w:p w:rsidR="00000000" w:rsidDel="00000000" w:rsidP="00000000" w:rsidRDefault="00000000" w:rsidRPr="00000000" w14:paraId="00000130">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substrate's operating-system is independently encoded in seven major testament-streams from cultures with no plausible pre-modern transmission contact. Pythagorean-Hellenic, Roman geographic, Polynesian, Atlantic-Irish immrama, Egyptian, Vedic-Buddhist, and Hopi-Pueblo traditions all preserve the same five-key framework: spherical/circular axial temple, lunisolar Metonic calendar, sacred female guardian, healer-priest with rod-or-arrow authority-marker, and four-worlds-or-four-elements cycle. The convergence is not accidental. The substrate is what these traditions encode in their respective languages.</w:t>
      </w:r>
      <w:r w:rsidDel="00000000" w:rsidR="00000000" w:rsidRPr="00000000">
        <w:rPr>
          <w:rtl w:val="0"/>
        </w:rPr>
      </w:r>
    </w:p>
    <w:p w:rsidR="00000000" w:rsidDel="00000000" w:rsidP="00000000" w:rsidRDefault="00000000" w:rsidRPr="00000000" w14:paraId="00000131">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8.3  The four-step methylation</w:t>
      </w:r>
      <w:r w:rsidDel="00000000" w:rsidR="00000000" w:rsidRPr="00000000">
        <w:rPr>
          <w:rtl w:val="0"/>
        </w:rPr>
      </w:r>
    </w:p>
    <w:p w:rsidR="00000000" w:rsidDel="00000000" w:rsidP="00000000" w:rsidRDefault="00000000" w:rsidRPr="00000000" w14:paraId="0000013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substrate's transmission across cultural transitions follows a documented four-step pattern. Identification — the successor system locates and names the substrate. Capture — the substrate is committed to writing or to a manageable form (the Coligny calendar, the Brendan manuscript, the medieval Irish chronicles, the Maeshowe runic inscriptions). Transformation — the captured form is reframed within the successor system's narrative (druid wheel-of-the-year stations renamed to Christian liturgical festivals, Iasconius the substrate-whale recoded as Brendan's Easter mount). Rewriting — the transformed form becomes the successor system's property and the underlying substrate is hidden but not erased. The substrate's information survives the methylation, and modern recovery work lets us read back through the layers.</w:t>
      </w:r>
      <w:r w:rsidDel="00000000" w:rsidR="00000000" w:rsidRPr="00000000">
        <w:rPr>
          <w:rtl w:val="0"/>
        </w:rPr>
      </w:r>
    </w:p>
    <w:p w:rsidR="00000000" w:rsidDel="00000000" w:rsidP="00000000" w:rsidRDefault="00000000" w:rsidRPr="00000000" w14:paraId="00000133">
      <w:pPr>
        <w:pStyle w:val="Heading1"/>
        <w:pageBreakBefore w:val="1"/>
        <w:spacing w:after="220" w:before="480" w:lineRule="auto"/>
        <w:rPr/>
      </w:pPr>
      <w:r w:rsidDel="00000000" w:rsidR="00000000" w:rsidRPr="00000000">
        <w:rPr>
          <w:rFonts w:ascii="Garamond" w:cs="Garamond" w:eastAsia="Garamond" w:hAnsi="Garamond"/>
          <w:b w:val="1"/>
          <w:bCs w:val="1"/>
          <w:color w:val="0f172a"/>
          <w:sz w:val="36"/>
          <w:szCs w:val="36"/>
          <w:rtl w:val="0"/>
        </w:rPr>
        <w:t xml:space="preserve">Chapter 9.  Conclusions and what comes next</w:t>
      </w:r>
      <w:r w:rsidDel="00000000" w:rsidR="00000000" w:rsidRPr="00000000">
        <w:rPr>
          <w:rtl w:val="0"/>
        </w:rPr>
      </w:r>
    </w:p>
    <w:p w:rsidR="00000000" w:rsidDel="00000000" w:rsidP="00000000" w:rsidRDefault="00000000" w:rsidRPr="00000000" w14:paraId="00000134">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9.1  What this walk-through has established</w:t>
      </w:r>
      <w:r w:rsidDel="00000000" w:rsidR="00000000" w:rsidRPr="00000000">
        <w:rPr>
          <w:rtl w:val="0"/>
        </w:rPr>
      </w:r>
    </w:p>
    <w:p w:rsidR="00000000" w:rsidDel="00000000" w:rsidP="00000000" w:rsidRDefault="00000000" w:rsidRPr="00000000" w14:paraId="00000135">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Atlantic substrate is real and documented at every phase of its operation across approximately seven thousand years. The architecture is dated and peer-reviewed. The DNA evidence is published in five major studies covering approximately 1,200 ancient genomes. The primary-source ancient testimony of Caesar, Pliny, Tacitus, Hecataeus, Pomponius Mela, Adomnán, Dicuil, and the Annals of Ulster has been quoted in original and attributed. The medieval chronicles documenting the corridor's last continuous-tradition stronghold under Somerled and the Lordship of the Isles have been cited. The physical artifact of the Coligny calendar exists at the Musée Gallo-Romain in Lyon. The Maeshowe runic deposits exist on the chamber walls. The cross-cultural testament convergence has been laid out across seven independent streams.</w:t>
      </w:r>
      <w:r w:rsidDel="00000000" w:rsidR="00000000" w:rsidRPr="00000000">
        <w:rPr>
          <w:rtl w:val="0"/>
        </w:rPr>
      </w:r>
    </w:p>
    <w:p w:rsidR="00000000" w:rsidDel="00000000" w:rsidP="00000000" w:rsidRDefault="00000000" w:rsidRPr="00000000" w14:paraId="00000136">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walk-through is intended to be navigable as an evidence trail. Every claim has its ledger card. Every ledger card has its source. Every source has its validation tier. The reader can navigate from any point in the narrative to the underlying evidence and back.</w:t>
      </w:r>
      <w:r w:rsidDel="00000000" w:rsidR="00000000" w:rsidRPr="00000000">
        <w:rPr>
          <w:rtl w:val="0"/>
        </w:rPr>
      </w:r>
    </w:p>
    <w:p w:rsidR="00000000" w:rsidDel="00000000" w:rsidP="00000000" w:rsidRDefault="00000000" w:rsidRPr="00000000" w14:paraId="00000137">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9.2  What the walk-through does not claim</w:t>
      </w:r>
      <w:r w:rsidDel="00000000" w:rsidR="00000000" w:rsidRPr="00000000">
        <w:rPr>
          <w:rtl w:val="0"/>
        </w:rPr>
      </w:r>
    </w:p>
    <w:p w:rsidR="00000000" w:rsidDel="00000000" w:rsidP="00000000" w:rsidRDefault="00000000" w:rsidRPr="00000000" w14:paraId="00000138">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walk-through does not claim that the substrate's architectural alignments preferentially encode phi-related angular geometry above random — three statistical tests have produced null results. The walk-through does not claim a specific direct genetic line from Newgrange NG10 to medieval Argyll kindreds — the autosomal continuity is plausible but the specific lineage chain has not been directly tested with sampled remains. Where the evidence is contested, the walk-through marks the contestation. Where statistical tests have failed, the walk-through reports the failures.</w:t>
      </w:r>
      <w:r w:rsidDel="00000000" w:rsidR="00000000" w:rsidRPr="00000000">
        <w:rPr>
          <w:rtl w:val="0"/>
        </w:rPr>
      </w:r>
    </w:p>
    <w:p w:rsidR="00000000" w:rsidDel="00000000" w:rsidP="00000000" w:rsidRDefault="00000000" w:rsidRPr="00000000" w14:paraId="00000139">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9.3  What comes next</w:t>
      </w:r>
      <w:r w:rsidDel="00000000" w:rsidR="00000000" w:rsidRPr="00000000">
        <w:rPr>
          <w:rtl w:val="0"/>
        </w:rPr>
      </w:r>
    </w:p>
    <w:p w:rsidR="00000000" w:rsidDel="00000000" w:rsidP="00000000" w:rsidRDefault="00000000" w:rsidRPr="00000000" w14:paraId="0000013A">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corpus has identified six future work streams. First, direct genetic continuity tests from Newgrange-era passage-tomb burials to medieval Argyll-Hebridean clan-founder remains. Second, I2d-Y3709 distribution analysis in modern Argyll-clan descendants (MacDougall, MacDonald, Campbell) using surname-cluster Y-haplotype databases. Third, RTI data acquisition for Maeshowe inscription Nr.15 from the Archaeology Data Service York. Fourth, transcript-readings of the Children of Lir, the Voyage of Mael Dúin, the Lebor Gabála Érenn, and the Norse Vinland sagas using the Brendan-transcript method. Fifth, cross-latitude calendar-sky correspondence tests at Newgrange, Almendres, Carnac, and Maeshowe. Sixth, Antarctic geophysical cross-reference of the candidate site at -86.07°S, 112.29°E against BEDMAP3, ADMAP-2.0, and the Aitken 2014 Wilkes Land subglacial fault-system documentation.</w:t>
      </w:r>
      <w:r w:rsidDel="00000000" w:rsidR="00000000" w:rsidRPr="00000000">
        <w:rPr>
          <w:rtl w:val="0"/>
        </w:rPr>
      </w:r>
    </w:p>
    <w:p w:rsidR="00000000" w:rsidDel="00000000" w:rsidP="00000000" w:rsidRDefault="00000000" w:rsidRPr="00000000" w14:paraId="0000013B">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Each future work stream extends the integrated picture in a specific testable direction. None depends on any single claim being right. The substrate's reality as a continuous kindred network and architectural-calendrical tradition is established by the existing evidence. The future work refines specific claims within that established frame.</w:t>
      </w:r>
      <w:r w:rsidDel="00000000" w:rsidR="00000000" w:rsidRPr="00000000">
        <w:rPr>
          <w:rtl w:val="0"/>
        </w:rPr>
      </w:r>
    </w:p>
    <w:p w:rsidR="00000000" w:rsidDel="00000000" w:rsidP="00000000" w:rsidRDefault="00000000" w:rsidRPr="00000000" w14:paraId="0000013C">
      <w:pPr>
        <w:pStyle w:val="Heading2"/>
        <w:spacing w:after="160" w:before="320" w:lineRule="auto"/>
        <w:rPr/>
      </w:pPr>
      <w:r w:rsidDel="00000000" w:rsidR="00000000" w:rsidRPr="00000000">
        <w:rPr>
          <w:rFonts w:ascii="Garamond" w:cs="Garamond" w:eastAsia="Garamond" w:hAnsi="Garamond"/>
          <w:b w:val="1"/>
          <w:bCs w:val="1"/>
          <w:color w:val="8b6f2a"/>
          <w:sz w:val="28"/>
          <w:szCs w:val="28"/>
          <w:rtl w:val="0"/>
        </w:rPr>
        <w:t xml:space="preserve">9.4  A final word</w:t>
      </w:r>
      <w:r w:rsidDel="00000000" w:rsidR="00000000" w:rsidRPr="00000000">
        <w:rPr>
          <w:rtl w:val="0"/>
        </w:rPr>
      </w:r>
    </w:p>
    <w:p w:rsidR="00000000" w:rsidDel="00000000" w:rsidP="00000000" w:rsidRDefault="00000000" w:rsidRPr="00000000" w14:paraId="0000013D">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walk-through has taken the reader from A to B. From the question of whether three phenomena belong to a single phenomenon, through the architecture spine, the DNA proof-spine, the cross-cultural testament convergence, the late-Iron-Age druid phase, the medieval Argyll corridor, and the honest reporting of the statistical tests, to the integrated picture of a continuous substrate operating-system documented across approximately seven thousand years.</w:t>
      </w:r>
      <w:r w:rsidDel="00000000" w:rsidR="00000000" w:rsidRPr="00000000">
        <w:rPr>
          <w:rtl w:val="0"/>
        </w:rPr>
      </w:r>
    </w:p>
    <w:p w:rsidR="00000000" w:rsidDel="00000000" w:rsidP="00000000" w:rsidRDefault="00000000" w:rsidRPr="00000000" w14:paraId="0000013E">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The work is built on open-source data, peer-reviewed publications, primary-source ancient and medieval testimony, and physical artifacts in named museums. The Validation Metrics Ledger v1 provides the full audit trail. The substrate paper, the storyboards, the DNA kindred-flow map, the testaments-of-the-threshold pattern-match, and this walk-through are now all in the corpus and read together as an integrated argument.</w:t>
      </w:r>
      <w:r w:rsidDel="00000000" w:rsidR="00000000" w:rsidRPr="00000000">
        <w:rPr>
          <w:rtl w:val="0"/>
        </w:rPr>
      </w:r>
    </w:p>
    <w:p w:rsidR="00000000" w:rsidDel="00000000" w:rsidP="00000000" w:rsidRDefault="00000000" w:rsidRPr="00000000" w14:paraId="0000013F">
      <w:pPr>
        <w:spacing w:after="120" w:before="100" w:line="320" w:lineRule="auto"/>
        <w:jc w:val="both"/>
        <w:rPr/>
      </w:pPr>
      <w:r w:rsidDel="00000000" w:rsidR="00000000" w:rsidRPr="00000000">
        <w:rPr>
          <w:rFonts w:ascii="Garamond" w:cs="Garamond" w:eastAsia="Garamond" w:hAnsi="Garamond"/>
          <w:b w:val="0"/>
          <w:bCs w:val="0"/>
          <w:i w:val="0"/>
          <w:iCs w:val="0"/>
          <w:color w:val="1f2937"/>
          <w:sz w:val="22"/>
          <w:szCs w:val="22"/>
          <w:rtl w:val="0"/>
        </w:rPr>
        <w:t xml:space="preserve">The substrate is real and continuous, the architecture and the DNA say so, the testaments from independent traditions converge on the same operating-system, the chronicles and the physical artifacts confirm the late-medieval corridor, the strong-form geometric-encoding claim has not yet survived testing, and the work has more questions to answer than it has answered. All of these statements are part of the same honest reading. We have arrived at B.</w:t>
      </w:r>
      <w:r w:rsidDel="00000000" w:rsidR="00000000" w:rsidRPr="00000000">
        <w:rPr>
          <w:rtl w:val="0"/>
        </w:rPr>
      </w:r>
    </w:p>
    <w:p w:rsidR="00000000" w:rsidDel="00000000" w:rsidP="00000000" w:rsidRDefault="00000000" w:rsidRPr="00000000" w14:paraId="00000140">
      <w:pPr>
        <w:pBdr>
          <w:bottom w:color="c8a45a" w:space="1" w:sz="6" w:val="single"/>
        </w:pBdr>
        <w:spacing w:after="160" w:before="100" w:lineRule="auto"/>
        <w:rPr/>
      </w:pPr>
      <w:r w:rsidDel="00000000" w:rsidR="00000000" w:rsidRPr="00000000">
        <w:rPr>
          <w:rtl w:val="0"/>
        </w:rPr>
      </w:r>
    </w:p>
    <w:p w:rsidR="00000000" w:rsidDel="00000000" w:rsidP="00000000" w:rsidRDefault="00000000" w:rsidRPr="00000000" w14:paraId="00000141">
      <w:pPr>
        <w:pStyle w:val="Heading1"/>
        <w:spacing w:after="220" w:before="480" w:lineRule="auto"/>
        <w:rPr/>
      </w:pPr>
      <w:r w:rsidDel="00000000" w:rsidR="00000000" w:rsidRPr="00000000">
        <w:rPr>
          <w:rFonts w:ascii="Garamond" w:cs="Garamond" w:eastAsia="Garamond" w:hAnsi="Garamond"/>
          <w:b w:val="1"/>
          <w:bCs w:val="1"/>
          <w:color w:val="0f172a"/>
          <w:sz w:val="36"/>
          <w:szCs w:val="36"/>
          <w:rtl w:val="0"/>
        </w:rPr>
        <w:t xml:space="preserve">Companion documents</w:t>
      </w:r>
      <w:r w:rsidDel="00000000" w:rsidR="00000000" w:rsidRPr="00000000">
        <w:rPr>
          <w:rtl w:val="0"/>
        </w:rPr>
      </w:r>
    </w:p>
    <w:p w:rsidR="00000000" w:rsidDel="00000000" w:rsidP="00000000" w:rsidRDefault="00000000" w:rsidRPr="00000000" w14:paraId="00000142">
      <w:pPr>
        <w:spacing w:after="120" w:before="100" w:line="320" w:lineRule="auto"/>
        <w:jc w:val="both"/>
        <w:rPr/>
      </w:pPr>
      <w:r w:rsidDel="00000000" w:rsidR="00000000" w:rsidRPr="00000000">
        <w:rPr>
          <w:rFonts w:ascii="Garamond" w:cs="Garamond" w:eastAsia="Garamond" w:hAnsi="Garamond"/>
          <w:b w:val="0"/>
          <w:bCs w:val="0"/>
          <w:i w:val="0"/>
          <w:iCs w:val="0"/>
          <w:color w:val="1a1a1a"/>
          <w:sz w:val="22"/>
          <w:szCs w:val="22"/>
          <w:rtl w:val="0"/>
        </w:rPr>
        <w:t xml:space="preserve">This walk-through stands in a four-document corpus. Each document serves a different function and they cross-reference one another.</w:t>
      </w:r>
      <w:r w:rsidDel="00000000" w:rsidR="00000000" w:rsidRPr="00000000">
        <w:rPr>
          <w:rtl w:val="0"/>
        </w:rPr>
      </w:r>
    </w:p>
    <w:p w:rsidR="00000000" w:rsidDel="00000000" w:rsidP="00000000" w:rsidRDefault="00000000" w:rsidRPr="00000000" w14:paraId="00000143">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  ·  The_Atlantic_Substrate_v1.docx — the formal working paper with abstract, full argument, references, intended for ResearchGate and Academia.edu submission.</w:t>
      </w:r>
      <w:r w:rsidDel="00000000" w:rsidR="00000000" w:rsidRPr="00000000">
        <w:rPr>
          <w:rtl w:val="0"/>
        </w:rPr>
      </w:r>
    </w:p>
    <w:p w:rsidR="00000000" w:rsidDel="00000000" w:rsidP="00000000" w:rsidRDefault="00000000" w:rsidRPr="00000000" w14:paraId="00000144">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  ·  Validation_Metrics_Ledger_v1.docx — the audit trail. 37 chronological anchor dates, 22 primary data sources, 8 validation tiers, 10 statistical tests with outcomes. Every claim in any other corpus document traces back to the ledger entries.</w:t>
      </w:r>
      <w:r w:rsidDel="00000000" w:rsidR="00000000" w:rsidRPr="00000000">
        <w:rPr>
          <w:rtl w:val="0"/>
        </w:rPr>
      </w:r>
    </w:p>
    <w:p w:rsidR="00000000" w:rsidDel="00000000" w:rsidP="00000000" w:rsidRDefault="00000000" w:rsidRPr="00000000" w14:paraId="00000145">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  ·  atlantic_substrate_storyboard_v3.png — the one-page visual summary with the DNA proof-spine. Reads as evidence-board for any audience.</w:t>
      </w:r>
      <w:r w:rsidDel="00000000" w:rsidR="00000000" w:rsidRPr="00000000">
        <w:rPr>
          <w:rtl w:val="0"/>
        </w:rPr>
      </w:r>
    </w:p>
    <w:p w:rsidR="00000000" w:rsidDel="00000000" w:rsidP="00000000" w:rsidRDefault="00000000" w:rsidRPr="00000000" w14:paraId="00000146">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  ·  dna_kindred_flow_map.png — the geographic anchor with all five aDNA studies pinned to their sites and the Norse-Gael fusion arrows showing Somerled's lineage convergence.</w:t>
      </w:r>
      <w:r w:rsidDel="00000000" w:rsidR="00000000" w:rsidRPr="00000000">
        <w:rPr>
          <w:rtl w:val="0"/>
        </w:rPr>
      </w:r>
    </w:p>
    <w:p w:rsidR="00000000" w:rsidDel="00000000" w:rsidP="00000000" w:rsidRDefault="00000000" w:rsidRPr="00000000" w14:paraId="00000147">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  ·  brendan_storyboard.png — the Brendan-transcript reading as substrate document.</w:t>
      </w:r>
      <w:r w:rsidDel="00000000" w:rsidR="00000000" w:rsidRPr="00000000">
        <w:rPr>
          <w:rtl w:val="0"/>
        </w:rPr>
      </w:r>
    </w:p>
    <w:p w:rsidR="00000000" w:rsidDel="00000000" w:rsidP="00000000" w:rsidRDefault="00000000" w:rsidRPr="00000000" w14:paraId="00000148">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  ·  druid_storyboard.png — the four-step methylation, eight-fold wheel, primary-source witnesses, architectural timeline.</w:t>
      </w:r>
      <w:r w:rsidDel="00000000" w:rsidR="00000000" w:rsidRPr="00000000">
        <w:rPr>
          <w:rtl w:val="0"/>
        </w:rPr>
      </w:r>
    </w:p>
    <w:p w:rsidR="00000000" w:rsidDel="00000000" w:rsidP="00000000" w:rsidRDefault="00000000" w:rsidRPr="00000000" w14:paraId="00000149">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  ·  testaments_threshold.png — the seven-stream cross-cultural pattern-match.</w:t>
      </w:r>
      <w:r w:rsidDel="00000000" w:rsidR="00000000" w:rsidRPr="00000000">
        <w:rPr>
          <w:rtl w:val="0"/>
        </w:rPr>
      </w:r>
    </w:p>
    <w:p w:rsidR="00000000" w:rsidDel="00000000" w:rsidP="00000000" w:rsidRDefault="00000000" w:rsidRPr="00000000" w14:paraId="0000014A">
      <w:pPr>
        <w:spacing w:after="120" w:before="100" w:line="320" w:lineRule="auto"/>
        <w:jc w:val="both"/>
        <w:rPr/>
      </w:pPr>
      <w:r w:rsidDel="00000000" w:rsidR="00000000" w:rsidRPr="00000000">
        <w:rPr>
          <w:rFonts w:ascii="Garamond" w:cs="Garamond" w:eastAsia="Garamond" w:hAnsi="Garamond"/>
          <w:b w:val="0"/>
          <w:bCs w:val="0"/>
          <w:i w:val="0"/>
          <w:iCs w:val="0"/>
          <w:color w:val="1a1a1a"/>
          <w:sz w:val="19"/>
          <w:szCs w:val="19"/>
          <w:rtl w:val="0"/>
        </w:rPr>
        <w:t xml:space="preserve">  ·  This walk-through document — From A to B v1.0 — the reader-narrative threading the ledger records into the integrated story-flow.</w:t>
      </w:r>
      <w:r w:rsidDel="00000000" w:rsidR="00000000" w:rsidRPr="00000000">
        <w:rPr>
          <w:rtl w:val="0"/>
        </w:rPr>
      </w:r>
    </w:p>
    <w:p w:rsidR="00000000" w:rsidDel="00000000" w:rsidP="00000000" w:rsidRDefault="00000000" w:rsidRPr="00000000" w14:paraId="0000014B">
      <w:pPr>
        <w:pBdr>
          <w:bottom w:color="c8a45a" w:space="1" w:sz="6" w:val="single"/>
        </w:pBdr>
        <w:spacing w:after="160" w:before="100" w:lineRule="auto"/>
        <w:rPr/>
      </w:pPr>
      <w:r w:rsidDel="00000000" w:rsidR="00000000" w:rsidRPr="00000000">
        <w:rPr>
          <w:rtl w:val="0"/>
        </w:rPr>
      </w:r>
    </w:p>
    <w:p w:rsidR="00000000" w:rsidDel="00000000" w:rsidP="00000000" w:rsidRDefault="00000000" w:rsidRPr="00000000" w14:paraId="0000014C">
      <w:pPr>
        <w:spacing w:after="120" w:before="100" w:line="320" w:lineRule="auto"/>
        <w:jc w:val="center"/>
        <w:rPr/>
      </w:pPr>
      <w:r w:rsidDel="00000000" w:rsidR="00000000" w:rsidRPr="00000000">
        <w:rPr>
          <w:rFonts w:ascii="Garamond" w:cs="Garamond" w:eastAsia="Garamond" w:hAnsi="Garamond"/>
          <w:b w:val="0"/>
          <w:bCs w:val="0"/>
          <w:i w:val="1"/>
          <w:iCs w:val="1"/>
          <w:color w:val="777777"/>
          <w:sz w:val="16"/>
          <w:szCs w:val="16"/>
          <w:rtl w:val="0"/>
        </w:rPr>
        <w:t xml:space="preserve">© 2026 Gary Anthony Leckey. Aureon Institute / R&amp;A Consulting and Brokerage Services Ltd. Belfast, Northern Ireland. Walk-through edition v1.0. All cited data is open-source and peer-reviewed where applicable.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ramond"/>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center"/>
      <w:rPr/>
    </w:pPr>
    <w:r w:rsidDel="00000000" w:rsidR="00000000" w:rsidRPr="00000000">
      <w:rPr>
        <w:rFonts w:ascii="Garamond" w:cs="Garamond" w:eastAsia="Garamond" w:hAnsi="Garamond"/>
        <w:color w:val="888888"/>
        <w:sz w:val="19"/>
        <w:szCs w:val="19"/>
        <w:rtl w:val="0"/>
      </w:rPr>
      <w:t xml:space="preserve">page </w:t>
    </w:r>
    <w:r w:rsidDel="00000000" w:rsidR="00000000" w:rsidRPr="00000000">
      <w:rPr>
        <w:rFonts w:ascii="Garamond" w:cs="Garamond" w:eastAsia="Garamond" w:hAnsi="Garamond"/>
        <w:color w:val="888888"/>
        <w:sz w:val="19"/>
        <w:szCs w:val="19"/>
      </w:rPr>
      <w:fldChar w:fldCharType="begin"/>
      <w:instrText xml:space="preserve">PAGE</w:instrText>
      <w:fldChar w:fldCharType="separate"/>
      <w:fldChar w:fldCharType="end"/>
    </w:r>
    <w:r w:rsidDel="00000000" w:rsidR="00000000" w:rsidRPr="00000000">
      <w:rPr>
        <w:rFonts w:ascii="Garamond" w:cs="Garamond" w:eastAsia="Garamond" w:hAnsi="Garamond"/>
        <w:color w:val="888888"/>
        <w:sz w:val="19"/>
        <w:szCs w:val="19"/>
        <w:rtl w:val="0"/>
      </w:rPr>
      <w:t xml:space="preserve"> of </w:t>
    </w:r>
    <w:r w:rsidDel="00000000" w:rsidR="00000000" w:rsidRPr="00000000">
      <w:rPr>
        <w:rFonts w:ascii="Garamond" w:cs="Garamond" w:eastAsia="Garamond" w:hAnsi="Garamond"/>
        <w:color w:val="888888"/>
        <w:sz w:val="19"/>
        <w:szCs w:val="19"/>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jc w:val="right"/>
      <w:rPr/>
    </w:pPr>
    <w:r w:rsidDel="00000000" w:rsidR="00000000" w:rsidRPr="00000000">
      <w:rPr>
        <w:rFonts w:ascii="Garamond" w:cs="Garamond" w:eastAsia="Garamond" w:hAnsi="Garamond"/>
        <w:i w:val="1"/>
        <w:iCs w:val="1"/>
        <w:color w:val="888888"/>
        <w:sz w:val="19"/>
        <w:szCs w:val="19"/>
        <w:rtl w:val="0"/>
      </w:rPr>
      <w:t xml:space="preserve">From A to B  ·  G.A. Leckey  ·  Aureon Institute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480" w:line="240" w:lineRule="auto"/>
      <w:ind w:left="0" w:right="0" w:firstLine="0"/>
      <w:jc w:val="left"/>
    </w:pPr>
    <w:rPr>
      <w:rFonts w:ascii="Garamond" w:cs="Garamond" w:eastAsia="Garamond" w:hAnsi="Garamond"/>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Garamond" w:cs="Garamond" w:eastAsia="Garamond" w:hAnsi="Garamond"/>
      <w:b w:val="1"/>
      <w:bCs w:val="1"/>
      <w:i w:val="0"/>
      <w:iCs w:val="0"/>
      <w:smallCaps w:val="0"/>
      <w:strike w:val="0"/>
      <w:color w:val="8b6f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