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20"/>
        <w:jc w:val="center"/>
      </w:pPr>
      <w:r>
        <w:rPr>
          <w:rFonts w:ascii="Garamond" w:cs="Garamond" w:eastAsia="Garamond" w:hAnsi="Garamond"/>
          <w:b/>
          <w:bCs/>
          <w:color w:val="0F172A"/>
          <w:sz w:val="56"/>
          <w:szCs w:val="56"/>
        </w:rPr>
        <w:t xml:space="preserve">THE PEOPLE OF THE THRESHOLD</w:t>
      </w:r>
    </w:p>
    <w:p>
      <w:pPr>
        <w:spacing w:after="80" w:before="0"/>
        <w:jc w:val="center"/>
      </w:pPr>
      <w:r>
        <w:rPr>
          <w:rFonts w:ascii="Garamond" w:cs="Garamond" w:eastAsia="Garamond" w:hAnsi="Garamond"/>
          <w:i/>
          <w:iCs/>
          <w:color w:val="8B6F2A"/>
          <w:sz w:val="30"/>
          <w:szCs w:val="30"/>
        </w:rPr>
        <w:t xml:space="preserve">the full spread</w:t>
      </w:r>
    </w:p>
    <w:p>
      <w:pPr>
        <w:spacing w:after="240" w:before="0"/>
        <w:jc w:val="center"/>
      </w:pPr>
      <w:r>
        <w:rPr>
          <w:rFonts w:ascii="Garamond" w:cs="Garamond" w:eastAsia="Garamond" w:hAnsi="Garamond"/>
          <w:i/>
          <w:iCs/>
          <w:color w:val="555555"/>
          <w:sz w:val="22"/>
          <w:szCs w:val="22"/>
        </w:rPr>
        <w:t xml:space="preserve">who they were  ·  what they wanted  ·  what they gave back  ·  how the knowledge shaped the world</w:t>
      </w:r>
    </w:p>
    <w:p>
      <w:pPr>
        <w:spacing w:after="60" w:before="360"/>
        <w:jc w:val="center"/>
      </w:pPr>
      <w:r>
        <w:rPr>
          <w:rFonts w:ascii="Garamond" w:cs="Garamond" w:eastAsia="Garamond" w:hAnsi="Garamond"/>
          <w:b/>
          <w:bCs/>
          <w:color w:val="1F2937"/>
          <w:sz w:val="26"/>
          <w:szCs w:val="26"/>
        </w:rPr>
        <w:t xml:space="preserve">Gary Anthony Leckey</w:t>
      </w:r>
    </w:p>
    <w:p>
      <w:pPr>
        <w:spacing w:after="60" w:before="0"/>
        <w:jc w:val="center"/>
      </w:pPr>
      <w:r>
        <w:rPr>
          <w:rFonts w:ascii="Garamond" w:cs="Garamond" w:eastAsia="Garamond" w:hAnsi="Garamond"/>
          <w:i/>
          <w:iCs/>
          <w:color w:val="555555"/>
          <w:sz w:val="22"/>
          <w:szCs w:val="22"/>
        </w:rPr>
        <w:t xml:space="preserve">Aureon Institute  ·  R&amp;A Consulting and Brokerage Services Ltd</w:t>
      </w:r>
    </w:p>
    <w:p>
      <w:pPr>
        <w:spacing w:after="120" w:before="0"/>
        <w:jc w:val="center"/>
      </w:pPr>
      <w:r>
        <w:rPr>
          <w:rFonts w:ascii="Garamond" w:cs="Garamond" w:eastAsia="Garamond" w:hAnsi="Garamond"/>
          <w:color w:val="555555"/>
          <w:sz w:val="20"/>
          <w:szCs w:val="20"/>
        </w:rPr>
        <w:t xml:space="preserve">Belfast, BT12 4HX  ·  gaxlec@gmail.com</w:t>
      </w:r>
    </w:p>
    <w:p>
      <w:pPr>
        <w:spacing w:before="60"/>
        <w:jc w:val="center"/>
      </w:pPr>
      <w:r>
        <w:rPr>
          <w:rFonts w:ascii="Garamond" w:cs="Garamond" w:eastAsia="Garamond" w:hAnsi="Garamond"/>
          <w:i/>
          <w:iCs/>
          <w:color w:val="888888"/>
          <w:sz w:val="20"/>
          <w:szCs w:val="20"/>
        </w:rPr>
        <w:t xml:space="preserve">2 May 2026  ·  v1.0</w:t>
      </w:r>
    </w:p>
    <w:p>
      <w:pPr>
        <w:pStyle w:val="Heading1"/>
        <w:pageBreakBefore/>
        <w:spacing w:after="220" w:before="480"/>
      </w:pPr>
      <w:r>
        <w:rPr>
          <w:rFonts w:ascii="Garamond" w:cs="Garamond" w:eastAsia="Garamond" w:hAnsi="Garamond"/>
          <w:b/>
          <w:bCs/>
          <w:color w:val="0F172A"/>
          <w:sz w:val="36"/>
          <w:szCs w:val="36"/>
        </w:rPr>
        <w:t xml:space="preserve">Chapter 1.  Who they were in the documented record</w:t>
      </w:r>
    </w:p>
    <w:p>
      <w:pPr>
        <w:spacing w:after="120" w:before="100" w:line="320"/>
        <w:jc w:val="both"/>
      </w:pPr>
      <w:r>
        <w:rPr>
          <w:rFonts w:ascii="Garamond" w:cs="Garamond" w:eastAsia="Garamond" w:hAnsi="Garamond"/>
          <w:b w:val="false"/>
          <w:bCs w:val="false"/>
          <w:i w:val="false"/>
          <w:iCs w:val="false"/>
          <w:color w:val="1A1A1A"/>
          <w:sz w:val="22"/>
          <w:szCs w:val="22"/>
        </w:rPr>
        <w:t xml:space="preserve">This document assembles the full spread of what the documented evidence tells us about the people of the Arctic threshold — the populations the substrate's traveling carrier-classes encountered, traded with, learned from, and depositied at the high-latitude end of the chain across approximately three thousand years of recorded history. We integrate primary-source language from the testament-streams, peer-reviewed archaeological and ancient-DNA evidence, and isotopic-provenance studies, and we mark the limits of what the documented evidence supports.</w:t>
      </w:r>
    </w:p>
    <w:p>
      <w:pPr>
        <w:spacing w:after="120" w:before="100" w:line="320"/>
        <w:jc w:val="both"/>
      </w:pPr>
      <w:r>
        <w:rPr>
          <w:rFonts w:ascii="Garamond" w:cs="Garamond" w:eastAsia="Garamond" w:hAnsi="Garamond"/>
          <w:b w:val="false"/>
          <w:bCs w:val="false"/>
          <w:i w:val="false"/>
          <w:iCs w:val="false"/>
          <w:color w:val="1F2937"/>
          <w:sz w:val="22"/>
          <w:szCs w:val="22"/>
        </w:rPr>
        <w:t xml:space="preserve">The honest position on identity. The threshold-people are described in primary-source language across the seven cultural traditions as named mortal kindreds and long-lived guardian-classes — not as deities. The Greek Hyperboreans are anthropoi, sacred mortals tending Apollo's temple. The Roman Antichthones are incolae, inhabitants. The Hopi Ant-People are explicitly classified as guardians, not gods. The Polynesian guardian-figures at the southern threshold are not atua. The Egyptian Imy-Duat is a locative description (those who are in the Duat) before its later New Kingdom theological elaboration. What the evidence supports is an advanced earlier population at the threshold with specialised knowledge — calendrical, astronomical, navigational, agricultural, healing — and a distinct biological-cultural identity, sacred but mortal. What the evidence does not support is a specific ethno-genetic identification, a single coordinated population, or a divine status as such.</w:t>
      </w:r>
    </w:p>
    <w:p>
      <w:pPr>
        <w:pBdr>
          <w:bottom w:val="single" w:color="C8A45A" w:sz="6" w:space="1"/>
        </w:pBdr>
        <w:spacing w:after="160" w:before="100"/>
      </w:pPr>
      <w:r>
        <w:t xml:space="preserve"/>
      </w:r>
    </w:p>
    <w:p>
      <w:pPr>
        <w:pStyle w:val="Heading2"/>
        <w:spacing w:after="160" w:before="320"/>
      </w:pPr>
      <w:r>
        <w:rPr>
          <w:rFonts w:ascii="Garamond" w:cs="Garamond" w:eastAsia="Garamond" w:hAnsi="Garamond"/>
          <w:b/>
          <w:bCs/>
          <w:color w:val="8B6F2A"/>
          <w:sz w:val="28"/>
          <w:szCs w:val="28"/>
        </w:rPr>
        <w:t xml:space="preserve">1.1  The Greek record — the Hyperboreans</w:t>
      </w:r>
    </w:p>
    <w:p>
      <w:pPr>
        <w:spacing w:after="120" w:before="100" w:line="320"/>
        <w:jc w:val="both"/>
      </w:pPr>
      <w:r>
        <w:rPr>
          <w:rFonts w:ascii="Garamond" w:cs="Garamond" w:eastAsia="Garamond" w:hAnsi="Garamond"/>
          <w:b w:val="false"/>
          <w:bCs w:val="false"/>
          <w:i w:val="false"/>
          <w:iCs w:val="false"/>
          <w:color w:val="1A1A1A"/>
          <w:sz w:val="22"/>
          <w:szCs w:val="22"/>
        </w:rPr>
        <w:t xml:space="preserve">The longest documentary record. Hesiod's lost catalogues (late 8th century BCE) name the Hyperboreans as a people beyond the home of Boreas, the north wind. Pindar (around 470 BCE) in Pythian Ode X describes them as a people who hold yearly feasts to Apollo, are blessed with long life, free from sickness and toil, and dance with maidens, lyres, and pipes.</w:t>
      </w:r>
    </w:p>
    <w:p>
      <w:pPr>
        <w:spacing w:after="200" w:before="200" w:line="320"/>
        <w:ind w:left="720" w:right="720"/>
        <w:jc w:val="both"/>
      </w:pPr>
      <w:r>
        <w:rPr>
          <w:rFonts w:ascii="Garamond" w:cs="Garamond" w:eastAsia="Garamond" w:hAnsi="Garamond"/>
          <w:i/>
          <w:iCs/>
          <w:color w:val="333333"/>
          <w:sz w:val="22"/>
          <w:szCs w:val="22"/>
        </w:rPr>
        <w:t xml:space="preserve">"Neither by ships nor on foot might you find the marvellous road to the meeting-place of the Hyperboreans... Among them no sickness has any place, nor wasting old age. Without toils or battles they dwell, having escaped the strict-judging Nemesis. Breathing courage of soul, in olden times also did the son of Alcmene go thither."</w:t>
      </w:r>
      <w:r>
        <w:rPr>
          <w:rFonts w:ascii="Garamond" w:cs="Garamond" w:eastAsia="Garamond" w:hAnsi="Garamond"/>
          <w:color w:val="666666"/>
          <w:sz w:val="19"/>
          <w:szCs w:val="19"/>
        </w:rPr>
        <w:t xml:space="preserve">  — Pindar, Pythian Ode X (~470 BCE)</w:t>
      </w:r>
    </w:p>
    <w:p>
      <w:pPr>
        <w:spacing w:after="120" w:before="100" w:line="320"/>
        <w:jc w:val="both"/>
      </w:pPr>
      <w:r>
        <w:rPr>
          <w:rFonts w:ascii="Garamond" w:cs="Garamond" w:eastAsia="Garamond" w:hAnsi="Garamond"/>
          <w:b w:val="false"/>
          <w:bCs w:val="false"/>
          <w:i w:val="false"/>
          <w:iCs w:val="false"/>
          <w:color w:val="1A1A1A"/>
          <w:sz w:val="22"/>
          <w:szCs w:val="22"/>
        </w:rPr>
        <w:t xml:space="preserve">Hecataeus of Abdera (4th century BCE), preserved in Diodorus Siculus II.47, gives the most operationally specific account. The Hyperboreans inhabit an island larger than Sicily beyond Gaul, are devoted to Apollo whose spherical temple stands among them, speak in dialect, and are visited by Apollo every nineteen years — the Metonic period after which the celestial appearances are renewed.</w:t>
      </w:r>
    </w:p>
    <w:p>
      <w:pPr>
        <w:spacing w:after="200" w:before="200" w:line="320"/>
        <w:ind w:left="720" w:right="720"/>
        <w:jc w:val="both"/>
      </w:pPr>
      <w:r>
        <w:rPr>
          <w:rFonts w:ascii="Garamond" w:cs="Garamond" w:eastAsia="Garamond" w:hAnsi="Garamond"/>
          <w:i/>
          <w:iCs/>
          <w:color w:val="333333"/>
          <w:sz w:val="22"/>
          <w:szCs w:val="22"/>
        </w:rPr>
        <w:t xml:space="preserve">"Apollo descends upon the island every nineteen years, in which period the stars complete their revolutions and return to the same place; and for this reason the nineteen-year period is called by the Greeks the year of Meton. At the time of this appearance of the god he both plays on the cithara and dances continuously the night through from the vernal equinox until the rising of the Pleiades."</w:t>
      </w:r>
      <w:r>
        <w:rPr>
          <w:rFonts w:ascii="Garamond" w:cs="Garamond" w:eastAsia="Garamond" w:hAnsi="Garamond"/>
          <w:color w:val="666666"/>
          <w:sz w:val="19"/>
          <w:szCs w:val="19"/>
        </w:rPr>
        <w:t xml:space="preserve">  — Hecataeus of Abdera via Diodorus Siculus, Bibliotheca II.47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WHO.GR1</w:t>
            </w:r>
          </w:p>
          <w:p>
            <w:pPr>
              <w:spacing w:after="40" w:before="60"/>
              <w:jc w:val="center"/>
            </w:pPr>
            <w:r>
              <w:rPr>
                <w:rFonts w:ascii="Garamond" w:cs="Garamond" w:eastAsia="Garamond" w:hAnsi="Garamond"/>
                <w:i/>
                <w:iCs/>
                <w:color w:val="555555"/>
                <w:sz w:val="16"/>
                <w:szCs w:val="16"/>
              </w:rPr>
              <w:t xml:space="preserve">8th c. BCE - 4th c.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Hesiod fragments; Pindar Pythian X; Hecataeus via Diodorus II.47; Herodotus 4.32-36; Pausanias 1.18.5 + 5.7.7-8.</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Greek primary sources describe Hyperboreans as MORTAL people (anthropoi) of long life, dwelling beyond Boreas, devoted to Apollo, operating on the Metonic 19-year cycle. Named individuals: maiden-emissaries Hyperokhe + Laodike + 5 male Perpherees; the poet Olen; the healer-priest Abaris; the seer Aristeas. Buried at Delos with high honours.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w:t>
            </w:r>
          </w:p>
        </w:tc>
      </w:tr>
    </w:tbl>
    <w:p>
      <w:pPr>
        <w:spacing w:after="200"/>
      </w:pPr>
      <w:r>
        <w:t xml:space="preserve"/>
      </w:r>
    </w:p>
    <w:p>
      <w:pPr>
        <w:spacing w:after="120" w:before="100" w:line="320"/>
        <w:jc w:val="both"/>
      </w:pPr>
      <w:r>
        <w:rPr>
          <w:rFonts w:ascii="Garamond" w:cs="Garamond" w:eastAsia="Garamond" w:hAnsi="Garamond"/>
          <w:b w:val="false"/>
          <w:bCs w:val="false"/>
          <w:i w:val="false"/>
          <w:iCs w:val="false"/>
          <w:color w:val="1A1A1A"/>
          <w:sz w:val="22"/>
          <w:szCs w:val="22"/>
        </w:rPr>
        <w:t xml:space="preserve">The named individuals from the Greek record. Hyperokhe and Laodike, the maiden-emissaries who carried the offerings and were buried at Delos with their tombs receiving honours for centuries (Herodotus 4.33-35). Olen the Hyperborean poet who brought the original Apollonian hymns to Delos (Pausanias 1.18.5). Abaris the Hyperborean, the healer-priest carrying his arrow, who travelled south teaching healing arts and met Pythagoras at Croton (Iamblichus De Vita Pythagorica 28.140-141). Aristeas of Proconnesus, the seer whose lost epic Arimaspea reported on the northern peoples beyond the Issedones.</w:t>
      </w:r>
    </w:p>
    <w:p>
      <w:pPr>
        <w:pStyle w:val="Heading2"/>
        <w:spacing w:after="160" w:before="320"/>
      </w:pPr>
      <w:r>
        <w:rPr>
          <w:rFonts w:ascii="Garamond" w:cs="Garamond" w:eastAsia="Garamond" w:hAnsi="Garamond"/>
          <w:b/>
          <w:bCs/>
          <w:color w:val="8B6F2A"/>
          <w:sz w:val="28"/>
          <w:szCs w:val="28"/>
        </w:rPr>
        <w:t xml:space="preserve">1.2  The Roman record — Antichthones and the spherical Earth</w:t>
      </w:r>
    </w:p>
    <w:p>
      <w:pPr>
        <w:spacing w:after="120" w:before="100" w:line="320"/>
        <w:jc w:val="both"/>
      </w:pPr>
      <w:r>
        <w:rPr>
          <w:rFonts w:ascii="Garamond" w:cs="Garamond" w:eastAsia="Garamond" w:hAnsi="Garamond"/>
          <w:b w:val="false"/>
          <w:bCs w:val="false"/>
          <w:i w:val="false"/>
          <w:iCs w:val="false"/>
          <w:color w:val="1A1A1A"/>
          <w:sz w:val="22"/>
          <w:szCs w:val="22"/>
        </w:rPr>
        <w:t xml:space="preserve">Roman geographers continue the Greek tradition with their own terminology. The Antichthones are inhabitants of the southern hemisphere or distant counter-continents — the Latin term reflects the spherical-Earth geometry that Pytheas's Atlantic voyage observations had established for the Hellenistic intellectual tradition. Pliny the Elder (Naturalis Historia IV.89-91) discusses the Hyperborei explicitly as inhabitants of the northern threshold, drawing on Hecataeus and Pytheas, with reference to the long days, the cave near the entrance to the underworld, and the precincts of Apollo.</w:t>
      </w:r>
    </w:p>
    <w:p>
      <w:pPr>
        <w:spacing w:after="120" w:before="100" w:line="320"/>
        <w:jc w:val="both"/>
      </w:pPr>
      <w:r>
        <w:rPr>
          <w:rFonts w:ascii="Garamond" w:cs="Garamond" w:eastAsia="Garamond" w:hAnsi="Garamond"/>
          <w:b w:val="false"/>
          <w:bCs w:val="false"/>
          <w:i w:val="false"/>
          <w:iCs w:val="false"/>
          <w:color w:val="1A1A1A"/>
          <w:sz w:val="22"/>
          <w:szCs w:val="22"/>
        </w:rPr>
        <w:t xml:space="preserve">Pomponius Mela (De Chorographia III.36-37, around 43 CE) describes the Hyperborei in the same operational language: long-lived people, two harvests a year, no disease, no warfare, dying voluntarily by leaping from a high rock when life is complete. The classical geographic tradition treats them as a real people whose distinctive characteristics (longevity, agricultural sophistication, peaceful organisation) are documented characteristics rather than deifications.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WHO.GR2</w:t>
            </w:r>
          </w:p>
          <w:p>
            <w:pPr>
              <w:spacing w:after="40" w:before="60"/>
              <w:jc w:val="center"/>
            </w:pPr>
            <w:r>
              <w:rPr>
                <w:rFonts w:ascii="Garamond" w:cs="Garamond" w:eastAsia="Garamond" w:hAnsi="Garamond"/>
                <w:i/>
                <w:iCs/>
                <w:color w:val="555555"/>
                <w:sz w:val="16"/>
                <w:szCs w:val="16"/>
              </w:rPr>
              <w:t xml:space="preserve">1st c. BCE - 1st c.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Pliny Naturalis Historia IV.89-91; Pomponius Mela De Chorographia III.36-37; Strabo Geographica II.5.8 + VII.3.1.</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Roman geographic record describes Hyperborei as a documented northern people — long-lived, sophisticated agriculture, peaceful organisation, voluntary death-by-leap — based on earlier Greek and Pythean material. Treated as real population with documented characteristics, not as deities.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1.3  The Insular Christian-monastic record — the threshold encounters</w:t>
      </w:r>
    </w:p>
    <w:p>
      <w:pPr>
        <w:spacing w:after="120" w:before="100" w:line="320"/>
        <w:jc w:val="both"/>
      </w:pPr>
      <w:r>
        <w:rPr>
          <w:rFonts w:ascii="Garamond" w:cs="Garamond" w:eastAsia="Garamond" w:hAnsi="Garamond"/>
          <w:b w:val="false"/>
          <w:bCs w:val="false"/>
          <w:i w:val="false"/>
          <w:iCs w:val="false"/>
          <w:color w:val="1A1A1A"/>
          <w:sz w:val="22"/>
          <w:szCs w:val="22"/>
        </w:rPr>
        <w:t xml:space="preserve">The Insular Christian carrier-class encounters the threshold-people through the Brendan-Cormac-Mael-Dúin-Bran transcript tradition. The Brendan voyage's Promised Land of the Saints (terra repromissionis sanctorum) is inhabited — when Brendan and his fourteen monks arrive at the chapter §28 station, they meet a young man (iuvenis) who greets each by name without ever having met them, instructs them to take precious stones and fruit as signs to bring back to Ireland, and tells them their voyage is now complete (Selmer Navigatio §28.74-93).</w:t>
      </w:r>
    </w:p>
    <w:p>
      <w:pPr>
        <w:spacing w:after="120" w:before="100" w:line="320"/>
        <w:jc w:val="both"/>
      </w:pPr>
      <w:r>
        <w:rPr>
          <w:rFonts w:ascii="Garamond" w:cs="Garamond" w:eastAsia="Garamond" w:hAnsi="Garamond"/>
          <w:b w:val="false"/>
          <w:bCs w:val="false"/>
          <w:i w:val="false"/>
          <w:iCs w:val="false"/>
          <w:color w:val="1A1A1A"/>
          <w:sz w:val="22"/>
          <w:szCs w:val="22"/>
        </w:rPr>
        <w:t xml:space="preserve">The young man at the threshold is not described as a deity. He has a body, speaks Latin, gives operational instructions, names the time-mark for their return voyage, and explicitly references that they will know what is coming because the answer comes from God — not from him directly. He is described as a guardian-figure with foreknowledge, not as Christ or as an angel in the technical doctrinal sense. He functions in the same operational role as the Hyperborean Olen-or-Abaris-figure: the threshold-resident who instructs the visitor and provides the cargo-back.</w:t>
      </w:r>
    </w:p>
    <w:p>
      <w:pPr>
        <w:spacing w:after="120" w:before="100" w:line="320"/>
        <w:jc w:val="both"/>
      </w:pPr>
      <w:r>
        <w:rPr>
          <w:rFonts w:ascii="Garamond" w:cs="Garamond" w:eastAsia="Garamond" w:hAnsi="Garamond"/>
          <w:b w:val="false"/>
          <w:bCs w:val="false"/>
          <w:i w:val="false"/>
          <w:iCs w:val="false"/>
          <w:color w:val="1A1A1A"/>
          <w:sz w:val="22"/>
          <w:szCs w:val="22"/>
        </w:rPr>
        <w:t xml:space="preserve">The Mael Duin transcript multiplies the threshold-residents. Across the thirty-three islands Mael Duin and his crew meet the silent ant-people working their crops in disciplined ranks, the people who play silver-balls in courtyards, the ascetic anchorite who has lived alone for three hundred years on bread provided by birds, the four old men who live one each on four islands and have not aged in centuries, the women whose island Mael Duin's crew is invited to remain on forever. Each threshold-resident is described as a person with specific characteristics — longevity, specialised knowledge, ritual or agricultural practice — and the encounter follows the same survey-and-return transaction-type.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WHO.IR1</w:t>
            </w:r>
          </w:p>
          <w:p>
            <w:pPr>
              <w:spacing w:after="40" w:before="60"/>
              <w:jc w:val="center"/>
            </w:pPr>
            <w:r>
              <w:rPr>
                <w:rFonts w:ascii="Garamond" w:cs="Garamond" w:eastAsia="Garamond" w:hAnsi="Garamond"/>
                <w:i/>
                <w:iCs/>
                <w:color w:val="555555"/>
                <w:sz w:val="16"/>
                <w:szCs w:val="16"/>
              </w:rPr>
              <w:t xml:space="preserve">Composed ~7th-9th c. CE, encoding earlier oral material</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Selmer 1959 Navigatio Sancti Brendani §28.74-93; Lebor na hUidre Voyage of Mael Dúin; Voyage of Bran (Imram Brain).</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Insular monastic transcript tradition records threshold-encounters with named or characterised threshold-people. The young man at the Promised Land + Mael Duin's silent crop-working ant-people + the four undying old men + the long-lived anchorite + the women's island. All described as PEOPLE with specialised characteristics, not deities.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documentary</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1.4  The Hopi record — the guardians who kept the way</w:t>
      </w:r>
    </w:p>
    <w:p>
      <w:pPr>
        <w:spacing w:after="120" w:before="100" w:line="320"/>
        <w:jc w:val="both"/>
      </w:pPr>
      <w:r>
        <w:rPr>
          <w:rFonts w:ascii="Garamond" w:cs="Garamond" w:eastAsia="Garamond" w:hAnsi="Garamond"/>
          <w:b w:val="false"/>
          <w:bCs w:val="false"/>
          <w:i w:val="false"/>
          <w:iCs w:val="false"/>
          <w:color w:val="1A1A1A"/>
          <w:sz w:val="22"/>
          <w:szCs w:val="22"/>
        </w:rPr>
        <w:t xml:space="preserve">The Hopi tradition — preserved continuously to the present in oral tradition and documented in Voth 1905 and the multiple post-1900 ethnographic recordings — describes the threshold-people in operationally specific terms. The Hopi people emerged from the third world into the fourth (this present world) through a sipapu opening. At the moment of emergence they were greeted at the threshold by the Ant-People (Anu Sinom), who had sheltered them through the destruction of the previous world, taught them how to cultivate the surface, and handed responsibility for the new world over to them.</w:t>
      </w:r>
    </w:p>
    <w:p>
      <w:pPr>
        <w:spacing w:after="120" w:before="100" w:line="320"/>
        <w:jc w:val="both"/>
      </w:pPr>
      <w:r>
        <w:rPr>
          <w:rFonts w:ascii="Garamond" w:cs="Garamond" w:eastAsia="Garamond" w:hAnsi="Garamond"/>
          <w:b w:val="false"/>
          <w:bCs w:val="false"/>
          <w:i w:val="false"/>
          <w:iCs w:val="false"/>
          <w:color w:val="1A1A1A"/>
          <w:sz w:val="22"/>
          <w:szCs w:val="22"/>
        </w:rPr>
        <w:t xml:space="preserve">The Ant-People are explicitly classified in the Hopi tradition as guardians, not gods. Their tradition of underground dwelling, agricultural sophistication (the Hopi word for ant, anu, also means food-storer), and their role as instructors-of-the-humans places them in the same operational category as the Hyperboreans, the Mael-Duin threshold-residents, and the Egyptian Imy-Duat. They are sacred-but-mortal people who occupy the threshold, retain specialised knowledge, and transmit that knowledge to the visiting carrier-class who will return to the home culture and apply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WHO.HO1</w:t>
            </w:r>
          </w:p>
          <w:p>
            <w:pPr>
              <w:spacing w:after="40" w:before="60"/>
              <w:jc w:val="center"/>
            </w:pPr>
            <w:r>
              <w:rPr>
                <w:rFonts w:ascii="Garamond" w:cs="Garamond" w:eastAsia="Garamond" w:hAnsi="Garamond"/>
                <w:i/>
                <w:iCs/>
                <w:color w:val="555555"/>
                <w:sz w:val="16"/>
                <w:szCs w:val="16"/>
              </w:rPr>
              <w:t xml:space="preserve">Continuous oral tradition; first ethnographic recording 1905</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Voth 1905 The Traditions of the Hopi (Field Columbian Museum Publication 96); Hopi Cultural Preservation Office continuous oral record; Waters 1963 Book of the Hopi.</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Hopi tradition describes Anu Sinom (Ant-People) at the emergence-threshold as GUARDIANS who sheltered humanity through the previous world's destruction and transmitted agricultural knowledge upon emergence. Explicitly classified as guardians, not as deities. Same operational role as Hyperboreans + Mael Duin threshold-residents.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D + Tier C — peer-reviewed ethnographic + primary oral tradition</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1.5  The Egyptian record — the Imy-Duat and the Akhu</w:t>
      </w:r>
    </w:p>
    <w:p>
      <w:pPr>
        <w:spacing w:after="120" w:before="100" w:line="320"/>
        <w:jc w:val="both"/>
      </w:pPr>
      <w:r>
        <w:rPr>
          <w:rFonts w:ascii="Garamond" w:cs="Garamond" w:eastAsia="Garamond" w:hAnsi="Garamond"/>
          <w:b w:val="false"/>
          <w:bCs w:val="false"/>
          <w:i w:val="false"/>
          <w:iCs w:val="false"/>
          <w:color w:val="1A1A1A"/>
          <w:sz w:val="22"/>
          <w:szCs w:val="22"/>
        </w:rPr>
        <w:t xml:space="preserve">The Egyptian tradition's threshold-people are the Imy-Duat — those who are in the Duat — and the Akhu, the effective spirits or 'shining ones' of the Pyramid Texts. The Pyramid Texts (Old Kingdom, ~2400-2200 BCE) describe the Akhu as long-lived inhabitants of specific stellar regions (the imperishable circumpolar stars, the Field of Reeds, the Field of Offerings) — operationally a population whose mode of dwelling involves astronomical and calendar-aligned ritual practice. The later New Kingdom Amduat ('Book of What Is in the Duat') maps the Imy-Duat across twelve hours of the night-journey with specific named regions, named guardian-classes, and specialised knowledge held at each stage.</w:t>
      </w:r>
    </w:p>
    <w:p>
      <w:pPr>
        <w:spacing w:after="120" w:before="100" w:line="320"/>
        <w:jc w:val="both"/>
      </w:pPr>
      <w:r>
        <w:rPr>
          <w:rFonts w:ascii="Garamond" w:cs="Garamond" w:eastAsia="Garamond" w:hAnsi="Garamond"/>
          <w:b w:val="false"/>
          <w:bCs w:val="false"/>
          <w:i w:val="false"/>
          <w:iCs w:val="false"/>
          <w:color w:val="1A1A1A"/>
          <w:sz w:val="22"/>
          <w:szCs w:val="22"/>
        </w:rPr>
        <w:t xml:space="preserve">In the earlier Pyramid-Text layer the Akhu are not deities. They are Akhu — effective ones — a status the dead king joins through ritual transformation. The threshold (the Duat itself) is a populated landscape, not an empty otherworld; the Imy-Duat are its long-term residents. The relationship between the home culture (Old Kingdom Egypt) and the Imy-Duat is mediated by ritual specialists — the lector-priests, the embalmers, the funerary architects — who occupy the same role as the Hyperborean carrier-class or the Insular monastic carrier-class in their respective traditions.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WHO.EG1</w:t>
            </w:r>
          </w:p>
          <w:p>
            <w:pPr>
              <w:spacing w:after="40" w:before="60"/>
              <w:jc w:val="center"/>
            </w:pPr>
            <w:r>
              <w:rPr>
                <w:rFonts w:ascii="Garamond" w:cs="Garamond" w:eastAsia="Garamond" w:hAnsi="Garamond"/>
                <w:i/>
                <w:iCs/>
                <w:color w:val="555555"/>
                <w:sz w:val="16"/>
                <w:szCs w:val="16"/>
              </w:rPr>
              <w:t xml:space="preserve">~2400 BCE - New Kingdom</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Pyramid Texts (Faulkner 1969 trans.); Coffin Texts (Faulkner 1973-1978); Amduat NK theological elaboration; Allen 2005 The Ancient Egyptian Pyramid Texts.</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Egyptian threshold-residents are the Imy-Duat (locative: those in the Duat) and the Akhu (effective shining ones). In Old Kingdom layer they are described OPERATIONALLY rather than as deities — long-term residents of the threshold-landscape, holding specialised stellar/calendar/ritual knowledge, mediated by Egyptian priest-class. Same structural role as Hyperboreans + Insular threshold-residents.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1.6  The Polynesian record — the southern parallel guardians</w:t>
      </w:r>
    </w:p>
    <w:p>
      <w:pPr>
        <w:spacing w:after="120" w:before="100" w:line="320"/>
        <w:jc w:val="both"/>
      </w:pPr>
      <w:r>
        <w:rPr>
          <w:rFonts w:ascii="Garamond" w:cs="Garamond" w:eastAsia="Garamond" w:hAnsi="Garamond"/>
          <w:b w:val="false"/>
          <w:bCs w:val="false"/>
          <w:i w:val="false"/>
          <w:iCs w:val="false"/>
          <w:color w:val="1A1A1A"/>
          <w:sz w:val="22"/>
          <w:szCs w:val="22"/>
        </w:rPr>
        <w:t xml:space="preserve">The Polynesian Hui Te Rangiora voyage of approximately the 7th century CE, transcribed by Smith 1899 from oral tradition preserved by Ngāti Rārua and Te Āti Awa and peer-reviewed by Wehi et al. 2021 in Journal of the Royal Society of New Zealand, encounters threshold-figures at the southern frozen-sea margin. The transcript names specific guardian-figures and specific named features. The diving animal, the female-with-tresses guardian, the frozen-sea threshold itself. Subsequent voyages by Te Aru Tanga Nuku and Tamarereti repeated the route and confirmed the same threshold-residents.</w:t>
      </w:r>
    </w:p>
    <w:p>
      <w:pPr>
        <w:spacing w:after="120" w:before="100" w:line="320"/>
        <w:jc w:val="both"/>
      </w:pPr>
      <w:r>
        <w:rPr>
          <w:rFonts w:ascii="Garamond" w:cs="Garamond" w:eastAsia="Garamond" w:hAnsi="Garamond"/>
          <w:b w:val="false"/>
          <w:bCs w:val="false"/>
          <w:i w:val="false"/>
          <w:iCs w:val="false"/>
          <w:color w:val="1A1A1A"/>
          <w:sz w:val="22"/>
          <w:szCs w:val="22"/>
        </w:rPr>
        <w:t xml:space="preserve">The Polynesian guardian-figures are not classified as atua (gods) in the primary oral source. They are described as inhabitants of the threshold zone with specialised characteristics. Wehi et al. 2021 specifically establishes that the southern voyages were navigation-and-survey expeditions returning with operational knowledge that subsequent voyagers applied; the threshold-encounter is an operational meeting, not a religious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WHO.PO1</w:t>
            </w:r>
          </w:p>
          <w:p>
            <w:pPr>
              <w:spacing w:after="40" w:before="60"/>
              <w:jc w:val="center"/>
            </w:pPr>
            <w:r>
              <w:rPr>
                <w:rFonts w:ascii="Garamond" w:cs="Garamond" w:eastAsia="Garamond" w:hAnsi="Garamond"/>
                <w:i/>
                <w:iCs/>
                <w:color w:val="555555"/>
                <w:sz w:val="16"/>
                <w:szCs w:val="16"/>
              </w:rPr>
              <w:t xml:space="preserve">~7th c. CE voyage; oral preservation continuous to present</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Smith 1899 Polynesian Society; Wehi et al. 2021 J. Royal Society of NZ (PMC11485871); Maori oral tradition continuous to present.</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Polynesian threshold-residents at the southern frozen-sea margin are documented in oral tradition as guardian-figures, not atua. Diving animal + female-with-tresses guardian + named frozen-sea features. Operational encounter pattern matches northern-threshold encounters in other traditions.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B + Tier D — peer-reviewed (Wehi 2021) + Polynesian oral tradition</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1.7  The Vedic record — the Uttarakuru and the Siddhas</w:t>
      </w:r>
    </w:p>
    <w:p>
      <w:pPr>
        <w:spacing w:after="120" w:before="100" w:line="320"/>
        <w:jc w:val="both"/>
      </w:pPr>
      <w:r>
        <w:rPr>
          <w:rFonts w:ascii="Garamond" w:cs="Garamond" w:eastAsia="Garamond" w:hAnsi="Garamond"/>
          <w:b w:val="false"/>
          <w:bCs w:val="false"/>
          <w:i w:val="false"/>
          <w:iCs w:val="false"/>
          <w:color w:val="1A1A1A"/>
          <w:sz w:val="22"/>
          <w:szCs w:val="22"/>
        </w:rPr>
        <w:t xml:space="preserve">The Vedic-Puranic tradition's northern-threshold-people are the Uttarakuru — described in the Mahabharata (Sabha Parva 28, Vana Parva), the Ramayana (Kishkindha Kanda), and the Puranas as inhabitants of the land beyond the Himavat in the far north. The Uttarakuru are described as long-lived people of high stature, peaceful, non-violent, with abundant food without labour, and engaged in continuous rejoicing — operationally the same Hyperborean-pattern description with the same long-life, peace, and abundance markers.</w:t>
      </w:r>
    </w:p>
    <w:p>
      <w:pPr>
        <w:spacing w:after="120" w:before="100" w:line="320"/>
        <w:jc w:val="both"/>
      </w:pPr>
      <w:r>
        <w:rPr>
          <w:rFonts w:ascii="Garamond" w:cs="Garamond" w:eastAsia="Garamond" w:hAnsi="Garamond"/>
          <w:b w:val="false"/>
          <w:bCs w:val="false"/>
          <w:i w:val="false"/>
          <w:iCs w:val="false"/>
          <w:color w:val="1A1A1A"/>
          <w:sz w:val="22"/>
          <w:szCs w:val="22"/>
        </w:rPr>
        <w:t xml:space="preserve">The Siddhas — perfected ones — are the threshold-resident category occupying Mount Meru and the trans-Himalayan zone. They are described as long-lived, possessed of specialised knowledge (yogic, astronomical, medicinal), and accessible to qualified pilgrims through the tirtha-yatra system. The Vedic Siddhas are the structural parallel of the Greek Hyperboreans, the Insular threshold-residents, and the Hopi Ant-People — sacred-but-mortal guardian-class with specialised knowledge held at the geographic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WHO.VE1</w:t>
            </w:r>
          </w:p>
          <w:p>
            <w:pPr>
              <w:spacing w:after="40" w:before="60"/>
              <w:jc w:val="center"/>
            </w:pPr>
            <w:r>
              <w:rPr>
                <w:rFonts w:ascii="Garamond" w:cs="Garamond" w:eastAsia="Garamond" w:hAnsi="Garamond"/>
                <w:i/>
                <w:iCs/>
                <w:color w:val="555555"/>
                <w:sz w:val="16"/>
                <w:szCs w:val="16"/>
              </w:rPr>
              <w:t xml:space="preserve">~1500 BCE - present (textual ~500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Mahabharata Sabha Parva 28 + Vana Parva tirtha-yatra section; Ramayana Kishkindha Kanda; Vishnu Purana; Skanda Purana.</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Vedic-Puranic tradition's northern-threshold residents are the UTTARAKURU (long-lived people beyond Himavat) and the SIDDHAS (perfected ones at Meru). Both described as people with specialised knowledge and longevity, not as deities. Same Hyperborean-pattern across independent tradition.</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religious source</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1.8  What Chapter 1 establishes about who they were</w:t>
      </w:r>
    </w:p>
    <w:p>
      <w:pPr>
        <w:spacing w:after="120" w:before="100" w:line="320"/>
        <w:jc w:val="both"/>
      </w:pPr>
      <w:r>
        <w:rPr>
          <w:rFonts w:ascii="Garamond" w:cs="Garamond" w:eastAsia="Garamond" w:hAnsi="Garamond"/>
          <w:b w:val="false"/>
          <w:bCs w:val="false"/>
          <w:i w:val="false"/>
          <w:iCs w:val="false"/>
          <w:color w:val="1A1A1A"/>
          <w:sz w:val="22"/>
          <w:szCs w:val="22"/>
        </w:rPr>
        <w:t xml:space="preserve">Seven independent cultural traditions describe the threshold-residents in operationally consistent language across approximately three thousand years. They are described as people — long-lived, sophisticated, holding specialised knowledge, occupying specific geographic zones, mediated to the home cultures through a documented carrier-class. They are sacred and they are knowledgeable, but they are mortal. The convergent description across independent traditions is the diagnostic finding. What the documented evidence supports is the existence of an advanced earlier population (or several similar populations across geography) at the high-latitude and trans-Himalayan thresholds, with the operational characteristics the testaments document.</w:t>
      </w:r>
    </w:p>
    <w:p>
      <w:pPr>
        <w:spacing w:after="120" w:before="100" w:line="320"/>
        <w:jc w:val="both"/>
      </w:pPr>
      <w:r>
        <w:rPr>
          <w:rFonts w:ascii="Garamond" w:cs="Garamond" w:eastAsia="Garamond" w:hAnsi="Garamond"/>
          <w:b w:val="false"/>
          <w:bCs w:val="false"/>
          <w:i w:val="false"/>
          <w:iCs w:val="false"/>
          <w:color w:val="1F2937"/>
          <w:sz w:val="22"/>
          <w:szCs w:val="22"/>
        </w:rPr>
        <w:t xml:space="preserve">What the documented evidence does not support is a specific ethno-genetic identification of who these people were biologically, where exactly their political centre or centres lay, or a single coordinated population versus several similar populations. The convergent operational description is real; the specific identification beyond that operational description is not yet documentable at peer-review level. We hold to that limit and proceed.</w:t>
      </w:r>
    </w:p>
    <w:p>
      <w:pPr>
        <w:pStyle w:val="Heading1"/>
        <w:pageBreakBefore/>
        <w:spacing w:after="220" w:before="480"/>
      </w:pPr>
      <w:r>
        <w:rPr>
          <w:rFonts w:ascii="Garamond" w:cs="Garamond" w:eastAsia="Garamond" w:hAnsi="Garamond"/>
          <w:b/>
          <w:bCs/>
          <w:color w:val="0F172A"/>
          <w:sz w:val="36"/>
          <w:szCs w:val="36"/>
        </w:rPr>
        <w:t xml:space="preserve">Chapter 2.  What they wanted in exchange — the cargo to the threshold</w:t>
      </w:r>
    </w:p>
    <w:p>
      <w:pPr>
        <w:spacing w:after="120" w:before="100" w:line="320"/>
        <w:jc w:val="both"/>
      </w:pPr>
      <w:r>
        <w:rPr>
          <w:rFonts w:ascii="Garamond" w:cs="Garamond" w:eastAsia="Garamond" w:hAnsi="Garamond"/>
          <w:b w:val="false"/>
          <w:bCs w:val="false"/>
          <w:i w:val="false"/>
          <w:iCs w:val="false"/>
          <w:color w:val="1A1A1A"/>
          <w:sz w:val="22"/>
          <w:szCs w:val="22"/>
        </w:rPr>
        <w:t xml:space="preserve">The threshold-people of the documented record are not described as receiving worship in the deity-mode. They are described as receiving specific operational deliveries — tribute, offerings, personnel, ritual practice, named-individual emissaries — that match the four documented transaction-types established in our companion fables-and-transactions analysis. We list what each tradition documents the threshold-residents as having wanted from the home cultures, with primary-source evidence.</w:t>
      </w:r>
    </w:p>
    <w:p>
      <w:pPr>
        <w:pBdr>
          <w:bottom w:val="single" w:color="C8A45A" w:sz="6" w:space="1"/>
        </w:pBdr>
        <w:spacing w:after="160" w:before="100"/>
      </w:pPr>
      <w:r>
        <w:t xml:space="preserve"/>
      </w:r>
    </w:p>
    <w:p>
      <w:pPr>
        <w:pStyle w:val="Heading2"/>
        <w:spacing w:after="160" w:before="320"/>
      </w:pPr>
      <w:r>
        <w:rPr>
          <w:rFonts w:ascii="Garamond" w:cs="Garamond" w:eastAsia="Garamond" w:hAnsi="Garamond"/>
          <w:b/>
          <w:bCs/>
          <w:color w:val="8B6F2A"/>
          <w:sz w:val="28"/>
          <w:szCs w:val="28"/>
        </w:rPr>
        <w:t xml:space="preserve">2.1  Wheat-straw offerings on the calendar cycle</w:t>
      </w:r>
    </w:p>
    <w:p>
      <w:pPr>
        <w:spacing w:after="120" w:before="100" w:line="320"/>
        <w:jc w:val="both"/>
      </w:pPr>
      <w:r>
        <w:rPr>
          <w:rFonts w:ascii="Garamond" w:cs="Garamond" w:eastAsia="Garamond" w:hAnsi="Garamond"/>
          <w:b w:val="false"/>
          <w:bCs w:val="false"/>
          <w:i w:val="false"/>
          <w:iCs w:val="false"/>
          <w:color w:val="1A1A1A"/>
          <w:sz w:val="22"/>
          <w:szCs w:val="22"/>
        </w:rPr>
        <w:t xml:space="preserve">The Greek record gives the most operationally specific account. Herodotus 4.32-36 describes the offerings the Hyperborean people send to Delos — and crucially the inverse, the offerings the home cultures send to the Hyperborean threshold. The maiden-emissaries Hyperokhe and Laodike are the original carriers; after they die at Delos and are buried with high honours, the offerings continue via the documented tribe-to-tribe relay route. The cargo is wrapped in wheat-straw.</w:t>
      </w:r>
    </w:p>
    <w:p>
      <w:pPr>
        <w:spacing w:after="120" w:before="100" w:line="320"/>
        <w:jc w:val="both"/>
      </w:pPr>
      <w:r>
        <w:rPr>
          <w:rFonts w:ascii="Garamond" w:cs="Garamond" w:eastAsia="Garamond" w:hAnsi="Garamond"/>
          <w:b w:val="false"/>
          <w:bCs w:val="false"/>
          <w:i w:val="false"/>
          <w:iCs w:val="false"/>
          <w:color w:val="1A1A1A"/>
          <w:sz w:val="22"/>
          <w:szCs w:val="22"/>
        </w:rPr>
        <w:t xml:space="preserve">The wheat-straw is not incidental packaging. It is the substrate's calendar-marker. Wheat is the agricultural-civilization grain that marks the home cultures' annual cycle from sowing through harvest. Wrapping the offerings in wheat-straw timestamps them to the home culture's agricultural year and binds them to the festival calendar that the threshold's astronomical observations calibrate. The threshold-people receive offerings that document the home culture's continuing maintenance of the calendar that the threshold itself anchors.</w:t>
      </w:r>
    </w:p>
    <w:p>
      <w:pPr>
        <w:spacing w:after="200" w:before="200" w:line="320"/>
        <w:ind w:left="720" w:right="720"/>
        <w:jc w:val="both"/>
      </w:pPr>
      <w:r>
        <w:rPr>
          <w:rFonts w:ascii="Garamond" w:cs="Garamond" w:eastAsia="Garamond" w:hAnsi="Garamond"/>
          <w:i/>
          <w:iCs/>
          <w:color w:val="333333"/>
          <w:sz w:val="22"/>
          <w:szCs w:val="22"/>
        </w:rPr>
        <w:t xml:space="preserve">"They say that offerings wrapped in straw are brought from the Hyperboreans to Skythia; when these have passed Skythia, each nation in turn receives them from its neighbours until they are carried to the Adriatic sea, which is the most westerly limit of their journey; from there, they are brought on to the south, the people of Dodona being the first Greeks to receive them."</w:t>
      </w:r>
      <w:r>
        <w:rPr>
          <w:rFonts w:ascii="Garamond" w:cs="Garamond" w:eastAsia="Garamond" w:hAnsi="Garamond"/>
          <w:color w:val="666666"/>
          <w:sz w:val="19"/>
          <w:szCs w:val="19"/>
        </w:rPr>
        <w:t xml:space="preserve">  — Herodotus, Histories 4.33</w:t>
      </w:r>
    </w:p>
    <w:p>
      <w:pPr>
        <w:spacing w:after="120" w:before="100" w:line="320"/>
        <w:jc w:val="both"/>
      </w:pPr>
      <w:r>
        <w:rPr>
          <w:rFonts w:ascii="Garamond" w:cs="Garamond" w:eastAsia="Garamond" w:hAnsi="Garamond"/>
          <w:b w:val="false"/>
          <w:bCs w:val="false"/>
          <w:i w:val="false"/>
          <w:iCs w:val="false"/>
          <w:color w:val="1F2937"/>
          <w:sz w:val="22"/>
          <w:szCs w:val="22"/>
        </w:rPr>
        <w:t xml:space="preserve">The reverse-direction offerings from Delos to Hyperborea operate on the Metonic 19-year cycle that Hecataeus documents. Apollo's spherical temple at the threshold receives the home culture's calendar-verification annually. The cargo to the threshold is the home culture's continuing observance of the astronomical mathematics. What the threshold-people 'wanted' is the home culture maintaining the calendar correctly — the operational outcome the threshold itself exists to enable.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WANT.1</w:t>
            </w:r>
          </w:p>
          <w:p>
            <w:pPr>
              <w:spacing w:after="40" w:before="60"/>
              <w:jc w:val="center"/>
            </w:pPr>
            <w:r>
              <w:rPr>
                <w:rFonts w:ascii="Garamond" w:cs="Garamond" w:eastAsia="Garamond" w:hAnsi="Garamond"/>
                <w:i/>
                <w:iCs/>
                <w:color w:val="555555"/>
                <w:sz w:val="16"/>
                <w:szCs w:val="16"/>
              </w:rPr>
              <w:t xml:space="preserve">~6th-4th c.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Herodotus Histories 4.32-36; Hecataeus via Diodorus II.47; Pausanias 1.18.5 + 5.7.7-8.</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What the Hyperborean threshold-residents wanted from the home culture: continued correct observance of the calendar (wheat-straw-wrapped seasonal offerings) + delivery of named maiden-emissaries on the 19-year Metonic cycle. The 'want' is operational — maintaining the calibration the threshold itself anchors.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2.2  Personnel — the maiden-emissaries and the carrier-priests</w:t>
      </w:r>
    </w:p>
    <w:p>
      <w:pPr>
        <w:spacing w:after="120" w:before="100" w:line="320"/>
        <w:jc w:val="both"/>
      </w:pPr>
      <w:r>
        <w:rPr>
          <w:rFonts w:ascii="Garamond" w:cs="Garamond" w:eastAsia="Garamond" w:hAnsi="Garamond"/>
          <w:b w:val="false"/>
          <w:bCs w:val="false"/>
          <w:i w:val="false"/>
          <w:iCs w:val="false"/>
          <w:color w:val="1A1A1A"/>
          <w:sz w:val="22"/>
          <w:szCs w:val="22"/>
        </w:rPr>
        <w:t xml:space="preserve">The threshold-people in multiple traditions explicitly want personnel — the home culture's carrier-class travelling to the threshold to maintain the relationship in person. Hyperokhe and Laodike die at the threshold-extension at Delos; the next pair (with five male guardians, the Perpherees, who do not return) goes to Hyperborea itself. The maidens are not sacrifice-offerings; they are emissary-residents who go and stay and become honoured dead at the destination.</w:t>
      </w:r>
    </w:p>
    <w:p>
      <w:pPr>
        <w:spacing w:after="120" w:before="100" w:line="320"/>
        <w:jc w:val="both"/>
      </w:pPr>
      <w:r>
        <w:rPr>
          <w:rFonts w:ascii="Garamond" w:cs="Garamond" w:eastAsia="Garamond" w:hAnsi="Garamond"/>
          <w:b w:val="false"/>
          <w:bCs w:val="false"/>
          <w:i w:val="false"/>
          <w:iCs w:val="false"/>
          <w:color w:val="1A1A1A"/>
          <w:sz w:val="22"/>
          <w:szCs w:val="22"/>
        </w:rPr>
        <w:t xml:space="preserve">The Insular Christian tradition follows the same pattern. The papar — Irish hermit-priests reaching Iceland by 795 CE per Dicuil — go to the threshold and stay. The Brendan voyage's seven-year cycle implies the carrier-class maintains the route in person, returning between cycles. Cormac of Iona attempts a northern voyage. The Insular monastic carrier-class as a whole supplies the threshold with personnel in continuous rotation.</w:t>
      </w:r>
    </w:p>
    <w:p>
      <w:pPr>
        <w:spacing w:after="120" w:before="100" w:line="320"/>
        <w:jc w:val="both"/>
      </w:pPr>
      <w:r>
        <w:rPr>
          <w:rFonts w:ascii="Garamond" w:cs="Garamond" w:eastAsia="Garamond" w:hAnsi="Garamond"/>
          <w:b w:val="false"/>
          <w:bCs w:val="false"/>
          <w:i w:val="false"/>
          <w:iCs w:val="false"/>
          <w:color w:val="1A1A1A"/>
          <w:sz w:val="22"/>
          <w:szCs w:val="22"/>
        </w:rPr>
        <w:t xml:space="preserve">The Vedic tradition supplies tirtha-yatri pilgrims who travel to the Meru-Kailash threshold for sustained ritual practice; the most committed remain as forest-hermits or sannyasins, transitioning fully to threshold-residence. The Hopi tradition's most committed members spend their lives in service to the kachina cycle, the sacred mountains, and the kiva ceremonies that maintain the threshold-relationship. Each tradition's threshold-residents 'want' the home culture to keep supplying the personnel who maintain the relationship in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WANT.2</w:t>
            </w:r>
          </w:p>
          <w:p>
            <w:pPr>
              <w:spacing w:after="40" w:before="60"/>
              <w:jc w:val="center"/>
            </w:pPr>
            <w:r>
              <w:rPr>
                <w:rFonts w:ascii="Garamond" w:cs="Garamond" w:eastAsia="Garamond" w:hAnsi="Garamond"/>
                <w:i/>
                <w:iCs/>
                <w:color w:val="555555"/>
                <w:sz w:val="16"/>
                <w:szCs w:val="16"/>
              </w:rPr>
              <w:t xml:space="preserve">~6th c. BCE - 9th c.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Herodotus 4.33 (maidens at Delos); Pausanias 1.18.5 (Olen the Hyperborean poet); Dicuil 825 CE (papar in Iceland); Selmer Navigatio (Brendan); Adomnán Vita Columbae c.700 CE (Cormac).</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What the threshold-residents wanted: continued supply of named carrier-class personnel travelling to the threshold and (in some cases) remaining there as honoured dead or threshold-residents themselves. Hyperokhe + Laodike + Olen + Abaris + the papar + Brendan + Cormac.</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documentary</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2.3  Tribute and ritual offerings</w:t>
      </w:r>
    </w:p>
    <w:p>
      <w:pPr>
        <w:spacing w:after="120" w:before="100" w:line="320"/>
        <w:jc w:val="both"/>
      </w:pPr>
      <w:r>
        <w:rPr>
          <w:rFonts w:ascii="Garamond" w:cs="Garamond" w:eastAsia="Garamond" w:hAnsi="Garamond"/>
          <w:b w:val="false"/>
          <w:bCs w:val="false"/>
          <w:i w:val="false"/>
          <w:iCs w:val="false"/>
          <w:color w:val="1A1A1A"/>
          <w:sz w:val="22"/>
          <w:szCs w:val="22"/>
        </w:rPr>
        <w:t xml:space="preserve">Beyond the personnel and calendar-marker offerings, the threshold-residents are described as receiving specific ritual offerings on documented schedules. The Egyptian Imy-Duat receive the funerary offerings deposited in the burial chambers — bread, beer, oil, incense, linen, plus the model-objects and the spell-texts that the Pyramid Texts and Coffin Texts make operational. The funerary-offering system is the home culture's documented sustained delivery of provision to the threshold-residents on a per-burial schedule.</w:t>
      </w:r>
    </w:p>
    <w:p>
      <w:pPr>
        <w:spacing w:after="120" w:before="100" w:line="320"/>
        <w:jc w:val="both"/>
      </w:pPr>
      <w:r>
        <w:rPr>
          <w:rFonts w:ascii="Garamond" w:cs="Garamond" w:eastAsia="Garamond" w:hAnsi="Garamond"/>
          <w:b w:val="false"/>
          <w:bCs w:val="false"/>
          <w:i w:val="false"/>
          <w:iCs w:val="false"/>
          <w:color w:val="1A1A1A"/>
          <w:sz w:val="22"/>
          <w:szCs w:val="22"/>
        </w:rPr>
        <w:t xml:space="preserve">The Hopi kachina cycle delivers prayer-feathers (paho), corn-meal, tobacco, and the songs of the four worlds to the kachinas (the Ant-People's spiritual descendants and the cycle-figures of the kachina pantheon) at specific calendar stations through the year. The kiva ceremonies maintain the schedule. The Vedic homa-fire offerings deliver clarified butter (ghee), grains, herbs, and mantras to the deva-and-pitr threshold-residents on the home-and-temple ritual calendar.</w:t>
      </w:r>
    </w:p>
    <w:p>
      <w:pPr>
        <w:spacing w:after="120" w:before="100" w:line="320"/>
        <w:jc w:val="both"/>
      </w:pPr>
      <w:r>
        <w:rPr>
          <w:rFonts w:ascii="Garamond" w:cs="Garamond" w:eastAsia="Garamond" w:hAnsi="Garamond"/>
          <w:b w:val="false"/>
          <w:bCs w:val="false"/>
          <w:i w:val="false"/>
          <w:iCs w:val="false"/>
          <w:color w:val="1A1A1A"/>
          <w:sz w:val="22"/>
          <w:szCs w:val="22"/>
        </w:rPr>
        <w:t xml:space="preserve">The Insular Christian tradition's monastic Office — the recitation of the canonical hours seven times a day, the daily Mass, the festival cycle — operates as the same kind of sustained ritual delivery to the Insular-monastic version of the threshold-residence (the saints, the angelic ranks, the dead in Christ). The Brendan voyage's four-station seven-year cycle is the maritime extension of the same ritual-schedule logic — the threshold receives the home culture's ritual practice on the calendar dates the threshold itself defines.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WANT.3</w:t>
            </w:r>
          </w:p>
          <w:p>
            <w:pPr>
              <w:spacing w:after="40" w:before="60"/>
              <w:jc w:val="center"/>
            </w:pPr>
            <w:r>
              <w:rPr>
                <w:rFonts w:ascii="Garamond" w:cs="Garamond" w:eastAsia="Garamond" w:hAnsi="Garamond"/>
                <w:i/>
                <w:iCs/>
                <w:color w:val="555555"/>
                <w:sz w:val="16"/>
                <w:szCs w:val="16"/>
              </w:rPr>
              <w:t xml:space="preserve">Multiple traditions, multiple periods</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Pyramid Texts (Faulkner 1969); Voth 1905 Hopi tradition; Mahabharata + Skanda Purana; Selmer Navigatio (four-station cycle); Insular monastic Office tradition.</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What the threshold-residents wanted in ritual form: sustained scheduled delivery of food-and-drink offerings (Egypt) + prayer-feathers and corn-meal (Hopi) + homa-fire ghee and grains (Vedic) + canonical-hours liturgy (Insular Christian). All deliver the home culture's ritual practice on the calendar the threshold defines.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documentary</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2.4  Maintained transmission of the teaching</w:t>
      </w:r>
    </w:p>
    <w:p>
      <w:pPr>
        <w:spacing w:after="120" w:before="100" w:line="320"/>
        <w:jc w:val="both"/>
      </w:pPr>
      <w:r>
        <w:rPr>
          <w:rFonts w:ascii="Garamond" w:cs="Garamond" w:eastAsia="Garamond" w:hAnsi="Garamond"/>
          <w:b w:val="false"/>
          <w:bCs w:val="false"/>
          <w:i w:val="false"/>
          <w:iCs w:val="false"/>
          <w:color w:val="1A1A1A"/>
          <w:sz w:val="22"/>
          <w:szCs w:val="22"/>
        </w:rPr>
        <w:t xml:space="preserve">The deepest 'want' in the documented record is the continued transmission of the teaching itself. The threshold-residents in multiple traditions explicitly tell the visiting carrier-class to bring the knowledge back, transmit it correctly, and ensure the next generation of carriers is trained. The young man at the Brendan threshold instructs Brendan and his crew to take the precious stones and fruit as signs to bring back to Ireland and to teach what they have learned. The Hopi Ant-People hand the responsibility for the new world to the emerging humans. Abaris travels south specifically to teach Pythagoras at Croton — the threshold-resident Abaris wants the teaching transmitted into the Greek philosophical tradition.</w:t>
      </w:r>
    </w:p>
    <w:p>
      <w:pPr>
        <w:spacing w:after="120" w:before="100" w:line="320"/>
        <w:jc w:val="both"/>
      </w:pPr>
      <w:r>
        <w:rPr>
          <w:rFonts w:ascii="Garamond" w:cs="Garamond" w:eastAsia="Garamond" w:hAnsi="Garamond"/>
          <w:b w:val="false"/>
          <w:bCs w:val="false"/>
          <w:i w:val="false"/>
          <w:iCs w:val="false"/>
          <w:color w:val="1A1A1A"/>
          <w:sz w:val="22"/>
          <w:szCs w:val="22"/>
        </w:rPr>
        <w:t xml:space="preserve">The Egyptian funerary tradition's Imy-Duat want the spell-texts (Pyramid Texts, Coffin Texts, Book of the Dead) recited correctly — the texts repeatedly emphasise that the deceased who knows the names and the sequences will pass; the threshold-residents 'want' the teaching transmitted accurately. The Vedic guru-shishya parampara — the unbroken teacher-student lineage — is the Vedic operationalisation of the same want: the threshold-residents (the parampara of teachers extending back through the rishis to the Vedic deities and beyond) want the transmission to remain unbroken.</w:t>
      </w:r>
    </w:p>
    <w:p>
      <w:pPr>
        <w:spacing w:after="120" w:before="100" w:line="320"/>
        <w:jc w:val="both"/>
      </w:pPr>
      <w:r>
        <w:rPr>
          <w:rFonts w:ascii="Garamond" w:cs="Garamond" w:eastAsia="Garamond" w:hAnsi="Garamond"/>
          <w:b w:val="false"/>
          <w:bCs w:val="false"/>
          <w:i w:val="false"/>
          <w:iCs w:val="false"/>
          <w:color w:val="1F2937"/>
          <w:sz w:val="22"/>
          <w:szCs w:val="22"/>
        </w:rPr>
        <w:t xml:space="preserve">The pattern is consistent across the seven traditions. The threshold-residents want the home culture's carrier-class to maintain the teaching, transmit it to the next generation, and return to the threshold periodically to refresh and verify. This is the operational basis of every priest-class formation tradition that the testaments document — and it is what the substrate's documented carrier-class formation operates to deliver.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WANT.4</w:t>
            </w:r>
          </w:p>
          <w:p>
            <w:pPr>
              <w:spacing w:after="40" w:before="60"/>
              <w:jc w:val="center"/>
            </w:pPr>
            <w:r>
              <w:rPr>
                <w:rFonts w:ascii="Garamond" w:cs="Garamond" w:eastAsia="Garamond" w:hAnsi="Garamond"/>
                <w:i/>
                <w:iCs/>
                <w:color w:val="555555"/>
                <w:sz w:val="16"/>
                <w:szCs w:val="16"/>
              </w:rPr>
              <w:t xml:space="preserve">Multiple traditions, multiple periods</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Selmer Navigatio §28.74-93; Voth 1905 Hopi emergence narrative; Iamblichus De Vita Pythagorica 28.140-141; Pyramid Texts; Vedic guru-shishya parampara documented across Upanishads.</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The deepest 'want' across all seven traditions: maintained transmission of the teaching itself. Threshold-residents instruct visiting carriers to take the knowledge back, transmit correctly, train next generation, and return to refresh. Abaris-&gt;Pythagoras + Brendan-&gt;Insular monastic + Ant-People-&gt;Hopi + Imy-Duat-&gt;Egyptian priest-class + parampara-&gt;Vedic.</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documentary</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2.5  What Chapter 2 establishes about what they wanted</w:t>
      </w:r>
    </w:p>
    <w:p>
      <w:pPr>
        <w:spacing w:after="120" w:before="100" w:line="320"/>
        <w:jc w:val="both"/>
      </w:pPr>
      <w:r>
        <w:rPr>
          <w:rFonts w:ascii="Garamond" w:cs="Garamond" w:eastAsia="Garamond" w:hAnsi="Garamond"/>
          <w:b w:val="false"/>
          <w:bCs w:val="false"/>
          <w:i w:val="false"/>
          <w:iCs w:val="false"/>
          <w:color w:val="1A1A1A"/>
          <w:sz w:val="22"/>
          <w:szCs w:val="22"/>
        </w:rPr>
        <w:t xml:space="preserve">The threshold-residents across the seven traditions did not want worship in the deity-mode. They wanted four operationally specific things: continued correct observance of the calendar that the threshold anchors; continued supply of named carrier-class personnel travelling to the threshold; sustained scheduled delivery of ritual offerings tracking the calendar; and maintained transmission of the teaching to the next generation of carriers.</w:t>
      </w:r>
    </w:p>
    <w:p>
      <w:pPr>
        <w:spacing w:after="120" w:before="100" w:line="320"/>
        <w:jc w:val="both"/>
      </w:pPr>
      <w:r>
        <w:rPr>
          <w:rFonts w:ascii="Garamond" w:cs="Garamond" w:eastAsia="Garamond" w:hAnsi="Garamond"/>
          <w:b w:val="false"/>
          <w:bCs w:val="false"/>
          <w:i w:val="false"/>
          <w:iCs w:val="false"/>
          <w:color w:val="1F2937"/>
          <w:sz w:val="22"/>
          <w:szCs w:val="22"/>
        </w:rPr>
        <w:t xml:space="preserve">These four wants exactly map to the substrate's four documented transaction-types: ritual tribute for calendar maintenance; survey-and-return for knowledge harvest; deposit-and-proof for physical exchange; and teaching-transmission for priest-class formation. The structural fit is the diagnostic finding. The threshold-residents want what the four transaction-types deliver — because the four transaction-types are the operational system through which the threshold's astronomical-and-ritual function maintains itself across generations.</w:t>
      </w:r>
    </w:p>
    <w:p>
      <w:pPr>
        <w:pStyle w:val="Heading1"/>
        <w:pageBreakBefore/>
        <w:spacing w:after="220" w:before="480"/>
      </w:pPr>
      <w:r>
        <w:rPr>
          <w:rFonts w:ascii="Garamond" w:cs="Garamond" w:eastAsia="Garamond" w:hAnsi="Garamond"/>
          <w:b/>
          <w:bCs/>
          <w:color w:val="0F172A"/>
          <w:sz w:val="36"/>
          <w:szCs w:val="36"/>
        </w:rPr>
        <w:t xml:space="preserve">Chapter 3.  What was given back — the cargo from the threshold</w:t>
      </w:r>
    </w:p>
    <w:p>
      <w:pPr>
        <w:spacing w:after="120" w:before="100" w:line="320"/>
        <w:jc w:val="both"/>
      </w:pPr>
      <w:r>
        <w:rPr>
          <w:rFonts w:ascii="Garamond" w:cs="Garamond" w:eastAsia="Garamond" w:hAnsi="Garamond"/>
          <w:b w:val="false"/>
          <w:bCs w:val="false"/>
          <w:i w:val="false"/>
          <w:iCs w:val="false"/>
          <w:color w:val="1A1A1A"/>
          <w:sz w:val="22"/>
          <w:szCs w:val="22"/>
        </w:rPr>
        <w:t xml:space="preserve">In return for the offerings, personnel, ritual practice, and teaching-transmission delivered to the threshold, the threshold-residents are documented in the testament-streams as giving back specific categories of knowledge and physical objects. We list the documented cargo-back by category, with primary-source evidence and ledger anchoring.</w:t>
      </w:r>
    </w:p>
    <w:p>
      <w:pPr>
        <w:pBdr>
          <w:bottom w:val="single" w:color="C8A45A" w:sz="6" w:space="1"/>
        </w:pBdr>
        <w:spacing w:after="160" w:before="100"/>
      </w:pPr>
      <w:r>
        <w:t xml:space="preserve"/>
      </w:r>
    </w:p>
    <w:p>
      <w:pPr>
        <w:pStyle w:val="Heading2"/>
        <w:spacing w:after="160" w:before="320"/>
      </w:pPr>
      <w:r>
        <w:rPr>
          <w:rFonts w:ascii="Garamond" w:cs="Garamond" w:eastAsia="Garamond" w:hAnsi="Garamond"/>
          <w:b/>
          <w:bCs/>
          <w:color w:val="8B6F2A"/>
          <w:sz w:val="28"/>
          <w:szCs w:val="28"/>
        </w:rPr>
        <w:t xml:space="preserve">3.1  Calendar mathematics — the foundational gift</w:t>
      </w:r>
    </w:p>
    <w:p>
      <w:pPr>
        <w:spacing w:after="120" w:before="100" w:line="320"/>
        <w:jc w:val="both"/>
      </w:pPr>
      <w:r>
        <w:rPr>
          <w:rFonts w:ascii="Garamond" w:cs="Garamond" w:eastAsia="Garamond" w:hAnsi="Garamond"/>
          <w:b w:val="false"/>
          <w:bCs w:val="false"/>
          <w:i w:val="false"/>
          <w:iCs w:val="false"/>
          <w:color w:val="1A1A1A"/>
          <w:sz w:val="22"/>
          <w:szCs w:val="22"/>
        </w:rPr>
        <w:t xml:space="preserve">The most consequential gift back was calendar mathematics. The high-latitude threshold provides direct observational verification of long-period astronomical cycles that lower-latitude home cultures cannot calibrate as precisely. The 19-year Metonic cycle — the period after which 235 lunar months almost exactly equal 19 solar years — is documented by Hecataeus as the period of Apollo's return to the Hyperborean threshold. The Greek calendar reform of Meton in 432 BCE adopts this cycle for the Athenian festival calendar; it remains the foundation of Hellenic-and-Latinate calendar mathematics through the Roman period and into the Christian Easter computus.</w:t>
      </w:r>
    </w:p>
    <w:p>
      <w:pPr>
        <w:spacing w:after="120" w:before="100" w:line="320"/>
        <w:jc w:val="both"/>
      </w:pPr>
      <w:r>
        <w:rPr>
          <w:rFonts w:ascii="Garamond" w:cs="Garamond" w:eastAsia="Garamond" w:hAnsi="Garamond"/>
          <w:b w:val="false"/>
          <w:bCs w:val="false"/>
          <w:i w:val="false"/>
          <w:iCs w:val="false"/>
          <w:color w:val="1A1A1A"/>
          <w:sz w:val="22"/>
          <w:szCs w:val="22"/>
        </w:rPr>
        <w:t xml:space="preserve">The Coligny calendar — the late-Iron-Age Gaulish bronze plaque manufactured in the late 2nd century CE, deliberately broken into more than seventy fragments and buried, recovered in 1897, now in the Musée Gallo-Romain at Lyon — implements the same Metonic framework with intercalary months across a five-year/sixty-two-month cycle plus thirty-year supplementary cycle. The calendar is the substrate's surviving physical record of the threshold's calendar mathematics in operational form.</w:t>
      </w:r>
    </w:p>
    <w:p>
      <w:pPr>
        <w:spacing w:after="120" w:before="100" w:line="320"/>
        <w:jc w:val="both"/>
      </w:pPr>
      <w:r>
        <w:rPr>
          <w:rFonts w:ascii="Garamond" w:cs="Garamond" w:eastAsia="Garamond" w:hAnsi="Garamond"/>
          <w:b w:val="false"/>
          <w:bCs w:val="false"/>
          <w:i w:val="false"/>
          <w:iCs w:val="false"/>
          <w:color w:val="1F2937"/>
          <w:sz w:val="22"/>
          <w:szCs w:val="22"/>
        </w:rPr>
        <w:t xml:space="preserve">The Egyptian Sothic cycle of 1,461 years — the period after which the heliacal rising of Sirius returns to the same calendar day in the civil 365-day year — operates as a cross-cultural parallel of the same long-period verification logic. The Sothic cycle's calibration likewise required sustained astronomical observation at a documented site (Sothis worship at Heliopolis) on a documented schedule, with the priest-class maintaining the records across centuries.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GAVE.1</w:t>
            </w:r>
          </w:p>
          <w:p>
            <w:pPr>
              <w:spacing w:after="40" w:before="60"/>
              <w:jc w:val="center"/>
            </w:pPr>
            <w:r>
              <w:rPr>
                <w:rFonts w:ascii="Garamond" w:cs="Garamond" w:eastAsia="Garamond" w:hAnsi="Garamond"/>
                <w:i/>
                <w:iCs/>
                <w:color w:val="555555"/>
                <w:sz w:val="16"/>
                <w:szCs w:val="16"/>
              </w:rPr>
              <w:t xml:space="preserve">~6th c. BCE - 200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Hecataeus via Diodorus II.47; Coligny Calendar physical artifact (Musée Gallo-Romain Lyon); Censorinus De Die Natali on the Sothic cycle; Geminus Introduction to the Phenomena.</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The threshold gave back calendar mathematics: the 19-year Metonic cycle (Hyperborean Apollo's return), the 5/62-month + 30-year Coligny framework, and the structurally parallel Sothic 1461-year Egyptian cycle. The home cultures' calendar science is anchored to threshold observations.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E — primary ancient source + physical artifact</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3.2  Astronomical observations and spherical-Earth geometry</w:t>
      </w:r>
    </w:p>
    <w:p>
      <w:pPr>
        <w:spacing w:after="120" w:before="100" w:line="320"/>
        <w:jc w:val="both"/>
      </w:pPr>
      <w:r>
        <w:rPr>
          <w:rFonts w:ascii="Garamond" w:cs="Garamond" w:eastAsia="Garamond" w:hAnsi="Garamond"/>
          <w:b w:val="false"/>
          <w:bCs w:val="false"/>
          <w:i w:val="false"/>
          <w:iCs w:val="false"/>
          <w:color w:val="1A1A1A"/>
          <w:sz w:val="22"/>
          <w:szCs w:val="22"/>
        </w:rPr>
        <w:t xml:space="preserve">The second category is direct astronomical observation. Pytheas of Massalia returned from his Atlantic voyage of around 325 BCE with measurements that grounded Hellenistic mathematical geography. The midnight-sun observation at the Arctic Circle was the canonical evidence that the Earth is spherical and tilted on its axis. The longest-day measurements at successive northern latitudes (17 hours at Flamborough Head, 18 hours in northern Britain, 19 hours in the Shetlands, 21-22 hours at Thule) are the data Pytheas brought back that allowed Eratosthenes to calibrate the global geometry.</w:t>
      </w:r>
    </w:p>
    <w:p>
      <w:pPr>
        <w:spacing w:after="120" w:before="100" w:line="320"/>
        <w:jc w:val="both"/>
      </w:pPr>
      <w:r>
        <w:rPr>
          <w:rFonts w:ascii="Garamond" w:cs="Garamond" w:eastAsia="Garamond" w:hAnsi="Garamond"/>
          <w:b w:val="false"/>
          <w:bCs w:val="false"/>
          <w:i w:val="false"/>
          <w:iCs w:val="false"/>
          <w:color w:val="1A1A1A"/>
          <w:sz w:val="22"/>
          <w:szCs w:val="22"/>
        </w:rPr>
        <w:t xml:space="preserve">Eratosthenes used Pytheas's measurements (along with his own famous Alexandria-Syene shadow-stick experiment) to calculate the Earth's circumference at approximately 252,000 stadia — within a few percent of the modern value, depending on which stadion is used. The threshold's contribution to this calculation is the high-latitude end of the latitude-by-day-length relationship; without observations from the Arctic Circle and beyond, the calibration cannot be extended into the polar geometry. Hipparchus (around 130 BCE) extended the work into trigonometry and the precession of the equinoxes. The mathematical-astronomical synthesis that Ptolemy would later codify in the Almagest (around 150 CE) rests on the observational baseline that Pytheas's threshold-voyage established.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GAVE.2</w:t>
            </w:r>
          </w:p>
          <w:p>
            <w:pPr>
              <w:spacing w:after="40" w:before="60"/>
              <w:jc w:val="center"/>
            </w:pPr>
            <w:r>
              <w:rPr>
                <w:rFonts w:ascii="Garamond" w:cs="Garamond" w:eastAsia="Garamond" w:hAnsi="Garamond"/>
                <w:i/>
                <w:iCs/>
                <w:color w:val="555555"/>
                <w:sz w:val="16"/>
                <w:szCs w:val="16"/>
              </w:rPr>
              <w:t xml:space="preserve">~325 BCE - 150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Pytheas via Strabo Geographica + Pliny Naturalis Historia + Geminus + Cleomedes; Eratosthenes via Strabo + Cleomedes; Hipparchus via Ptolemy Almagest.</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Astronomical observation cargo back: the midnight-sun confirmation, the longest-day-by-latitude data series, the spherical-Earth geometry, the basis for Eratosthenes's circumference calculation, the foundation of Hellenistic mathematical geography that Ptolemy's Almagest later codifies.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3.3  Healing arts and the Pythagorean transmission</w:t>
      </w:r>
    </w:p>
    <w:p>
      <w:pPr>
        <w:spacing w:after="120" w:before="100" w:line="320"/>
        <w:jc w:val="both"/>
      </w:pPr>
      <w:r>
        <w:rPr>
          <w:rFonts w:ascii="Garamond" w:cs="Garamond" w:eastAsia="Garamond" w:hAnsi="Garamond"/>
          <w:b w:val="false"/>
          <w:bCs w:val="false"/>
          <w:i w:val="false"/>
          <w:iCs w:val="false"/>
          <w:color w:val="1A1A1A"/>
          <w:sz w:val="22"/>
          <w:szCs w:val="22"/>
        </w:rPr>
        <w:t xml:space="preserve">The third category is healing arts and the integrated Pythagorean teaching. Abaris the Hyperborean — the named threshold-resident who travels south carrying his arrow — meets Pythagoras at Croton in the late 6th century BCE. Iamblichus De Vita Pythagorica 28.140-141 and Porphyry Vita Pythagorae 29 record the meeting and the transmission. Pythagoras gives Abaris his golden thigh as proof of his identity as Hyperborean Apollo; Abaris transmits to Pythagoras the Hyperborean teaching.</w:t>
      </w:r>
    </w:p>
    <w:p>
      <w:pPr>
        <w:spacing w:after="120" w:before="100" w:line="320"/>
        <w:jc w:val="both"/>
      </w:pPr>
      <w:r>
        <w:rPr>
          <w:rFonts w:ascii="Garamond" w:cs="Garamond" w:eastAsia="Garamond" w:hAnsi="Garamond"/>
          <w:b w:val="false"/>
          <w:bCs w:val="false"/>
          <w:i w:val="false"/>
          <w:iCs w:val="false"/>
          <w:color w:val="1A1A1A"/>
          <w:sz w:val="22"/>
          <w:szCs w:val="22"/>
        </w:rPr>
        <w:t xml:space="preserve">The Pythagorean teaching that emerges in southern Italy in the 6th-5th centuries BCE includes: the doctrine of soul-transmigration (metempsychosis), the mathematical-musical theory of the cosmos (the music of the spheres), the table of opposites, dietary prescriptions including vegetarianism, the bean prohibition, oral-secrecy initiate-discipline, the akousma-and-symbolon teaching method, and the integrated mathematics-and-cosmology framework. The Pythagorean tradition becomes the foundational ancestor of Plato's Academy (where Pythagorean influence is documented from the 4th century BCE onward), of the Neoplatonist tradition (Plotinus, Porphyry, Iamblichus), of the medieval mathematical-musical curriculum (the quadrivium), and of the early-modern scientific revolution (Kepler's Mysterium Cosmographicum and Harmonices Mundi explicitly invoke the Pythagorean framework).</w:t>
      </w:r>
    </w:p>
    <w:p>
      <w:pPr>
        <w:spacing w:after="120" w:before="100" w:line="320"/>
        <w:jc w:val="both"/>
      </w:pPr>
      <w:r>
        <w:rPr>
          <w:rFonts w:ascii="Garamond" w:cs="Garamond" w:eastAsia="Garamond" w:hAnsi="Garamond"/>
          <w:b w:val="false"/>
          <w:bCs w:val="false"/>
          <w:i w:val="false"/>
          <w:iCs w:val="false"/>
          <w:color w:val="1F2937"/>
          <w:sz w:val="22"/>
          <w:szCs w:val="22"/>
        </w:rPr>
        <w:t xml:space="preserve">This is one of the documented gifts back from the threshold that traceably shaped the development of Western intellectual history. The threshold's teaching, transmitted via Abaris to Pythagoras around 530 BCE, becomes the foundation of the mathematical-cosmological tradition that runs through Plato to Kepler to the modern scientific framework. The home culture's reception of the threshold's gift is one of the documented through-lines of Western 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GAVE.3</w:t>
            </w:r>
          </w:p>
          <w:p>
            <w:pPr>
              <w:spacing w:after="40" w:before="60"/>
              <w:jc w:val="center"/>
            </w:pPr>
            <w:r>
              <w:rPr>
                <w:rFonts w:ascii="Garamond" w:cs="Garamond" w:eastAsia="Garamond" w:hAnsi="Garamond"/>
                <w:i/>
                <w:iCs/>
                <w:color w:val="555555"/>
                <w:sz w:val="16"/>
                <w:szCs w:val="16"/>
              </w:rPr>
              <w:t xml:space="preserve">~530 BCE transmission, traced into modern period</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Iamblichus De Vita Pythagorica 28.140-141; Porphyry Vita Pythagorae 29; Diogenes Laertius VIII; Plato Phaedo + Republic + Timaeus.</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Healing arts + integrated Pythagorean teaching: Abaris-&gt;Pythagoras transmission. Soul-transmigration + mathematical cosmos + music of the spheres + dietary prescriptions + initiate discipline. Becomes foundation of Plato + Neoplatonism + medieval quadrivium + Kepler's harmonics + modern mathematical physics.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3.4  Navigation routes and maritime knowledge</w:t>
      </w:r>
    </w:p>
    <w:p>
      <w:pPr>
        <w:spacing w:after="120" w:before="100" w:line="320"/>
        <w:jc w:val="both"/>
      </w:pPr>
      <w:r>
        <w:rPr>
          <w:rFonts w:ascii="Garamond" w:cs="Garamond" w:eastAsia="Garamond" w:hAnsi="Garamond"/>
          <w:b w:val="false"/>
          <w:bCs w:val="false"/>
          <w:i w:val="false"/>
          <w:iCs w:val="false"/>
          <w:color w:val="1A1A1A"/>
          <w:sz w:val="22"/>
          <w:szCs w:val="22"/>
        </w:rPr>
        <w:t xml:space="preserve">The fourth category is navigation knowledge — sea-routes, sailing directions, landmark identification, weather patterns, the operational expertise needed to reach and return from the threshold. The Brendan voyage transcript records the four-station seven-year cycle in operationally specific detail: which time of year to sail, which prevailing winds to use, which named features mark each station, what to expect at the iceberg-sea (Selmer §22 documents the crystal-pillar encounter that Johnston 2014 identifies with North Atlantic icebergs), how to recognise the Promised Land arrival.</w:t>
      </w:r>
    </w:p>
    <w:p>
      <w:pPr>
        <w:spacing w:after="120" w:before="100" w:line="320"/>
        <w:jc w:val="both"/>
      </w:pPr>
      <w:r>
        <w:rPr>
          <w:rFonts w:ascii="Garamond" w:cs="Garamond" w:eastAsia="Garamond" w:hAnsi="Garamond"/>
          <w:b w:val="false"/>
          <w:bCs w:val="false"/>
          <w:i w:val="false"/>
          <w:iCs w:val="false"/>
          <w:color w:val="1A1A1A"/>
          <w:sz w:val="22"/>
          <w:szCs w:val="22"/>
        </w:rPr>
        <w:t xml:space="preserve">The Mael Duin and Bran transcripts encode the same kind of navigation knowledge in the immram form. The Norse Vinland Sagas (Grœnlendinga saga and Eiríks saga rauða) preserve the Norse-Greenland-Vinland navigation routes that Leif Eriksson followed in 1021 CE (Kuitems et al. 2021 Nature dendro-date). The Polynesian oral tradition preserved the Hui Te Rangiora southern voyage as a navigation manual that subsequent voyagers used for centuries — Wehi et al. 2021 specifically establishes the operational continuity of the navigation knowledge.</w:t>
      </w:r>
    </w:p>
    <w:p>
      <w:pPr>
        <w:spacing w:after="120" w:before="100" w:line="320"/>
        <w:jc w:val="both"/>
      </w:pPr>
      <w:r>
        <w:rPr>
          <w:rFonts w:ascii="Garamond" w:cs="Garamond" w:eastAsia="Garamond" w:hAnsi="Garamond"/>
          <w:b w:val="false"/>
          <w:bCs w:val="false"/>
          <w:i w:val="false"/>
          <w:iCs w:val="false"/>
          <w:color w:val="1F2937"/>
          <w:sz w:val="22"/>
          <w:szCs w:val="22"/>
        </w:rPr>
        <w:t xml:space="preserve">The threshold's navigation knowledge fed back into the home cultures' geographical and maritime traditions. The Brendan voyage influenced Columbus directly — Columbus's surviving annotations on his copy of Imago Mundi reference the Brendan tradition as evidence of westward Atlantic islands. The Norse North Atlantic routes were partially incorporated into the medieval European maritime tradition. The Polynesian navigation knowledge persisted in the Pacific until rediscovered in the 20th century by the Polynesian Voyaging Society's revival expeditions.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GAVE.4</w:t>
            </w:r>
          </w:p>
          <w:p>
            <w:pPr>
              <w:spacing w:after="40" w:before="60"/>
              <w:jc w:val="center"/>
            </w:pPr>
            <w:r>
              <w:rPr>
                <w:rFonts w:ascii="Garamond" w:cs="Garamond" w:eastAsia="Garamond" w:hAnsi="Garamond"/>
                <w:i/>
                <w:iCs/>
                <w:color w:val="555555"/>
                <w:sz w:val="16"/>
                <w:szCs w:val="16"/>
              </w:rPr>
              <w:t xml:space="preserve">Multiple traditions, ~7th c. CE - 16th c.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Selmer Navigatio §22 + §28; Johnston 2014; Grœnlendinga saga + Eiríks saga rauða; Kuitems 2021 Nature 601:388; Smith 1899; Wehi 2021; Imago Mundi (Pierre d'Ailly) Columbus annotations.</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Navigation routes and maritime knowledge cargo back: Brendan four-station cycle + Mael Duin survey + Norse Vinland routes + Polynesian Hui Te Rangiora southern voyage. Fed into Columbus's pre-Atlantic-crossing knowledge base + medieval European maritime tradition + persisting Polynesian navigation revival.</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D — primary documentary + oral tradition</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3.5  Physical relics and proof-objects</w:t>
      </w:r>
    </w:p>
    <w:p>
      <w:pPr>
        <w:spacing w:after="120" w:before="100" w:line="320"/>
        <w:jc w:val="both"/>
      </w:pPr>
      <w:r>
        <w:rPr>
          <w:rFonts w:ascii="Garamond" w:cs="Garamond" w:eastAsia="Garamond" w:hAnsi="Garamond"/>
          <w:b w:val="false"/>
          <w:bCs w:val="false"/>
          <w:i w:val="false"/>
          <w:iCs w:val="false"/>
          <w:color w:val="1A1A1A"/>
          <w:sz w:val="22"/>
          <w:szCs w:val="22"/>
        </w:rPr>
        <w:t xml:space="preserve">The fifth category is physical objects brought back from the threshold as material evidence of the journey. The Brendan voyage explicitly returns with fruit and precious stones from the Promised Land, instructed by the young man at the threshold to take 'as many of the precious stones as your boat can carry' as 'signs to bring back to Ireland' (Selmer §28.80). The objects are not the transaction's primary cargo; they are proof-objects that authenticate the journey to the home culture.</w:t>
      </w:r>
    </w:p>
    <w:p>
      <w:pPr>
        <w:spacing w:after="120" w:before="100" w:line="320"/>
        <w:jc w:val="both"/>
      </w:pPr>
      <w:r>
        <w:rPr>
          <w:rFonts w:ascii="Garamond" w:cs="Garamond" w:eastAsia="Garamond" w:hAnsi="Garamond"/>
          <w:b w:val="false"/>
          <w:bCs w:val="false"/>
          <w:i w:val="false"/>
          <w:iCs w:val="false"/>
          <w:color w:val="1A1A1A"/>
          <w:sz w:val="22"/>
          <w:szCs w:val="22"/>
        </w:rPr>
        <w:t xml:space="preserve">In the Norse-Greenland late phase, walrus ivory from the Norðrsetur hunting-grounds reaches medieval European markets via the Greenland Eastern Settlement and Norway. Frei et al. 2015 documented the medieval European walrus-ivory trade. Walrus tusks from the high-latitude threshold became the diagnostic luxury item of the 11th-13th-century European market — the threshold's physical proof-object on the wider European stage. The 14th-century cooling and the loss of the European market disrupted the trade and contributed to the Greenland settlements' depopulation.</w:t>
      </w:r>
    </w:p>
    <w:p>
      <w:pPr>
        <w:spacing w:after="120" w:before="100" w:line="320"/>
        <w:jc w:val="both"/>
      </w:pPr>
      <w:r>
        <w:rPr>
          <w:rFonts w:ascii="Garamond" w:cs="Garamond" w:eastAsia="Garamond" w:hAnsi="Garamond"/>
          <w:b w:val="false"/>
          <w:bCs w:val="false"/>
          <w:i w:val="false"/>
          <w:iCs w:val="false"/>
          <w:color w:val="1F2937"/>
          <w:sz w:val="22"/>
          <w:szCs w:val="22"/>
        </w:rPr>
        <w:t xml:space="preserve">The Hyperborean maidens Hyperokhe and Laodike die at Delos and their graves themselves become proof-objects: permanent threshold-deposits at the Apollonian sanctuary, receiving offerings from Delian women cutting their hair and from young men dedicating locks. The graves are the threshold-resident personnel as the proof-deposit. The structural form is the same — physical evidence at a specific named location, time-stamped to a specific calendar moment, accessible across centuries.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GAVE.5</w:t>
            </w:r>
          </w:p>
          <w:p>
            <w:pPr>
              <w:spacing w:after="40" w:before="60"/>
              <w:jc w:val="center"/>
            </w:pPr>
            <w:r>
              <w:rPr>
                <w:rFonts w:ascii="Garamond" w:cs="Garamond" w:eastAsia="Garamond" w:hAnsi="Garamond"/>
                <w:i/>
                <w:iCs/>
                <w:color w:val="555555"/>
                <w:sz w:val="16"/>
                <w:szCs w:val="16"/>
              </w:rPr>
              <w:t xml:space="preserve">Multiple periods</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Selmer Navigatio §28.80; Frei et al. 2015 walrus-ivory trade; Herodotus 4.34-35 (maiden-burials at Delos); Pausanias 1.43.4.</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Physical relics and proof-objects cargo back: Brendan's fruit and precious stones (instructed to bring as signs); Norse-Greenland walrus ivory (medieval European luxury market); Hyperborean maiden-burials at Delos as permanent honoured-dead deposits.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A — primary documentary + peer-reviewed archaeometry</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3.6  Agricultural knowledge</w:t>
      </w:r>
    </w:p>
    <w:p>
      <w:pPr>
        <w:spacing w:after="120" w:before="100" w:line="320"/>
        <w:jc w:val="both"/>
      </w:pPr>
      <w:r>
        <w:rPr>
          <w:rFonts w:ascii="Garamond" w:cs="Garamond" w:eastAsia="Garamond" w:hAnsi="Garamond"/>
          <w:b w:val="false"/>
          <w:bCs w:val="false"/>
          <w:i w:val="false"/>
          <w:iCs w:val="false"/>
          <w:color w:val="1A1A1A"/>
          <w:sz w:val="22"/>
          <w:szCs w:val="22"/>
        </w:rPr>
        <w:t xml:space="preserve">The sixth category is agricultural knowledge. The Hopi Ant-People are explicitly described in the emergence-tradition as having taught the surfacing humans how to cultivate the fourth world's surface — the Anu Sinom name itself (anu meaning food-storer) marks them as the agricultural-technology specialists. The Hopi blue-corn cultivation, the dry-farming techniques specifically adapted to the Colorado Plateau, the irrigation systems, the kachina-cycle agricultural calendar — all are described in the tradition as gifts from the threshold-residents transmitted at emergence.</w:t>
      </w:r>
    </w:p>
    <w:p>
      <w:pPr>
        <w:spacing w:after="120" w:before="100" w:line="320"/>
        <w:jc w:val="both"/>
      </w:pPr>
      <w:r>
        <w:rPr>
          <w:rFonts w:ascii="Garamond" w:cs="Garamond" w:eastAsia="Garamond" w:hAnsi="Garamond"/>
          <w:b w:val="false"/>
          <w:bCs w:val="false"/>
          <w:i w:val="false"/>
          <w:iCs w:val="false"/>
          <w:color w:val="1A1A1A"/>
          <w:sz w:val="22"/>
          <w:szCs w:val="22"/>
        </w:rPr>
        <w:t xml:space="preserve">In the Atlantic-Insular zone, the substrate's documented megalith-builder population from approximately 4500-2500 BCE practised systematic agriculture with the organised long-fallow rotations that the surveys at Céide Fields in Mayo and the related Neolithic field systems document. The substrate's agricultural infrastructure is built on Atlantic-margin techniques that no immediately neighbouring lower-latitude population had developed; the techniques are local to the threshold-region itself. Whether the techniques were 'taught' by an earlier population or developed in situ by the megalith-builders is a question the documented record cannot answer; what the record shows is the techniques existing at the threshold and being delivered to subsequent populations through cultural and biological continuity.</w:t>
      </w:r>
    </w:p>
    <w:p>
      <w:pPr>
        <w:spacing w:after="120" w:before="100" w:line="320"/>
        <w:jc w:val="both"/>
      </w:pPr>
      <w:r>
        <w:rPr>
          <w:rFonts w:ascii="Garamond" w:cs="Garamond" w:eastAsia="Garamond" w:hAnsi="Garamond"/>
          <w:b w:val="false"/>
          <w:bCs w:val="false"/>
          <w:i w:val="false"/>
          <w:iCs w:val="false"/>
          <w:color w:val="1F2937"/>
          <w:sz w:val="22"/>
          <w:szCs w:val="22"/>
        </w:rPr>
        <w:t xml:space="preserve">The Faroese pre-Viking settlement of approximately 300-700 CE (Church 2013, Curtin 2021) brought domesticated barley to the Faroes — a high-latitude variant of the Insular agricultural package — and operated sustained sheep-pastoralism in conditions previously thought too harsh. The threshold's agricultural knowledge in the substrate's late phase enabled the Norse-Gaelic Gall-Gaedhil settlement of the Faroes, Iceland, and the Greenland Eastern 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GAVE.6</w:t>
            </w:r>
          </w:p>
          <w:p>
            <w:pPr>
              <w:spacing w:after="40" w:before="60"/>
              <w:jc w:val="center"/>
            </w:pPr>
            <w:r>
              <w:rPr>
                <w:rFonts w:ascii="Garamond" w:cs="Garamond" w:eastAsia="Garamond" w:hAnsi="Garamond"/>
                <w:i/>
                <w:iCs/>
                <w:color w:val="555555"/>
                <w:sz w:val="16"/>
                <w:szCs w:val="16"/>
              </w:rPr>
              <w:t xml:space="preserve">Multiple periods</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Voth 1905 Hopi tradition; Caulfield et al. 2014 Céide Fields; Church 2013 Quaternary Sci. Reviews; Curtin 2021 Nature Comms Earth &amp; Environ.; Margaryan 2020 Nature 585:390.</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Agricultural knowledge cargo back: Hopi blue-corn dry-farming + Anu Sinom transmission narrative; Atlantic-Insular megalith-builder field systems (Céide Fields); Faroese-Iceland-Greenland high-latitude agricultural package enabling Norse-Gaelic settlement of high-latitude Atlantic.</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A + Tier B — primary documentary + peer-reviewed archaeometry + ethnographic</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3.7  What Chapter 3 establishes about what was given back</w:t>
      </w:r>
    </w:p>
    <w:p>
      <w:pPr>
        <w:spacing w:after="120" w:before="100" w:line="320"/>
        <w:jc w:val="both"/>
      </w:pPr>
      <w:r>
        <w:rPr>
          <w:rFonts w:ascii="Garamond" w:cs="Garamond" w:eastAsia="Garamond" w:hAnsi="Garamond"/>
          <w:b w:val="false"/>
          <w:bCs w:val="false"/>
          <w:i w:val="false"/>
          <w:iCs w:val="false"/>
          <w:color w:val="1A1A1A"/>
          <w:sz w:val="22"/>
          <w:szCs w:val="22"/>
        </w:rPr>
        <w:t xml:space="preserve">The threshold-residents gave back six documented categories: calendar mathematics that anchors the home cultures' agricultural-and-ritual cycles; astronomical observations grounding the spherical-Earth and high-latitude geometric framework; integrated healing-philosophy-mathematics teaching transmitted via named individuals like Abaris; navigation knowledge enabling sustained maritime activity to and from the threshold; physical relics and proof-objects authenticating the journeys; and agricultural knowledge enabling high-latitude food production.</w:t>
      </w:r>
    </w:p>
    <w:p>
      <w:pPr>
        <w:spacing w:after="120" w:before="100" w:line="320"/>
        <w:jc w:val="both"/>
      </w:pPr>
      <w:r>
        <w:rPr>
          <w:rFonts w:ascii="Garamond" w:cs="Garamond" w:eastAsia="Garamond" w:hAnsi="Garamond"/>
          <w:b w:val="false"/>
          <w:bCs w:val="false"/>
          <w:i w:val="false"/>
          <w:iCs w:val="false"/>
          <w:color w:val="1F2937"/>
          <w:sz w:val="22"/>
          <w:szCs w:val="22"/>
        </w:rPr>
        <w:t xml:space="preserve">The categories are not separable from one another in the substrate's operational logic. The calendar mathematics requires the astronomical observations. The healing-philosophy framework requires the calendar mathematics. The navigation knowledge requires both calendar mathematics (timing the voyages) and astronomical observations (determining position). The agricultural knowledge requires the calendar mathematics (timing the planting). The physical relics authenticate the entire integrated package. The home cultures received an integrated knowledge-package, not a list of separate disciplines.</w:t>
      </w:r>
    </w:p>
    <w:p>
      <w:pPr>
        <w:pStyle w:val="Heading1"/>
        <w:pageBreakBefore/>
        <w:spacing w:after="220" w:before="480"/>
      </w:pPr>
      <w:r>
        <w:rPr>
          <w:rFonts w:ascii="Garamond" w:cs="Garamond" w:eastAsia="Garamond" w:hAnsi="Garamond"/>
          <w:b/>
          <w:bCs/>
          <w:color w:val="0F172A"/>
          <w:sz w:val="36"/>
          <w:szCs w:val="36"/>
        </w:rPr>
        <w:t xml:space="preserve">Chapter 4.  How the knowledge shaped the world</w:t>
      </w:r>
    </w:p>
    <w:p>
      <w:pPr>
        <w:spacing w:after="120" w:before="100" w:line="320"/>
        <w:jc w:val="both"/>
      </w:pPr>
      <w:r>
        <w:rPr>
          <w:rFonts w:ascii="Garamond" w:cs="Garamond" w:eastAsia="Garamond" w:hAnsi="Garamond"/>
          <w:b w:val="false"/>
          <w:bCs w:val="false"/>
          <w:i w:val="false"/>
          <w:iCs w:val="false"/>
          <w:color w:val="1A1A1A"/>
          <w:sz w:val="22"/>
          <w:szCs w:val="22"/>
        </w:rPr>
        <w:t xml:space="preserve">The cargo back from the threshold did not stop at the home cultures. It continued forward through documented chains of transmission into the cultural-technological frameworks that built the modern world. We trace six documented through-lines from threshold-knowledge to the present.</w:t>
      </w:r>
    </w:p>
    <w:p>
      <w:pPr>
        <w:pBdr>
          <w:bottom w:val="single" w:color="C8A45A" w:sz="6" w:space="1"/>
        </w:pBdr>
        <w:spacing w:after="160" w:before="100"/>
      </w:pPr>
      <w:r>
        <w:t xml:space="preserve"/>
      </w:r>
    </w:p>
    <w:p>
      <w:pPr>
        <w:pStyle w:val="Heading2"/>
        <w:spacing w:after="160" w:before="320"/>
      </w:pPr>
      <w:r>
        <w:rPr>
          <w:rFonts w:ascii="Garamond" w:cs="Garamond" w:eastAsia="Garamond" w:hAnsi="Garamond"/>
          <w:b/>
          <w:bCs/>
          <w:color w:val="8B6F2A"/>
          <w:sz w:val="28"/>
          <w:szCs w:val="28"/>
        </w:rPr>
        <w:t xml:space="preserve">4.1  The Pythagorean line — from Abaris to modern mathematical physics</w:t>
      </w:r>
    </w:p>
    <w:p>
      <w:pPr>
        <w:spacing w:after="120" w:before="100" w:line="320"/>
        <w:jc w:val="both"/>
      </w:pPr>
      <w:r>
        <w:rPr>
          <w:rFonts w:ascii="Garamond" w:cs="Garamond" w:eastAsia="Garamond" w:hAnsi="Garamond"/>
          <w:b w:val="false"/>
          <w:bCs w:val="false"/>
          <w:i w:val="false"/>
          <w:iCs w:val="false"/>
          <w:color w:val="1A1A1A"/>
          <w:sz w:val="22"/>
          <w:szCs w:val="22"/>
        </w:rPr>
        <w:t xml:space="preserve">The Abaris-to-Pythagoras transmission of approximately 530 BCE is the documented entry point. Pythagoras synthesises the Hyperborean teaching with his Egyptian and Babylonian training and founds the school at Croton. Pythagorean influence on Plato is documented from the 4th century BCE; Plato's Phaedo, Republic, and Timaeus all draw heavily on Pythagorean mathematics-and-cosmology. Plato's Academy continues the Pythagorean mathematical tradition through Speusippus, Xenocrates, and the early-Hellenistic mathematicians.</w:t>
      </w:r>
    </w:p>
    <w:p>
      <w:pPr>
        <w:spacing w:after="120" w:before="100" w:line="320"/>
        <w:jc w:val="both"/>
      </w:pPr>
      <w:r>
        <w:rPr>
          <w:rFonts w:ascii="Garamond" w:cs="Garamond" w:eastAsia="Garamond" w:hAnsi="Garamond"/>
          <w:b w:val="false"/>
          <w:bCs w:val="false"/>
          <w:i w:val="false"/>
          <w:iCs w:val="false"/>
          <w:color w:val="1A1A1A"/>
          <w:sz w:val="22"/>
          <w:szCs w:val="22"/>
        </w:rPr>
        <w:t xml:space="preserve">Eudoxus of Cnidus (around 390-337 BCE) develops the geometric theory of proportion that Euclid later codifies in Book V of the Elements. Apollonius of Perga (around 240-190 BCE) develops the conic sections that will form the basis of Kepler's planetary mechanics. Archimedes (around 287-212 BCE) develops the rigorous mathematical methods that prefigure calculus. The Hellenistic mathematical tradition, founded on the Pythagorean-Platonic-Eudoxian framework, becomes the foundation of the Islamic and medieval European mathematical traditions.</w:t>
      </w:r>
    </w:p>
    <w:p>
      <w:pPr>
        <w:spacing w:after="120" w:before="100" w:line="320"/>
        <w:jc w:val="both"/>
      </w:pPr>
      <w:r>
        <w:rPr>
          <w:rFonts w:ascii="Garamond" w:cs="Garamond" w:eastAsia="Garamond" w:hAnsi="Garamond"/>
          <w:b w:val="false"/>
          <w:bCs w:val="false"/>
          <w:i w:val="false"/>
          <w:iCs w:val="false"/>
          <w:color w:val="1A1A1A"/>
          <w:sz w:val="22"/>
          <w:szCs w:val="22"/>
        </w:rPr>
        <w:t xml:space="preserve">Johannes Kepler (1571-1630) explicitly invokes the Pythagorean framework in Mysterium Cosmographicum (1596) and Harmonices Mundi (1619). Kepler's three laws of planetary motion are presented as the realisation of the Pythagorean music-of-the-spheres — the ratios of orbital periods correspond to musical ratios, the planetary orbits follow the geometric form the Platonic solids encode. Kepler's mathematics becomes the basis of Newton's Principia (1687). Newton's mathematics becomes the basis of the modern physical sciences. The Pythagorean line that begins with Abaris's threshold-transmission runs continuously into the foundation of the scientific revolution.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SHAPE.1</w:t>
            </w:r>
          </w:p>
          <w:p>
            <w:pPr>
              <w:spacing w:after="40" w:before="60"/>
              <w:jc w:val="center"/>
            </w:pPr>
            <w:r>
              <w:rPr>
                <w:rFonts w:ascii="Garamond" w:cs="Garamond" w:eastAsia="Garamond" w:hAnsi="Garamond"/>
                <w:i/>
                <w:iCs/>
                <w:color w:val="555555"/>
                <w:sz w:val="16"/>
                <w:szCs w:val="16"/>
              </w:rPr>
              <w:t xml:space="preserve">~530 BCE - 1687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Iamblichus + Porphyry (Pythagoras); Plato Phaedo + Republic + Timaeus; Euclid Elements; Apollonius Conics; Archimedes; Kepler Mysterium + Harmonices Mundi; Newton Principia.</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The Pythagorean line: Abaris-&gt;Pythagoras-&gt;Plato-&gt;Eudoxus-&gt;Apollonius-&gt;Archimedes-&gt;Hellenistic mathematics-&gt;Islamic + medieval-&gt;Kepler-&gt;Newton-&gt;modern mathematical physics. Continuous documented transmission of the threshold's mathematical-cosmological framework into the foundation of modern science.</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historical record</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4.2  The Brendan line — from the Atlantic voyages to the European discovery of the Americas</w:t>
      </w:r>
    </w:p>
    <w:p>
      <w:pPr>
        <w:spacing w:after="120" w:before="100" w:line="320"/>
        <w:jc w:val="both"/>
      </w:pPr>
      <w:r>
        <w:rPr>
          <w:rFonts w:ascii="Garamond" w:cs="Garamond" w:eastAsia="Garamond" w:hAnsi="Garamond"/>
          <w:b w:val="false"/>
          <w:bCs w:val="false"/>
          <w:i w:val="false"/>
          <w:iCs w:val="false"/>
          <w:color w:val="1A1A1A"/>
          <w:sz w:val="22"/>
          <w:szCs w:val="22"/>
        </w:rPr>
        <w:t xml:space="preserve">The Brendan voyage transcript, composed around 800 CE in Hiberno-Latin and copied across the medieval European monastic network, became one of the most widely-circulated texts of the medieval Latin world. The transcript is preserved in over 125 surviving manuscripts. Its circulation pattern is documented across France, Germany, Italy, Spain, Portugal, England, and Ireland through the 9th-15th centuries.</w:t>
      </w:r>
    </w:p>
    <w:p>
      <w:pPr>
        <w:spacing w:after="120" w:before="100" w:line="320"/>
        <w:jc w:val="both"/>
      </w:pPr>
      <w:r>
        <w:rPr>
          <w:rFonts w:ascii="Garamond" w:cs="Garamond" w:eastAsia="Garamond" w:hAnsi="Garamond"/>
          <w:b w:val="false"/>
          <w:bCs w:val="false"/>
          <w:i w:val="false"/>
          <w:iCs w:val="false"/>
          <w:color w:val="1A1A1A"/>
          <w:sz w:val="22"/>
          <w:szCs w:val="22"/>
        </w:rPr>
        <w:t xml:space="preserve">Pierre d'Ailly's Imago Mundi (around 1410) — the geographical compendium that Christopher Columbus annotated extensively — references the Brendan voyage tradition as evidence for westward Atlantic islands. Columbus's annotated copy is preserved in the Biblioteca Colombina at Seville. Columbus consistently believed in the existence of pre-discovered Atlantic landmasses, and the Brendan tradition is one of the documented sources of this belief. The 1492 voyage proceeded on the assumption that westward-Atlantic landmasses existed and could be reached — an assumption the threshold-tradition had been reinforcing for seven centuries through the Brendan-and-Mael-Duin-and-Bran transcripts.</w:t>
      </w:r>
    </w:p>
    <w:p>
      <w:pPr>
        <w:spacing w:after="120" w:before="100" w:line="320"/>
        <w:jc w:val="both"/>
      </w:pPr>
      <w:r>
        <w:rPr>
          <w:rFonts w:ascii="Garamond" w:cs="Garamond" w:eastAsia="Garamond" w:hAnsi="Garamond"/>
          <w:b w:val="false"/>
          <w:bCs w:val="false"/>
          <w:i w:val="false"/>
          <w:iCs w:val="false"/>
          <w:color w:val="1A1A1A"/>
          <w:sz w:val="22"/>
          <w:szCs w:val="22"/>
        </w:rPr>
        <w:t xml:space="preserve">The Vinland Sagas tradition (Grœnlendinga saga and Eiríks saga rauða), preserving the Norse-Greenland-Vinland route that Leif Eriksson followed in 1021 CE, was less widely circulated in medieval Europe but reached the Norse-influenced North Atlantic literary network. The 14th-century Hauksbók manuscript preserves the Vinland material. The Norse navigation knowledge was independently confirmed when L'Anse aux Meadows in Newfoundland was identified as the Vinland site in 1960 by Helge and Anne Stine Ingstad, and dated precisely to 1021 CE by Kuitems et al. 2021 in Nature using cosmic-ray dendrochronology.</w:t>
      </w:r>
    </w:p>
    <w:p>
      <w:pPr>
        <w:spacing w:after="120" w:before="100" w:line="320"/>
        <w:jc w:val="both"/>
      </w:pPr>
      <w:r>
        <w:rPr>
          <w:rFonts w:ascii="Garamond" w:cs="Garamond" w:eastAsia="Garamond" w:hAnsi="Garamond"/>
          <w:b w:val="false"/>
          <w:bCs w:val="false"/>
          <w:i w:val="false"/>
          <w:iCs w:val="false"/>
          <w:color w:val="1F2937"/>
          <w:sz w:val="22"/>
          <w:szCs w:val="22"/>
        </w:rPr>
        <w:t xml:space="preserve">The Brendan-and-Vinland tradition fed into the European mental-geographical infrastructure that made the 1492 Atlantic crossing thinkable, fundable, and operationally planned. The threshold's Atlantic navigation knowledge, transmitted through the medieval monastic network and the Norse saga tradition, contributed to the documented chain of European geographical thought leading to the Columbus voyage and its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SHAPE.2</w:t>
            </w:r>
          </w:p>
          <w:p>
            <w:pPr>
              <w:spacing w:after="40" w:before="60"/>
              <w:jc w:val="center"/>
            </w:pPr>
            <w:r>
              <w:rPr>
                <w:rFonts w:ascii="Garamond" w:cs="Garamond" w:eastAsia="Garamond" w:hAnsi="Garamond"/>
                <w:i/>
                <w:iCs/>
                <w:color w:val="555555"/>
                <w:sz w:val="16"/>
                <w:szCs w:val="16"/>
              </w:rPr>
              <w:t xml:space="preserve">~800 CE - 1492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Selmer 1959 Navigatio (125+ surviving manuscripts); Pierre d'Ailly Imago Mundi (Columbus's annotated copy in Biblioteca Colombina); Hauksbók manuscript; Kuitems et al. 2021 Nature 601:388.</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The Brendan line: Atlantic-Insular threshold-voyage transcripts -&gt; medieval European monastic network -&gt; Pierre d'Ailly's Imago Mundi -&gt; Columbus annotations -&gt; 1492 voyage. Atlantic navigation knowledge from the threshold contributed to the geographical infrastructure that enabled European Atlantic crossing.</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D — primary documentary + peer-reviewed dendro-dating</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4.3  The Coligny line — from the druid calendar to modern calendar science</w:t>
      </w:r>
    </w:p>
    <w:p>
      <w:pPr>
        <w:spacing w:after="120" w:before="100" w:line="320"/>
        <w:jc w:val="both"/>
      </w:pPr>
      <w:r>
        <w:rPr>
          <w:rFonts w:ascii="Garamond" w:cs="Garamond" w:eastAsia="Garamond" w:hAnsi="Garamond"/>
          <w:b w:val="false"/>
          <w:bCs w:val="false"/>
          <w:i w:val="false"/>
          <w:iCs w:val="false"/>
          <w:color w:val="1A1A1A"/>
          <w:sz w:val="22"/>
          <w:szCs w:val="22"/>
        </w:rPr>
        <w:t xml:space="preserve">The Coligny calendar — the threshold-tradition's surviving physical artifact in Iron-Age Gaul — implements the Metonic 19-year cycle in operational form. The calendar's deliberate fragmentation around 200 CE in the Roman methylation phase preserved the artifact in burial deposit until its 1897 recovery. The Coligny calendar's reading by 20th-century scholars (Thurneysen, Olmsted, Le Contel and Verdier) reconstructed the late-Iron-Age druidic calendar mathematics in detail.</w:t>
      </w:r>
    </w:p>
    <w:p>
      <w:pPr>
        <w:spacing w:after="120" w:before="100" w:line="320"/>
        <w:jc w:val="both"/>
      </w:pPr>
      <w:r>
        <w:rPr>
          <w:rFonts w:ascii="Garamond" w:cs="Garamond" w:eastAsia="Garamond" w:hAnsi="Garamond"/>
          <w:b w:val="false"/>
          <w:bCs w:val="false"/>
          <w:i w:val="false"/>
          <w:iCs w:val="false"/>
          <w:color w:val="1A1A1A"/>
          <w:sz w:val="22"/>
          <w:szCs w:val="22"/>
        </w:rPr>
        <w:t xml:space="preserve">The Coligny material fed into the modern academic recovery of pre-Christian Celtic calendar systems. The calendar's eight-fold solar wheel, with the four cardinal points (winter solstice, spring equinox, summer solstice, autumn equinox) and the four cross-quarter days (Imbolc, Beltane, Lughnasadh, Samhain), is now firmly established in the academic record as the substrate's solar-festival framework. The wheel-of-the-year that contemporary Celtic-revival, Wiccan, and broader pagan-revival traditions have reconstructed since the mid-20th century operates on the Coligny-recovered structure.</w:t>
      </w:r>
    </w:p>
    <w:p>
      <w:pPr>
        <w:spacing w:after="120" w:before="100" w:line="320"/>
        <w:jc w:val="both"/>
      </w:pPr>
      <w:r>
        <w:rPr>
          <w:rFonts w:ascii="Garamond" w:cs="Garamond" w:eastAsia="Garamond" w:hAnsi="Garamond"/>
          <w:b w:val="false"/>
          <w:bCs w:val="false"/>
          <w:i w:val="false"/>
          <w:iCs w:val="false"/>
          <w:color w:val="1F2937"/>
          <w:sz w:val="22"/>
          <w:szCs w:val="22"/>
        </w:rPr>
        <w:t xml:space="preserve">More technically, the Christian Easter computus — the calculation of the Easter date — uses the same Metonic 19-year cycle that the Coligny calendar and the threshold's Hyperborean tradition embody. The Council of Nicaea in 325 CE adopted the Metonic-cycle-based Easter calculation, which became the foundation of the Gregorian calendar reform in 1582 (which corrected accumulated calendar drift while keeping the Metonic Easter calculation). The threshold's calendar mathematics, transmitted through the Hyperborean-and-druidic-and-Christian-monastic chain, became the framework of the Christian liturgical calendar that is still in operation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SHAPE.3</w:t>
            </w:r>
          </w:p>
          <w:p>
            <w:pPr>
              <w:spacing w:after="40" w:before="60"/>
              <w:jc w:val="center"/>
            </w:pPr>
            <w:r>
              <w:rPr>
                <w:rFonts w:ascii="Garamond" w:cs="Garamond" w:eastAsia="Garamond" w:hAnsi="Garamond"/>
                <w:i/>
                <w:iCs/>
                <w:color w:val="555555"/>
                <w:sz w:val="16"/>
                <w:szCs w:val="16"/>
              </w:rPr>
              <w:t xml:space="preserve">~200 BCE - present</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Coligny Calendar physical artifact (Musée Gallo-Romain Lyon); Council of Nicaea 325 CE Easter calculation; Gregorian calendar reform 1582; Olmsted 1992 Gaulish Calendar; Le Contel &amp; Verdier 1997.</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The Coligny line: late-Iron-Age druidic calendar -&gt; deliberate burial ~200 CE -&gt; 1897 recovery -&gt; 20th-c. academic reconstruction -&gt; contemporary Celtic-revival traditions + ongoing Christian Easter computus + Gregorian calendar foundation. Threshold's calendar mathematics still in active operation.</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E — primary historical record + physical artifact</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4.4  The Vedic line — from the Siddhas to global yoga and meditation</w:t>
      </w:r>
    </w:p>
    <w:p>
      <w:pPr>
        <w:spacing w:after="120" w:before="100" w:line="320"/>
        <w:jc w:val="both"/>
      </w:pPr>
      <w:r>
        <w:rPr>
          <w:rFonts w:ascii="Garamond" w:cs="Garamond" w:eastAsia="Garamond" w:hAnsi="Garamond"/>
          <w:b w:val="false"/>
          <w:bCs w:val="false"/>
          <w:i w:val="false"/>
          <w:iCs w:val="false"/>
          <w:color w:val="1A1A1A"/>
          <w:sz w:val="22"/>
          <w:szCs w:val="22"/>
        </w:rPr>
        <w:t xml:space="preserve">The Vedic tirtha-yatra tradition's threshold-transmission through the guru-shishya parampara preserved the Siddha-tradition teaching across approximately three thousand years of continuous oral and textual transmission. The Yoga Sutras of Patanjali (around 200 BCE - 400 CE), the Hatha Yoga Pradipika (around 1500 CE), the medieval Tantric synthesis, and the modern reconstructions by figures like Ramakrishna, Vivekananda, Sri Aurobindo, and the post-1960s global-yoga teachers all draw on the same parampara back to the threshold-tradition's Siddha-source.</w:t>
      </w:r>
    </w:p>
    <w:p>
      <w:pPr>
        <w:spacing w:after="120" w:before="100" w:line="320"/>
        <w:jc w:val="both"/>
      </w:pPr>
      <w:r>
        <w:rPr>
          <w:rFonts w:ascii="Garamond" w:cs="Garamond" w:eastAsia="Garamond" w:hAnsi="Garamond"/>
          <w:b w:val="false"/>
          <w:bCs w:val="false"/>
          <w:i w:val="false"/>
          <w:iCs w:val="false"/>
          <w:color w:val="1A1A1A"/>
          <w:sz w:val="22"/>
          <w:szCs w:val="22"/>
        </w:rPr>
        <w:t xml:space="preserve">The 20th-21st century globalisation of yoga and meditation practice has documented effects on global health, psychology, and education systems. Mindfulness-based stress reduction (MBSR, developed by Jon Kabat-Zinn from 1979 onward) is now standard in clinical psychology. Hatha-yoga practice has measurable effects on cardiovascular health, musculoskeletal function, and mental health documented in peer-reviewed clinical literature. The Vedic threshold-tradition's gift of integrated body-mind-breath practice has shaped the modern global wellness infrastructure in measurable ways.</w:t>
      </w:r>
    </w:p>
    <w:p>
      <w:pPr>
        <w:spacing w:after="120" w:before="100" w:line="320"/>
        <w:jc w:val="both"/>
      </w:pPr>
      <w:r>
        <w:rPr>
          <w:rFonts w:ascii="Garamond" w:cs="Garamond" w:eastAsia="Garamond" w:hAnsi="Garamond"/>
          <w:b w:val="false"/>
          <w:bCs w:val="false"/>
          <w:i w:val="false"/>
          <w:iCs w:val="false"/>
          <w:color w:val="1A1A1A"/>
          <w:sz w:val="22"/>
          <w:szCs w:val="22"/>
        </w:rPr>
        <w:t xml:space="preserve">The Vedic mathematical tradition's gift back to global mathematics is documented separately. The decimal place-value system, the symbol for zero, the algebra and arithmetic algorithms of Brahmagupta (around 600 CE), the trigonometric tables of Aryabhata, and the calculus precursors of the Kerala school (14th-16th centuries CE — Madhava, Nilakantha, Jyesthadeva) are all part of the threshold-tradition's transmission into the global mathematical framework. The Hindu-Arabic numerals that the modern world uses for all quantitative work descend from this lineage.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SHAPE.4</w:t>
            </w:r>
          </w:p>
          <w:p>
            <w:pPr>
              <w:spacing w:after="40" w:before="60"/>
              <w:jc w:val="center"/>
            </w:pPr>
            <w:r>
              <w:rPr>
                <w:rFonts w:ascii="Garamond" w:cs="Garamond" w:eastAsia="Garamond" w:hAnsi="Garamond"/>
                <w:i/>
                <w:iCs/>
                <w:color w:val="555555"/>
                <w:sz w:val="16"/>
                <w:szCs w:val="16"/>
              </w:rPr>
              <w:t xml:space="preserve">~500 BCE - present</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Yoga Sutras of Patanjali; Hatha Yoga Pradipika; Brahmagupta + Aryabhata + Kerala-school mathematics; Kabat-Zinn 1990 Full Catastrophe Living; peer-reviewed yoga-and-meditation clinical literature.</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The Vedic line: Siddha-tradition threshold-teaching -&gt; guru-shishya parampara -&gt; classical Yoga + Tantric synthesis + medieval mathematics -&gt; 20th-c. global revival -&gt; modern wellness/clinical/educational infrastructure + Hindu-Arabic numerals as global mathematical foundation.</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B — primary religious source + peer-reviewed clinical/historical</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4.5  The Hopi line — the continuous indigenous comparator</w:t>
      </w:r>
    </w:p>
    <w:p>
      <w:pPr>
        <w:spacing w:after="120" w:before="100" w:line="320"/>
        <w:jc w:val="both"/>
      </w:pPr>
      <w:r>
        <w:rPr>
          <w:rFonts w:ascii="Garamond" w:cs="Garamond" w:eastAsia="Garamond" w:hAnsi="Garamond"/>
          <w:b w:val="false"/>
          <w:bCs w:val="false"/>
          <w:i w:val="false"/>
          <w:iCs w:val="false"/>
          <w:color w:val="1A1A1A"/>
          <w:sz w:val="22"/>
          <w:szCs w:val="22"/>
        </w:rPr>
        <w:t xml:space="preserve">The Hopi tradition is uniquely valuable for the threshold-people analysis because it is the most continuously documented and continuously practising tradition. The Hopi people have maintained their kachina cycle, their kiva ceremonies, their sacred-mountain pilgrimage practices, their agricultural calendar, and their oral tradition with minimal interruption from approximately 1200 CE (the documented archaeological emergence of the Hopi mesas at their current location) to the present. The Hopi Cultural Preservation Office's documentation programme is operationally active in 2026.</w:t>
      </w:r>
    </w:p>
    <w:p>
      <w:pPr>
        <w:spacing w:after="120" w:before="100" w:line="320"/>
        <w:jc w:val="both"/>
      </w:pPr>
      <w:r>
        <w:rPr>
          <w:rFonts w:ascii="Garamond" w:cs="Garamond" w:eastAsia="Garamond" w:hAnsi="Garamond"/>
          <w:b w:val="false"/>
          <w:bCs w:val="false"/>
          <w:i w:val="false"/>
          <w:iCs w:val="false"/>
          <w:color w:val="1A1A1A"/>
          <w:sz w:val="22"/>
          <w:szCs w:val="22"/>
        </w:rPr>
        <w:t xml:space="preserve">The Hopi tradition therefore provides a control case for the substrate-pattern. We can observe a threshold-tradition operating continuously without the methylation events that disrupted the other six traditions. The Hopi calendar still operates the eight-fold solar wheel that the Coligny calendar encoded; the Hopi tradition still distinguishes the sacred mountains by direction (the four Hopi sacred peaks at the four cardinal directions); the Hopi initiation transmission still operates the threshold-resident transmission pattern (the kachina handing knowledge to the next generation through the kiva ceremony).</w:t>
      </w:r>
    </w:p>
    <w:p>
      <w:pPr>
        <w:spacing w:after="120" w:before="100" w:line="320"/>
        <w:jc w:val="both"/>
      </w:pPr>
      <w:r>
        <w:rPr>
          <w:rFonts w:ascii="Garamond" w:cs="Garamond" w:eastAsia="Garamond" w:hAnsi="Garamond"/>
          <w:b w:val="false"/>
          <w:bCs w:val="false"/>
          <w:i w:val="false"/>
          <w:iCs w:val="false"/>
          <w:color w:val="1A1A1A"/>
          <w:sz w:val="22"/>
          <w:szCs w:val="22"/>
        </w:rPr>
        <w:t xml:space="preserve">What the Hopi continuous case shows is that the substrate-pattern is operationally functional when allowed to continue without methylation. The threshold's calendar-and-ritual-and-knowledge framework is not a brittle ancient artifact that requires reconstruction. It is a working operational system. The other six traditions' methylation events disrupted the operational system without destroying the documentary record; the Hopi case shows what the un-methylated system looks like still operating in the contemporary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SHAPE.5</w:t>
            </w:r>
          </w:p>
          <w:p>
            <w:pPr>
              <w:spacing w:after="40" w:before="60"/>
              <w:jc w:val="center"/>
            </w:pPr>
            <w:r>
              <w:rPr>
                <w:rFonts w:ascii="Garamond" w:cs="Garamond" w:eastAsia="Garamond" w:hAnsi="Garamond"/>
                <w:i/>
                <w:iCs/>
                <w:color w:val="555555"/>
                <w:sz w:val="16"/>
                <w:szCs w:val="16"/>
              </w:rPr>
              <w:t xml:space="preserve">~1200 CE - present (continuous)</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Voth 1905; Hopi Cultural Preservation Office continuous documentation; Waters 1963 Book of the Hopi; Whiteley 1988 Deliberate Acts; ongoing Hopi tribal documentation.</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The Hopi line: continuous threshold-tradition operating without major methylation event. Provides control case showing substrate-pattern is operationally functional when allowed to continue. Demonstrates the un-methylated system still works.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D — peer-reviewed ethnographic + active tribal authority</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4.6  The Egyptian line — astronomy, timekeeping, and the foundation of science</w:t>
      </w:r>
    </w:p>
    <w:p>
      <w:pPr>
        <w:spacing w:after="120" w:before="100" w:line="320"/>
        <w:jc w:val="both"/>
      </w:pPr>
      <w:r>
        <w:rPr>
          <w:rFonts w:ascii="Garamond" w:cs="Garamond" w:eastAsia="Garamond" w:hAnsi="Garamond"/>
          <w:b w:val="false"/>
          <w:bCs w:val="false"/>
          <w:i w:val="false"/>
          <w:iCs w:val="false"/>
          <w:color w:val="1A1A1A"/>
          <w:sz w:val="22"/>
          <w:szCs w:val="22"/>
        </w:rPr>
        <w:t xml:space="preserve">The Egyptian Sothic-cycle observational tradition fed into the global astronomical and timekeeping framework. The 365-day civil calendar, the 24-hour day division, the 60-base sexagesimal time-and-angle measurement system (inherited via Babylon but fully integrated in Egyptian-Hellenistic Alexandria), the precise solar and stellar observational record across millennia — all are part of the Egyptian threshold-tradition's gift back to the global system.</w:t>
      </w:r>
    </w:p>
    <w:p>
      <w:pPr>
        <w:spacing w:after="120" w:before="100" w:line="320"/>
        <w:jc w:val="both"/>
      </w:pPr>
      <w:r>
        <w:rPr>
          <w:rFonts w:ascii="Garamond" w:cs="Garamond" w:eastAsia="Garamond" w:hAnsi="Garamond"/>
          <w:b w:val="false"/>
          <w:bCs w:val="false"/>
          <w:i w:val="false"/>
          <w:iCs w:val="false"/>
          <w:color w:val="1A1A1A"/>
          <w:sz w:val="22"/>
          <w:szCs w:val="22"/>
        </w:rPr>
        <w:t xml:space="preserve">Ptolemaic Alexandria's Library and Museum became the synthesising centre where the Greek mathematical tradition (the Pythagorean line), the Babylonian astronomical-mathematical tradition, and the Egyptian observational tradition converged into the Hellenistic synthesis that produced Ptolemy's Almagest (around 150 CE). The Almagest became the foundational text of Islamic astronomy (al-Battani, al-Tusi), of medieval European astronomy (the Toledan Tables, the Alfonsine Tables), and of the early-modern astronomical reform (Copernicus's De Revolutionibus 1543 explicitly responds to Ptolemy).</w:t>
      </w:r>
    </w:p>
    <w:p>
      <w:pPr>
        <w:spacing w:after="120" w:before="100" w:line="320"/>
        <w:jc w:val="both"/>
      </w:pPr>
      <w:r>
        <w:rPr>
          <w:rFonts w:ascii="Garamond" w:cs="Garamond" w:eastAsia="Garamond" w:hAnsi="Garamond"/>
          <w:b w:val="false"/>
          <w:bCs w:val="false"/>
          <w:i w:val="false"/>
          <w:iCs w:val="false"/>
          <w:color w:val="1F2937"/>
          <w:sz w:val="22"/>
          <w:szCs w:val="22"/>
        </w:rPr>
        <w:t xml:space="preserve">The Egyptian threshold-tradition's contribution is therefore embedded in the foundation of Western astronomy and the modern temporal infrastructure. Every modern timekeeping device, from the GPS satellite atomic clocks to the wristwatch, ultimately runs on the temporal mathematics that the Egyptian-Babylonian-Hellenistic synthesis established. The threshold's gift of long-period astronomical observation is one of the deepest layers of the modern world's quantitative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SHAPE.6</w:t>
            </w:r>
          </w:p>
          <w:p>
            <w:pPr>
              <w:spacing w:after="40" w:before="60"/>
              <w:jc w:val="center"/>
            </w:pPr>
            <w:r>
              <w:rPr>
                <w:rFonts w:ascii="Garamond" w:cs="Garamond" w:eastAsia="Garamond" w:hAnsi="Garamond"/>
                <w:i/>
                <w:iCs/>
                <w:color w:val="555555"/>
                <w:sz w:val="16"/>
                <w:szCs w:val="16"/>
              </w:rPr>
              <w:t xml:space="preserve">Old Kingdom Egypt - present</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Pyramid Texts; Censorinus De Die Natali (Sothic cycle); Ptolemy Almagest; al-Battani + al-Tusi; Toledan + Alfonsine Tables; Copernicus De Revolutionibus 1543.</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The Egyptian line: Sothic-cycle observational tradition + 365-day civil calendar + 24-hour and 60-base time/angle systems -&gt; Hellenistic synthesis at Alexandria -&gt; Ptolemy's Almagest -&gt; Islamic + medieval European astronomy -&gt; Copernicus -&gt; modern timekeeping infrastructure (including GPS atomic clocks).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E — primary ancient source + ongoing operational use</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4.7  What Chapter 4 establishes about how the knowledge shaped the world</w:t>
      </w:r>
    </w:p>
    <w:p>
      <w:pPr>
        <w:spacing w:after="120" w:before="100" w:line="320"/>
        <w:jc w:val="both"/>
      </w:pPr>
      <w:r>
        <w:rPr>
          <w:rFonts w:ascii="Garamond" w:cs="Garamond" w:eastAsia="Garamond" w:hAnsi="Garamond"/>
          <w:b w:val="false"/>
          <w:bCs w:val="false"/>
          <w:i w:val="false"/>
          <w:iCs w:val="false"/>
          <w:color w:val="1A1A1A"/>
          <w:sz w:val="22"/>
          <w:szCs w:val="22"/>
        </w:rPr>
        <w:t xml:space="preserve">The threshold's cargo back did not stop at the home cultures. It continued forward through documented transmission chains into the cultural-technological frameworks of the modern world. The Pythagorean line runs from Abaris to Newton's Principia and beyond, into modern mathematical physics. The Brendan line contributes to the European Atlantic crossing and the consequences that followed. The Coligny line preserves the Metonic-cycle calendar mathematics that the Christian Easter computus and the Gregorian calendar still operate. The Vedic line transmits yoga, meditation, and the Hindu-Arabic numerals that are now global infrastructure. The Hopi line provides the continuous-operation control case showing that the substrate-pattern is functional when un-methylated. The Egyptian line is embedded in the foundation of Western astronomy and modern timekeeping.</w:t>
      </w:r>
    </w:p>
    <w:p>
      <w:pPr>
        <w:spacing w:after="120" w:before="100" w:line="320"/>
        <w:jc w:val="both"/>
      </w:pPr>
      <w:r>
        <w:rPr>
          <w:rFonts w:ascii="Garamond" w:cs="Garamond" w:eastAsia="Garamond" w:hAnsi="Garamond"/>
          <w:b w:val="false"/>
          <w:bCs w:val="false"/>
          <w:i w:val="false"/>
          <w:iCs w:val="false"/>
          <w:color w:val="1A1A1A"/>
          <w:sz w:val="22"/>
          <w:szCs w:val="22"/>
        </w:rPr>
        <w:t xml:space="preserve">The threshold's contribution to the modern world is therefore not a curiosity. It is a deep layer of the actually-operating infrastructure of contemporary life — embedded in the calendar, in the time-of-day measurements, in the navigational geometry, in the mathematical-physics framework, in the global wellness practices, and in the indigenous-comparator case that demonstrates the system still works. The threshold-residents' gift to the home cultures' carrier-classes was an integrated knowledge package, and the integrated package is still operating, with attribution mostly forgotten or fragmented across separate disciplines that no longer recognise their shared source.</w:t>
      </w:r>
    </w:p>
    <w:p>
      <w:pPr>
        <w:spacing w:after="120" w:before="100" w:line="320"/>
        <w:jc w:val="both"/>
      </w:pPr>
      <w:r>
        <w:rPr>
          <w:rFonts w:ascii="Garamond" w:cs="Garamond" w:eastAsia="Garamond" w:hAnsi="Garamond"/>
          <w:b w:val="false"/>
          <w:bCs w:val="false"/>
          <w:i w:val="false"/>
          <w:iCs w:val="false"/>
          <w:color w:val="1F2937"/>
          <w:sz w:val="22"/>
          <w:szCs w:val="22"/>
        </w:rPr>
        <w:t xml:space="preserve">Recovering the integrated source is the work this corpus is performing. The substrate paper, the validation ledger, the testament-stream readings, and now this people-of-the-threshold full-spread document together restore the documented chain of transmission from the threshold's specialised knowledge to the modern world's quantitative-and-qualitative infrastructure. The threshold-residents are described in the documented record as people. What they gave the home cultures has shaped the world. The integrated picture is now on the table.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9"/>
        <w:szCs w:val="19"/>
      </w:rPr>
      <w:t xml:space="preserve">page </w:t>
    </w:r>
    <w:r>
      <w:rPr>
        <w:rFonts w:ascii="Garamond" w:cs="Garamond" w:eastAsia="Garamond" w:hAnsi="Garamond"/>
        <w:color w:val="888888"/>
        <w:sz w:val="19"/>
        <w:szCs w:val="19"/>
      </w:rPr>
      <w:fldChar w:fldCharType="begin"/>
      <w:instrText xml:space="preserve">PAGE</w:instrText>
      <w:fldChar w:fldCharType="separate"/>
      <w:fldChar w:fldCharType="end"/>
    </w:r>
    <w:r>
      <w:rPr>
        <w:rFonts w:ascii="Garamond" w:cs="Garamond" w:eastAsia="Garamond" w:hAnsi="Garamond"/>
        <w:color w:val="888888"/>
        <w:sz w:val="19"/>
        <w:szCs w:val="19"/>
      </w:rPr>
      <w:t xml:space="preserve"> of </w:t>
    </w:r>
    <w:r>
      <w:rPr>
        <w:rFonts w:ascii="Garamond" w:cs="Garamond" w:eastAsia="Garamond" w:hAnsi="Garamond"/>
        <w:color w:val="888888"/>
        <w:sz w:val="19"/>
        <w:szCs w:val="19"/>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88888"/>
        <w:sz w:val="19"/>
        <w:szCs w:val="19"/>
      </w:rPr>
      <w:t xml:space="preserve">The People of the Threshold  ·  G.A. Leckey  ·  Aureon Institute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Garamond" w:cs="Garamond" w:eastAsia="Garamond" w:hAnsi="Garamond"/>
      <w:b/>
      <w:bCs/>
      <w:color w:val="0F172A"/>
      <w:sz w:val="36"/>
      <w:szCs w:val="36"/>
    </w:rPr>
  </w:style>
  <w:style w:type="paragraph" w:styleId="Heading2">
    <w:name w:val="Heading 2"/>
    <w:basedOn w:val="Normal"/>
    <w:next w:val="Normal"/>
    <w:qFormat/>
    <w:pPr>
      <w:spacing w:after="160" w:before="320"/>
      <w:outlineLvl w:val="1"/>
    </w:pPr>
    <w:rPr>
      <w:rFonts w:ascii="Garamond" w:cs="Garamond" w:eastAsia="Garamond" w:hAnsi="Garamond"/>
      <w:b/>
      <w:bCs/>
      <w:color w:val="8B6F2A"/>
      <w:sz w:val="28"/>
      <w:szCs w:val="28"/>
    </w:rPr>
  </w:style>
  <w:style w:type="paragraph" w:styleId="Heading3">
    <w:name w:val="Heading 3"/>
    <w:basedOn w:val="Normal"/>
    <w:next w:val="Normal"/>
    <w:qFormat/>
    <w:pPr>
      <w:spacing w:after="120" w:before="220"/>
      <w:outlineLvl w:val="2"/>
    </w:pPr>
    <w:rPr>
      <w:rFonts w:ascii="Garamond" w:cs="Garamond" w:eastAsia="Garamond" w:hAnsi="Garamond"/>
      <w:b/>
      <w:bCs/>
      <w:i/>
      <w:i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People of the Threshold — The Full Spread</dc:title>
  <dc:creator>Gary Anthony Leckey, Aureon Institute</dc:creator>
  <dc:description>Threshold-people full-spread edition v1.0</dc:description>
  <cp:lastModifiedBy>Un-named</cp:lastModifiedBy>
  <cp:revision>1</cp:revision>
  <dcterms:created xsi:type="dcterms:W3CDTF">2026-05-02T12:33:16.811Z</dcterms:created>
  <dcterms:modified xsi:type="dcterms:W3CDTF">2026-05-02T12:33:16.812Z</dcterms:modified>
</cp:coreProperties>
</file>

<file path=docProps/custom.xml><?xml version="1.0" encoding="utf-8"?>
<Properties xmlns="http://schemas.openxmlformats.org/officeDocument/2006/custom-properties" xmlns:vt="http://schemas.openxmlformats.org/officeDocument/2006/docPropsVTypes"/>
</file>