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D36F20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 xml:space="preserve">Dawlance </w:t>
      </w:r>
      <w:bookmarkStart w:id="0" w:name="_GoBack"/>
      <w:bookmarkEnd w:id="0"/>
      <w:r w:rsidRPr="00D36F20">
        <w:rPr>
          <w:rFonts w:ascii="font_para" w:hAnsi="font_para"/>
          <w:b/>
          <w:bCs/>
          <w:color w:val="000000"/>
          <w:sz w:val="36"/>
          <w:szCs w:val="36"/>
        </w:rPr>
        <w:t>I32KEC Air Conditioner</w:t>
      </w:r>
    </w:p>
    <w:p w:rsidR="0082678C" w:rsidRDefault="002800E3" w:rsidP="00F57DE9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0C" w:rsidRDefault="00B7660C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10875"/>
      </w:tblGrid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Air Flow Rate - Cooling, Max / H / M / L(</w:t>
            </w:r>
            <w:r w:rsidRPr="00F57DE9">
              <w:rPr>
                <w:rFonts w:ascii="Segoe UI Symbol" w:eastAsia="Segoe UI Symbol" w:hAnsi="Segoe UI Symbol" w:cs="Segoe UI Symbol" w:hint="eastAsia"/>
                <w:b/>
                <w:sz w:val="24"/>
                <w:szCs w:val="24"/>
              </w:rPr>
              <w:t>㎥</w:t>
            </w: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/min)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33 / 30 / 26 / 23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Sound Pressure Level - Cooling, Max / H / M / L / SL(dB(A))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- / 53 / 49 / 44 / -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Dimensions (W × H × D) - Net(mm)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1190 × 346 × 265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Dimensions (W × H × D) - Shipping(mm)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1265 × 432 × 335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Weight - Net(kg)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17.3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Weight - Shipping(kg)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21.9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Exterior Color Code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Munsell 7.5BG 10/2 (RAL 9016)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Air Flow Rate - Max(</w:t>
            </w:r>
            <w:r w:rsidRPr="00F57DE9">
              <w:rPr>
                <w:rFonts w:ascii="Segoe UI Symbol" w:eastAsia="Segoe UI Symbol" w:hAnsi="Segoe UI Symbol" w:cs="Segoe UI Symbol" w:hint="eastAsia"/>
                <w:b/>
                <w:sz w:val="24"/>
                <w:szCs w:val="24"/>
              </w:rPr>
              <w:t>㎥</w:t>
            </w: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/min)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70.0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Sound Pressure Level - Cooling, Rated(dB(A))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Dimensions (W × H × D) - Net(mm)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950 × 832 × 330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Dimensions (W × H × D) - Shipping(mm)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1065 × 918 × 461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Weight - Net(kg)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66.4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Weight - Shipping(kg)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74.2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Max. Fuse Size(A)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Exterior Color Code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Munsell 9.54Y 8.34/1.31 (RAL 9001)</w:t>
            </w:r>
          </w:p>
        </w:tc>
      </w:tr>
      <w:tr w:rsidR="00F57DE9" w:rsidRPr="00F57DE9" w:rsidTr="00F57DE9">
        <w:trPr>
          <w:trHeight w:val="20"/>
        </w:trPr>
        <w:tc>
          <w:tcPr>
            <w:tcW w:w="4770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b/>
                <w:sz w:val="24"/>
                <w:szCs w:val="24"/>
              </w:rPr>
              <w:t>Operation Range - Cooling(℃ DB)</w:t>
            </w:r>
          </w:p>
        </w:tc>
        <w:tc>
          <w:tcPr>
            <w:tcW w:w="10875" w:type="dxa"/>
            <w:shd w:val="clear" w:color="auto" w:fill="auto"/>
            <w:tcMar>
              <w:top w:w="75" w:type="dxa"/>
              <w:left w:w="0" w:type="dxa"/>
              <w:bottom w:w="225" w:type="dxa"/>
              <w:right w:w="0" w:type="dxa"/>
            </w:tcMar>
            <w:hideMark/>
          </w:tcPr>
          <w:p w:rsidR="00F57DE9" w:rsidRPr="00F57DE9" w:rsidRDefault="00F57DE9" w:rsidP="00F57DE9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DE9">
              <w:rPr>
                <w:rFonts w:ascii="Times New Roman" w:hAnsi="Times New Roman" w:cs="Times New Roman"/>
                <w:sz w:val="24"/>
                <w:szCs w:val="24"/>
              </w:rPr>
              <w:t>-5 ~ 54</w:t>
            </w:r>
          </w:p>
        </w:tc>
      </w:tr>
    </w:tbl>
    <w:p w:rsidR="00F57DE9" w:rsidRPr="00100057" w:rsidRDefault="00F57DE9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57DE9" w:rsidRPr="00100057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00057"/>
    <w:rsid w:val="001C5BCD"/>
    <w:rsid w:val="002800E3"/>
    <w:rsid w:val="00290BDD"/>
    <w:rsid w:val="00293B2A"/>
    <w:rsid w:val="002D4064"/>
    <w:rsid w:val="00393B65"/>
    <w:rsid w:val="0082678C"/>
    <w:rsid w:val="008765B5"/>
    <w:rsid w:val="008B5263"/>
    <w:rsid w:val="00930482"/>
    <w:rsid w:val="009E52C4"/>
    <w:rsid w:val="00B7660C"/>
    <w:rsid w:val="00C36304"/>
    <w:rsid w:val="00D36F20"/>
    <w:rsid w:val="00D5715E"/>
    <w:rsid w:val="00D63A25"/>
    <w:rsid w:val="00E346C9"/>
    <w:rsid w:val="00EE00B6"/>
    <w:rsid w:val="00F57DE9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649E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1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9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34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7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22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8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08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2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37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1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3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31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9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2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18</cp:revision>
  <dcterms:created xsi:type="dcterms:W3CDTF">2018-02-18T12:03:00Z</dcterms:created>
  <dcterms:modified xsi:type="dcterms:W3CDTF">2018-02-23T12:56:00Z</dcterms:modified>
</cp:coreProperties>
</file>