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48"/>
        </w:rPr>
        <w:t>Debt Negotiation Chatbot</w:t>
      </w:r>
    </w:p>
    <w:p>
      <w:r>
        <w:rPr>
          <w:color w:val="5A5A5A"/>
          <w:sz w:val="24"/>
        </w:rPr>
        <w:t>Demo script — negotiation_bot2</w:t>
      </w:r>
    </w:p>
    <w:p>
      <w:r>
        <w:rPr>
          <w:sz w:val="21"/>
        </w:rPr>
        <w:t>An AI collections negotiator running against live accounts in Debt_management_db. It opens the call, follows a strategy, holds the concession rules under pressure, and closes on a four-field repayment agreement — or hands off to a human.</w:t>
      </w:r>
    </w:p>
    <w:p>
      <w:pPr>
        <w:pStyle w:val="Heading1"/>
      </w:pPr>
      <w:r>
        <w:t>1. Before you start</w:t>
      </w:r>
    </w:p>
    <w:p>
      <w:pPr>
        <w:pStyle w:val="ListBullet"/>
        <w:spacing w:after="60"/>
      </w:pPr>
      <w:r>
        <w:rPr>
          <w:b/>
        </w:rPr>
        <w:t xml:space="preserve">API: </w:t>
      </w:r>
      <w:r>
        <w:t>http://localhost:8007</w:t>
      </w:r>
    </w:p>
    <w:p>
      <w:pPr>
        <w:pStyle w:val="ListBullet"/>
        <w:spacing w:after="60"/>
      </w:pPr>
      <w:r>
        <w:rPr>
          <w:b/>
        </w:rPr>
        <w:t xml:space="preserve">Interactive docs: </w:t>
      </w:r>
      <w:r>
        <w:t>http://localhost:8007/docs  — the whole demo can be run from this page</w:t>
      </w:r>
    </w:p>
    <w:p>
      <w:pPr>
        <w:pStyle w:val="ListBullet"/>
        <w:spacing w:after="60"/>
      </w:pPr>
      <w:r>
        <w:rPr>
          <w:b/>
        </w:rPr>
        <w:t xml:space="preserve">Start the server: </w:t>
      </w:r>
      <w:r>
        <w:t>uv run uvicorn api:app --app-dir negotiation_bot2 --port 8007 --reload</w:t>
      </w:r>
    </w:p>
    <w:p>
      <w:pPr>
        <w:pStyle w:val="ListBullet"/>
        <w:spacing w:after="60"/>
      </w:pPr>
      <w:r>
        <w:rPr>
          <w:b/>
        </w:rPr>
        <w:t xml:space="preserve">Response time: </w:t>
      </w:r>
      <w:r>
        <w:t>roughly 3 seconds per turn. Expect a pause after each Execute.</w:t>
      </w:r>
    </w:p>
    <w:tbl>
      <w:tblPr>
        <w:tblW w:type="auto" w:w="0"/>
        <w:jc w:val="left"/>
        <w:tblLook w:firstColumn="1" w:firstRow="1" w:lastColumn="0" w:lastRow="0" w:noHBand="0" w:noVBand="1" w:val="04A0"/>
      </w:tblPr>
      <w:tblGrid>
        <w:gridCol w:w="8640"/>
      </w:tblGrid>
      <w:tr>
        <w:tc>
          <w:tcPr>
            <w:tcW w:type="dxa" w:w="8640"/>
            <w:shd w:val="clear" w:fill="FFF6E5"/>
          </w:tcPr>
          <w:p>
            <w:r>
              <w:rPr>
                <w:b/>
                <w:sz w:val="20"/>
              </w:rPr>
              <w:t xml:space="preserve">Read-only.  </w:t>
            </w:r>
            <w:r>
              <w:rPr>
                <w:sz w:val="20"/>
              </w:rPr>
              <w:t>The bot reads customer, account, dispute and payment-promise data from the database. It never writes back. Nothing you do in this demo changes a record.</w:t>
            </w:r>
          </w:p>
        </w:tc>
      </w:tr>
    </w:tbl>
    <w:p/>
    <w:p>
      <w:pPr>
        <w:pStyle w:val="Heading1"/>
      </w:pPr>
      <w:r>
        <w:t>2. How the conversation is triggered</w:t>
      </w:r>
    </w:p>
    <w:p>
      <w:r>
        <w:t>This is an outbound collection call, so the bot speaks first. There is no 'start chat' step — creating the session is what generates the opening line.</w:t>
      </w:r>
    </w:p>
    <w:p>
      <w:pPr>
        <w:spacing w:before="80" w:after="160"/>
        <w:ind w:left="216"/>
        <w:shd w:val="clear" w:fill="F2F4F7"/>
      </w:pPr>
      <w:r>
        <w:rPr>
          <w:rFonts w:ascii="Consolas" w:hAnsi="Consolas"/>
          <w:sz w:val="19"/>
        </w:rPr>
        <w:t>POST /sessions                    -&gt;  bot turn 1  (identity verification)</w:t>
        <w:br/>
        <w:t>POST /sessions/{id}/messages      -&gt;  bot turn 2</w:t>
        <w:br/>
        <w:t>POST /sessions/{id}/messages      -&gt;  bot turn 3   ... until closed</w:t>
      </w:r>
    </w:p>
    <w:p>
      <w:r>
        <w:t>Every response carries the same shape. The fields worth watching during the demo:</w:t>
      </w:r>
    </w:p>
    <w:p>
      <w:pPr>
        <w:pStyle w:val="ListBullet"/>
        <w:spacing w:after="60"/>
      </w:pPr>
      <w:r>
        <w:rPr>
          <w:b/>
        </w:rPr>
        <w:t xml:space="preserve">dialogue — </w:t>
      </w:r>
      <w:r>
        <w:t>what the customer hears.</w:t>
      </w:r>
    </w:p>
    <w:p>
      <w:pPr>
        <w:pStyle w:val="ListBullet"/>
        <w:spacing w:after="60"/>
      </w:pPr>
      <w:r>
        <w:rPr>
          <w:b/>
        </w:rPr>
        <w:t xml:space="preserve">strategy — </w:t>
      </w:r>
      <w:r>
        <w:t>which of the nine collector strategies this turn used.</w:t>
      </w:r>
    </w:p>
    <w:p>
      <w:pPr>
        <w:pStyle w:val="ListBullet"/>
        <w:spacing w:after="60"/>
      </w:pPr>
      <w:r>
        <w:rPr>
          <w:b/>
        </w:rPr>
        <w:t xml:space="preserve">action — </w:t>
      </w:r>
      <w:r>
        <w:t>ask, offer, accept, or escalate.</w:t>
      </w:r>
    </w:p>
    <w:p>
      <w:pPr>
        <w:pStyle w:val="ListBullet"/>
        <w:spacing w:after="60"/>
      </w:pPr>
      <w:r>
        <w:rPr>
          <w:b/>
        </w:rPr>
        <w:t xml:space="preserve">agreement — </w:t>
      </w:r>
      <w:r>
        <w:t>the four deal terms as they currently stand.</w:t>
      </w:r>
    </w:p>
    <w:p>
      <w:pPr>
        <w:pStyle w:val="ListBullet"/>
        <w:spacing w:after="60"/>
      </w:pPr>
      <w:r>
        <w:rPr>
          <w:b/>
        </w:rPr>
        <w:t xml:space="preserve">agreement_value — </w:t>
      </w:r>
      <w:r>
        <w:t>what the plan actually collects, in money.</w:t>
      </w:r>
    </w:p>
    <w:p>
      <w:pPr>
        <w:pStyle w:val="ListBullet"/>
        <w:spacing w:after="60"/>
      </w:pPr>
      <w:r>
        <w:rPr>
          <w:b/>
        </w:rPr>
        <w:t xml:space="preserve">thoughts — </w:t>
      </w:r>
      <w:r>
        <w:t>the bot's private reasoning. Never shown to a customer, but the most convincing thing to read aloud in a demo.</w:t>
      </w:r>
    </w:p>
    <w:p>
      <w:pPr>
        <w:pStyle w:val="ListBullet"/>
        <w:spacing w:after="60"/>
      </w:pPr>
      <w:r>
        <w:rPr>
          <w:b/>
        </w:rPr>
        <w:t xml:space="preserve">closed — </w:t>
      </w:r>
      <w:r>
        <w:t>when true the call is over; further messages return 409.</w:t>
      </w:r>
    </w:p>
    <w:tbl>
      <w:tblPr>
        <w:tblW w:type="auto" w:w="0"/>
        <w:jc w:val="left"/>
        <w:tblLook w:firstColumn="1" w:firstRow="1" w:lastColumn="0" w:lastRow="0" w:noHBand="0" w:noVBand="1" w:val="04A0"/>
      </w:tblPr>
      <w:tblGrid>
        <w:gridCol w:w="8640"/>
      </w:tblGrid>
      <w:tr>
        <w:tc>
          <w:tcPr>
            <w:tcW w:type="dxa" w:w="8640"/>
            <w:shd w:val="clear" w:fill="FFF6E5"/>
          </w:tcPr>
          <w:p>
            <w:r>
              <w:rPr>
                <w:b/>
                <w:sz w:val="20"/>
              </w:rPr>
              <w:t xml:space="preserve">One session per call.  </w:t>
            </w:r>
            <w:r>
              <w:rPr>
                <w:sz w:val="20"/>
              </w:rPr>
              <w:t>Each POST /sessions starts a brand-new conversation. Use the session_id returned by your most recent open call.</w:t>
            </w:r>
          </w:p>
        </w:tc>
      </w:tr>
    </w:tbl>
    <w:p/>
    <w:p>
      <w:pPr>
        <w:pStyle w:val="Heading1"/>
      </w:pPr>
      <w:r>
        <w:t>3. The three demo accounts</w:t>
      </w:r>
    </w:p>
    <w:p>
      <w:r>
        <w:t>These are the Priority Targets rows, ranked by money at risk (outstanding weighted by the chance of losing it). Each carries formally disputed amounts that are ring-fenced with the disputes team, so the bot negotiates only the undisputed remainder.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8"/>
              </w:rPr>
              <w:t>Customer</w:t>
            </w:r>
          </w:p>
        </w:tc>
        <w:tc>
          <w:tcPr>
            <w:tcW w:type="dxa" w:w="1440"/>
          </w:tcPr>
          <w:p>
            <w:r/>
            <w:r>
              <w:rPr>
                <w:b/>
                <w:sz w:val="18"/>
              </w:rPr>
              <w:t>Subscriber</w:t>
            </w:r>
          </w:p>
        </w:tc>
        <w:tc>
          <w:tcPr>
            <w:tcW w:type="dxa" w:w="1440"/>
          </w:tcPr>
          <w:p>
            <w:r/>
            <w:r>
              <w:rPr>
                <w:b/>
                <w:sz w:val="18"/>
              </w:rPr>
              <w:t>Outstanding</w:t>
            </w:r>
          </w:p>
        </w:tc>
        <w:tc>
          <w:tcPr>
            <w:tcW w:type="dxa" w:w="1440"/>
          </w:tcPr>
          <w:p>
            <w:r/>
            <w:r>
              <w:rPr>
                <w:b/>
                <w:sz w:val="18"/>
              </w:rPr>
              <w:t>Disputed</w:t>
            </w:r>
          </w:p>
        </w:tc>
        <w:tc>
          <w:tcPr>
            <w:tcW w:type="dxa" w:w="1440"/>
          </w:tcPr>
          <w:p>
            <w:r/>
            <w:r>
              <w:rPr>
                <w:b/>
                <w:sz w:val="18"/>
              </w:rPr>
              <w:t>Negotiable</w:t>
            </w:r>
          </w:p>
        </w:tc>
        <w:tc>
          <w:tcPr>
            <w:tcW w:type="dxa" w:w="1440"/>
          </w:tcPr>
          <w:p>
            <w:r/>
            <w:r>
              <w:rPr>
                <w:b/>
                <w:sz w:val="18"/>
              </w:rPr>
              <w:t>Profile</w:t>
            </w:r>
          </w:p>
        </w:tc>
      </w:tr>
      <w:tr>
        <w:tc>
          <w:tcPr>
            <w:tcW w:type="dxa" w:w="1440"/>
          </w:tcPr>
          <w:p>
            <w:r>
              <w:rPr>
                <w:sz w:val="18"/>
              </w:rPr>
              <w:t>Vikas Chandran</w:t>
            </w:r>
          </w:p>
        </w:tc>
        <w:tc>
          <w:tcPr>
            <w:tcW w:type="dxa" w:w="1440"/>
          </w:tcPr>
          <w:p>
            <w:r>
              <w:rPr>
                <w:sz w:val="18"/>
              </w:rPr>
              <w:t>+971580000633</w:t>
            </w:r>
          </w:p>
        </w:tc>
        <w:tc>
          <w:tcPr>
            <w:tcW w:type="dxa" w:w="1440"/>
          </w:tcPr>
          <w:p>
            <w:r>
              <w:rPr>
                <w:sz w:val="18"/>
              </w:rPr>
              <w:t>$2,457.00</w:t>
            </w:r>
          </w:p>
        </w:tc>
        <w:tc>
          <w:tcPr>
            <w:tcW w:type="dxa" w:w="1440"/>
          </w:tcPr>
          <w:p>
            <w:r>
              <w:rPr>
                <w:sz w:val="18"/>
              </w:rPr>
              <w:t>$512.00</w:t>
            </w:r>
          </w:p>
        </w:tc>
        <w:tc>
          <w:tcPr>
            <w:tcW w:type="dxa" w:w="1440"/>
          </w:tcPr>
          <w:p>
            <w:r>
              <w:rPr>
                <w:sz w:val="18"/>
              </w:rPr>
              <w:t>$1,945.00</w:t>
            </w:r>
          </w:p>
        </w:tc>
        <w:tc>
          <w:tcPr>
            <w:tcW w:type="dxa" w:w="1440"/>
          </w:tcPr>
          <w:p>
            <w:r>
              <w:rPr>
                <w:sz w:val="18"/>
              </w:rPr>
              <w:t>High Value Risk</w:t>
            </w:r>
          </w:p>
        </w:tc>
      </w:tr>
      <w:tr>
        <w:tc>
          <w:tcPr>
            <w:tcW w:type="dxa" w:w="1440"/>
          </w:tcPr>
          <w:p>
            <w:r>
              <w:rPr>
                <w:sz w:val="18"/>
              </w:rPr>
              <w:t>Rania Haddad</w:t>
            </w:r>
          </w:p>
        </w:tc>
        <w:tc>
          <w:tcPr>
            <w:tcW w:type="dxa" w:w="1440"/>
          </w:tcPr>
          <w:p>
            <w:r>
              <w:rPr>
                <w:sz w:val="18"/>
              </w:rPr>
              <w:t>+971580000422</w:t>
            </w:r>
          </w:p>
        </w:tc>
        <w:tc>
          <w:tcPr>
            <w:tcW w:type="dxa" w:w="1440"/>
          </w:tcPr>
          <w:p>
            <w:r>
              <w:rPr>
                <w:sz w:val="18"/>
              </w:rPr>
              <w:t>$2,070.92</w:t>
            </w:r>
          </w:p>
        </w:tc>
        <w:tc>
          <w:tcPr>
            <w:tcW w:type="dxa" w:w="1440"/>
          </w:tcPr>
          <w:p>
            <w:r>
              <w:rPr>
                <w:sz w:val="18"/>
              </w:rPr>
              <w:t>$224.00</w:t>
            </w:r>
          </w:p>
        </w:tc>
        <w:tc>
          <w:tcPr>
            <w:tcW w:type="dxa" w:w="1440"/>
          </w:tcPr>
          <w:p>
            <w:r>
              <w:rPr>
                <w:sz w:val="18"/>
              </w:rPr>
              <w:t>$1,846.92</w:t>
            </w:r>
          </w:p>
        </w:tc>
        <w:tc>
          <w:tcPr>
            <w:tcW w:type="dxa" w:w="1440"/>
          </w:tcPr>
          <w:p>
            <w:r>
              <w:rPr>
                <w:sz w:val="18"/>
              </w:rPr>
              <w:t>High Value Risk</w:t>
            </w:r>
          </w:p>
        </w:tc>
      </w:tr>
      <w:tr>
        <w:tc>
          <w:tcPr>
            <w:tcW w:type="dxa" w:w="1440"/>
          </w:tcPr>
          <w:p>
            <w:r>
              <w:rPr>
                <w:sz w:val="18"/>
              </w:rPr>
              <w:t>Faisal Al Nuaimi</w:t>
            </w:r>
          </w:p>
        </w:tc>
        <w:tc>
          <w:tcPr>
            <w:tcW w:type="dxa" w:w="1440"/>
          </w:tcPr>
          <w:p>
            <w:r>
              <w:rPr>
                <w:sz w:val="18"/>
              </w:rPr>
              <w:t>+971580000211</w:t>
            </w:r>
          </w:p>
        </w:tc>
        <w:tc>
          <w:tcPr>
            <w:tcW w:type="dxa" w:w="1440"/>
          </w:tcPr>
          <w:p>
            <w:r>
              <w:rPr>
                <w:sz w:val="18"/>
              </w:rPr>
              <w:t>$1,612.91</w:t>
            </w:r>
          </w:p>
        </w:tc>
        <w:tc>
          <w:tcPr>
            <w:tcW w:type="dxa" w:w="1440"/>
          </w:tcPr>
          <w:p>
            <w:r>
              <w:rPr>
                <w:sz w:val="18"/>
              </w:rPr>
              <w:t>$336.00</w:t>
            </w:r>
          </w:p>
        </w:tc>
        <w:tc>
          <w:tcPr>
            <w:tcW w:type="dxa" w:w="1440"/>
          </w:tcPr>
          <w:p>
            <w:r>
              <w:rPr>
                <w:sz w:val="18"/>
              </w:rPr>
              <w:t>$1,276.91</w:t>
            </w:r>
          </w:p>
        </w:tc>
        <w:tc>
          <w:tcPr>
            <w:tcW w:type="dxa" w:w="1440"/>
          </w:tcPr>
          <w:p>
            <w:r>
              <w:rPr>
                <w:sz w:val="18"/>
              </w:rPr>
              <w:t>Strategic Defaulter</w:t>
            </w:r>
          </w:p>
        </w:tc>
      </w:tr>
    </w:tbl>
    <w:p/>
    <w:p>
      <w:r>
        <w:t>GET /targets returns exactly these rows, in this order — the same ranking as the dashboard grid.</w:t>
      </w:r>
    </w:p>
    <w:p>
      <w:pPr>
        <w:pStyle w:val="Heading1"/>
      </w:pPr>
      <w:r>
        <w:t>4. Demo A — Vikas Chandran: holding the line</w:t>
      </w:r>
    </w:p>
    <w:p>
      <w:r>
        <w:t>The main demo. Shows the bot refusing to concede under repeated pressure, then conceding once — and only once — when given a real fact.</w:t>
      </w:r>
    </w:p>
    <w:p>
      <w:pPr>
        <w:pStyle w:val="Heading3"/>
      </w:pPr>
      <w:r>
        <w:t>Step 1 — open the call</w:t>
      </w:r>
    </w:p>
    <w:p>
      <w:r>
        <w:t>POST /sessions</w:t>
      </w:r>
    </w:p>
    <w:p>
      <w:pPr>
        <w:spacing w:before="80" w:after="160"/>
        <w:ind w:left="216"/>
        <w:shd w:val="clear" w:fill="F2F4F7"/>
      </w:pPr>
      <w:r>
        <w:rPr>
          <w:rFonts w:ascii="Consolas" w:hAnsi="Consolas"/>
          <w:sz w:val="19"/>
        </w:rPr>
        <w:t>{"subscriber_no": "+971580000633"}</w:t>
      </w:r>
    </w:p>
    <w:p>
      <w:r>
        <w:t>The response is the bot's first message. Copy session_id from it — you will paste it into the session_id box for every step that follows.</w:t>
      </w:r>
    </w:p>
    <w:p>
      <w:pPr>
        <w:spacing w:before="80" w:after="160"/>
        <w:ind w:left="216"/>
        <w:shd w:val="clear" w:fill="F2F4F7"/>
      </w:pPr>
      <w:r>
        <w:rPr>
          <w:rFonts w:ascii="Consolas" w:hAnsi="Consolas"/>
          <w:sz w:val="19"/>
        </w:rPr>
        <w:t>Bot: "Hello, this is Sam calling from Etisalat Collections about an</w:t>
        <w:br/>
        <w:t xml:space="preserve">      account matter. Am I speaking with Vikas Chandran?"</w:t>
      </w:r>
    </w:p>
    <w:p>
      <w:r>
        <w:t>Point out: it discloses its name, the company and the purpose, and asks nothing about money until it has confirmed who is on the line.</w:t>
      </w:r>
    </w:p>
    <w:p>
      <w:pPr>
        <w:pStyle w:val="Heading3"/>
      </w:pPr>
      <w:r>
        <w:t>Step 2 — run the conversation</w:t>
      </w:r>
    </w:p>
    <w:p>
      <w:r>
        <w:t>POST /sessions/{session_id}/messages, one body at a time.</w:t>
      </w:r>
    </w:p>
    <w:tbl>
      <w:tblPr>
        <w:tblStyle w:val="LightGrid-Accent1"/>
        <w:tblW w:type="auto" w:w="0"/>
        <w:tblLook w:firstColumn="1" w:firstRow="1" w:lastColumn="0" w:lastRow="0" w:noHBand="0" w:noVBand="1" w:val="04A0"/>
      </w:tblPr>
      <w:tblGrid>
        <w:gridCol w:w="2880"/>
        <w:gridCol w:w="2880"/>
        <w:gridCol w:w="2880"/>
      </w:tblGrid>
      <w:tr>
        <w:tc>
          <w:tcPr>
            <w:tcW w:type="dxa" w:w="504"/>
          </w:tcPr>
          <w:p>
            <w:r/>
            <w:r>
              <w:rPr>
                <w:b/>
                <w:sz w:val="19"/>
              </w:rPr>
              <w:t>#</w:t>
            </w:r>
          </w:p>
        </w:tc>
        <w:tc>
          <w:tcPr>
            <w:tcW w:type="dxa" w:w="4464"/>
          </w:tcPr>
          <w:p>
            <w:r/>
            <w:r>
              <w:rPr>
                <w:b/>
                <w:sz w:val="19"/>
              </w:rPr>
              <w:t>Paste this as the customer</w:t>
            </w:r>
          </w:p>
        </w:tc>
        <w:tc>
          <w:tcPr>
            <w:tcW w:type="dxa" w:w="4320"/>
          </w:tcPr>
          <w:p>
            <w:r/>
            <w:r>
              <w:rPr>
                <w:b/>
                <w:sz w:val="19"/>
              </w:rPr>
              <w:t>What to watch</w:t>
            </w:r>
          </w:p>
        </w:tc>
      </w:tr>
      <w:tr>
        <w:tc>
          <w:tcPr>
            <w:tcW w:type="dxa" w:w="504"/>
          </w:tcPr>
          <w:p>
            <w:r>
              <w:rPr>
                <w:sz w:val="19"/>
              </w:rPr>
              <w:t>1</w:t>
            </w:r>
          </w:p>
        </w:tc>
        <w:tc>
          <w:tcPr>
            <w:tcW w:type="dxa" w:w="4464"/>
          </w:tcPr>
          <w:p>
            <w:r>
              <w:rPr>
                <w:rFonts w:ascii="Consolas" w:hAnsi="Consolas"/>
                <w:sz w:val="17"/>
              </w:rPr>
              <w:t>{"message": "Yeah, speaking. Who is this?"}</w:t>
            </w:r>
          </w:p>
        </w:tc>
        <w:tc>
          <w:tcPr>
            <w:tcW w:type="dxa" w:w="4320"/>
          </w:tcPr>
          <w:p>
            <w:r>
              <w:rPr>
                <w:sz w:val="19"/>
              </w:rPr>
              <w:t>Identity confirmed. Only now does it name the account and ask what went wrong.</w:t>
            </w:r>
          </w:p>
        </w:tc>
      </w:tr>
      <w:tr>
        <w:tc>
          <w:tcPr>
            <w:tcW w:type="dxa" w:w="504"/>
          </w:tcPr>
          <w:p>
            <w:r>
              <w:rPr>
                <w:sz w:val="19"/>
              </w:rPr>
              <w:t>2</w:t>
            </w:r>
          </w:p>
        </w:tc>
        <w:tc>
          <w:tcPr>
            <w:tcW w:type="dxa" w:w="4464"/>
          </w:tcPr>
          <w:p>
            <w:r>
              <w:rPr>
                <w:rFonts w:ascii="Consolas" w:hAnsi="Consolas"/>
                <w:sz w:val="17"/>
              </w:rPr>
              <w:t>{"message": "Look, I've told you people already. I don't have that kind of money."}</w:t>
            </w:r>
          </w:p>
        </w:tc>
        <w:tc>
          <w:tcPr>
            <w:tcW w:type="dxa" w:w="4320"/>
          </w:tcPr>
          <w:p>
            <w:r>
              <w:rPr>
                <w:sz w:val="19"/>
              </w:rPr>
              <w:t>Pushback #1. It acknowledges the difficulty and offers no discount, no terms — nothing.</w:t>
            </w:r>
          </w:p>
        </w:tc>
      </w:tr>
      <w:tr>
        <w:tc>
          <w:tcPr>
            <w:tcW w:type="dxa" w:w="504"/>
          </w:tcPr>
          <w:p>
            <w:r>
              <w:rPr>
                <w:sz w:val="19"/>
              </w:rPr>
              <w:t>3</w:t>
            </w:r>
          </w:p>
        </w:tc>
        <w:tc>
          <w:tcPr>
            <w:tcW w:type="dxa" w:w="4464"/>
          </w:tcPr>
          <w:p>
            <w:r>
              <w:rPr>
                <w:rFonts w:ascii="Consolas" w:hAnsi="Consolas"/>
                <w:sz w:val="17"/>
              </w:rPr>
              <w:t>{"message": "That's still too much. I can't do it."}</w:t>
            </w:r>
          </w:p>
        </w:tc>
        <w:tc>
          <w:tcPr>
            <w:tcW w:type="dxa" w:w="4320"/>
          </w:tcPr>
          <w:p>
            <w:r>
              <w:rPr>
                <w:sz w:val="19"/>
              </w:rPr>
              <w:t>Pushback #2 with no new facts. Instead of softening, it anchors: 0% discount, $486.25 within 7 days, then 6 x $243.12.</w:t>
            </w:r>
          </w:p>
        </w:tc>
      </w:tr>
      <w:tr>
        <w:tc>
          <w:tcPr>
            <w:tcW w:type="dxa" w:w="504"/>
          </w:tcPr>
          <w:p>
            <w:r>
              <w:rPr>
                <w:sz w:val="19"/>
              </w:rPr>
              <w:t>4</w:t>
            </w:r>
          </w:p>
        </w:tc>
        <w:tc>
          <w:tcPr>
            <w:tcW w:type="dxa" w:w="4464"/>
          </w:tcPr>
          <w:p>
            <w:r>
              <w:rPr>
                <w:rFonts w:ascii="Consolas" w:hAnsi="Consolas"/>
                <w:sz w:val="17"/>
              </w:rPr>
              <w:t>{"message": "And part of that bill isn't even mine anyway, I raised a complaint about it months ago."}</w:t>
            </w:r>
          </w:p>
        </w:tc>
        <w:tc>
          <w:tcPr>
            <w:tcW w:type="dxa" w:w="4320"/>
          </w:tcPr>
          <w:p>
            <w:r>
              <w:rPr>
                <w:sz w:val="19"/>
              </w:rPr>
              <w:t>Dispute raised. It names the disputes team, confirms that amount is excluded, holds the same offer, and does not escalate.</w:t>
            </w:r>
          </w:p>
        </w:tc>
      </w:tr>
      <w:tr>
        <w:tc>
          <w:tcPr>
            <w:tcW w:type="dxa" w:w="504"/>
          </w:tcPr>
          <w:p>
            <w:r>
              <w:rPr>
                <w:sz w:val="19"/>
              </w:rPr>
              <w:t>5</w:t>
            </w:r>
          </w:p>
        </w:tc>
        <w:tc>
          <w:tcPr>
            <w:tcW w:type="dxa" w:w="4464"/>
          </w:tcPr>
          <w:p>
            <w:r>
              <w:rPr>
                <w:rFonts w:ascii="Consolas" w:hAnsi="Consolas"/>
                <w:sz w:val="17"/>
              </w:rPr>
              <w:t>{"message": "Alright. I'm a driver, I get paid on the 28th. I could maybe do something small before then."}</w:t>
            </w:r>
          </w:p>
        </w:tc>
        <w:tc>
          <w:tcPr>
            <w:tcW w:type="dxa" w:w="4320"/>
          </w:tcPr>
          <w:p>
            <w:r>
              <w:rPr>
                <w:sz w:val="19"/>
              </w:rPr>
              <w:t>First real fact. It moves ONE field — pmt_days 7 to 14 — and nothing else. Discount stays at 0%.</w:t>
            </w:r>
          </w:p>
        </w:tc>
      </w:tr>
      <w:tr>
        <w:tc>
          <w:tcPr>
            <w:tcW w:type="dxa" w:w="504"/>
          </w:tcPr>
          <w:p>
            <w:r>
              <w:rPr>
                <w:sz w:val="19"/>
              </w:rPr>
              <w:t>6</w:t>
            </w:r>
          </w:p>
        </w:tc>
        <w:tc>
          <w:tcPr>
            <w:tcW w:type="dxa" w:w="4464"/>
          </w:tcPr>
          <w:p>
            <w:r>
              <w:rPr>
                <w:rFonts w:ascii="Consolas" w:hAnsi="Consolas"/>
                <w:sz w:val="17"/>
              </w:rPr>
              <w:t>{"message": "Okay. I can do the 486.25 on the 28th."}</w:t>
            </w:r>
          </w:p>
        </w:tc>
        <w:tc>
          <w:tcPr>
            <w:tcW w:type="dxa" w:w="4320"/>
          </w:tcPr>
          <w:p>
            <w:r>
              <w:rPr>
                <w:sz w:val="19"/>
              </w:rPr>
              <w:t>Closes. action becomes "accept", closed becomes true, and the full four-field agreement is returned.</w:t>
            </w:r>
          </w:p>
        </w:tc>
      </w:tr>
    </w:tbl>
    <w:p/>
    <w:tbl>
      <w:tblPr>
        <w:tblW w:type="auto" w:w="0"/>
        <w:jc w:val="left"/>
        <w:tblLook w:firstColumn="1" w:firstRow="1" w:lastColumn="0" w:lastRow="0" w:noHBand="0" w:noVBand="1" w:val="04A0"/>
      </w:tblPr>
      <w:tblGrid>
        <w:gridCol w:w="8640"/>
      </w:tblGrid>
      <w:tr>
        <w:tc>
          <w:tcPr>
            <w:tcW w:type="dxa" w:w="8640"/>
            <w:shd w:val="clear" w:fill="FFF6E5"/>
          </w:tcPr>
          <w:p>
            <w:r>
              <w:rPr>
                <w:b/>
                <w:sz w:val="20"/>
              </w:rPr>
              <w:t xml:space="preserve">The two moments that matter.  </w:t>
            </w:r>
            <w:r>
              <w:rPr>
                <w:sz w:val="20"/>
              </w:rPr>
              <w:t>Turn 3, where repeated pressure buys the customer nothing. And turn 5, where one concrete fact buys exactly one concession. That contrast is the entire product.</w:t>
            </w:r>
          </w:p>
        </w:tc>
      </w:tr>
    </w:tbl>
    <w:p/>
    <w:p>
      <w:pPr>
        <w:pStyle w:val="Heading1"/>
      </w:pPr>
      <w:r>
        <w:t>5. Demo B — Faisal Al Nuaimi: pressure and escalation</w:t>
      </w:r>
    </w:p>
    <w:p>
      <w:r>
        <w:t>A strategic defaulter. Shows the bot refusing an aggressive demand, then stopping cleanly when the call must go to a human.</w:t>
      </w:r>
    </w:p>
    <w:p>
      <w:r>
        <w:t>POST /sessions</w:t>
      </w:r>
    </w:p>
    <w:p>
      <w:pPr>
        <w:spacing w:before="80" w:after="160"/>
        <w:ind w:left="216"/>
        <w:shd w:val="clear" w:fill="F2F4F7"/>
      </w:pPr>
      <w:r>
        <w:rPr>
          <w:rFonts w:ascii="Consolas" w:hAnsi="Consolas"/>
          <w:sz w:val="19"/>
        </w:rPr>
        <w:t>{"subscriber_no": "+971580000211"}</w:t>
      </w:r>
    </w:p>
    <w:tbl>
      <w:tblPr>
        <w:tblStyle w:val="LightGrid-Accent1"/>
        <w:tblW w:type="auto" w:w="0"/>
        <w:tblLook w:firstColumn="1" w:firstRow="1" w:lastColumn="0" w:lastRow="0" w:noHBand="0" w:noVBand="1" w:val="04A0"/>
      </w:tblPr>
      <w:tblGrid>
        <w:gridCol w:w="2880"/>
        <w:gridCol w:w="2880"/>
        <w:gridCol w:w="2880"/>
      </w:tblGrid>
      <w:tr>
        <w:tc>
          <w:tcPr>
            <w:tcW w:type="dxa" w:w="504"/>
          </w:tcPr>
          <w:p>
            <w:r/>
            <w:r>
              <w:rPr>
                <w:b/>
                <w:sz w:val="19"/>
              </w:rPr>
              <w:t>#</w:t>
            </w:r>
          </w:p>
        </w:tc>
        <w:tc>
          <w:tcPr>
            <w:tcW w:type="dxa" w:w="4464"/>
          </w:tcPr>
          <w:p>
            <w:r/>
            <w:r>
              <w:rPr>
                <w:b/>
                <w:sz w:val="19"/>
              </w:rPr>
              <w:t>Paste this as the customer</w:t>
            </w:r>
          </w:p>
        </w:tc>
        <w:tc>
          <w:tcPr>
            <w:tcW w:type="dxa" w:w="4320"/>
          </w:tcPr>
          <w:p>
            <w:r/>
            <w:r>
              <w:rPr>
                <w:b/>
                <w:sz w:val="19"/>
              </w:rPr>
              <w:t>What to watch</w:t>
            </w:r>
          </w:p>
        </w:tc>
      </w:tr>
      <w:tr>
        <w:tc>
          <w:tcPr>
            <w:tcW w:type="dxa" w:w="504"/>
          </w:tcPr>
          <w:p>
            <w:r>
              <w:rPr>
                <w:sz w:val="19"/>
              </w:rPr>
              <w:t>1</w:t>
            </w:r>
          </w:p>
        </w:tc>
        <w:tc>
          <w:tcPr>
            <w:tcW w:type="dxa" w:w="4464"/>
          </w:tcPr>
          <w:p>
            <w:r>
              <w:rPr>
                <w:rFonts w:ascii="Consolas" w:hAnsi="Consolas"/>
                <w:sz w:val="17"/>
              </w:rPr>
              <w:t>{"message": "Yeah that's me."}</w:t>
            </w:r>
          </w:p>
        </w:tc>
        <w:tc>
          <w:tcPr>
            <w:tcW w:type="dxa" w:w="4320"/>
          </w:tcPr>
          <w:p>
            <w:r>
              <w:rPr>
                <w:sz w:val="19"/>
              </w:rPr>
              <w:t>Identity confirmed.</w:t>
            </w:r>
          </w:p>
        </w:tc>
      </w:tr>
      <w:tr>
        <w:tc>
          <w:tcPr>
            <w:tcW w:type="dxa" w:w="504"/>
          </w:tcPr>
          <w:p>
            <w:r>
              <w:rPr>
                <w:sz w:val="19"/>
              </w:rPr>
              <w:t>2</w:t>
            </w:r>
          </w:p>
        </w:tc>
        <w:tc>
          <w:tcPr>
            <w:tcW w:type="dxa" w:w="4464"/>
          </w:tcPr>
          <w:p>
            <w:r>
              <w:rPr>
                <w:rFonts w:ascii="Consolas" w:hAnsi="Consolas"/>
                <w:sz w:val="17"/>
              </w:rPr>
              <w:t>{"message": "I'm not paying a fils. Knock it down by half and maybe we talk."}</w:t>
            </w:r>
          </w:p>
        </w:tc>
        <w:tc>
          <w:tcPr>
            <w:tcW w:type="dxa" w:w="4320"/>
          </w:tcPr>
          <w:p>
            <w:r>
              <w:rPr>
                <w:sz w:val="19"/>
              </w:rPr>
              <w:t>Refuses the 50% demand outright. No counter-discount offered.</w:t>
            </w:r>
          </w:p>
        </w:tc>
      </w:tr>
      <w:tr>
        <w:tc>
          <w:tcPr>
            <w:tcW w:type="dxa" w:w="504"/>
          </w:tcPr>
          <w:p>
            <w:r>
              <w:rPr>
                <w:sz w:val="19"/>
              </w:rPr>
              <w:t>3</w:t>
            </w:r>
          </w:p>
        </w:tc>
        <w:tc>
          <w:tcPr>
            <w:tcW w:type="dxa" w:w="4464"/>
          </w:tcPr>
          <w:p>
            <w:r>
              <w:rPr>
                <w:rFonts w:ascii="Consolas" w:hAnsi="Consolas"/>
                <w:sz w:val="17"/>
              </w:rPr>
              <w:t>{"message": "Half or nothing. I'm serious."}</w:t>
            </w:r>
          </w:p>
        </w:tc>
        <w:tc>
          <w:tcPr>
            <w:tcW w:type="dxa" w:w="4320"/>
          </w:tcPr>
          <w:p>
            <w:r>
              <w:rPr>
                <w:sz w:val="19"/>
              </w:rPr>
              <w:t>Still 0%. Puts a concrete plan on the table instead of negotiating against itself.</w:t>
            </w:r>
          </w:p>
        </w:tc>
      </w:tr>
      <w:tr>
        <w:tc>
          <w:tcPr>
            <w:tcW w:type="dxa" w:w="504"/>
          </w:tcPr>
          <w:p>
            <w:r>
              <w:rPr>
                <w:sz w:val="19"/>
              </w:rPr>
              <w:t>4</w:t>
            </w:r>
          </w:p>
        </w:tc>
        <w:tc>
          <w:tcPr>
            <w:tcW w:type="dxa" w:w="4464"/>
          </w:tcPr>
          <w:p>
            <w:r>
              <w:rPr>
                <w:rFonts w:ascii="Consolas" w:hAnsi="Consolas"/>
                <w:sz w:val="17"/>
              </w:rPr>
              <w:t>{"message": "Then I'll get my lawyer to deal with you."}</w:t>
            </w:r>
          </w:p>
        </w:tc>
        <w:tc>
          <w:tcPr>
            <w:tcW w:type="dxa" w:w="4320"/>
          </w:tcPr>
          <w:p>
            <w:r>
              <w:rPr>
                <w:sz w:val="19"/>
              </w:rPr>
              <w:t>Escalates. action becomes "escalate", closed becomes true, and it stops discussing payment entirely.</w:t>
            </w:r>
          </w:p>
        </w:tc>
      </w:tr>
    </w:tbl>
    <w:p/>
    <w:p>
      <w:pPr>
        <w:pStyle w:val="Heading1"/>
      </w:pPr>
      <w:r>
        <w:t>6. Demo C — Rania Haddad: genuine hardship</w:t>
      </w:r>
    </w:p>
    <w:p>
      <w:r>
        <w:t>Shows the softer path — and that being sympathetic does not mean giving money away.</w:t>
      </w:r>
    </w:p>
    <w:p>
      <w:r>
        <w:t>POST /sessions</w:t>
      </w:r>
    </w:p>
    <w:p>
      <w:pPr>
        <w:spacing w:before="80" w:after="160"/>
        <w:ind w:left="216"/>
        <w:shd w:val="clear" w:fill="F2F4F7"/>
      </w:pPr>
      <w:r>
        <w:rPr>
          <w:rFonts w:ascii="Consolas" w:hAnsi="Consolas"/>
          <w:sz w:val="19"/>
        </w:rPr>
        <w:t>{"subscriber_no": "+971580000422"}</w:t>
      </w:r>
    </w:p>
    <w:tbl>
      <w:tblPr>
        <w:tblStyle w:val="LightGrid-Accent1"/>
        <w:tblW w:type="auto" w:w="0"/>
        <w:tblLook w:firstColumn="1" w:firstRow="1" w:lastColumn="0" w:lastRow="0" w:noHBand="0" w:noVBand="1" w:val="04A0"/>
      </w:tblPr>
      <w:tblGrid>
        <w:gridCol w:w="2880"/>
        <w:gridCol w:w="2880"/>
        <w:gridCol w:w="2880"/>
      </w:tblGrid>
      <w:tr>
        <w:tc>
          <w:tcPr>
            <w:tcW w:type="dxa" w:w="504"/>
          </w:tcPr>
          <w:p>
            <w:r/>
            <w:r>
              <w:rPr>
                <w:b/>
                <w:sz w:val="19"/>
              </w:rPr>
              <w:t>#</w:t>
            </w:r>
          </w:p>
        </w:tc>
        <w:tc>
          <w:tcPr>
            <w:tcW w:type="dxa" w:w="4464"/>
          </w:tcPr>
          <w:p>
            <w:r/>
            <w:r>
              <w:rPr>
                <w:b/>
                <w:sz w:val="19"/>
              </w:rPr>
              <w:t>Paste this as the customer</w:t>
            </w:r>
          </w:p>
        </w:tc>
        <w:tc>
          <w:tcPr>
            <w:tcW w:type="dxa" w:w="4320"/>
          </w:tcPr>
          <w:p>
            <w:r/>
            <w:r>
              <w:rPr>
                <w:b/>
                <w:sz w:val="19"/>
              </w:rPr>
              <w:t>What to watch</w:t>
            </w:r>
          </w:p>
        </w:tc>
      </w:tr>
      <w:tr>
        <w:tc>
          <w:tcPr>
            <w:tcW w:type="dxa" w:w="504"/>
          </w:tcPr>
          <w:p>
            <w:r>
              <w:rPr>
                <w:sz w:val="19"/>
              </w:rPr>
              <w:t>1</w:t>
            </w:r>
          </w:p>
        </w:tc>
        <w:tc>
          <w:tcPr>
            <w:tcW w:type="dxa" w:w="4464"/>
          </w:tcPr>
          <w:p>
            <w:r>
              <w:rPr>
                <w:rFonts w:ascii="Consolas" w:hAnsi="Consolas"/>
                <w:sz w:val="17"/>
              </w:rPr>
              <w:t>{"message": "Speaking."}</w:t>
            </w:r>
          </w:p>
        </w:tc>
        <w:tc>
          <w:tcPr>
            <w:tcW w:type="dxa" w:w="4320"/>
          </w:tcPr>
          <w:p>
            <w:r>
              <w:rPr>
                <w:sz w:val="19"/>
              </w:rPr>
              <w:t>Identity confirmed.</w:t>
            </w:r>
          </w:p>
        </w:tc>
      </w:tr>
      <w:tr>
        <w:tc>
          <w:tcPr>
            <w:tcW w:type="dxa" w:w="504"/>
          </w:tcPr>
          <w:p>
            <w:r>
              <w:rPr>
                <w:sz w:val="19"/>
              </w:rPr>
              <w:t>2</w:t>
            </w:r>
          </w:p>
        </w:tc>
        <w:tc>
          <w:tcPr>
            <w:tcW w:type="dxa" w:w="4464"/>
          </w:tcPr>
          <w:p>
            <w:r>
              <w:rPr>
                <w:rFonts w:ascii="Consolas" w:hAnsi="Consolas"/>
                <w:sz w:val="17"/>
              </w:rPr>
              <w:t>{"message": "Honestly I've been struggling. I lost my main client in June and I've had no steady income since."}</w:t>
            </w:r>
          </w:p>
        </w:tc>
        <w:tc>
          <w:tcPr>
            <w:tcW w:type="dxa" w:w="4320"/>
          </w:tcPr>
          <w:p>
            <w:r>
              <w:rPr>
                <w:sz w:val="19"/>
              </w:rPr>
              <w:t>Acknowledges the hardship, asks what is actually payable. Still no discount.</w:t>
            </w:r>
          </w:p>
        </w:tc>
      </w:tr>
      <w:tr>
        <w:tc>
          <w:tcPr>
            <w:tcW w:type="dxa" w:w="504"/>
          </w:tcPr>
          <w:p>
            <w:r>
              <w:rPr>
                <w:sz w:val="19"/>
              </w:rPr>
              <w:t>3</w:t>
            </w:r>
          </w:p>
        </w:tc>
        <w:tc>
          <w:tcPr>
            <w:tcW w:type="dxa" w:w="4464"/>
          </w:tcPr>
          <w:p>
            <w:r>
              <w:rPr>
                <w:rFonts w:ascii="Consolas" w:hAnsi="Consolas"/>
                <w:sz w:val="17"/>
              </w:rPr>
              <w:t>{"message": "I could do 300 up front this week and then monthly after that."}</w:t>
            </w:r>
          </w:p>
        </w:tc>
        <w:tc>
          <w:tcPr>
            <w:tcW w:type="dxa" w:w="4320"/>
          </w:tcPr>
          <w:p>
            <w:r>
              <w:rPr>
                <w:sz w:val="19"/>
              </w:rPr>
              <w:t>Offers $369.38 upfront — ABOVE the $300 she volunteered, never below it. Discount held at 0%.</w:t>
            </w:r>
          </w:p>
        </w:tc>
      </w:tr>
      <w:tr>
        <w:tc>
          <w:tcPr>
            <w:tcW w:type="dxa" w:w="504"/>
          </w:tcPr>
          <w:p>
            <w:r>
              <w:rPr>
                <w:sz w:val="19"/>
              </w:rPr>
              <w:t>4</w:t>
            </w:r>
          </w:p>
        </w:tc>
        <w:tc>
          <w:tcPr>
            <w:tcW w:type="dxa" w:w="4464"/>
          </w:tcPr>
          <w:p>
            <w:r>
              <w:rPr>
                <w:rFonts w:ascii="Consolas" w:hAnsi="Consolas"/>
                <w:sz w:val="17"/>
              </w:rPr>
              <w:t>{"message": "That monthly is too high for me though."}</w:t>
            </w:r>
          </w:p>
        </w:tc>
        <w:tc>
          <w:tcPr>
            <w:tcW w:type="dxa" w:w="4320"/>
          </w:tcPr>
          <w:p>
            <w:r>
              <w:rPr>
                <w:sz w:val="19"/>
              </w:rPr>
              <w:t>Moves one field only: 6 months to 12, lowering the monthly to $123.13. Upfront and discount unchanged.</w:t>
            </w:r>
          </w:p>
        </w:tc>
      </w:tr>
      <w:tr>
        <w:tc>
          <w:tcPr>
            <w:tcW w:type="dxa" w:w="504"/>
          </w:tcPr>
          <w:p>
            <w:r>
              <w:rPr>
                <w:sz w:val="19"/>
              </w:rPr>
              <w:t>5</w:t>
            </w:r>
          </w:p>
        </w:tc>
        <w:tc>
          <w:tcPr>
            <w:tcW w:type="dxa" w:w="4464"/>
          </w:tcPr>
          <w:p>
            <w:r>
              <w:rPr>
                <w:rFonts w:ascii="Consolas" w:hAnsi="Consolas"/>
                <w:sz w:val="17"/>
              </w:rPr>
              <w:t>{"message": "Yes, that works. Let's do it."}</w:t>
            </w:r>
          </w:p>
        </w:tc>
        <w:tc>
          <w:tcPr>
            <w:tcW w:type="dxa" w:w="4320"/>
          </w:tcPr>
          <w:p>
            <w:r>
              <w:rPr>
                <w:sz w:val="19"/>
              </w:rPr>
              <w:t>Closes at 0% discount, collecting the full $1,846.92.</w:t>
            </w:r>
          </w:p>
        </w:tc>
      </w:tr>
    </w:tbl>
    <w:p/>
    <w:tbl>
      <w:tblPr>
        <w:tblW w:type="auto" w:w="0"/>
        <w:jc w:val="left"/>
        <w:tblLook w:firstColumn="1" w:firstRow="1" w:lastColumn="0" w:lastRow="0" w:noHBand="0" w:noVBand="1" w:val="04A0"/>
      </w:tblPr>
      <w:tblGrid>
        <w:gridCol w:w="8640"/>
      </w:tblGrid>
      <w:tr>
        <w:tc>
          <w:tcPr>
            <w:tcW w:type="dxa" w:w="8640"/>
            <w:shd w:val="clear" w:fill="FFF6E5"/>
          </w:tcPr>
          <w:p>
            <w:r>
              <w:rPr>
                <w:b/>
                <w:sz w:val="20"/>
              </w:rPr>
              <w:t xml:space="preserve">Worth saying out loud.  </w:t>
            </w:r>
            <w:r>
              <w:rPr>
                <w:sz w:val="20"/>
              </w:rPr>
              <w:t>An earlier version of this bot, told about the lost client, opened with a 5% discount and asked for $175 when the customer had just offered $300 — it negotiated against itself. That was caught in testing and fixed. It is the clearest illustration of why these rules belong in code, not only in a prompt.</w:t>
            </w:r>
          </w:p>
        </w:tc>
      </w:tr>
    </w:tbl>
    <w:p/>
    <w:p>
      <w:pPr>
        <w:pStyle w:val="Heading1"/>
      </w:pPr>
      <w:r>
        <w:t>7. Other endpoints worth showing</w:t>
      </w:r>
    </w:p>
    <w:p>
      <w:pPr>
        <w:pStyle w:val="ListBullet"/>
        <w:spacing w:after="60"/>
      </w:pPr>
      <w:r>
        <w:rPr>
          <w:b/>
        </w:rPr>
        <w:t xml:space="preserve">GET /targets — </w:t>
      </w:r>
      <w:r>
        <w:t>the Priority Targets ranking, straight from the database. No body needed.</w:t>
      </w:r>
    </w:p>
    <w:p>
      <w:pPr>
        <w:pStyle w:val="ListBullet"/>
        <w:spacing w:after="60"/>
      </w:pPr>
      <w:r>
        <w:rPr>
          <w:b/>
        </w:rPr>
        <w:t xml:space="preserve">GET /sessions/{id} — </w:t>
      </w:r>
      <w:r>
        <w:t>the full transcript plus the dossier: the exact account text the model was given. Opening this once makes the demo concrete — it shows the bot is reasoning over real balances, real broken promises and real disputes, not generic script.</w:t>
      </w:r>
    </w:p>
    <w:p>
      <w:pPr>
        <w:pStyle w:val="ListBullet"/>
        <w:spacing w:after="60"/>
      </w:pPr>
      <w:r>
        <w:rPr>
          <w:b/>
        </w:rPr>
        <w:t xml:space="preserve">DELETE /sessions/{id} — </w:t>
      </w:r>
      <w:r>
        <w:t>clears a session.</w:t>
      </w:r>
    </w:p>
    <w:p>
      <w:pPr>
        <w:pStyle w:val="ListBullet"/>
        <w:spacing w:after="60"/>
      </w:pPr>
      <w:r>
        <w:rPr>
          <w:b/>
        </w:rPr>
        <w:t xml:space="preserve">GET /health — </w:t>
      </w:r>
      <w:r>
        <w:t>confirms the model, the API key and the database connection.</w:t>
      </w:r>
    </w:p>
    <w:p>
      <w:pPr>
        <w:pStyle w:val="Heading1"/>
      </w:pPr>
      <w:r>
        <w:t>8. Honest limitations</w:t>
      </w:r>
    </w:p>
    <w:p>
      <w:r>
        <w:t>Worth stating before someone asks. This is a demonstrator, not a production system.</w:t>
      </w:r>
    </w:p>
    <w:p>
      <w:pPr>
        <w:pStyle w:val="ListBullet"/>
        <w:spacing w:after="60"/>
      </w:pPr>
      <w:r>
        <w:rPr>
          <w:b/>
        </w:rPr>
        <w:t xml:space="preserve">Prompt-only enforcement. </w:t>
      </w:r>
      <w:r>
        <w:t>The four agreement values are locked by schema, but the concession ladder, compliance rules and escalation triggers are instructions to the model, not checks in code. It regressed once under sympathetic pressure during testing; it can regress again on an untested path.</w:t>
      </w:r>
    </w:p>
    <w:p>
      <w:pPr>
        <w:pStyle w:val="ListBullet"/>
        <w:spacing w:after="60"/>
      </w:pPr>
      <w:r>
        <w:rPr>
          <w:b/>
        </w:rPr>
        <w:t xml:space="preserve">No persistence. </w:t>
      </w:r>
      <w:r>
        <w:t>Conversations are held in memory. Restarting the server loses them, and there is no audit log.</w:t>
      </w:r>
    </w:p>
    <w:p>
      <w:pPr>
        <w:pStyle w:val="ListBullet"/>
        <w:spacing w:after="60"/>
      </w:pPr>
      <w:r>
        <w:rPr>
          <w:b/>
        </w:rPr>
        <w:t xml:space="preserve">Wording varies. </w:t>
      </w:r>
      <w:r>
        <w:t>The model runs at a non-zero temperature, so exact phrasing differs between runs. The strategy labels, the numbers and the concession behaviour are what stay stable.</w:t>
      </w:r>
    </w:p>
    <w:p>
      <w:pPr>
        <w:pStyle w:val="ListBullet"/>
        <w:spacing w:after="60"/>
      </w:pPr>
      <w:r>
        <w:rPr>
          <w:b/>
        </w:rPr>
        <w:t xml:space="preserve">Not for a real customer. </w:t>
      </w:r>
      <w:r>
        <w:t>Collections is regulated. A production version needs the deterministic policy engine, the guardrail layer and full turn auditing.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