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jc w:val="center"/>
        <w:rPr>
          <w:b w:val="1"/>
          <w:color w:val="365f91"/>
          <w:sz w:val="28"/>
          <w:szCs w:val="28"/>
        </w:rPr>
      </w:pPr>
      <w:r w:rsidDel="00000000" w:rsidR="00000000" w:rsidRPr="00000000">
        <w:rPr>
          <w:b w:val="1"/>
          <w:color w:val="365f91"/>
          <w:sz w:val="28"/>
          <w:szCs w:val="28"/>
          <w:rtl w:val="0"/>
        </w:rPr>
        <w:t xml:space="preserve">MACHINE LEARNING FROM DATA</w:t>
      </w:r>
    </w:p>
    <w:p w:rsidR="00000000" w:rsidDel="00000000" w:rsidP="00000000" w:rsidRDefault="00000000" w:rsidRPr="00000000" w14:paraId="00000004">
      <w:pPr>
        <w:jc w:val="center"/>
        <w:rPr>
          <w:b w:val="1"/>
          <w:color w:val="365f91"/>
          <w:sz w:val="28"/>
          <w:szCs w:val="28"/>
        </w:rPr>
      </w:pPr>
      <w:r w:rsidDel="00000000" w:rsidR="00000000" w:rsidRPr="00000000">
        <w:rPr>
          <w:rtl w:val="0"/>
        </w:rPr>
      </w:r>
    </w:p>
    <w:p w:rsidR="00000000" w:rsidDel="00000000" w:rsidP="00000000" w:rsidRDefault="00000000" w:rsidRPr="00000000" w14:paraId="00000005">
      <w:pPr>
        <w:jc w:val="center"/>
        <w:rPr>
          <w:b w:val="1"/>
          <w:color w:val="365f91"/>
          <w:sz w:val="28"/>
          <w:szCs w:val="28"/>
        </w:rPr>
      </w:pPr>
      <w:r w:rsidDel="00000000" w:rsidR="00000000" w:rsidRPr="00000000">
        <w:rPr>
          <w:rtl w:val="0"/>
        </w:rPr>
      </w:r>
    </w:p>
    <w:p w:rsidR="00000000" w:rsidDel="00000000" w:rsidP="00000000" w:rsidRDefault="00000000" w:rsidRPr="00000000" w14:paraId="00000006">
      <w:pPr>
        <w:jc w:val="center"/>
        <w:rPr>
          <w:b w:val="1"/>
          <w:color w:val="365f91"/>
          <w:sz w:val="28"/>
          <w:szCs w:val="28"/>
        </w:rPr>
      </w:pPr>
      <w:r w:rsidDel="00000000" w:rsidR="00000000" w:rsidRPr="00000000">
        <w:rPr>
          <w:b w:val="1"/>
          <w:color w:val="365f91"/>
          <w:sz w:val="28"/>
          <w:szCs w:val="28"/>
          <w:rtl w:val="0"/>
        </w:rPr>
        <w:t xml:space="preserve">Report: Lab Session 1 – MAP and Gaussian data</w:t>
      </w:r>
    </w:p>
    <w:p w:rsidR="00000000" w:rsidDel="00000000" w:rsidP="00000000" w:rsidRDefault="00000000" w:rsidRPr="00000000" w14:paraId="00000007">
      <w:pPr>
        <w:jc w:val="center"/>
        <w:rPr>
          <w:b w:val="1"/>
          <w:color w:val="365f91"/>
          <w:sz w:val="28"/>
          <w:szCs w:val="28"/>
        </w:rPr>
      </w:pPr>
      <w:r w:rsidDel="00000000" w:rsidR="00000000" w:rsidRPr="00000000">
        <w:rPr>
          <w:b w:val="1"/>
          <w:color w:val="365f91"/>
          <w:sz w:val="28"/>
          <w:szCs w:val="28"/>
          <w:rtl w:val="0"/>
        </w:rPr>
        <w:t xml:space="preserve">Classification criteria based on maximizing posterior probability</w:t>
      </w:r>
    </w:p>
    <w:p w:rsidR="00000000" w:rsidDel="00000000" w:rsidP="00000000" w:rsidRDefault="00000000" w:rsidRPr="00000000" w14:paraId="00000008">
      <w:pPr>
        <w:jc w:val="center"/>
        <w:rPr>
          <w:b w:val="1"/>
          <w:color w:val="365f91"/>
          <w:sz w:val="28"/>
          <w:szCs w:val="28"/>
        </w:rPr>
      </w:pPr>
      <w:r w:rsidDel="00000000" w:rsidR="00000000" w:rsidRPr="00000000">
        <w:rPr>
          <w:rtl w:val="0"/>
        </w:rPr>
      </w:r>
    </w:p>
    <w:p w:rsidR="00000000" w:rsidDel="00000000" w:rsidP="00000000" w:rsidRDefault="00000000" w:rsidRPr="00000000" w14:paraId="00000009">
      <w:pPr>
        <w:rPr>
          <w:b w:val="1"/>
          <w:sz w:val="28"/>
          <w:szCs w:val="28"/>
        </w:rPr>
      </w:pPr>
      <w:r w:rsidDel="00000000" w:rsidR="00000000" w:rsidRPr="00000000">
        <w:rPr>
          <w:b w:val="1"/>
          <w:color w:val="365f91"/>
          <w:sz w:val="28"/>
          <w:szCs w:val="28"/>
          <w:rtl w:val="0"/>
        </w:rPr>
        <w:t xml:space="preserve">Names: </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365f91"/>
          <w:sz w:val="28"/>
          <w:szCs w:val="28"/>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365f91"/>
          <w:sz w:val="28"/>
          <w:szCs w:val="28"/>
          <w:u w:val="none"/>
          <w:shd w:fill="auto" w:val="clear"/>
          <w:vertAlign w:val="baseline"/>
          <w:rtl w:val="0"/>
        </w:rPr>
        <w:t xml:space="preserve">Instructions</w:t>
      </w:r>
    </w:p>
    <w:p w:rsidR="00000000" w:rsidDel="00000000" w:rsidP="00000000" w:rsidRDefault="00000000" w:rsidRPr="00000000" w14:paraId="0000000E">
      <w:pPr>
        <w:rPr/>
      </w:pPr>
      <w:r w:rsidDel="00000000" w:rsidR="00000000" w:rsidRPr="00000000">
        <w:rPr>
          <w:rtl w:val="0"/>
        </w:rPr>
        <w:t xml:space="preserve">Handling your work: </w:t>
      </w:r>
    </w:p>
    <w:p w:rsidR="00000000" w:rsidDel="00000000" w:rsidP="00000000" w:rsidRDefault="00000000" w:rsidRPr="00000000" w14:paraId="000000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648"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Answer the questions in this document with the name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Mlearn_Lab1_report_team_surnames.doc</w:t>
      </w:r>
      <w:r w:rsidDel="00000000" w:rsidR="00000000" w:rsidRPr="00000000">
        <w:rPr>
          <w:rtl w:val="0"/>
        </w:rPr>
      </w:r>
    </w:p>
    <w:p w:rsidR="00000000" w:rsidDel="00000000" w:rsidP="00000000" w:rsidRDefault="00000000" w:rsidRPr="00000000" w14:paraId="00000010">
      <w:pPr>
        <w:rPr>
          <w:color w:val="365f91"/>
          <w:sz w:val="28"/>
          <w:szCs w:val="28"/>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365f91"/>
          <w:sz w:val="28"/>
          <w:szCs w:val="28"/>
          <w:u w:val="none"/>
          <w:shd w:fill="auto" w:val="clear"/>
          <w:vertAlign w:val="baseline"/>
        </w:rPr>
      </w:pPr>
      <w:r w:rsidDel="00000000" w:rsidR="00000000" w:rsidRPr="00000000">
        <w:rPr>
          <w:rFonts w:ascii="Calibri" w:cs="Calibri" w:eastAsia="Calibri" w:hAnsi="Calibri"/>
          <w:b w:val="1"/>
          <w:i w:val="0"/>
          <w:smallCaps w:val="0"/>
          <w:strike w:val="0"/>
          <w:color w:val="365f91"/>
          <w:sz w:val="28"/>
          <w:szCs w:val="28"/>
          <w:u w:val="none"/>
          <w:shd w:fill="auto" w:val="clear"/>
          <w:vertAlign w:val="baseline"/>
          <w:rtl w:val="0"/>
        </w:rPr>
        <w:t xml:space="preserve">Questions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Q1: Derive the expression for the eigenvalues of the matrix </w:t>
      </w:r>
      <w:r w:rsidDel="00000000" w:rsidR="00000000" w:rsidRPr="00000000">
        <w:rPr>
          <w:sz w:val="36.66666666666667"/>
          <w:szCs w:val="36.66666666666667"/>
          <w:vertAlign w:val="subscript"/>
        </w:rPr>
        <w:pict>
          <v:shape id="_x0000_i1027" style="width:1in;height:33.1pt;mso-width-percent:0;mso-height-percent:0;mso-width-percent:0;mso-height-percent:0" alt="" o:ole="" type="#_x0000_t75">
            <v:imagedata r:id="rId1" o:title=""/>
          </v:shape>
          <o:OLEObject DrawAspect="Content" r:id="rId2" ObjectID="_1757060788" ProgID="Equation.DSMT4" ShapeID="_x0000_i1027" Type="Embed"/>
        </w:pict>
      </w:r>
      <w:r w:rsidDel="00000000" w:rsidR="00000000" w:rsidRPr="00000000">
        <w:rPr>
          <w:rtl w:val="0"/>
        </w:rPr>
        <w:t xml:space="preserve"> as a function of the parameters </w:t>
      </w:r>
      <w:r w:rsidDel="00000000" w:rsidR="00000000" w:rsidRPr="00000000">
        <w:rPr>
          <w:sz w:val="36.66666666666667"/>
          <w:szCs w:val="36.66666666666667"/>
          <w:vertAlign w:val="subscript"/>
        </w:rPr>
        <w:pict>
          <v:shape id="_x0000_i1026" style="width:12.95pt;height:12.95pt;mso-width-percent:0;mso-height-percent:0;mso-width-percent:0;mso-height-percent:0" alt="" o:ole="" type="#_x0000_t75">
            <v:imagedata r:id="rId3" o:title=""/>
          </v:shape>
          <o:OLEObject DrawAspect="Content" r:id="rId4" ObjectID="_1757060789" ProgID="Equation.DSMT4" ShapeID="_x0000_i1026" Type="Embed"/>
        </w:pict>
      </w:r>
      <w:r w:rsidDel="00000000" w:rsidR="00000000" w:rsidRPr="00000000">
        <w:rPr>
          <w:rtl w:val="0"/>
        </w:rPr>
        <w:t xml:space="preserve"> and </w:t>
      </w:r>
      <w:r w:rsidDel="00000000" w:rsidR="00000000" w:rsidRPr="00000000">
        <w:rPr>
          <w:sz w:val="36.66666666666667"/>
          <w:szCs w:val="36.66666666666667"/>
          <w:vertAlign w:val="subscript"/>
        </w:rPr>
        <w:pict>
          <v:shape id="_x0000_i1025" style="width:12.95pt;height:12.95pt;mso-width-percent:0;mso-height-percent:0;mso-width-percent:0;mso-height-percent:0" alt="" o:ole="" type="#_x0000_t75">
            <v:imagedata r:id="rId5" o:title=""/>
          </v:shape>
          <o:OLEObject DrawAspect="Content" r:id="rId6" ObjectID="_1757060790" ProgID="Equation.DSMT4" ShapeID="_x0000_i1025" Type="Embed"/>
        </w:pict>
      </w:r>
      <w:r w:rsidDel="00000000" w:rsidR="00000000" w:rsidRPr="00000000">
        <w:rPr>
          <w:rtl w:val="0"/>
        </w:rPr>
        <w:t xml:space="preserve">. (edit equations or solve by hand and scan and insert an image with the solution)</w:t>
      </w:r>
    </w:p>
    <w:p w:rsidR="00000000" w:rsidDel="00000000" w:rsidP="00000000" w:rsidRDefault="00000000" w:rsidRPr="00000000" w14:paraId="00000014">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-228598</wp:posOffset>
            </wp:positionH>
            <wp:positionV relativeFrom="paragraph">
              <wp:posOffset>283591</wp:posOffset>
            </wp:positionV>
            <wp:extent cx="3562350" cy="4324350"/>
            <wp:effectExtent b="0" l="0" r="0" t="0"/>
            <wp:wrapTopAndBottom distB="114300" distT="114300"/>
            <wp:docPr id="36"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562350" cy="4324350"/>
                    </a:xfrm>
                    <a:prstGeom prst="rect"/>
                    <a:ln/>
                  </pic:spPr>
                </pic:pic>
              </a:graphicData>
            </a:graphic>
          </wp:anchor>
        </w:drawing>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widowControl w:val="0"/>
        <w:spacing w:before="120" w:lineRule="auto"/>
        <w:jc w:val="both"/>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Q2. Create a table including error probabilities obtained by the linear classifier (LC) and error probabilities obtained by the quadratic classifier (QC), for each SNR value on the test set. Discuss the results.</w:t>
      </w:r>
    </w:p>
    <w:p w:rsidR="00000000" w:rsidDel="00000000" w:rsidP="00000000" w:rsidRDefault="00000000" w:rsidRPr="00000000" w14:paraId="00000019">
      <w:pPr>
        <w:rPr/>
      </w:pPr>
      <w:r w:rsidDel="00000000" w:rsidR="00000000" w:rsidRPr="00000000">
        <w:rPr>
          <w:rtl w:val="0"/>
        </w:rPr>
      </w:r>
    </w:p>
    <w:tbl>
      <w:tblPr>
        <w:tblStyle w:val="Table1"/>
        <w:tblW w:w="6720.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8"/>
        <w:gridCol w:w="1388"/>
        <w:gridCol w:w="1388"/>
        <w:gridCol w:w="1388"/>
        <w:gridCol w:w="1388"/>
        <w:tblGridChange w:id="0">
          <w:tblGrid>
            <w:gridCol w:w="1168"/>
            <w:gridCol w:w="1388"/>
            <w:gridCol w:w="1388"/>
            <w:gridCol w:w="1388"/>
            <w:gridCol w:w="1388"/>
          </w:tblGrid>
        </w:tblGridChange>
      </w:tblGrid>
      <w:tr>
        <w:trPr>
          <w:cantSplit w:val="0"/>
          <w:trHeight w:val="250" w:hRule="atLeast"/>
          <w:tblHeader w:val="0"/>
        </w:trPr>
        <w:tc>
          <w:tcPr>
            <w:vAlign w:val="center"/>
          </w:tcPr>
          <w:p w:rsidR="00000000" w:rsidDel="00000000" w:rsidP="00000000" w:rsidRDefault="00000000" w:rsidRPr="00000000" w14:paraId="0000001A">
            <w:pPr>
              <w:jc w:val="cente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01B">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dB</w:t>
            </w:r>
          </w:p>
        </w:tc>
        <w:tc>
          <w:tcPr>
            <w:vAlign w:val="center"/>
          </w:tcPr>
          <w:p w:rsidR="00000000" w:rsidDel="00000000" w:rsidP="00000000" w:rsidRDefault="00000000" w:rsidRPr="00000000" w14:paraId="0000001C">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 dB</w:t>
            </w:r>
          </w:p>
        </w:tc>
        <w:tc>
          <w:tcPr>
            <w:vAlign w:val="center"/>
          </w:tcPr>
          <w:p w:rsidR="00000000" w:rsidDel="00000000" w:rsidP="00000000" w:rsidRDefault="00000000" w:rsidRPr="00000000" w14:paraId="0000001D">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dB</w:t>
            </w:r>
          </w:p>
        </w:tc>
        <w:tc>
          <w:tcPr>
            <w:vAlign w:val="center"/>
          </w:tcPr>
          <w:p w:rsidR="00000000" w:rsidDel="00000000" w:rsidP="00000000" w:rsidRDefault="00000000" w:rsidRPr="00000000" w14:paraId="0000001E">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 dB</w:t>
            </w:r>
          </w:p>
        </w:tc>
      </w:tr>
      <w:tr>
        <w:trPr>
          <w:cantSplit w:val="0"/>
          <w:trHeight w:val="250" w:hRule="atLeast"/>
          <w:tblHeader w:val="0"/>
        </w:trPr>
        <w:tc>
          <w:tcPr>
            <w:vAlign w:val="center"/>
          </w:tcPr>
          <w:p w:rsidR="00000000" w:rsidDel="00000000" w:rsidP="00000000" w:rsidRDefault="00000000" w:rsidRPr="00000000" w14:paraId="0000001F">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LC</w:t>
            </w:r>
          </w:p>
        </w:tc>
        <w:tc>
          <w:tcPr>
            <w:vAlign w:val="center"/>
          </w:tcPr>
          <w:p w:rsidR="00000000" w:rsidDel="00000000" w:rsidP="00000000" w:rsidRDefault="00000000" w:rsidRPr="00000000" w14:paraId="00000020">
            <w:pPr>
              <w:jc w:val="center"/>
              <w:rPr>
                <w:rFonts w:ascii="Calibri" w:cs="Calibri" w:eastAsia="Calibri" w:hAnsi="Calibri"/>
                <w:sz w:val="20"/>
                <w:szCs w:val="20"/>
              </w:rPr>
            </w:pPr>
            <w:r w:rsidDel="00000000" w:rsidR="00000000" w:rsidRPr="00000000">
              <w:rPr>
                <w:sz w:val="20"/>
                <w:szCs w:val="20"/>
                <w:rtl w:val="0"/>
              </w:rPr>
              <w:t xml:space="preserve">0.0095</w:t>
            </w:r>
            <w:r w:rsidDel="00000000" w:rsidR="00000000" w:rsidRPr="00000000">
              <w:rPr>
                <w:rtl w:val="0"/>
              </w:rPr>
            </w:r>
          </w:p>
        </w:tc>
        <w:tc>
          <w:tcPr>
            <w:vAlign w:val="center"/>
          </w:tcPr>
          <w:p w:rsidR="00000000" w:rsidDel="00000000" w:rsidP="00000000" w:rsidRDefault="00000000" w:rsidRPr="00000000" w14:paraId="00000021">
            <w:pPr>
              <w:jc w:val="center"/>
              <w:rPr>
                <w:rFonts w:ascii="Calibri" w:cs="Calibri" w:eastAsia="Calibri" w:hAnsi="Calibri"/>
                <w:sz w:val="20"/>
                <w:szCs w:val="20"/>
              </w:rPr>
            </w:pPr>
            <w:r w:rsidDel="00000000" w:rsidR="00000000" w:rsidRPr="00000000">
              <w:rPr>
                <w:sz w:val="20"/>
                <w:szCs w:val="20"/>
                <w:rtl w:val="0"/>
              </w:rPr>
              <w:t xml:space="preserve">0.0425</w:t>
            </w:r>
            <w:r w:rsidDel="00000000" w:rsidR="00000000" w:rsidRPr="00000000">
              <w:rPr>
                <w:rtl w:val="0"/>
              </w:rPr>
            </w:r>
          </w:p>
        </w:tc>
        <w:tc>
          <w:tcPr>
            <w:vAlign w:val="center"/>
          </w:tcPr>
          <w:p w:rsidR="00000000" w:rsidDel="00000000" w:rsidP="00000000" w:rsidRDefault="00000000" w:rsidRPr="00000000" w14:paraId="00000022">
            <w:pPr>
              <w:jc w:val="center"/>
              <w:rPr>
                <w:rFonts w:ascii="Calibri" w:cs="Calibri" w:eastAsia="Calibri" w:hAnsi="Calibri"/>
                <w:sz w:val="20"/>
                <w:szCs w:val="20"/>
              </w:rPr>
            </w:pPr>
            <w:r w:rsidDel="00000000" w:rsidR="00000000" w:rsidRPr="00000000">
              <w:rPr>
                <w:sz w:val="20"/>
                <w:szCs w:val="20"/>
                <w:rtl w:val="0"/>
              </w:rPr>
              <w:t xml:space="preserve">0.111</w:t>
            </w:r>
            <w:r w:rsidDel="00000000" w:rsidR="00000000" w:rsidRPr="00000000">
              <w:rPr>
                <w:rtl w:val="0"/>
              </w:rPr>
            </w:r>
          </w:p>
        </w:tc>
        <w:tc>
          <w:tcPr>
            <w:vAlign w:val="center"/>
          </w:tcPr>
          <w:p w:rsidR="00000000" w:rsidDel="00000000" w:rsidP="00000000" w:rsidRDefault="00000000" w:rsidRPr="00000000" w14:paraId="00000023">
            <w:pPr>
              <w:jc w:val="center"/>
              <w:rPr>
                <w:rFonts w:ascii="Calibri" w:cs="Calibri" w:eastAsia="Calibri" w:hAnsi="Calibri"/>
                <w:sz w:val="20"/>
                <w:szCs w:val="20"/>
              </w:rPr>
            </w:pPr>
            <w:r w:rsidDel="00000000" w:rsidR="00000000" w:rsidRPr="00000000">
              <w:rPr>
                <w:sz w:val="20"/>
                <w:szCs w:val="20"/>
                <w:rtl w:val="0"/>
              </w:rPr>
              <w:t xml:space="preserve">0.289</w:t>
            </w:r>
            <w:r w:rsidDel="00000000" w:rsidR="00000000" w:rsidRPr="00000000">
              <w:rPr>
                <w:rtl w:val="0"/>
              </w:rPr>
            </w:r>
          </w:p>
        </w:tc>
      </w:tr>
      <w:tr>
        <w:trPr>
          <w:cantSplit w:val="0"/>
          <w:trHeight w:val="250" w:hRule="atLeast"/>
          <w:tblHeader w:val="0"/>
        </w:trPr>
        <w:tc>
          <w:tcPr>
            <w:vAlign w:val="center"/>
          </w:tcPr>
          <w:p w:rsidR="00000000" w:rsidDel="00000000" w:rsidP="00000000" w:rsidRDefault="00000000" w:rsidRPr="00000000" w14:paraId="00000024">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QC</w:t>
            </w:r>
          </w:p>
        </w:tc>
        <w:tc>
          <w:tcPr>
            <w:vAlign w:val="center"/>
          </w:tcPr>
          <w:p w:rsidR="00000000" w:rsidDel="00000000" w:rsidP="00000000" w:rsidRDefault="00000000" w:rsidRPr="00000000" w14:paraId="00000025">
            <w:pPr>
              <w:jc w:val="center"/>
              <w:rPr>
                <w:rFonts w:ascii="Calibri" w:cs="Calibri" w:eastAsia="Calibri" w:hAnsi="Calibri"/>
                <w:sz w:val="20"/>
                <w:szCs w:val="20"/>
              </w:rPr>
            </w:pPr>
            <w:r w:rsidDel="00000000" w:rsidR="00000000" w:rsidRPr="00000000">
              <w:rPr>
                <w:sz w:val="20"/>
                <w:szCs w:val="20"/>
                <w:rtl w:val="0"/>
              </w:rPr>
              <w:t xml:space="preserve">0.01</w:t>
            </w:r>
            <w:r w:rsidDel="00000000" w:rsidR="00000000" w:rsidRPr="00000000">
              <w:rPr>
                <w:rtl w:val="0"/>
              </w:rPr>
            </w:r>
          </w:p>
        </w:tc>
        <w:tc>
          <w:tcPr>
            <w:vAlign w:val="center"/>
          </w:tcPr>
          <w:p w:rsidR="00000000" w:rsidDel="00000000" w:rsidP="00000000" w:rsidRDefault="00000000" w:rsidRPr="00000000" w14:paraId="00000026">
            <w:pPr>
              <w:jc w:val="center"/>
              <w:rPr>
                <w:rFonts w:ascii="Calibri" w:cs="Calibri" w:eastAsia="Calibri" w:hAnsi="Calibri"/>
                <w:sz w:val="20"/>
                <w:szCs w:val="20"/>
              </w:rPr>
            </w:pPr>
            <w:r w:rsidDel="00000000" w:rsidR="00000000" w:rsidRPr="00000000">
              <w:rPr>
                <w:sz w:val="20"/>
                <w:szCs w:val="20"/>
                <w:rtl w:val="0"/>
              </w:rPr>
              <w:t xml:space="preserve">0.0425</w:t>
            </w:r>
            <w:r w:rsidDel="00000000" w:rsidR="00000000" w:rsidRPr="00000000">
              <w:rPr>
                <w:rtl w:val="0"/>
              </w:rPr>
            </w:r>
          </w:p>
        </w:tc>
        <w:tc>
          <w:tcPr>
            <w:vAlign w:val="center"/>
          </w:tcPr>
          <w:p w:rsidR="00000000" w:rsidDel="00000000" w:rsidP="00000000" w:rsidRDefault="00000000" w:rsidRPr="00000000" w14:paraId="00000027">
            <w:pPr>
              <w:jc w:val="center"/>
              <w:rPr>
                <w:rFonts w:ascii="Calibri" w:cs="Calibri" w:eastAsia="Calibri" w:hAnsi="Calibri"/>
                <w:sz w:val="20"/>
                <w:szCs w:val="20"/>
              </w:rPr>
            </w:pPr>
            <w:r w:rsidDel="00000000" w:rsidR="00000000" w:rsidRPr="00000000">
              <w:rPr>
                <w:sz w:val="20"/>
                <w:szCs w:val="20"/>
                <w:rtl w:val="0"/>
              </w:rPr>
              <w:t xml:space="preserve">0.111</w:t>
            </w:r>
            <w:r w:rsidDel="00000000" w:rsidR="00000000" w:rsidRPr="00000000">
              <w:rPr>
                <w:rtl w:val="0"/>
              </w:rPr>
            </w:r>
          </w:p>
        </w:tc>
        <w:tc>
          <w:tcPr>
            <w:vAlign w:val="center"/>
          </w:tcPr>
          <w:p w:rsidR="00000000" w:rsidDel="00000000" w:rsidP="00000000" w:rsidRDefault="00000000" w:rsidRPr="00000000" w14:paraId="00000028">
            <w:pPr>
              <w:jc w:val="center"/>
              <w:rPr>
                <w:rFonts w:ascii="Calibri" w:cs="Calibri" w:eastAsia="Calibri" w:hAnsi="Calibri"/>
                <w:sz w:val="20"/>
                <w:szCs w:val="20"/>
              </w:rPr>
            </w:pPr>
            <w:r w:rsidDel="00000000" w:rsidR="00000000" w:rsidRPr="00000000">
              <w:rPr>
                <w:sz w:val="20"/>
                <w:szCs w:val="20"/>
                <w:rtl w:val="0"/>
              </w:rPr>
              <w:t xml:space="preserve">0.2925</w:t>
            </w: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tbl>
      <w:tblPr>
        <w:tblStyle w:val="Table2"/>
        <w:tblW w:w="6720.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8"/>
        <w:gridCol w:w="1388"/>
        <w:gridCol w:w="1388"/>
        <w:gridCol w:w="1388"/>
        <w:gridCol w:w="1388"/>
        <w:tblGridChange w:id="0">
          <w:tblGrid>
            <w:gridCol w:w="1168"/>
            <w:gridCol w:w="1388"/>
            <w:gridCol w:w="1388"/>
            <w:gridCol w:w="1388"/>
            <w:gridCol w:w="1388"/>
          </w:tblGrid>
        </w:tblGridChange>
      </w:tblGrid>
      <w:tr>
        <w:trPr>
          <w:cantSplit w:val="0"/>
          <w:trHeight w:val="270" w:hRule="atLeast"/>
          <w:tblHeader w:val="0"/>
        </w:trPr>
        <w:tc>
          <w:tcPr>
            <w:vAlign w:val="center"/>
          </w:tcPr>
          <w:p w:rsidR="00000000" w:rsidDel="00000000" w:rsidP="00000000" w:rsidRDefault="00000000" w:rsidRPr="00000000" w14:paraId="0000002B">
            <w:pPr>
              <w:jc w:val="center"/>
              <w:rPr>
                <w:sz w:val="20"/>
                <w:szCs w:val="20"/>
              </w:rPr>
            </w:pPr>
            <w:r w:rsidDel="00000000" w:rsidR="00000000" w:rsidRPr="00000000">
              <w:rPr>
                <w:rtl w:val="0"/>
              </w:rPr>
            </w:r>
          </w:p>
        </w:tc>
        <w:tc>
          <w:tcPr>
            <w:vAlign w:val="center"/>
          </w:tcPr>
          <w:p w:rsidR="00000000" w:rsidDel="00000000" w:rsidP="00000000" w:rsidRDefault="00000000" w:rsidRPr="00000000" w14:paraId="0000002C">
            <w:pPr>
              <w:jc w:val="center"/>
              <w:rPr>
                <w:sz w:val="20"/>
                <w:szCs w:val="20"/>
              </w:rPr>
            </w:pPr>
            <w:r w:rsidDel="00000000" w:rsidR="00000000" w:rsidRPr="00000000">
              <w:rPr>
                <w:sz w:val="20"/>
                <w:szCs w:val="20"/>
                <w:rtl w:val="0"/>
              </w:rPr>
              <w:t xml:space="preserve">3 dB</w:t>
            </w:r>
          </w:p>
        </w:tc>
        <w:tc>
          <w:tcPr>
            <w:vAlign w:val="center"/>
          </w:tcPr>
          <w:p w:rsidR="00000000" w:rsidDel="00000000" w:rsidP="00000000" w:rsidRDefault="00000000" w:rsidRPr="00000000" w14:paraId="0000002D">
            <w:pPr>
              <w:jc w:val="center"/>
              <w:rPr>
                <w:sz w:val="20"/>
                <w:szCs w:val="20"/>
              </w:rPr>
            </w:pPr>
            <w:r w:rsidDel="00000000" w:rsidR="00000000" w:rsidRPr="00000000">
              <w:rPr>
                <w:sz w:val="20"/>
                <w:szCs w:val="20"/>
                <w:rtl w:val="0"/>
              </w:rPr>
              <w:t xml:space="preserve">0 dB</w:t>
            </w:r>
          </w:p>
        </w:tc>
        <w:tc>
          <w:tcPr>
            <w:vAlign w:val="center"/>
          </w:tcPr>
          <w:p w:rsidR="00000000" w:rsidDel="00000000" w:rsidP="00000000" w:rsidRDefault="00000000" w:rsidRPr="00000000" w14:paraId="0000002E">
            <w:pPr>
              <w:jc w:val="center"/>
              <w:rPr>
                <w:sz w:val="20"/>
                <w:szCs w:val="20"/>
              </w:rPr>
            </w:pPr>
            <w:r w:rsidDel="00000000" w:rsidR="00000000" w:rsidRPr="00000000">
              <w:rPr>
                <w:sz w:val="20"/>
                <w:szCs w:val="20"/>
                <w:rtl w:val="0"/>
              </w:rPr>
              <w:t xml:space="preserve">-3 dB</w:t>
            </w:r>
          </w:p>
        </w:tc>
        <w:tc>
          <w:tcPr>
            <w:vAlign w:val="center"/>
          </w:tcPr>
          <w:p w:rsidR="00000000" w:rsidDel="00000000" w:rsidP="00000000" w:rsidRDefault="00000000" w:rsidRPr="00000000" w14:paraId="0000002F">
            <w:pPr>
              <w:jc w:val="center"/>
              <w:rPr>
                <w:sz w:val="20"/>
                <w:szCs w:val="20"/>
              </w:rPr>
            </w:pPr>
            <w:r w:rsidDel="00000000" w:rsidR="00000000" w:rsidRPr="00000000">
              <w:rPr>
                <w:sz w:val="20"/>
                <w:szCs w:val="20"/>
                <w:rtl w:val="0"/>
              </w:rPr>
              <w:t xml:space="preserve">-10 dB</w:t>
            </w:r>
          </w:p>
        </w:tc>
      </w:tr>
      <w:tr>
        <w:trPr>
          <w:cantSplit w:val="0"/>
          <w:trHeight w:val="250" w:hRule="atLeast"/>
          <w:tblHeader w:val="0"/>
        </w:trPr>
        <w:tc>
          <w:tcPr>
            <w:vAlign w:val="center"/>
          </w:tcPr>
          <w:p w:rsidR="00000000" w:rsidDel="00000000" w:rsidP="00000000" w:rsidRDefault="00000000" w:rsidRPr="00000000" w14:paraId="00000030">
            <w:pPr>
              <w:jc w:val="center"/>
              <w:rPr>
                <w:sz w:val="20"/>
                <w:szCs w:val="20"/>
              </w:rPr>
            </w:pPr>
            <w:r w:rsidDel="00000000" w:rsidR="00000000" w:rsidRPr="00000000">
              <w:rPr>
                <w:sz w:val="20"/>
                <w:szCs w:val="20"/>
                <w:rtl w:val="0"/>
              </w:rPr>
              <w:t xml:space="preserve">Sigma</w:t>
            </w:r>
          </w:p>
        </w:tc>
        <w:tc>
          <w:tcPr>
            <w:vAlign w:val="center"/>
          </w:tcPr>
          <w:p w:rsidR="00000000" w:rsidDel="00000000" w:rsidP="00000000" w:rsidRDefault="00000000" w:rsidRPr="00000000" w14:paraId="00000031">
            <w:pPr>
              <w:jc w:val="center"/>
              <w:rPr>
                <w:sz w:val="20"/>
                <w:szCs w:val="20"/>
              </w:rPr>
            </w:pPr>
            <w:r w:rsidDel="00000000" w:rsidR="00000000" w:rsidRPr="00000000">
              <w:rPr>
                <w:sz w:val="20"/>
                <w:szCs w:val="20"/>
                <w:rtl w:val="0"/>
              </w:rPr>
              <w:t xml:space="preserve">0.041</w:t>
            </w:r>
          </w:p>
        </w:tc>
        <w:tc>
          <w:tcPr>
            <w:vAlign w:val="center"/>
          </w:tcPr>
          <w:p w:rsidR="00000000" w:rsidDel="00000000" w:rsidP="00000000" w:rsidRDefault="00000000" w:rsidRPr="00000000" w14:paraId="00000032">
            <w:pPr>
              <w:jc w:val="center"/>
              <w:rPr>
                <w:sz w:val="20"/>
                <w:szCs w:val="20"/>
              </w:rPr>
            </w:pPr>
            <w:r w:rsidDel="00000000" w:rsidR="00000000" w:rsidRPr="00000000">
              <w:rPr>
                <w:sz w:val="20"/>
                <w:szCs w:val="20"/>
                <w:rtl w:val="0"/>
              </w:rPr>
              <w:t xml:space="preserve">…</w:t>
            </w:r>
          </w:p>
        </w:tc>
        <w:tc>
          <w:tcPr>
            <w:vAlign w:val="center"/>
          </w:tcPr>
          <w:p w:rsidR="00000000" w:rsidDel="00000000" w:rsidP="00000000" w:rsidRDefault="00000000" w:rsidRPr="00000000" w14:paraId="00000033">
            <w:pPr>
              <w:jc w:val="center"/>
              <w:rPr>
                <w:sz w:val="20"/>
                <w:szCs w:val="20"/>
              </w:rPr>
            </w:pPr>
            <w:r w:rsidDel="00000000" w:rsidR="00000000" w:rsidRPr="00000000">
              <w:rPr>
                <w:sz w:val="20"/>
                <w:szCs w:val="20"/>
                <w:rtl w:val="0"/>
              </w:rPr>
              <w:t xml:space="preserve">…</w:t>
            </w:r>
          </w:p>
        </w:tc>
        <w:tc>
          <w:tcPr>
            <w:vAlign w:val="center"/>
          </w:tcPr>
          <w:p w:rsidR="00000000" w:rsidDel="00000000" w:rsidP="00000000" w:rsidRDefault="00000000" w:rsidRPr="00000000" w14:paraId="00000034">
            <w:pPr>
              <w:jc w:val="center"/>
              <w:rPr>
                <w:sz w:val="20"/>
                <w:szCs w:val="20"/>
              </w:rPr>
            </w:pPr>
            <w:r w:rsidDel="00000000" w:rsidR="00000000" w:rsidRPr="00000000">
              <w:rPr>
                <w:sz w:val="20"/>
                <w:szCs w:val="20"/>
                <w:rtl w:val="0"/>
              </w:rPr>
              <w:t xml:space="preserve">0.8333333…</w:t>
            </w:r>
          </w:p>
        </w:tc>
      </w:tr>
    </w:tbl>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For a two class classification, we find that as SNR is reduced the variance augments, in these case the data is more distributed therefore it is possible for there to be overlapping. Due to this -10db probability error is a lot worse than 3.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Q3. Include in the report the confusion matrices obtained for SNR=-10db and SNR=-3dB and the two classifiers on the test set. Discuss the results.</w:t>
      </w:r>
    </w:p>
    <w:p w:rsidR="00000000" w:rsidDel="00000000" w:rsidP="00000000" w:rsidRDefault="00000000" w:rsidRPr="00000000" w14:paraId="0000003A">
      <w:pPr>
        <w:rPr/>
      </w:pPr>
      <w:r w:rsidDel="00000000" w:rsidR="00000000" w:rsidRPr="00000000">
        <w:rPr>
          <w:rtl w:val="0"/>
        </w:rPr>
      </w:r>
    </w:p>
    <w:tbl>
      <w:tblPr>
        <w:tblStyle w:val="Table3"/>
        <w:tblW w:w="6520.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4"/>
        <w:gridCol w:w="2633"/>
        <w:gridCol w:w="2693"/>
        <w:tblGridChange w:id="0">
          <w:tblGrid>
            <w:gridCol w:w="1194"/>
            <w:gridCol w:w="2633"/>
            <w:gridCol w:w="2693"/>
          </w:tblGrid>
        </w:tblGridChange>
      </w:tblGrid>
      <w:tr>
        <w:trPr>
          <w:cantSplit w:val="0"/>
          <w:tblHeader w:val="0"/>
        </w:trPr>
        <w:tc>
          <w:tcPr>
            <w:vAlign w:val="center"/>
          </w:tcPr>
          <w:p w:rsidR="00000000" w:rsidDel="00000000" w:rsidP="00000000" w:rsidRDefault="00000000" w:rsidRPr="00000000" w14:paraId="0000003B">
            <w:pPr>
              <w:jc w:val="cente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03C">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dB</w:t>
            </w:r>
          </w:p>
        </w:tc>
        <w:tc>
          <w:tcPr>
            <w:vAlign w:val="center"/>
          </w:tcPr>
          <w:p w:rsidR="00000000" w:rsidDel="00000000" w:rsidP="00000000" w:rsidRDefault="00000000" w:rsidRPr="00000000" w14:paraId="0000003D">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 dB</w:t>
            </w:r>
          </w:p>
        </w:tc>
      </w:tr>
      <w:tr>
        <w:trPr>
          <w:cantSplit w:val="0"/>
          <w:tblHeader w:val="0"/>
        </w:trPr>
        <w:tc>
          <w:tcPr>
            <w:vAlign w:val="center"/>
          </w:tcPr>
          <w:p w:rsidR="00000000" w:rsidDel="00000000" w:rsidP="00000000" w:rsidRDefault="00000000" w:rsidRPr="00000000" w14:paraId="0000003E">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LC</w:t>
            </w:r>
          </w:p>
        </w:tc>
        <w:tc>
          <w:tcPr>
            <w:vAlign w:val="center"/>
          </w:tcPr>
          <w:p w:rsidR="00000000" w:rsidDel="00000000" w:rsidP="00000000" w:rsidRDefault="00000000" w:rsidRPr="00000000" w14:paraId="0000003F">
            <w:pPr>
              <w:jc w:val="center"/>
              <w:rPr>
                <w:sz w:val="20"/>
                <w:szCs w:val="20"/>
              </w:rPr>
            </w:pPr>
            <w:r w:rsidDel="00000000" w:rsidR="00000000" w:rsidRPr="00000000">
              <w:rPr>
                <w:sz w:val="20"/>
                <w:szCs w:val="20"/>
                <w:rtl w:val="0"/>
              </w:rPr>
              <w:t xml:space="preserve">[[881 119]</w:t>
            </w:r>
          </w:p>
          <w:p w:rsidR="00000000" w:rsidDel="00000000" w:rsidP="00000000" w:rsidRDefault="00000000" w:rsidRPr="00000000" w14:paraId="00000040">
            <w:pPr>
              <w:jc w:val="center"/>
              <w:rPr>
                <w:sz w:val="20"/>
                <w:szCs w:val="20"/>
              </w:rPr>
            </w:pPr>
            <w:r w:rsidDel="00000000" w:rsidR="00000000" w:rsidRPr="00000000">
              <w:rPr>
                <w:sz w:val="20"/>
                <w:szCs w:val="20"/>
                <w:rtl w:val="0"/>
              </w:rPr>
              <w:t xml:space="preserve"> [103 897]]</w:t>
            </w:r>
          </w:p>
        </w:tc>
        <w:tc>
          <w:tcPr>
            <w:vAlign w:val="center"/>
          </w:tcPr>
          <w:p w:rsidR="00000000" w:rsidDel="00000000" w:rsidP="00000000" w:rsidRDefault="00000000" w:rsidRPr="00000000" w14:paraId="00000041">
            <w:pPr>
              <w:jc w:val="center"/>
              <w:rPr>
                <w:sz w:val="20"/>
                <w:szCs w:val="20"/>
              </w:rPr>
            </w:pPr>
            <w:r w:rsidDel="00000000" w:rsidR="00000000" w:rsidRPr="00000000">
              <w:rPr>
                <w:sz w:val="20"/>
                <w:szCs w:val="20"/>
                <w:rtl w:val="0"/>
              </w:rPr>
              <w:t xml:space="preserve">[[708 292]</w:t>
            </w:r>
          </w:p>
          <w:p w:rsidR="00000000" w:rsidDel="00000000" w:rsidP="00000000" w:rsidRDefault="00000000" w:rsidRPr="00000000" w14:paraId="00000042">
            <w:pPr>
              <w:jc w:val="center"/>
              <w:rPr>
                <w:sz w:val="20"/>
                <w:szCs w:val="20"/>
              </w:rPr>
            </w:pPr>
            <w:r w:rsidDel="00000000" w:rsidR="00000000" w:rsidRPr="00000000">
              <w:rPr>
                <w:sz w:val="20"/>
                <w:szCs w:val="20"/>
                <w:rtl w:val="0"/>
              </w:rPr>
              <w:t xml:space="preserve"> [286 714]]</w:t>
            </w:r>
          </w:p>
        </w:tc>
      </w:tr>
      <w:tr>
        <w:trPr>
          <w:cantSplit w:val="0"/>
          <w:tblHeader w:val="0"/>
        </w:trPr>
        <w:tc>
          <w:tcPr>
            <w:vAlign w:val="center"/>
          </w:tcPr>
          <w:p w:rsidR="00000000" w:rsidDel="00000000" w:rsidP="00000000" w:rsidRDefault="00000000" w:rsidRPr="00000000" w14:paraId="00000043">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QC</w:t>
            </w:r>
          </w:p>
        </w:tc>
        <w:tc>
          <w:tcPr>
            <w:vAlign w:val="center"/>
          </w:tcPr>
          <w:p w:rsidR="00000000" w:rsidDel="00000000" w:rsidP="00000000" w:rsidRDefault="00000000" w:rsidRPr="00000000" w14:paraId="00000044">
            <w:pPr>
              <w:jc w:val="center"/>
              <w:rPr>
                <w:sz w:val="20"/>
                <w:szCs w:val="20"/>
              </w:rPr>
            </w:pPr>
            <w:r w:rsidDel="00000000" w:rsidR="00000000" w:rsidRPr="00000000">
              <w:rPr>
                <w:sz w:val="20"/>
                <w:szCs w:val="20"/>
                <w:rtl w:val="0"/>
              </w:rPr>
              <w:t xml:space="preserve">[[881 119]</w:t>
            </w:r>
          </w:p>
          <w:p w:rsidR="00000000" w:rsidDel="00000000" w:rsidP="00000000" w:rsidRDefault="00000000" w:rsidRPr="00000000" w14:paraId="00000045">
            <w:pPr>
              <w:jc w:val="center"/>
              <w:rPr>
                <w:sz w:val="20"/>
                <w:szCs w:val="20"/>
              </w:rPr>
            </w:pPr>
            <w:r w:rsidDel="00000000" w:rsidR="00000000" w:rsidRPr="00000000">
              <w:rPr>
                <w:sz w:val="20"/>
                <w:szCs w:val="20"/>
                <w:rtl w:val="0"/>
              </w:rPr>
              <w:t xml:space="preserve"> [103 897]]</w:t>
            </w:r>
          </w:p>
        </w:tc>
        <w:tc>
          <w:tcPr>
            <w:vAlign w:val="center"/>
          </w:tcPr>
          <w:p w:rsidR="00000000" w:rsidDel="00000000" w:rsidP="00000000" w:rsidRDefault="00000000" w:rsidRPr="00000000" w14:paraId="00000046">
            <w:pPr>
              <w:jc w:val="center"/>
              <w:rPr>
                <w:sz w:val="20"/>
                <w:szCs w:val="20"/>
              </w:rPr>
            </w:pPr>
            <w:r w:rsidDel="00000000" w:rsidR="00000000" w:rsidRPr="00000000">
              <w:rPr>
                <w:sz w:val="20"/>
                <w:szCs w:val="20"/>
                <w:rtl w:val="0"/>
              </w:rPr>
              <w:t xml:space="preserve">[[702 298]</w:t>
            </w:r>
          </w:p>
          <w:p w:rsidR="00000000" w:rsidDel="00000000" w:rsidP="00000000" w:rsidRDefault="00000000" w:rsidRPr="00000000" w14:paraId="00000047">
            <w:pPr>
              <w:jc w:val="center"/>
              <w:rPr>
                <w:sz w:val="20"/>
                <w:szCs w:val="20"/>
              </w:rPr>
            </w:pPr>
            <w:r w:rsidDel="00000000" w:rsidR="00000000" w:rsidRPr="00000000">
              <w:rPr>
                <w:sz w:val="20"/>
                <w:szCs w:val="20"/>
                <w:rtl w:val="0"/>
              </w:rPr>
              <w:t xml:space="preserve"> [287 713]]</w:t>
            </w:r>
          </w:p>
        </w:tc>
      </w:tr>
    </w:tbl>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4043363" cy="2281411"/>
            <wp:effectExtent b="0" l="0" r="0" t="0"/>
            <wp:docPr id="3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043363" cy="2281411"/>
                    </a:xfrm>
                    <a:prstGeom prst="rect"/>
                    <a:ln/>
                  </pic:spPr>
                </pic:pic>
              </a:graphicData>
            </a:graphic>
          </wp:inline>
        </w:drawing>
      </w:r>
      <w:r w:rsidDel="00000000" w:rsidR="00000000" w:rsidRPr="00000000">
        <w:rPr>
          <w:rtl w:val="0"/>
        </w:rPr>
        <w:t xml:space="preserve">(Sensitivity == Recall)</w:t>
      </w:r>
    </w:p>
    <w:p w:rsidR="00000000" w:rsidDel="00000000" w:rsidP="00000000" w:rsidRDefault="00000000" w:rsidRPr="00000000" w14:paraId="0000004A">
      <w:pPr>
        <w:rPr/>
      </w:pPr>
      <w:r w:rsidDel="00000000" w:rsidR="00000000" w:rsidRPr="00000000">
        <w:rPr>
          <w:rtl w:val="0"/>
        </w:rPr>
        <w:t xml:space="preserve">We can see that since there is more separability within classes we have better sensitivity, accuracy and error for the -3dB compared to -10db.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Q4. Include in the report the ROC curves obtained for SNR=-10db and SNR=-3dB and the two classifiers on the test set. Discuss the results.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4"/>
        </w:numPr>
        <w:ind w:left="720" w:hanging="360"/>
        <w:rPr>
          <w:u w:val="none"/>
        </w:rPr>
      </w:pPr>
      <w:r w:rsidDel="00000000" w:rsidR="00000000" w:rsidRPr="00000000">
        <w:rPr>
          <w:rtl w:val="0"/>
        </w:rPr>
        <w:t xml:space="preserve">-3 db</w:t>
      </w: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drawing>
          <wp:inline distB="114300" distT="114300" distL="114300" distR="114300">
            <wp:extent cx="5486400" cy="2730500"/>
            <wp:effectExtent b="0" l="0" r="0" t="0"/>
            <wp:docPr id="3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4864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numPr>
          <w:ilvl w:val="0"/>
          <w:numId w:val="4"/>
        </w:numPr>
        <w:ind w:left="720" w:hanging="360"/>
        <w:rPr>
          <w:u w:val="none"/>
        </w:rPr>
      </w:pPr>
      <w:r w:rsidDel="00000000" w:rsidR="00000000" w:rsidRPr="00000000">
        <w:rPr>
          <w:rtl w:val="0"/>
        </w:rPr>
        <w:t xml:space="preserve">-10 db</w:t>
      </w: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drawing>
          <wp:inline distB="114300" distT="114300" distL="114300" distR="114300">
            <wp:extent cx="5486400" cy="2768600"/>
            <wp:effectExtent b="0" l="0" r="0" t="0"/>
            <wp:docPr id="3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4864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drawing>
          <wp:inline distB="114300" distT="114300" distL="114300" distR="114300">
            <wp:extent cx="2890838" cy="1987077"/>
            <wp:effectExtent b="0" l="0" r="0" t="0"/>
            <wp:docPr id="3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890838" cy="198707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t xml:space="preserve">Since means do not vary, what varies is sigma, as shown, sigma increases as SNR decreases, and the closer it is to 0 the flatter it will be. This is why -10 is a lot flatter than -3, because it has a greater sigma value.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Q5. Compute the Mahalanobis distance between the two classes on the test set for SNR= 3, 0, -3,-10 dB. Compare the results. Explain why the result differs depending on the order of the parameters.</w:t>
      </w:r>
    </w:p>
    <w:p w:rsidR="00000000" w:rsidDel="00000000" w:rsidP="00000000" w:rsidRDefault="00000000" w:rsidRPr="00000000" w14:paraId="0000005D">
      <w:pPr>
        <w:rPr/>
      </w:pPr>
      <w:r w:rsidDel="00000000" w:rsidR="00000000" w:rsidRPr="00000000">
        <w:rPr>
          <w:rtl w:val="0"/>
        </w:rPr>
      </w:r>
    </w:p>
    <w:tbl>
      <w:tblPr>
        <w:tblStyle w:val="Table4"/>
        <w:tblW w:w="6720.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8"/>
        <w:gridCol w:w="1388"/>
        <w:gridCol w:w="1388"/>
        <w:gridCol w:w="1388"/>
        <w:gridCol w:w="1388"/>
        <w:tblGridChange w:id="0">
          <w:tblGrid>
            <w:gridCol w:w="1168"/>
            <w:gridCol w:w="1388"/>
            <w:gridCol w:w="1388"/>
            <w:gridCol w:w="1388"/>
            <w:gridCol w:w="1388"/>
          </w:tblGrid>
        </w:tblGridChange>
      </w:tblGrid>
      <w:tr>
        <w:trPr>
          <w:cantSplit w:val="0"/>
          <w:trHeight w:val="285" w:hRule="atLeast"/>
          <w:tblHeader w:val="0"/>
        </w:trPr>
        <w:tc>
          <w:tcPr>
            <w:vAlign w:val="center"/>
          </w:tcPr>
          <w:p w:rsidR="00000000" w:rsidDel="00000000" w:rsidP="00000000" w:rsidRDefault="00000000" w:rsidRPr="00000000" w14:paraId="0000005E">
            <w:pPr>
              <w:jc w:val="center"/>
              <w:rPr>
                <w:sz w:val="20"/>
                <w:szCs w:val="20"/>
              </w:rPr>
            </w:pPr>
            <w:r w:rsidDel="00000000" w:rsidR="00000000" w:rsidRPr="00000000">
              <w:rPr>
                <w:rtl w:val="0"/>
              </w:rPr>
            </w:r>
          </w:p>
        </w:tc>
        <w:tc>
          <w:tcPr>
            <w:vAlign w:val="center"/>
          </w:tcPr>
          <w:p w:rsidR="00000000" w:rsidDel="00000000" w:rsidP="00000000" w:rsidRDefault="00000000" w:rsidRPr="00000000" w14:paraId="0000005F">
            <w:pPr>
              <w:jc w:val="center"/>
              <w:rPr>
                <w:sz w:val="20"/>
                <w:szCs w:val="20"/>
              </w:rPr>
            </w:pPr>
            <w:r w:rsidDel="00000000" w:rsidR="00000000" w:rsidRPr="00000000">
              <w:rPr>
                <w:sz w:val="20"/>
                <w:szCs w:val="20"/>
                <w:rtl w:val="0"/>
              </w:rPr>
              <w:t xml:space="preserve">3 dB</w:t>
            </w:r>
          </w:p>
        </w:tc>
        <w:tc>
          <w:tcPr>
            <w:vAlign w:val="center"/>
          </w:tcPr>
          <w:p w:rsidR="00000000" w:rsidDel="00000000" w:rsidP="00000000" w:rsidRDefault="00000000" w:rsidRPr="00000000" w14:paraId="00000060">
            <w:pPr>
              <w:jc w:val="center"/>
              <w:rPr>
                <w:sz w:val="20"/>
                <w:szCs w:val="20"/>
              </w:rPr>
            </w:pPr>
            <w:r w:rsidDel="00000000" w:rsidR="00000000" w:rsidRPr="00000000">
              <w:rPr>
                <w:sz w:val="20"/>
                <w:szCs w:val="20"/>
                <w:rtl w:val="0"/>
              </w:rPr>
              <w:t xml:space="preserve">0 dB</w:t>
            </w:r>
          </w:p>
        </w:tc>
        <w:tc>
          <w:tcPr>
            <w:vAlign w:val="center"/>
          </w:tcPr>
          <w:p w:rsidR="00000000" w:rsidDel="00000000" w:rsidP="00000000" w:rsidRDefault="00000000" w:rsidRPr="00000000" w14:paraId="00000061">
            <w:pPr>
              <w:jc w:val="center"/>
              <w:rPr>
                <w:sz w:val="20"/>
                <w:szCs w:val="20"/>
              </w:rPr>
            </w:pPr>
            <w:r w:rsidDel="00000000" w:rsidR="00000000" w:rsidRPr="00000000">
              <w:rPr>
                <w:sz w:val="20"/>
                <w:szCs w:val="20"/>
                <w:rtl w:val="0"/>
              </w:rPr>
              <w:t xml:space="preserve">-3 dB</w:t>
            </w:r>
          </w:p>
        </w:tc>
        <w:tc>
          <w:tcPr>
            <w:vAlign w:val="center"/>
          </w:tcPr>
          <w:p w:rsidR="00000000" w:rsidDel="00000000" w:rsidP="00000000" w:rsidRDefault="00000000" w:rsidRPr="00000000" w14:paraId="00000062">
            <w:pPr>
              <w:jc w:val="center"/>
              <w:rPr>
                <w:sz w:val="20"/>
                <w:szCs w:val="20"/>
              </w:rPr>
            </w:pPr>
            <w:r w:rsidDel="00000000" w:rsidR="00000000" w:rsidRPr="00000000">
              <w:rPr>
                <w:sz w:val="20"/>
                <w:szCs w:val="20"/>
                <w:rtl w:val="0"/>
              </w:rPr>
              <w:t xml:space="preserve">-10 dB</w:t>
            </w:r>
          </w:p>
        </w:tc>
      </w:tr>
      <w:tr>
        <w:trPr>
          <w:cantSplit w:val="0"/>
          <w:trHeight w:val="250" w:hRule="atLeast"/>
          <w:tblHeader w:val="0"/>
        </w:trPr>
        <w:tc>
          <w:tcPr>
            <w:vAlign w:val="center"/>
          </w:tcPr>
          <w:p w:rsidR="00000000" w:rsidDel="00000000" w:rsidP="00000000" w:rsidRDefault="00000000" w:rsidRPr="00000000" w14:paraId="00000063">
            <w:pPr>
              <w:jc w:val="center"/>
              <w:rPr>
                <w:sz w:val="20"/>
                <w:szCs w:val="20"/>
              </w:rPr>
            </w:pPr>
            <w:r w:rsidDel="00000000" w:rsidR="00000000" w:rsidRPr="00000000">
              <w:rPr>
                <w:sz w:val="20"/>
                <w:szCs w:val="20"/>
                <w:rtl w:val="0"/>
              </w:rPr>
              <w:t xml:space="preserve">01</w:t>
            </w:r>
          </w:p>
        </w:tc>
        <w:tc>
          <w:tcPr>
            <w:vAlign w:val="center"/>
          </w:tcPr>
          <w:p w:rsidR="00000000" w:rsidDel="00000000" w:rsidP="00000000" w:rsidRDefault="00000000" w:rsidRPr="00000000" w14:paraId="00000064">
            <w:pPr>
              <w:jc w:val="center"/>
              <w:rPr>
                <w:sz w:val="20"/>
                <w:szCs w:val="20"/>
              </w:rPr>
            </w:pPr>
            <w:r w:rsidDel="00000000" w:rsidR="00000000" w:rsidRPr="00000000">
              <w:rPr>
                <w:sz w:val="20"/>
                <w:szCs w:val="20"/>
                <w:rtl w:val="0"/>
              </w:rPr>
              <w:t xml:space="preserve">26.46</w:t>
            </w:r>
          </w:p>
        </w:tc>
        <w:tc>
          <w:tcPr>
            <w:vAlign w:val="center"/>
          </w:tcPr>
          <w:p w:rsidR="00000000" w:rsidDel="00000000" w:rsidP="00000000" w:rsidRDefault="00000000" w:rsidRPr="00000000" w14:paraId="00000065">
            <w:pPr>
              <w:jc w:val="center"/>
              <w:rPr>
                <w:sz w:val="20"/>
                <w:szCs w:val="20"/>
              </w:rPr>
            </w:pPr>
            <w:r w:rsidDel="00000000" w:rsidR="00000000" w:rsidRPr="00000000">
              <w:rPr>
                <w:sz w:val="20"/>
                <w:szCs w:val="20"/>
                <w:rtl w:val="0"/>
              </w:rPr>
              <w:t xml:space="preserve">14.79</w:t>
            </w:r>
          </w:p>
        </w:tc>
        <w:tc>
          <w:tcPr>
            <w:vAlign w:val="center"/>
          </w:tcPr>
          <w:p w:rsidR="00000000" w:rsidDel="00000000" w:rsidP="00000000" w:rsidRDefault="00000000" w:rsidRPr="00000000" w14:paraId="00000066">
            <w:pPr>
              <w:jc w:val="center"/>
              <w:rPr>
                <w:sz w:val="20"/>
                <w:szCs w:val="20"/>
              </w:rPr>
            </w:pPr>
            <w:r w:rsidDel="00000000" w:rsidR="00000000" w:rsidRPr="00000000">
              <w:rPr>
                <w:sz w:val="20"/>
                <w:szCs w:val="20"/>
                <w:rtl w:val="0"/>
              </w:rPr>
              <w:t xml:space="preserve">8.92</w:t>
            </w:r>
          </w:p>
        </w:tc>
        <w:tc>
          <w:tcPr>
            <w:vAlign w:val="center"/>
          </w:tcPr>
          <w:p w:rsidR="00000000" w:rsidDel="00000000" w:rsidP="00000000" w:rsidRDefault="00000000" w:rsidRPr="00000000" w14:paraId="00000067">
            <w:pPr>
              <w:jc w:val="center"/>
              <w:rPr>
                <w:sz w:val="20"/>
                <w:szCs w:val="20"/>
              </w:rPr>
            </w:pPr>
            <w:r w:rsidDel="00000000" w:rsidR="00000000" w:rsidRPr="00000000">
              <w:rPr>
                <w:sz w:val="20"/>
                <w:szCs w:val="20"/>
                <w:rtl w:val="0"/>
              </w:rPr>
              <w:t xml:space="preserve">4.16</w:t>
            </w:r>
          </w:p>
        </w:tc>
      </w:tr>
      <w:tr>
        <w:trPr>
          <w:cantSplit w:val="0"/>
          <w:trHeight w:val="250" w:hRule="atLeast"/>
          <w:tblHeader w:val="0"/>
        </w:trPr>
        <w:tc>
          <w:tcPr>
            <w:vAlign w:val="center"/>
          </w:tcPr>
          <w:p w:rsidR="00000000" w:rsidDel="00000000" w:rsidP="00000000" w:rsidRDefault="00000000" w:rsidRPr="00000000" w14:paraId="00000068">
            <w:pPr>
              <w:jc w:val="center"/>
              <w:rPr>
                <w:sz w:val="20"/>
                <w:szCs w:val="20"/>
              </w:rPr>
            </w:pPr>
            <w:r w:rsidDel="00000000" w:rsidR="00000000" w:rsidRPr="00000000">
              <w:rPr>
                <w:sz w:val="20"/>
                <w:szCs w:val="20"/>
                <w:rtl w:val="0"/>
              </w:rPr>
              <w:t xml:space="preserve">10</w:t>
            </w:r>
          </w:p>
        </w:tc>
        <w:tc>
          <w:tcPr>
            <w:vAlign w:val="center"/>
          </w:tcPr>
          <w:p w:rsidR="00000000" w:rsidDel="00000000" w:rsidP="00000000" w:rsidRDefault="00000000" w:rsidRPr="00000000" w14:paraId="00000069">
            <w:pPr>
              <w:jc w:val="center"/>
              <w:rPr>
                <w:sz w:val="20"/>
                <w:szCs w:val="20"/>
              </w:rPr>
            </w:pPr>
            <w:r w:rsidDel="00000000" w:rsidR="00000000" w:rsidRPr="00000000">
              <w:rPr>
                <w:sz w:val="20"/>
                <w:szCs w:val="20"/>
                <w:rtl w:val="0"/>
              </w:rPr>
              <w:t xml:space="preserve">26.82</w:t>
            </w:r>
          </w:p>
        </w:tc>
        <w:tc>
          <w:tcPr>
            <w:vAlign w:val="center"/>
          </w:tcPr>
          <w:p w:rsidR="00000000" w:rsidDel="00000000" w:rsidP="00000000" w:rsidRDefault="00000000" w:rsidRPr="00000000" w14:paraId="0000006A">
            <w:pPr>
              <w:jc w:val="center"/>
              <w:rPr>
                <w:sz w:val="20"/>
                <w:szCs w:val="20"/>
              </w:rPr>
            </w:pPr>
            <w:r w:rsidDel="00000000" w:rsidR="00000000" w:rsidRPr="00000000">
              <w:rPr>
                <w:sz w:val="20"/>
                <w:szCs w:val="20"/>
                <w:rtl w:val="0"/>
              </w:rPr>
              <w:t xml:space="preserve">15.05</w:t>
            </w:r>
          </w:p>
        </w:tc>
        <w:tc>
          <w:tcPr>
            <w:vAlign w:val="center"/>
          </w:tcPr>
          <w:p w:rsidR="00000000" w:rsidDel="00000000" w:rsidP="00000000" w:rsidRDefault="00000000" w:rsidRPr="00000000" w14:paraId="0000006B">
            <w:pPr>
              <w:jc w:val="center"/>
              <w:rPr>
                <w:sz w:val="20"/>
                <w:szCs w:val="20"/>
              </w:rPr>
            </w:pPr>
            <w:r w:rsidDel="00000000" w:rsidR="00000000" w:rsidRPr="00000000">
              <w:rPr>
                <w:sz w:val="20"/>
                <w:szCs w:val="20"/>
                <w:rtl w:val="0"/>
              </w:rPr>
              <w:t xml:space="preserve">9.13</w:t>
            </w:r>
          </w:p>
        </w:tc>
        <w:tc>
          <w:tcPr>
            <w:vAlign w:val="center"/>
          </w:tcPr>
          <w:p w:rsidR="00000000" w:rsidDel="00000000" w:rsidP="00000000" w:rsidRDefault="00000000" w:rsidRPr="00000000" w14:paraId="0000006C">
            <w:pPr>
              <w:jc w:val="center"/>
              <w:rPr>
                <w:sz w:val="20"/>
                <w:szCs w:val="20"/>
              </w:rPr>
            </w:pPr>
            <w:r w:rsidDel="00000000" w:rsidR="00000000" w:rsidRPr="00000000">
              <w:rPr>
                <w:sz w:val="20"/>
                <w:szCs w:val="20"/>
                <w:rtl w:val="0"/>
              </w:rPr>
              <w:t xml:space="preserve">4.34</w:t>
            </w:r>
          </w:p>
        </w:tc>
      </w:tr>
    </w:tbl>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4100513" cy="1332667"/>
            <wp:effectExtent b="0" l="0" r="0" t="0"/>
            <wp:docPr id="3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100513" cy="1332667"/>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6F">
      <w:pPr>
        <w:rPr/>
      </w:pPr>
      <w:r w:rsidDel="00000000" w:rsidR="00000000" w:rsidRPr="00000000">
        <w:rPr>
          <w:rtl w:val="0"/>
        </w:rPr>
        <w:t xml:space="preserve">As we said before, as we decrease the value of SNR the variance increases. This means that the data is more distributed and thus we find more overlapping, resulting in a decrease of the Mahalanobis distance between the data. Since the way we calculate the Mahalanobis distance is not symmetric, the results differ depending on the order.</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jc w:val="both"/>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77">
      <w:pPr>
        <w:jc w:val="both"/>
        <w:rPr>
          <w:b w:val="1"/>
          <w:u w:val="single"/>
        </w:rPr>
      </w:pPr>
      <w:r w:rsidDel="00000000" w:rsidR="00000000" w:rsidRPr="00000000">
        <w:rPr>
          <w:b w:val="1"/>
          <w:u w:val="single"/>
          <w:rtl w:val="0"/>
        </w:rPr>
        <w:t xml:space="preserve">QPSK and covariances of all classes identical but arbitrary (case 2)</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Q6. Include the scatter plot, decision boundary, confusion matrices and error probabilities obtained using the linear classifier (LC) and the quadratic classifier (QC) for </w:t>
      </w:r>
      <w:r w:rsidDel="00000000" w:rsidR="00000000" w:rsidRPr="00000000">
        <w:rPr>
          <w:rFonts w:ascii="Noto Sans Symbols" w:cs="Noto Sans Symbols" w:eastAsia="Noto Sans Symbols" w:hAnsi="Noto Sans Symbols"/>
          <w:i w:val="1"/>
          <w:rtl w:val="0"/>
        </w:rPr>
        <w:t xml:space="preserve">ρ </w:t>
      </w:r>
      <w:r w:rsidDel="00000000" w:rsidR="00000000" w:rsidRPr="00000000">
        <w:rPr>
          <w:rFonts w:ascii="Times New Roman" w:cs="Times New Roman" w:eastAsia="Times New Roman" w:hAnsi="Times New Roman"/>
          <w:rtl w:val="0"/>
        </w:rPr>
        <w:t xml:space="preserve">= 0</w:t>
      </w:r>
      <w:r w:rsidDel="00000000" w:rsidR="00000000" w:rsidRPr="00000000">
        <w:rPr>
          <w:rtl w:val="0"/>
        </w:rPr>
        <w:t xml:space="preserve">. Compare the metrics for the two classifiers and discuss the results.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https://scikit-learn.org/stable/auto_examples/classification/plot_lda_qda.html</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Scatter Plot</w:t>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Pr>
        <w:drawing>
          <wp:inline distB="114300" distT="114300" distL="114300" distR="114300">
            <wp:extent cx="1614488" cy="1577655"/>
            <wp:effectExtent b="0" l="0" r="0" t="0"/>
            <wp:docPr id="3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1614488" cy="157765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Decision Boundary</w:t>
      </w:r>
    </w:p>
    <w:p w:rsidR="00000000" w:rsidDel="00000000" w:rsidP="00000000" w:rsidRDefault="00000000" w:rsidRPr="00000000" w14:paraId="00000084">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247650</wp:posOffset>
            </wp:positionV>
            <wp:extent cx="1509837" cy="1476871"/>
            <wp:effectExtent b="0" l="0" r="0" t="0"/>
            <wp:wrapSquare wrapText="bothSides" distB="114300" distT="114300" distL="114300" distR="114300"/>
            <wp:docPr id="2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1509837" cy="147687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-157161</wp:posOffset>
            </wp:positionH>
            <wp:positionV relativeFrom="paragraph">
              <wp:posOffset>2079625</wp:posOffset>
            </wp:positionV>
            <wp:extent cx="2377742" cy="2386013"/>
            <wp:effectExtent b="0" l="0" r="0" t="0"/>
            <wp:wrapSquare wrapText="bothSides" distB="114300" distT="114300" distL="114300" distR="114300"/>
            <wp:docPr id="2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377742" cy="23860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2614613</wp:posOffset>
            </wp:positionH>
            <wp:positionV relativeFrom="paragraph">
              <wp:posOffset>2076447</wp:posOffset>
            </wp:positionV>
            <wp:extent cx="2443163" cy="2449395"/>
            <wp:effectExtent b="0" l="0" r="0" t="0"/>
            <wp:wrapSquare wrapText="bothSides" distB="114300" distT="114300" distL="114300" distR="114300"/>
            <wp:docPr id="3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443163" cy="2449395"/>
                    </a:xfrm>
                    <a:prstGeom prst="rect"/>
                    <a:ln/>
                  </pic:spPr>
                </pic:pic>
              </a:graphicData>
            </a:graphic>
          </wp:anchor>
        </w:drawing>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rtl w:val="0"/>
        </w:rPr>
        <w:t xml:space="preserve">Confusion Matrixes</w:t>
      </w:r>
    </w:p>
    <w:p w:rsidR="00000000" w:rsidDel="00000000" w:rsidP="00000000" w:rsidRDefault="00000000" w:rsidRPr="00000000" w14:paraId="00000093">
      <w:pPr>
        <w:rPr>
          <w:b w:val="1"/>
        </w:rPr>
      </w:pPr>
      <w:r w:rsidDel="00000000" w:rsidR="00000000" w:rsidRPr="00000000">
        <w:rPr>
          <w:b w:val="1"/>
        </w:rPr>
        <w:drawing>
          <wp:inline distB="114300" distT="114300" distL="114300" distR="114300">
            <wp:extent cx="2181225" cy="877838"/>
            <wp:effectExtent b="0" l="0" r="0" t="0"/>
            <wp:docPr id="40" name="image22.png"/>
            <a:graphic>
              <a:graphicData uri="http://schemas.openxmlformats.org/drawingml/2006/picture">
                <pic:pic>
                  <pic:nvPicPr>
                    <pic:cNvPr id="0" name="image22.png"/>
                    <pic:cNvPicPr preferRelativeResize="0"/>
                  </pic:nvPicPr>
                  <pic:blipFill>
                    <a:blip r:embed="rId23"/>
                    <a:srcRect b="5868" l="0" r="0" t="6502"/>
                    <a:stretch>
                      <a:fillRect/>
                    </a:stretch>
                  </pic:blipFill>
                  <pic:spPr>
                    <a:xfrm>
                      <a:off x="0" y="0"/>
                      <a:ext cx="2181225" cy="877838"/>
                    </a:xfrm>
                    <a:prstGeom prst="rect"/>
                    <a:ln/>
                  </pic:spPr>
                </pic:pic>
              </a:graphicData>
            </a:graphic>
          </wp:inline>
        </w:drawing>
      </w:r>
      <w:r w:rsidDel="00000000" w:rsidR="00000000" w:rsidRPr="00000000">
        <w:rPr>
          <w:b w:val="1"/>
        </w:rPr>
        <w:drawing>
          <wp:inline distB="114300" distT="114300" distL="114300" distR="114300">
            <wp:extent cx="2181225" cy="1000125"/>
            <wp:effectExtent b="0" l="0" r="0" t="0"/>
            <wp:docPr id="41"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21812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Error Probabilities</w:t>
      </w:r>
    </w:p>
    <w:p w:rsidR="00000000" w:rsidDel="00000000" w:rsidP="00000000" w:rsidRDefault="00000000" w:rsidRPr="00000000" w14:paraId="00000096">
      <w:pPr>
        <w:rPr/>
      </w:pPr>
      <w:r w:rsidDel="00000000" w:rsidR="00000000" w:rsidRPr="00000000">
        <w:rPr>
          <w:rtl w:val="0"/>
        </w:rPr>
        <w:t xml:space="preserve">LDA error: 0.002250</w:t>
      </w:r>
    </w:p>
    <w:p w:rsidR="00000000" w:rsidDel="00000000" w:rsidP="00000000" w:rsidRDefault="00000000" w:rsidRPr="00000000" w14:paraId="00000097">
      <w:pPr>
        <w:rPr/>
      </w:pPr>
      <w:r w:rsidDel="00000000" w:rsidR="00000000" w:rsidRPr="00000000">
        <w:rPr>
          <w:rtl w:val="0"/>
        </w:rPr>
        <w:t xml:space="preserve">QDA error: 0.002000</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Since p=0 we know that there will be no correlation between features, hence the circular shape of the distributions. Since there isn’t much overlap between classes due to the high SNR value both classifiers seem to work very well.</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Q7. Repeat the previous analysis (Q6) for </w:t>
      </w:r>
      <w:r w:rsidDel="00000000" w:rsidR="00000000" w:rsidRPr="00000000">
        <w:rPr>
          <w:rFonts w:ascii="Noto Sans Symbols" w:cs="Noto Sans Symbols" w:eastAsia="Noto Sans Symbols" w:hAnsi="Noto Sans Symbols"/>
          <w:i w:val="1"/>
          <w:rtl w:val="0"/>
        </w:rPr>
        <w:t xml:space="preserve">ρ </w:t>
      </w:r>
      <w:r w:rsidDel="00000000" w:rsidR="00000000" w:rsidRPr="00000000">
        <w:rPr>
          <w:rFonts w:ascii="Times New Roman" w:cs="Times New Roman" w:eastAsia="Times New Roman" w:hAnsi="Times New Roman"/>
          <w:rtl w:val="0"/>
        </w:rPr>
        <w:t xml:space="preserve">= 0,5. </w:t>
      </w:r>
      <w:r w:rsidDel="00000000" w:rsidR="00000000" w:rsidRPr="00000000">
        <w:rPr>
          <w:rtl w:val="0"/>
        </w:rPr>
        <w:t xml:space="preserve">Compare the metrics for the two classifiers and discuss the results.</w:t>
      </w:r>
    </w:p>
    <w:p w:rsidR="00000000" w:rsidDel="00000000" w:rsidP="00000000" w:rsidRDefault="00000000" w:rsidRPr="00000000" w14:paraId="0000009D">
      <w:pPr>
        <w:rPr/>
      </w:pPr>
      <w:r w:rsidDel="00000000" w:rsidR="00000000" w:rsidRPr="00000000">
        <w:rPr>
          <w:b w:val="1"/>
          <w:rtl w:val="0"/>
        </w:rPr>
        <w:t xml:space="preserve">Scatter</w:t>
      </w:r>
      <w:r w:rsidDel="00000000" w:rsidR="00000000" w:rsidRPr="00000000">
        <w:rPr>
          <w:rtl w:val="0"/>
        </w:rPr>
      </w:r>
    </w:p>
    <w:p w:rsidR="00000000" w:rsidDel="00000000" w:rsidP="00000000" w:rsidRDefault="00000000" w:rsidRPr="00000000" w14:paraId="0000009E">
      <w:pPr>
        <w:rPr>
          <w:u w:val="single"/>
        </w:rPr>
      </w:pPr>
      <w:r w:rsidDel="00000000" w:rsidR="00000000" w:rsidRPr="00000000">
        <w:rPr>
          <w:u w:val="single"/>
        </w:rPr>
        <w:drawing>
          <wp:inline distB="114300" distT="114300" distL="114300" distR="114300">
            <wp:extent cx="2119313" cy="2074493"/>
            <wp:effectExtent b="0" l="0" r="0" t="0"/>
            <wp:docPr id="42"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2119313" cy="207449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Decision Boundary</w:t>
      </w:r>
    </w:p>
    <w:p w:rsidR="00000000" w:rsidDel="00000000" w:rsidP="00000000" w:rsidRDefault="00000000" w:rsidRPr="00000000" w14:paraId="000000A0">
      <w:pPr>
        <w:rPr>
          <w:u w:val="single"/>
        </w:rPr>
      </w:pPr>
      <w:r w:rsidDel="00000000" w:rsidR="00000000" w:rsidRPr="00000000">
        <w:rPr>
          <w:u w:val="single"/>
        </w:rPr>
        <w:drawing>
          <wp:inline distB="114300" distT="114300" distL="114300" distR="114300">
            <wp:extent cx="2062163" cy="2016626"/>
            <wp:effectExtent b="0" l="0" r="0" t="0"/>
            <wp:docPr id="4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2062163" cy="2016626"/>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u w:val="single"/>
        </w:rPr>
      </w:pPr>
      <w:r w:rsidDel="00000000" w:rsidR="00000000" w:rsidRPr="00000000">
        <w:rPr>
          <w:rtl w:val="0"/>
        </w:rPr>
      </w:r>
    </w:p>
    <w:p w:rsidR="00000000" w:rsidDel="00000000" w:rsidP="00000000" w:rsidRDefault="00000000" w:rsidRPr="00000000" w14:paraId="000000A2">
      <w:pPr>
        <w:rPr>
          <w:u w:val="single"/>
        </w:rPr>
      </w:pPr>
      <w:r w:rsidDel="00000000" w:rsidR="00000000" w:rsidRPr="00000000">
        <w:rPr>
          <w:u w:val="single"/>
        </w:rPr>
        <w:drawing>
          <wp:inline distB="114300" distT="114300" distL="114300" distR="114300">
            <wp:extent cx="2373828" cy="2384921"/>
            <wp:effectExtent b="0" l="0" r="0" t="0"/>
            <wp:docPr id="44"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2373828" cy="2384921"/>
                    </a:xfrm>
                    <a:prstGeom prst="rect"/>
                    <a:ln/>
                  </pic:spPr>
                </pic:pic>
              </a:graphicData>
            </a:graphic>
          </wp:inline>
        </w:drawing>
      </w:r>
      <w:r w:rsidDel="00000000" w:rsidR="00000000" w:rsidRPr="00000000">
        <w:rPr>
          <w:u w:val="single"/>
        </w:rPr>
        <w:drawing>
          <wp:inline distB="114300" distT="114300" distL="114300" distR="114300">
            <wp:extent cx="2490788" cy="2498475"/>
            <wp:effectExtent b="0" l="0" r="0" t="0"/>
            <wp:docPr id="45"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2490788" cy="24984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b w:val="1"/>
        </w:rPr>
      </w:pPr>
      <w:r w:rsidDel="00000000" w:rsidR="00000000" w:rsidRPr="00000000">
        <w:rPr>
          <w:b w:val="1"/>
          <w:rtl w:val="0"/>
        </w:rPr>
        <w:t xml:space="preserve">Confusion Matrixes </w:t>
      </w:r>
    </w:p>
    <w:p w:rsidR="00000000" w:rsidDel="00000000" w:rsidP="00000000" w:rsidRDefault="00000000" w:rsidRPr="00000000" w14:paraId="000000A4">
      <w:pPr>
        <w:rPr>
          <w:u w:val="single"/>
        </w:rPr>
      </w:pPr>
      <w:r w:rsidDel="00000000" w:rsidR="00000000" w:rsidRPr="00000000">
        <w:rPr>
          <w:u w:val="single"/>
        </w:rPr>
        <w:drawing>
          <wp:inline distB="114300" distT="114300" distL="114300" distR="114300">
            <wp:extent cx="2238375" cy="1000125"/>
            <wp:effectExtent b="0" l="0" r="0" t="0"/>
            <wp:docPr id="46"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22383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u w:val="single"/>
        </w:rPr>
      </w:pPr>
      <w:r w:rsidDel="00000000" w:rsidR="00000000" w:rsidRPr="00000000">
        <w:rPr>
          <w:u w:val="single"/>
        </w:rPr>
        <w:drawing>
          <wp:inline distB="114300" distT="114300" distL="114300" distR="114300">
            <wp:extent cx="2238375" cy="1000125"/>
            <wp:effectExtent b="0" l="0" r="0" t="0"/>
            <wp:docPr id="27"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22383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u w:val="single"/>
        </w:rPr>
      </w:pPr>
      <w:r w:rsidDel="00000000" w:rsidR="00000000" w:rsidRPr="00000000">
        <w:rPr>
          <w:u w:val="single"/>
          <w:rtl w:val="0"/>
        </w:rPr>
        <w:t xml:space="preserve">Errors:</w:t>
      </w:r>
    </w:p>
    <w:p w:rsidR="00000000" w:rsidDel="00000000" w:rsidP="00000000" w:rsidRDefault="00000000" w:rsidRPr="00000000" w14:paraId="000000A7">
      <w:pPr>
        <w:rPr>
          <w:u w:val="single"/>
        </w:rPr>
      </w:pPr>
      <w:r w:rsidDel="00000000" w:rsidR="00000000" w:rsidRPr="00000000">
        <w:rPr>
          <w:u w:val="single"/>
          <w:rtl w:val="0"/>
        </w:rPr>
        <w:t xml:space="preserve">0.0000 for both cases</w:t>
      </w:r>
    </w:p>
    <w:p w:rsidR="00000000" w:rsidDel="00000000" w:rsidP="00000000" w:rsidRDefault="00000000" w:rsidRPr="00000000" w14:paraId="000000A8">
      <w:pPr>
        <w:rPr>
          <w:u w:val="single"/>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We can observe that with p=0.5 there is a correlation between features, giving the scatter plots a more ellipsoidal shape. This results in different looking boundaries.  </w:t>
      </w:r>
    </w:p>
    <w:p w:rsidR="00000000" w:rsidDel="00000000" w:rsidP="00000000" w:rsidRDefault="00000000" w:rsidRPr="00000000" w14:paraId="000000AA">
      <w:pPr>
        <w:rPr>
          <w:u w:val="single"/>
        </w:rPr>
      </w:pPr>
      <w:r w:rsidDel="00000000" w:rsidR="00000000" w:rsidRPr="00000000">
        <w:rPr>
          <w:rtl w:val="0"/>
        </w:rPr>
      </w:r>
    </w:p>
    <w:p w:rsidR="00000000" w:rsidDel="00000000" w:rsidP="00000000" w:rsidRDefault="00000000" w:rsidRPr="00000000" w14:paraId="000000AB">
      <w:pPr>
        <w:rPr>
          <w:u w:val="single"/>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Q8. Compare and discuss the results obtained in Q6 and Q7</w:t>
      </w:r>
    </w:p>
    <w:p w:rsidR="00000000" w:rsidDel="00000000" w:rsidP="00000000" w:rsidRDefault="00000000" w:rsidRPr="00000000" w14:paraId="000000AD">
      <w:pPr>
        <w:rPr/>
      </w:pPr>
      <w:r w:rsidDel="00000000" w:rsidR="00000000" w:rsidRPr="00000000">
        <w:rPr>
          <w:rtl w:val="0"/>
        </w:rPr>
        <w:t xml:space="preserve">As mentioned, we can see that having a higher correlation between classes results in a more ellipsoidal shape, whereas with no correlation we have circles.</w:t>
      </w:r>
    </w:p>
    <w:p w:rsidR="00000000" w:rsidDel="00000000" w:rsidP="00000000" w:rsidRDefault="00000000" w:rsidRPr="00000000" w14:paraId="000000AE">
      <w:pPr>
        <w:rPr>
          <w:u w:val="single"/>
        </w:rPr>
      </w:pPr>
      <w:r w:rsidDel="00000000" w:rsidR="00000000" w:rsidRPr="00000000">
        <w:rPr>
          <w:rtl w:val="0"/>
        </w:rPr>
      </w:r>
    </w:p>
    <w:p w:rsidR="00000000" w:rsidDel="00000000" w:rsidP="00000000" w:rsidRDefault="00000000" w:rsidRPr="00000000" w14:paraId="000000AF">
      <w:pPr>
        <w:rPr>
          <w:highlight w:val="red"/>
          <w:u w:val="single"/>
        </w:rPr>
      </w:pPr>
      <w:r w:rsidDel="00000000" w:rsidR="00000000" w:rsidRPr="00000000">
        <w:rPr>
          <w:highlight w:val="red"/>
          <w:u w:val="single"/>
          <w:rtl w:val="0"/>
        </w:rPr>
        <w:t xml:space="preserve">PREGUNTAR – CORRELATION?</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B2">
      <w:pPr>
        <w:jc w:val="both"/>
        <w:rPr>
          <w:b w:val="1"/>
          <w:u w:val="single"/>
        </w:rPr>
      </w:pPr>
      <w:r w:rsidDel="00000000" w:rsidR="00000000" w:rsidRPr="00000000">
        <w:rPr>
          <w:b w:val="1"/>
          <w:u w:val="single"/>
          <w:rtl w:val="0"/>
        </w:rPr>
        <w:t xml:space="preserve">QPSK and different covariance matrices (case 3)</w:t>
      </w:r>
    </w:p>
    <w:p w:rsidR="00000000" w:rsidDel="00000000" w:rsidP="00000000" w:rsidRDefault="00000000" w:rsidRPr="00000000" w14:paraId="000000B3">
      <w:pPr>
        <w:rPr>
          <w:u w:val="single"/>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Q9. Include the error probabilities obtained using the linear classifier (LC) and the quadratic classifier (QC) for SNR = +5 dB and +10 dB. Compare the metrics for the two classifiers and discuss the results.</w:t>
      </w:r>
    </w:p>
    <w:p w:rsidR="00000000" w:rsidDel="00000000" w:rsidP="00000000" w:rsidRDefault="00000000" w:rsidRPr="00000000" w14:paraId="000000B5">
      <w:pPr>
        <w:rPr/>
      </w:pPr>
      <w:r w:rsidDel="00000000" w:rsidR="00000000" w:rsidRPr="00000000">
        <w:rPr>
          <w:rtl w:val="0"/>
        </w:rPr>
      </w:r>
    </w:p>
    <w:tbl>
      <w:tblPr>
        <w:tblStyle w:val="Table5"/>
        <w:tblW w:w="6520.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4"/>
        <w:gridCol w:w="2633"/>
        <w:gridCol w:w="2693"/>
        <w:tblGridChange w:id="0">
          <w:tblGrid>
            <w:gridCol w:w="1194"/>
            <w:gridCol w:w="2633"/>
            <w:gridCol w:w="2693"/>
          </w:tblGrid>
        </w:tblGridChange>
      </w:tblGrid>
      <w:tr>
        <w:trPr>
          <w:cantSplit w:val="0"/>
          <w:tblHeader w:val="0"/>
        </w:trPr>
        <w:tc>
          <w:tcPr>
            <w:vAlign w:val="center"/>
          </w:tcPr>
          <w:p w:rsidR="00000000" w:rsidDel="00000000" w:rsidP="00000000" w:rsidRDefault="00000000" w:rsidRPr="00000000" w14:paraId="000000B6">
            <w:pPr>
              <w:jc w:val="cente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0B7">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 dB</w:t>
            </w:r>
          </w:p>
        </w:tc>
        <w:tc>
          <w:tcPr>
            <w:vAlign w:val="center"/>
          </w:tcPr>
          <w:p w:rsidR="00000000" w:rsidDel="00000000" w:rsidP="00000000" w:rsidRDefault="00000000" w:rsidRPr="00000000" w14:paraId="000000B8">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 dB</w:t>
            </w:r>
          </w:p>
        </w:tc>
      </w:tr>
      <w:tr>
        <w:trPr>
          <w:cantSplit w:val="0"/>
          <w:tblHeader w:val="0"/>
        </w:trPr>
        <w:tc>
          <w:tcPr>
            <w:vAlign w:val="center"/>
          </w:tcPr>
          <w:p w:rsidR="00000000" w:rsidDel="00000000" w:rsidP="00000000" w:rsidRDefault="00000000" w:rsidRPr="00000000" w14:paraId="000000B9">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LC</w:t>
            </w:r>
          </w:p>
        </w:tc>
        <w:tc>
          <w:tcPr>
            <w:vAlign w:val="center"/>
          </w:tcPr>
          <w:p w:rsidR="00000000" w:rsidDel="00000000" w:rsidP="00000000" w:rsidRDefault="00000000" w:rsidRPr="00000000" w14:paraId="000000BA">
            <w:pPr>
              <w:jc w:val="center"/>
              <w:rPr>
                <w:rFonts w:ascii="Calibri" w:cs="Calibri" w:eastAsia="Calibri" w:hAnsi="Calibri"/>
                <w:sz w:val="20"/>
                <w:szCs w:val="20"/>
              </w:rPr>
            </w:pPr>
            <w:r w:rsidDel="00000000" w:rsidR="00000000" w:rsidRPr="00000000">
              <w:rPr>
                <w:sz w:val="20"/>
                <w:szCs w:val="20"/>
                <w:rtl w:val="0"/>
              </w:rPr>
              <w:t xml:space="preserve">0.062750</w:t>
            </w:r>
            <w:r w:rsidDel="00000000" w:rsidR="00000000" w:rsidRPr="00000000">
              <w:rPr>
                <w:rtl w:val="0"/>
              </w:rPr>
            </w:r>
          </w:p>
        </w:tc>
        <w:tc>
          <w:tcPr>
            <w:vAlign w:val="center"/>
          </w:tcPr>
          <w:p w:rsidR="00000000" w:rsidDel="00000000" w:rsidP="00000000" w:rsidRDefault="00000000" w:rsidRPr="00000000" w14:paraId="000000BB">
            <w:pPr>
              <w:jc w:val="center"/>
              <w:rPr>
                <w:rFonts w:ascii="Calibri" w:cs="Calibri" w:eastAsia="Calibri" w:hAnsi="Calibri"/>
                <w:sz w:val="20"/>
                <w:szCs w:val="20"/>
              </w:rPr>
            </w:pPr>
            <w:r w:rsidDel="00000000" w:rsidR="00000000" w:rsidRPr="00000000">
              <w:rPr>
                <w:sz w:val="20"/>
                <w:szCs w:val="20"/>
                <w:rtl w:val="0"/>
              </w:rPr>
              <w:t xml:space="preserve">0.001500</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BC">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QC</w:t>
            </w:r>
          </w:p>
        </w:tc>
        <w:tc>
          <w:tcPr>
            <w:vAlign w:val="center"/>
          </w:tcPr>
          <w:p w:rsidR="00000000" w:rsidDel="00000000" w:rsidP="00000000" w:rsidRDefault="00000000" w:rsidRPr="00000000" w14:paraId="000000BD">
            <w:pPr>
              <w:jc w:val="center"/>
              <w:rPr>
                <w:rFonts w:ascii="Calibri" w:cs="Calibri" w:eastAsia="Calibri" w:hAnsi="Calibri"/>
                <w:sz w:val="20"/>
                <w:szCs w:val="20"/>
              </w:rPr>
            </w:pPr>
            <w:r w:rsidDel="00000000" w:rsidR="00000000" w:rsidRPr="00000000">
              <w:rPr>
                <w:sz w:val="20"/>
                <w:szCs w:val="20"/>
                <w:rtl w:val="0"/>
              </w:rPr>
              <w:t xml:space="preserve">0.059000</w:t>
            </w:r>
            <w:r w:rsidDel="00000000" w:rsidR="00000000" w:rsidRPr="00000000">
              <w:rPr>
                <w:rtl w:val="0"/>
              </w:rPr>
            </w:r>
          </w:p>
        </w:tc>
        <w:tc>
          <w:tcPr>
            <w:vAlign w:val="center"/>
          </w:tcPr>
          <w:p w:rsidR="00000000" w:rsidDel="00000000" w:rsidP="00000000" w:rsidRDefault="00000000" w:rsidRPr="00000000" w14:paraId="000000BE">
            <w:pPr>
              <w:jc w:val="center"/>
              <w:rPr>
                <w:rFonts w:ascii="Calibri" w:cs="Calibri" w:eastAsia="Calibri" w:hAnsi="Calibri"/>
                <w:sz w:val="20"/>
                <w:szCs w:val="20"/>
              </w:rPr>
            </w:pPr>
            <w:r w:rsidDel="00000000" w:rsidR="00000000" w:rsidRPr="00000000">
              <w:rPr>
                <w:sz w:val="20"/>
                <w:szCs w:val="20"/>
                <w:rtl w:val="0"/>
              </w:rPr>
              <w:t xml:space="preserve">0.000500</w:t>
            </w:r>
            <w:r w:rsidDel="00000000" w:rsidR="00000000" w:rsidRPr="00000000">
              <w:rPr>
                <w:rtl w:val="0"/>
              </w:rPr>
            </w:r>
          </w:p>
        </w:tc>
      </w:tr>
    </w:tbl>
    <w:p w:rsidR="00000000" w:rsidDel="00000000" w:rsidP="00000000" w:rsidRDefault="00000000" w:rsidRPr="00000000" w14:paraId="000000BF">
      <w:pPr>
        <w:rPr/>
      </w:pPr>
      <w:r w:rsidDel="00000000" w:rsidR="00000000" w:rsidRPr="00000000">
        <w:rPr>
          <w:rtl w:val="0"/>
        </w:rPr>
        <w:t xml:space="preserve">We can see a major difference between the quadratic and the linear, the covariance matrices are all different so the hyper-quadratic decision boundaries are a better fit for our model.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Q10. Complete the table with the theoretical eigenvalues using the formula obtained when answering Q1, and the eigenvalues computed using the </w:t>
      </w:r>
      <w:r w:rsidDel="00000000" w:rsidR="00000000" w:rsidRPr="00000000">
        <w:rPr>
          <w:b w:val="1"/>
          <w:rtl w:val="0"/>
        </w:rPr>
        <w:t xml:space="preserve">sample</w:t>
      </w:r>
      <w:r w:rsidDel="00000000" w:rsidR="00000000" w:rsidRPr="00000000">
        <w:rPr>
          <w:rtl w:val="0"/>
        </w:rPr>
        <w:t xml:space="preserve"> data covariance matrices. Add the code to compute the eigenvalues of each covariance matrix;  use </w:t>
      </w:r>
      <w:r w:rsidDel="00000000" w:rsidR="00000000" w:rsidRPr="00000000">
        <w:rPr>
          <w:rFonts w:ascii="Courier New" w:cs="Courier New" w:eastAsia="Courier New" w:hAnsi="Courier New"/>
          <w:sz w:val="18"/>
          <w:szCs w:val="18"/>
          <w:rtl w:val="0"/>
        </w:rPr>
        <w:t xml:space="preserve">scipy.linalg.eigvals</w:t>
      </w:r>
      <w:r w:rsidDel="00000000" w:rsidR="00000000" w:rsidRPr="00000000">
        <w:rPr>
          <w:rtl w:val="0"/>
        </w:rPr>
        <w:t xml:space="preserve">  (for just one SNR value)</w:t>
      </w:r>
    </w:p>
    <w:p w:rsidR="00000000" w:rsidDel="00000000" w:rsidP="00000000" w:rsidRDefault="00000000" w:rsidRPr="00000000" w14:paraId="000000C2">
      <w:pPr>
        <w:spacing w:after="120" w:before="120" w:lineRule="auto"/>
        <w:jc w:val="center"/>
        <w:rPr>
          <w:rFonts w:ascii="Courier New" w:cs="Courier New" w:eastAsia="Courier New" w:hAnsi="Courier New"/>
        </w:rPr>
      </w:pPr>
      <w:r w:rsidDel="00000000" w:rsidR="00000000" w:rsidRPr="00000000">
        <w:rPr>
          <w:rtl w:val="0"/>
        </w:rPr>
      </w:r>
    </w:p>
    <w:tbl>
      <w:tblPr>
        <w:tblStyle w:val="Table6"/>
        <w:tblW w:w="8095.999999999999"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4"/>
        <w:gridCol w:w="1417"/>
        <w:gridCol w:w="1512"/>
        <w:gridCol w:w="1541"/>
        <w:gridCol w:w="1512"/>
        <w:tblGridChange w:id="0">
          <w:tblGrid>
            <w:gridCol w:w="2114"/>
            <w:gridCol w:w="1417"/>
            <w:gridCol w:w="1512"/>
            <w:gridCol w:w="1541"/>
            <w:gridCol w:w="1512"/>
          </w:tblGrid>
        </w:tblGridChange>
      </w:tblGrid>
      <w:tr>
        <w:trPr>
          <w:cantSplit w:val="0"/>
          <w:tblHeader w:val="0"/>
        </w:trPr>
        <w:tc>
          <w:tcPr>
            <w:vAlign w:val="center"/>
          </w:tcPr>
          <w:p w:rsidR="00000000" w:rsidDel="00000000" w:rsidP="00000000" w:rsidRDefault="00000000" w:rsidRPr="00000000" w14:paraId="000000C3">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SNR=</w:t>
            </w:r>
            <w:r w:rsidDel="00000000" w:rsidR="00000000" w:rsidRPr="00000000">
              <w:rPr>
                <w:sz w:val="20"/>
                <w:szCs w:val="20"/>
                <w:rtl w:val="0"/>
              </w:rPr>
              <w:t xml:space="preserve">5</w:t>
            </w:r>
            <w:r w:rsidDel="00000000" w:rsidR="00000000" w:rsidRPr="00000000">
              <w:rPr>
                <w:rtl w:val="0"/>
              </w:rPr>
            </w:r>
          </w:p>
        </w:tc>
        <w:tc>
          <w:tcPr>
            <w:vAlign w:val="center"/>
          </w:tcPr>
          <w:p w:rsidR="00000000" w:rsidDel="00000000" w:rsidP="00000000" w:rsidRDefault="00000000" w:rsidRPr="00000000" w14:paraId="000000C4">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Class 1 = 0.5</w:t>
            </w:r>
          </w:p>
        </w:tc>
        <w:tc>
          <w:tcPr/>
          <w:p w:rsidR="00000000" w:rsidDel="00000000" w:rsidP="00000000" w:rsidRDefault="00000000" w:rsidRPr="00000000" w14:paraId="000000C5">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Class 2=0</w:t>
            </w:r>
          </w:p>
        </w:tc>
        <w:tc>
          <w:tcPr>
            <w:vAlign w:val="center"/>
          </w:tcPr>
          <w:p w:rsidR="00000000" w:rsidDel="00000000" w:rsidP="00000000" w:rsidRDefault="00000000" w:rsidRPr="00000000" w14:paraId="000000C6">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Class 3</w:t>
            </w:r>
            <w:r w:rsidDel="00000000" w:rsidR="00000000" w:rsidRPr="00000000">
              <w:rPr>
                <w:sz w:val="20"/>
                <w:szCs w:val="20"/>
                <w:rtl w:val="0"/>
              </w:rPr>
              <w:t xml:space="preserve">=-0.5</w:t>
            </w:r>
            <w:r w:rsidDel="00000000" w:rsidR="00000000" w:rsidRPr="00000000">
              <w:rPr>
                <w:rtl w:val="0"/>
              </w:rPr>
            </w:r>
          </w:p>
        </w:tc>
        <w:tc>
          <w:tcPr/>
          <w:p w:rsidR="00000000" w:rsidDel="00000000" w:rsidP="00000000" w:rsidRDefault="00000000" w:rsidRPr="00000000" w14:paraId="000000C7">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Class 4=</w:t>
            </w:r>
            <w:r w:rsidDel="00000000" w:rsidR="00000000" w:rsidRPr="00000000">
              <w:rPr>
                <w:sz w:val="20"/>
                <w:szCs w:val="20"/>
                <w:rtl w:val="0"/>
              </w:rPr>
              <w:t xml:space="preserve">0.8</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C8">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Theoretical eigenvalues</w:t>
            </w:r>
          </w:p>
        </w:tc>
        <w:tc>
          <w:tcPr>
            <w:vAlign w:val="center"/>
          </w:tcPr>
          <w:p w:rsidR="00000000" w:rsidDel="00000000" w:rsidP="00000000" w:rsidRDefault="00000000" w:rsidRPr="00000000" w14:paraId="000000C9">
            <w:pPr>
              <w:jc w:val="center"/>
              <w:rPr>
                <w:sz w:val="18"/>
                <w:szCs w:val="18"/>
              </w:rPr>
            </w:pPr>
            <w:r w:rsidDel="00000000" w:rsidR="00000000" w:rsidRPr="00000000">
              <w:rPr>
                <w:sz w:val="18"/>
                <w:szCs w:val="18"/>
                <w:rtl w:val="0"/>
              </w:rPr>
              <w:t xml:space="preserve">0.11858541225631422 0.03952847075210474</w:t>
            </w:r>
          </w:p>
          <w:p w:rsidR="00000000" w:rsidDel="00000000" w:rsidP="00000000" w:rsidRDefault="00000000" w:rsidRPr="00000000" w14:paraId="000000CA">
            <w:pPr>
              <w:jc w:val="center"/>
              <w:rPr>
                <w:sz w:val="18"/>
                <w:szCs w:val="18"/>
              </w:rPr>
            </w:pPr>
            <w:r w:rsidDel="00000000" w:rsidR="00000000" w:rsidRPr="00000000">
              <w:rPr>
                <w:rtl w:val="0"/>
              </w:rPr>
            </w:r>
          </w:p>
        </w:tc>
        <w:tc>
          <w:tcPr/>
          <w:p w:rsidR="00000000" w:rsidDel="00000000" w:rsidP="00000000" w:rsidRDefault="00000000" w:rsidRPr="00000000" w14:paraId="000000CB">
            <w:pPr>
              <w:jc w:val="center"/>
              <w:rPr>
                <w:sz w:val="18"/>
                <w:szCs w:val="18"/>
              </w:rPr>
            </w:pPr>
            <w:r w:rsidDel="00000000" w:rsidR="00000000" w:rsidRPr="00000000">
              <w:rPr>
                <w:sz w:val="18"/>
                <w:szCs w:val="18"/>
                <w:rtl w:val="0"/>
              </w:rPr>
              <w:t xml:space="preserve">0.07905694150420949 0.07905694150420949</w:t>
            </w:r>
          </w:p>
          <w:p w:rsidR="00000000" w:rsidDel="00000000" w:rsidP="00000000" w:rsidRDefault="00000000" w:rsidRPr="00000000" w14:paraId="000000CC">
            <w:pPr>
              <w:jc w:val="center"/>
              <w:rPr>
                <w:sz w:val="18"/>
                <w:szCs w:val="18"/>
              </w:rPr>
            </w:pPr>
            <w:r w:rsidDel="00000000" w:rsidR="00000000" w:rsidRPr="00000000">
              <w:rPr>
                <w:rtl w:val="0"/>
              </w:rPr>
            </w:r>
          </w:p>
        </w:tc>
        <w:tc>
          <w:tcPr>
            <w:vAlign w:val="center"/>
          </w:tcPr>
          <w:p w:rsidR="00000000" w:rsidDel="00000000" w:rsidP="00000000" w:rsidRDefault="00000000" w:rsidRPr="00000000" w14:paraId="000000CD">
            <w:pPr>
              <w:jc w:val="center"/>
              <w:rPr>
                <w:sz w:val="18"/>
                <w:szCs w:val="18"/>
              </w:rPr>
            </w:pPr>
            <w:r w:rsidDel="00000000" w:rsidR="00000000" w:rsidRPr="00000000">
              <w:rPr>
                <w:sz w:val="18"/>
                <w:szCs w:val="18"/>
                <w:rtl w:val="0"/>
              </w:rPr>
              <w:t xml:space="preserve">0.03952847075210474 0.11858541225631422</w:t>
            </w:r>
          </w:p>
          <w:p w:rsidR="00000000" w:rsidDel="00000000" w:rsidP="00000000" w:rsidRDefault="00000000" w:rsidRPr="00000000" w14:paraId="000000CE">
            <w:pPr>
              <w:jc w:val="center"/>
              <w:rPr>
                <w:sz w:val="18"/>
                <w:szCs w:val="18"/>
              </w:rPr>
            </w:pPr>
            <w:r w:rsidDel="00000000" w:rsidR="00000000" w:rsidRPr="00000000">
              <w:rPr>
                <w:rtl w:val="0"/>
              </w:rPr>
            </w:r>
          </w:p>
        </w:tc>
        <w:tc>
          <w:tcPr/>
          <w:p w:rsidR="00000000" w:rsidDel="00000000" w:rsidP="00000000" w:rsidRDefault="00000000" w:rsidRPr="00000000" w14:paraId="000000CF">
            <w:pPr>
              <w:jc w:val="center"/>
              <w:rPr>
                <w:sz w:val="18"/>
                <w:szCs w:val="18"/>
              </w:rPr>
            </w:pPr>
            <w:r w:rsidDel="00000000" w:rsidR="00000000" w:rsidRPr="00000000">
              <w:rPr>
                <w:sz w:val="18"/>
                <w:szCs w:val="18"/>
                <w:rtl w:val="0"/>
              </w:rPr>
              <w:t xml:space="preserve">0.14230249470757708 0.015811388300841892</w:t>
            </w:r>
          </w:p>
          <w:p w:rsidR="00000000" w:rsidDel="00000000" w:rsidP="00000000" w:rsidRDefault="00000000" w:rsidRPr="00000000" w14:paraId="000000D0">
            <w:pPr>
              <w:jc w:val="center"/>
              <w:rPr>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D1">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Eigenvalues from sample covariance matrices</w:t>
            </w:r>
          </w:p>
        </w:tc>
        <w:tc>
          <w:tcPr>
            <w:vAlign w:val="center"/>
          </w:tcPr>
          <w:p w:rsidR="00000000" w:rsidDel="00000000" w:rsidP="00000000" w:rsidRDefault="00000000" w:rsidRPr="00000000" w14:paraId="000000D2">
            <w:pPr>
              <w:jc w:val="center"/>
              <w:rPr>
                <w:rFonts w:ascii="Calibri" w:cs="Calibri" w:eastAsia="Calibri" w:hAnsi="Calibri"/>
                <w:sz w:val="18"/>
                <w:szCs w:val="18"/>
              </w:rPr>
            </w:pPr>
            <w:r w:rsidDel="00000000" w:rsidR="00000000" w:rsidRPr="00000000">
              <w:rPr>
                <w:sz w:val="18"/>
                <w:szCs w:val="18"/>
                <w:rtl w:val="0"/>
              </w:rPr>
              <w:t xml:space="preserve">0.12316786, 0.04012092</w:t>
            </w:r>
            <w:r w:rsidDel="00000000" w:rsidR="00000000" w:rsidRPr="00000000">
              <w:rPr>
                <w:rtl w:val="0"/>
              </w:rPr>
            </w:r>
          </w:p>
        </w:tc>
        <w:tc>
          <w:tcPr/>
          <w:p w:rsidR="00000000" w:rsidDel="00000000" w:rsidP="00000000" w:rsidRDefault="00000000" w:rsidRPr="00000000" w14:paraId="000000D3">
            <w:pPr>
              <w:jc w:val="center"/>
              <w:rPr>
                <w:rFonts w:ascii="Calibri" w:cs="Calibri" w:eastAsia="Calibri" w:hAnsi="Calibri"/>
                <w:sz w:val="18"/>
                <w:szCs w:val="18"/>
              </w:rPr>
            </w:pPr>
            <w:r w:rsidDel="00000000" w:rsidR="00000000" w:rsidRPr="00000000">
              <w:rPr>
                <w:sz w:val="18"/>
                <w:szCs w:val="18"/>
                <w:rtl w:val="0"/>
              </w:rPr>
              <w:t xml:space="preserve">0.08756795, 0.0760404</w:t>
            </w:r>
            <w:r w:rsidDel="00000000" w:rsidR="00000000" w:rsidRPr="00000000">
              <w:rPr>
                <w:rtl w:val="0"/>
              </w:rPr>
            </w:r>
          </w:p>
        </w:tc>
        <w:tc>
          <w:tcPr>
            <w:vAlign w:val="center"/>
          </w:tcPr>
          <w:p w:rsidR="00000000" w:rsidDel="00000000" w:rsidP="00000000" w:rsidRDefault="00000000" w:rsidRPr="00000000" w14:paraId="000000D4">
            <w:pPr>
              <w:jc w:val="center"/>
              <w:rPr>
                <w:rFonts w:ascii="Calibri" w:cs="Calibri" w:eastAsia="Calibri" w:hAnsi="Calibri"/>
                <w:sz w:val="18"/>
                <w:szCs w:val="18"/>
              </w:rPr>
            </w:pPr>
            <w:r w:rsidDel="00000000" w:rsidR="00000000" w:rsidRPr="00000000">
              <w:rPr>
                <w:sz w:val="18"/>
                <w:szCs w:val="18"/>
                <w:rtl w:val="0"/>
              </w:rPr>
              <w:t xml:space="preserve">0.03804094, 0.11019306</w:t>
            </w:r>
            <w:r w:rsidDel="00000000" w:rsidR="00000000" w:rsidRPr="00000000">
              <w:rPr>
                <w:rtl w:val="0"/>
              </w:rPr>
            </w:r>
          </w:p>
        </w:tc>
        <w:tc>
          <w:tcPr/>
          <w:p w:rsidR="00000000" w:rsidDel="00000000" w:rsidP="00000000" w:rsidRDefault="00000000" w:rsidRPr="00000000" w14:paraId="000000D5">
            <w:pPr>
              <w:jc w:val="center"/>
              <w:rPr>
                <w:rFonts w:ascii="Calibri" w:cs="Calibri" w:eastAsia="Calibri" w:hAnsi="Calibri"/>
                <w:sz w:val="18"/>
                <w:szCs w:val="18"/>
              </w:rPr>
            </w:pPr>
            <w:r w:rsidDel="00000000" w:rsidR="00000000" w:rsidRPr="00000000">
              <w:rPr>
                <w:sz w:val="18"/>
                <w:szCs w:val="18"/>
                <w:rtl w:val="0"/>
              </w:rPr>
              <w:t xml:space="preserve">0.12880184, 0.01609249</w:t>
            </w:r>
            <w:r w:rsidDel="00000000" w:rsidR="00000000" w:rsidRPr="00000000">
              <w:rPr>
                <w:rtl w:val="0"/>
              </w:rPr>
            </w:r>
          </w:p>
        </w:tc>
      </w:tr>
    </w:tbl>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drawing>
          <wp:inline distB="114300" distT="114300" distL="114300" distR="114300">
            <wp:extent cx="5486400" cy="1574800"/>
            <wp:effectExtent b="0" l="0" r="0" t="0"/>
            <wp:docPr id="28"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4864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-24763</wp:posOffset>
            </wp:positionH>
            <wp:positionV relativeFrom="paragraph">
              <wp:posOffset>147408</wp:posOffset>
            </wp:positionV>
            <wp:extent cx="5044440" cy="1914525"/>
            <wp:effectExtent b="0" l="0" r="0" t="0"/>
            <wp:wrapTopAndBottom distB="114300" distT="114300"/>
            <wp:docPr id="34"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044440" cy="1914525"/>
                    </a:xfrm>
                    <a:prstGeom prst="rect"/>
                    <a:ln/>
                  </pic:spPr>
                </pic:pic>
              </a:graphicData>
            </a:graphic>
          </wp:anchor>
        </w:drawing>
      </w:r>
    </w:p>
    <w:p w:rsidR="00000000" w:rsidDel="00000000" w:rsidP="00000000" w:rsidRDefault="00000000" w:rsidRPr="00000000" w14:paraId="000000DA">
      <w:pPr>
        <w:jc w:val="both"/>
        <w:rPr/>
      </w:pPr>
      <w:r w:rsidDel="00000000" w:rsidR="00000000" w:rsidRPr="00000000">
        <w:rPr>
          <w:rtl w:val="0"/>
        </w:rPr>
        <w:t xml:space="preserve">Q11. Include scatter plots for the linear and quadratic classifiers using SNR= +5 dB and SNR= +10 dB. Relate the shape of the clusters with the eigenvalues of the covariance matrices.</w:t>
      </w:r>
    </w:p>
    <w:p w:rsidR="00000000" w:rsidDel="00000000" w:rsidP="00000000" w:rsidRDefault="00000000" w:rsidRPr="00000000" w14:paraId="000000DB">
      <w:pPr>
        <w:numPr>
          <w:ilvl w:val="0"/>
          <w:numId w:val="2"/>
        </w:numPr>
        <w:ind w:left="720" w:hanging="360"/>
        <w:rPr>
          <w:u w:val="none"/>
        </w:rPr>
      </w:pPr>
      <w:r w:rsidDel="00000000" w:rsidR="00000000" w:rsidRPr="00000000">
        <w:rPr>
          <w:rtl w:val="0"/>
        </w:rPr>
        <w:t xml:space="preserve">SNR = 10</w:t>
      </w:r>
      <w:r w:rsidDel="00000000" w:rsidR="00000000" w:rsidRPr="00000000">
        <w:rPr>
          <w:rtl w:val="0"/>
        </w:rPr>
      </w:r>
    </w:p>
    <w:p w:rsidR="00000000" w:rsidDel="00000000" w:rsidP="00000000" w:rsidRDefault="00000000" w:rsidRPr="00000000" w14:paraId="000000DC">
      <w:pPr>
        <w:ind w:left="720" w:firstLine="0"/>
        <w:rPr/>
      </w:pPr>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90489</wp:posOffset>
            </wp:positionH>
            <wp:positionV relativeFrom="paragraph">
              <wp:posOffset>121196</wp:posOffset>
            </wp:positionV>
            <wp:extent cx="1774031" cy="1774031"/>
            <wp:effectExtent b="0" l="0" r="0" t="0"/>
            <wp:wrapTopAndBottom distB="114300" distT="114300"/>
            <wp:docPr id="48"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1774031" cy="1774031"/>
                    </a:xfrm>
                    <a:prstGeom prst="rect"/>
                    <a:ln/>
                  </pic:spPr>
                </pic:pic>
              </a:graphicData>
            </a:graphic>
          </wp:anchor>
        </w:drawing>
      </w:r>
    </w:p>
    <w:p w:rsidR="00000000" w:rsidDel="00000000" w:rsidP="00000000" w:rsidRDefault="00000000" w:rsidRPr="00000000" w14:paraId="000000DD">
      <w:pPr>
        <w:numPr>
          <w:ilvl w:val="0"/>
          <w:numId w:val="2"/>
        </w:numPr>
        <w:ind w:left="720" w:hanging="360"/>
        <w:rPr>
          <w:u w:val="none"/>
        </w:rPr>
      </w:pPr>
      <w:r w:rsidDel="00000000" w:rsidR="00000000" w:rsidRPr="00000000">
        <w:rPr>
          <w:rtl w:val="0"/>
        </w:rPr>
        <w:t xml:space="preserve">SNR = 5</w:t>
      </w:r>
      <w:r w:rsidDel="00000000" w:rsidR="00000000" w:rsidRPr="00000000">
        <w:rPr>
          <w:rtl w:val="0"/>
        </w:rPr>
      </w:r>
    </w:p>
    <w:p w:rsidR="00000000" w:rsidDel="00000000" w:rsidP="00000000" w:rsidRDefault="00000000" w:rsidRPr="00000000" w14:paraId="000000DE">
      <w:pPr>
        <w:rPr/>
      </w:pPr>
      <w:r w:rsidDel="00000000" w:rsidR="00000000" w:rsidRPr="00000000">
        <w:rPr>
          <w:b w:val="1"/>
          <w:rtl w:val="0"/>
        </w:rPr>
        <w:t xml:space="preserve">Eigenvalues</w:t>
      </w:r>
      <w:r w:rsidDel="00000000" w:rsidR="00000000" w:rsidRPr="00000000">
        <w:rPr>
          <w:rtl w:val="0"/>
        </w:rPr>
        <w:t xml:space="preserve"> (λ\lambdaλ): These values indicate the amount of variance that can be explained by each principal component (direction in which the data varies).</w:t>
      </w:r>
      <w:r w:rsidDel="00000000" w:rsidR="00000000" w:rsidRPr="00000000">
        <w:drawing>
          <wp:anchor allowOverlap="1" behindDoc="0" distB="114300" distT="114300" distL="114300" distR="114300" hidden="0" layoutInCell="1" locked="0" relativeHeight="0" simplePos="0">
            <wp:simplePos x="0" y="0"/>
            <wp:positionH relativeFrom="column">
              <wp:posOffset>52389</wp:posOffset>
            </wp:positionH>
            <wp:positionV relativeFrom="paragraph">
              <wp:posOffset>159792</wp:posOffset>
            </wp:positionV>
            <wp:extent cx="1545431" cy="1538276"/>
            <wp:effectExtent b="0" l="0" r="0" t="0"/>
            <wp:wrapTopAndBottom distB="114300" distT="114300"/>
            <wp:docPr id="47"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1545431" cy="1538276"/>
                    </a:xfrm>
                    <a:prstGeom prst="rect"/>
                    <a:ln/>
                  </pic:spPr>
                </pic:pic>
              </a:graphicData>
            </a:graphic>
          </wp:anchor>
        </w:drawing>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The orange class or class 1 has a p=0 (the one with the spherical shape) where the eigenvalues are the same.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For class 0 or the blue class (p=0.5) or class 2 (red, p=-0.5) the eigenvalues are the same but transposed, and the same happens in the graph. That’s why they look mirrored.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Finally, for class 3 or the green class, the difference between the eigenvalues is the greatest, which is why the ellipse looks elongated.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br w:type="page"/>
      </w: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Q12. For SNR = 10 dB, multiply the covariance matrix of class 1 by a large number (for example sigma(0)*=30). Compute the classification error, scatter plots and boundaries for the linear and the quadratic classifiers.  Observe that in this case the quadratic discriminant outperforms the linear one.</w:t>
      </w:r>
    </w:p>
    <w:p w:rsidR="00000000" w:rsidDel="00000000" w:rsidP="00000000" w:rsidRDefault="00000000" w:rsidRPr="00000000" w14:paraId="000000E8">
      <w:pPr>
        <w:rPr/>
      </w:pPr>
      <w:r w:rsidDel="00000000" w:rsidR="00000000" w:rsidRPr="00000000">
        <w:rPr>
          <w:rtl w:val="0"/>
        </w:rPr>
        <w:t xml:space="preserve">Include error probabilities, scatter plots and decision boundaries. Compare the performance of the classifier and justify the results. Include in your answer the new value of sigma[0].</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b w:val="1"/>
        </w:rPr>
      </w:pPr>
      <w:r w:rsidDel="00000000" w:rsidR="00000000" w:rsidRPr="00000000">
        <w:rPr>
          <w:b w:val="1"/>
          <w:rtl w:val="0"/>
        </w:rPr>
        <w:t xml:space="preserve">SIGMA:</w:t>
      </w:r>
    </w:p>
    <w:p w:rsidR="00000000" w:rsidDel="00000000" w:rsidP="00000000" w:rsidRDefault="00000000" w:rsidRPr="00000000" w14:paraId="000000EB">
      <w:pPr>
        <w:jc w:val="both"/>
        <w:rPr/>
      </w:pPr>
      <w:r w:rsidDel="00000000" w:rsidR="00000000" w:rsidRPr="00000000">
        <w:rPr>
          <w:rtl w:val="0"/>
        </w:rPr>
        <w:t xml:space="preserve">[1.5  0.05 0.05 0.05]</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sdt>
      <w:sdtPr>
        <w:lock w:val="contentLocked"/>
        <w:tag w:val="goog_rdk_0"/>
      </w:sdtPr>
      <w:sdtContent>
        <w:tbl>
          <w:tblPr>
            <w:tblStyle w:val="Table7"/>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rHeight w:val="469.140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QDA</w:t>
                </w:r>
              </w:p>
            </w:tc>
          </w:tr>
          <w:tr>
            <w:trPr>
              <w:cantSplit w:val="0"/>
              <w:trHeight w:val="218.281249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rPr/>
                </w:pPr>
                <w:r w:rsidDel="00000000" w:rsidR="00000000" w:rsidRPr="00000000">
                  <w:rPr>
                    <w:rtl w:val="0"/>
                  </w:rPr>
                  <w:t xml:space="preserve">0.127000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rPr/>
                </w:pPr>
                <w:r w:rsidDel="00000000" w:rsidR="00000000" w:rsidRPr="00000000">
                  <w:rPr>
                    <w:rtl w:val="0"/>
                  </w:rPr>
                  <w:t xml:space="preserve">0.048750</w:t>
                </w:r>
              </w:p>
            </w:tc>
          </w:tr>
        </w:tbl>
      </w:sdtContent>
    </w:sdt>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drawing>
          <wp:inline distB="114300" distT="114300" distL="114300" distR="114300">
            <wp:extent cx="1890713" cy="1896871"/>
            <wp:effectExtent b="0" l="0" r="0" t="0"/>
            <wp:docPr id="29"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1890713" cy="1896871"/>
                    </a:xfrm>
                    <a:prstGeom prst="rect"/>
                    <a:ln/>
                  </pic:spPr>
                </pic:pic>
              </a:graphicData>
            </a:graphic>
          </wp:inline>
        </w:drawing>
      </w:r>
      <w:r w:rsidDel="00000000" w:rsidR="00000000" w:rsidRPr="00000000">
        <w:rPr/>
        <w:drawing>
          <wp:inline distB="114300" distT="114300" distL="114300" distR="114300">
            <wp:extent cx="1843088" cy="1843088"/>
            <wp:effectExtent b="0" l="0" r="0" t="0"/>
            <wp:docPr id="30"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1843088"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t xml:space="preserve">As we can see the QDA’s decision boundaries are hyper-quadratic instead of only hyper-planes, that is why in the QDA we have hyper-spheres for class 1,2 and 3 and for LDA we have hyper-planes and the QDA outperforms LDA. This phenomenon is produced by having a 30 times the original variance (sigma[0] = sigma[0] * 30)</w:t>
      </w:r>
    </w:p>
    <w:p w:rsidR="00000000" w:rsidDel="00000000" w:rsidP="00000000" w:rsidRDefault="00000000" w:rsidRPr="00000000" w14:paraId="000000F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b w:val="1"/>
          <w:rtl w:val="0"/>
        </w:rPr>
        <w:t xml:space="preserve">Questions:</w:t>
      </w: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numPr>
          <w:ilvl w:val="0"/>
          <w:numId w:val="1"/>
        </w:numPr>
        <w:ind w:left="720" w:hanging="360"/>
        <w:jc w:val="both"/>
        <w:rPr>
          <w:u w:val="none"/>
        </w:rPr>
      </w:pPr>
      <w:r w:rsidDel="00000000" w:rsidR="00000000" w:rsidRPr="00000000">
        <w:rPr>
          <w:rtl w:val="0"/>
        </w:rPr>
        <w:t xml:space="preserve">Does correlation between classes improve the model? Ex: p0 vs p5 reduces error to 0. Why is this happening? </w:t>
      </w:r>
      <w:r w:rsidDel="00000000" w:rsidR="00000000" w:rsidRPr="00000000">
        <w:rPr>
          <w:rtl w:val="0"/>
        </w:rPr>
      </w:r>
    </w:p>
    <w:p w:rsidR="00000000" w:rsidDel="00000000" w:rsidP="00000000" w:rsidRDefault="00000000" w:rsidRPr="00000000" w14:paraId="000000FD">
      <w:pPr>
        <w:numPr>
          <w:ilvl w:val="0"/>
          <w:numId w:val="1"/>
        </w:numPr>
        <w:ind w:left="720" w:hanging="360"/>
        <w:jc w:val="both"/>
        <w:rPr>
          <w:u w:val="none"/>
        </w:rPr>
      </w:pPr>
      <w:r w:rsidDel="00000000" w:rsidR="00000000" w:rsidRPr="00000000">
        <w:rPr>
          <w:rtl w:val="0"/>
        </w:rPr>
        <w:t xml:space="preserve">Mahalanobis distance</w:t>
      </w: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r>
    </w:p>
    <w:sectPr>
      <w:footerReference r:id="rId37"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Cambria"/>
  <w:font w:name="Georgia"/>
  <w:font w:name="Times New Roman"/>
  <w:font w:name="Courier New"/>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right" w:leader="none" w:pos="949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Lab 1: MAP and Gaussian data</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right" w:leader="none" w:pos="949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Machine Learning from Data</w:t>
      <w:tab/>
      <w:tab/>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648" w:hanging="360"/>
      </w:pPr>
      <w:rPr>
        <w:rFonts w:ascii="Noto Sans Symbols" w:cs="Noto Sans Symbols" w:eastAsia="Noto Sans Symbols" w:hAnsi="Noto Sans Symbols"/>
      </w:rPr>
    </w:lvl>
    <w:lvl w:ilvl="1">
      <w:start w:val="1"/>
      <w:numFmt w:val="bullet"/>
      <w:lvlText w:val="o"/>
      <w:lvlJc w:val="left"/>
      <w:pPr>
        <w:ind w:left="1368" w:hanging="359.9999999999998"/>
      </w:pPr>
      <w:rPr>
        <w:rFonts w:ascii="Courier New" w:cs="Courier New" w:eastAsia="Courier New" w:hAnsi="Courier New"/>
      </w:rPr>
    </w:lvl>
    <w:lvl w:ilvl="2">
      <w:start w:val="1"/>
      <w:numFmt w:val="bullet"/>
      <w:lvlText w:val="▪"/>
      <w:lvlJc w:val="left"/>
      <w:pPr>
        <w:ind w:left="2088" w:hanging="360"/>
      </w:pPr>
      <w:rPr>
        <w:rFonts w:ascii="Noto Sans Symbols" w:cs="Noto Sans Symbols" w:eastAsia="Noto Sans Symbols" w:hAnsi="Noto Sans Symbols"/>
      </w:rPr>
    </w:lvl>
    <w:lvl w:ilvl="3">
      <w:start w:val="1"/>
      <w:numFmt w:val="bullet"/>
      <w:lvlText w:val="●"/>
      <w:lvlJc w:val="left"/>
      <w:pPr>
        <w:ind w:left="2808" w:hanging="360"/>
      </w:pPr>
      <w:rPr>
        <w:rFonts w:ascii="Noto Sans Symbols" w:cs="Noto Sans Symbols" w:eastAsia="Noto Sans Symbols" w:hAnsi="Noto Sans Symbols"/>
      </w:rPr>
    </w:lvl>
    <w:lvl w:ilvl="4">
      <w:start w:val="1"/>
      <w:numFmt w:val="bullet"/>
      <w:lvlText w:val="o"/>
      <w:lvlJc w:val="left"/>
      <w:pPr>
        <w:ind w:left="3528" w:hanging="360"/>
      </w:pPr>
      <w:rPr>
        <w:rFonts w:ascii="Courier New" w:cs="Courier New" w:eastAsia="Courier New" w:hAnsi="Courier New"/>
      </w:rPr>
    </w:lvl>
    <w:lvl w:ilvl="5">
      <w:start w:val="1"/>
      <w:numFmt w:val="bullet"/>
      <w:lvlText w:val="▪"/>
      <w:lvlJc w:val="left"/>
      <w:pPr>
        <w:ind w:left="4248" w:hanging="360"/>
      </w:pPr>
      <w:rPr>
        <w:rFonts w:ascii="Noto Sans Symbols" w:cs="Noto Sans Symbols" w:eastAsia="Noto Sans Symbols" w:hAnsi="Noto Sans Symbols"/>
      </w:rPr>
    </w:lvl>
    <w:lvl w:ilvl="6">
      <w:start w:val="1"/>
      <w:numFmt w:val="bullet"/>
      <w:lvlText w:val="●"/>
      <w:lvlJc w:val="left"/>
      <w:pPr>
        <w:ind w:left="4968" w:hanging="360"/>
      </w:pPr>
      <w:rPr>
        <w:rFonts w:ascii="Noto Sans Symbols" w:cs="Noto Sans Symbols" w:eastAsia="Noto Sans Symbols" w:hAnsi="Noto Sans Symbols"/>
      </w:rPr>
    </w:lvl>
    <w:lvl w:ilvl="7">
      <w:start w:val="1"/>
      <w:numFmt w:val="bullet"/>
      <w:lvlText w:val="o"/>
      <w:lvlJc w:val="left"/>
      <w:pPr>
        <w:ind w:left="5688" w:hanging="360"/>
      </w:pPr>
      <w:rPr>
        <w:rFonts w:ascii="Courier New" w:cs="Courier New" w:eastAsia="Courier New" w:hAnsi="Courier New"/>
      </w:rPr>
    </w:lvl>
    <w:lvl w:ilvl="8">
      <w:start w:val="1"/>
      <w:numFmt w:val="bullet"/>
      <w:lvlText w:val="▪"/>
      <w:lvlJc w:val="left"/>
      <w:pPr>
        <w:ind w:left="6408"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Arial" w:cs="Arial" w:eastAsia="Arial" w:hAnsi="Arial"/>
      <w:sz w:val="24"/>
      <w:szCs w:val="24"/>
    </w:rPr>
  </w:style>
  <w:style w:type="paragraph" w:styleId="Heading2">
    <w:name w:val="heading 2"/>
    <w:basedOn w:val="Normal"/>
    <w:next w:val="Normal"/>
    <w:pPr>
      <w:spacing w:before="120" w:lineRule="auto"/>
    </w:pPr>
    <w:rPr>
      <w:rFonts w:ascii="Arial" w:cs="Arial" w:eastAsia="Arial" w:hAnsi="Arial"/>
      <w:b w:val="1"/>
      <w:sz w:val="24"/>
      <w:szCs w:val="24"/>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rPr>
      <w:rFonts w:ascii="Arial" w:cs="Arial" w:eastAsia="Arial" w:hAnsi="Arial"/>
      <w:sz w:val="24"/>
      <w:szCs w:val="24"/>
    </w:rPr>
  </w:style>
  <w:style w:type="paragraph" w:styleId="Heading2">
    <w:name w:val="heading 2"/>
    <w:basedOn w:val="Normal"/>
    <w:next w:val="Normal"/>
    <w:pPr>
      <w:spacing w:before="120" w:lineRule="auto"/>
    </w:pPr>
    <w:rPr>
      <w:rFonts w:ascii="Arial" w:cs="Arial" w:eastAsia="Arial" w:hAnsi="Arial"/>
      <w:b w:val="1"/>
      <w:sz w:val="24"/>
      <w:szCs w:val="24"/>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51D7B"/>
    <w:rPr>
      <w:rFonts w:ascii="Calibri" w:hAnsi="Calibri"/>
      <w:lang w:eastAsia="en-US" w:val="en-US"/>
    </w:rPr>
  </w:style>
  <w:style w:type="paragraph" w:styleId="Ttulo1">
    <w:name w:val="heading 1"/>
    <w:basedOn w:val="Normal"/>
    <w:qFormat w:val="1"/>
    <w:rsid w:val="00E70F0E"/>
    <w:pPr>
      <w:outlineLvl w:val="0"/>
    </w:pPr>
    <w:rPr>
      <w:rFonts w:ascii="Arial" w:hAnsi="Arial"/>
      <w:sz w:val="24"/>
    </w:rPr>
  </w:style>
  <w:style w:type="paragraph" w:styleId="Ttulo2">
    <w:name w:val="heading 2"/>
    <w:basedOn w:val="Normal"/>
    <w:next w:val="Normal"/>
    <w:qFormat w:val="1"/>
    <w:rsid w:val="00E70F0E"/>
    <w:pPr>
      <w:spacing w:before="120"/>
      <w:outlineLvl w:val="1"/>
    </w:pPr>
    <w:rPr>
      <w:rFonts w:ascii="Arial" w:hAnsi="Arial"/>
      <w:b w:val="1"/>
      <w:sz w:val="24"/>
    </w:rPr>
  </w:style>
  <w:style w:type="paragraph" w:styleId="Ttulo3">
    <w:name w:val="heading 3"/>
    <w:basedOn w:val="Normal"/>
    <w:next w:val="Normal"/>
    <w:link w:val="Ttulo3Car"/>
    <w:uiPriority w:val="9"/>
    <w:qFormat w:val="1"/>
    <w:rsid w:val="00524B94"/>
    <w:pPr>
      <w:keepNext w:val="1"/>
      <w:spacing w:after="60" w:before="240"/>
      <w:outlineLvl w:val="2"/>
    </w:pPr>
    <w:rPr>
      <w:rFonts w:ascii="Cambria" w:eastAsia="Times New Roman" w:hAnsi="Cambria"/>
      <w:b w:val="1"/>
      <w:bCs w:val="1"/>
      <w:sz w:val="2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NoGraph" w:customStyle="1">
    <w:name w:val="NoGraph"/>
    <w:rsid w:val="00E70F0E"/>
    <w:rPr>
      <w:color w:val="808080"/>
    </w:rPr>
  </w:style>
  <w:style w:type="character" w:styleId="Input" w:customStyle="1">
    <w:name w:val="Input"/>
    <w:rsid w:val="00E70F0E"/>
    <w:rPr>
      <w:rFonts w:ascii="Courier New" w:hAnsi="Courier New"/>
      <w:b w:val="1"/>
      <w:color w:val="008000"/>
      <w:sz w:val="20"/>
    </w:rPr>
  </w:style>
  <w:style w:type="character" w:styleId="Output" w:customStyle="1">
    <w:name w:val="Output"/>
    <w:rsid w:val="00E70F0E"/>
    <w:rPr>
      <w:rFonts w:ascii="Courier New" w:hAnsi="Courier New"/>
      <w:color w:val="0000ff"/>
      <w:sz w:val="20"/>
    </w:rPr>
  </w:style>
  <w:style w:type="character" w:styleId="Error" w:customStyle="1">
    <w:name w:val="Error"/>
    <w:rsid w:val="00E70F0E"/>
    <w:rPr>
      <w:rFonts w:ascii="Courier New" w:hAnsi="Courier New"/>
      <w:b w:val="1"/>
      <w:color w:val="ff0000"/>
      <w:sz w:val="20"/>
    </w:rPr>
  </w:style>
  <w:style w:type="character" w:styleId="AutoInit" w:customStyle="1">
    <w:name w:val="AutoInit"/>
    <w:rsid w:val="00E70F0E"/>
    <w:rPr>
      <w:rFonts w:ascii="Courier New" w:hAnsi="Courier New"/>
      <w:b w:val="1"/>
      <w:color w:val="000080"/>
      <w:sz w:val="20"/>
    </w:rPr>
  </w:style>
  <w:style w:type="character" w:styleId="Calc" w:customStyle="1">
    <w:name w:val="Calc"/>
    <w:rsid w:val="00E70F0E"/>
    <w:rPr>
      <w:rFonts w:ascii="Times New Roman" w:hAnsi="Times New Roman"/>
      <w:vanish w:val="1"/>
      <w:color w:val="808080"/>
      <w:sz w:val="20"/>
    </w:rPr>
  </w:style>
  <w:style w:type="paragraph" w:styleId="Descripcin">
    <w:name w:val="caption"/>
    <w:basedOn w:val="Normal"/>
    <w:next w:val="Normal"/>
    <w:qFormat w:val="1"/>
    <w:rsid w:val="008A58EC"/>
    <w:rPr>
      <w:b w:val="1"/>
      <w:bCs w:val="1"/>
    </w:rPr>
  </w:style>
  <w:style w:type="character" w:styleId="Hipervnculo">
    <w:name w:val="Hyperlink"/>
    <w:uiPriority w:val="99"/>
    <w:unhideWhenUsed w:val="1"/>
    <w:rsid w:val="008A58EC"/>
    <w:rPr>
      <w:color w:val="0000ff"/>
      <w:u w:val="single"/>
    </w:rPr>
  </w:style>
  <w:style w:type="paragraph" w:styleId="Textodeglobo">
    <w:name w:val="Balloon Text"/>
    <w:basedOn w:val="Normal"/>
    <w:link w:val="TextodegloboCar"/>
    <w:rsid w:val="007E7238"/>
    <w:rPr>
      <w:rFonts w:ascii="Tahoma" w:cs="Tahoma" w:hAnsi="Tahoma"/>
      <w:sz w:val="16"/>
      <w:szCs w:val="16"/>
    </w:rPr>
  </w:style>
  <w:style w:type="character" w:styleId="TextodegloboCar" w:customStyle="1">
    <w:name w:val="Texto de globo Car"/>
    <w:link w:val="Textodeglobo"/>
    <w:rsid w:val="007E7238"/>
    <w:rPr>
      <w:rFonts w:ascii="Tahoma" w:cs="Tahoma" w:hAnsi="Tahoma"/>
      <w:sz w:val="16"/>
      <w:szCs w:val="16"/>
      <w:lang w:eastAsia="en-US" w:val="en-US"/>
    </w:rPr>
  </w:style>
  <w:style w:type="paragraph" w:styleId="Encabezado">
    <w:name w:val="header"/>
    <w:basedOn w:val="Normal"/>
    <w:link w:val="EncabezadoCar"/>
    <w:uiPriority w:val="99"/>
    <w:rsid w:val="0007292D"/>
    <w:pPr>
      <w:tabs>
        <w:tab w:val="center" w:pos="4252"/>
        <w:tab w:val="right" w:pos="8504"/>
      </w:tabs>
    </w:pPr>
  </w:style>
  <w:style w:type="character" w:styleId="EncabezadoCar" w:customStyle="1">
    <w:name w:val="Encabezado Car"/>
    <w:link w:val="Encabezado"/>
    <w:uiPriority w:val="99"/>
    <w:rsid w:val="0007292D"/>
    <w:rPr>
      <w:lang w:eastAsia="en-US" w:val="en-US"/>
    </w:rPr>
  </w:style>
  <w:style w:type="paragraph" w:styleId="Piedepgina">
    <w:name w:val="footer"/>
    <w:basedOn w:val="Normal"/>
    <w:link w:val="PiedepginaCar"/>
    <w:uiPriority w:val="99"/>
    <w:rsid w:val="0007292D"/>
    <w:pPr>
      <w:tabs>
        <w:tab w:val="center" w:pos="4252"/>
        <w:tab w:val="right" w:pos="8504"/>
      </w:tabs>
    </w:pPr>
  </w:style>
  <w:style w:type="character" w:styleId="PiedepginaCar" w:customStyle="1">
    <w:name w:val="Pie de página Car"/>
    <w:link w:val="Piedepgina"/>
    <w:uiPriority w:val="99"/>
    <w:rsid w:val="0007292D"/>
    <w:rPr>
      <w:lang w:eastAsia="en-US" w:val="en-US"/>
    </w:rPr>
  </w:style>
  <w:style w:type="paragraph" w:styleId="HTMLconformatoprevio">
    <w:name w:val="HTML Preformatted"/>
    <w:basedOn w:val="Normal"/>
    <w:link w:val="HTMLconformatoprevioCar"/>
    <w:uiPriority w:val="99"/>
    <w:unhideWhenUsed w:val="1"/>
    <w:rsid w:val="009861F3"/>
    <w:pPr>
      <w:pBdr>
        <w:top w:color="666666" w:space="7" w:sz="4" w:val="dashed"/>
        <w:left w:color="666666" w:space="9" w:sz="4" w:val="dashed"/>
        <w:bottom w:color="666666" w:space="7" w:sz="4" w:val="dashed"/>
        <w:right w:color="666666" w:space="9" w:sz="4" w:val="dashed"/>
      </w:pBdr>
      <w:shd w:color="auto"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8" w:before="44"/>
    </w:pPr>
    <w:rPr>
      <w:rFonts w:ascii="Courier New" w:cs="Courier New" w:eastAsia="Times New Roman" w:hAnsi="Courier New"/>
      <w:color w:val="003399"/>
      <w:lang w:eastAsia="es-ES" w:val="es-ES"/>
    </w:rPr>
  </w:style>
  <w:style w:type="character" w:styleId="HTMLconformatoprevioCar" w:customStyle="1">
    <w:name w:val="HTML con formato previo Car"/>
    <w:link w:val="HTMLconformatoprevio"/>
    <w:uiPriority w:val="99"/>
    <w:rsid w:val="009861F3"/>
    <w:rPr>
      <w:rFonts w:ascii="Courier New" w:cs="Courier New" w:eastAsia="Times New Roman" w:hAnsi="Courier New"/>
      <w:color w:val="003399"/>
      <w:shd w:color="auto" w:fill="eeeeee" w:val="clear"/>
      <w:lang w:eastAsia="es-ES" w:val="es-ES"/>
    </w:rPr>
  </w:style>
  <w:style w:type="paragraph" w:styleId="Tabladecuadrcula31" w:customStyle="1">
    <w:name w:val="Tabla de cuadrícula 31"/>
    <w:basedOn w:val="Ttulo1"/>
    <w:next w:val="Normal"/>
    <w:uiPriority w:val="39"/>
    <w:semiHidden w:val="1"/>
    <w:unhideWhenUsed w:val="1"/>
    <w:qFormat w:val="1"/>
    <w:rsid w:val="00E94611"/>
    <w:pPr>
      <w:keepNext w:val="1"/>
      <w:keepLines w:val="1"/>
      <w:spacing w:before="480" w:line="276" w:lineRule="auto"/>
      <w:outlineLvl w:val="9"/>
    </w:pPr>
    <w:rPr>
      <w:rFonts w:ascii="Cambria" w:eastAsia="Times New Roman" w:hAnsi="Cambria"/>
      <w:b w:val="1"/>
      <w:bCs w:val="1"/>
      <w:color w:val="365f91"/>
      <w:sz w:val="28"/>
      <w:szCs w:val="28"/>
      <w:lang w:val="es-ES"/>
    </w:rPr>
  </w:style>
  <w:style w:type="paragraph" w:styleId="TDC1">
    <w:name w:val="toc 1"/>
    <w:basedOn w:val="Normal"/>
    <w:next w:val="Normal"/>
    <w:autoRedefine w:val="1"/>
    <w:uiPriority w:val="39"/>
    <w:unhideWhenUsed w:val="1"/>
    <w:rsid w:val="00E94611"/>
  </w:style>
  <w:style w:type="paragraph" w:styleId="TDC2">
    <w:name w:val="toc 2"/>
    <w:basedOn w:val="Normal"/>
    <w:next w:val="Normal"/>
    <w:autoRedefine w:val="1"/>
    <w:uiPriority w:val="39"/>
    <w:unhideWhenUsed w:val="1"/>
    <w:rsid w:val="00E94611"/>
    <w:pPr>
      <w:ind w:left="200"/>
    </w:pPr>
  </w:style>
  <w:style w:type="paragraph" w:styleId="Titol1" w:customStyle="1">
    <w:name w:val="Titol1"/>
    <w:basedOn w:val="Normal"/>
    <w:link w:val="Titol1Car"/>
    <w:qFormat w:val="1"/>
    <w:rsid w:val="00951D7B"/>
    <w:pPr>
      <w:numPr>
        <w:numId w:val="1"/>
      </w:numPr>
    </w:pPr>
    <w:rPr>
      <w:b w:val="1"/>
      <w:color w:val="365f91"/>
      <w:sz w:val="28"/>
    </w:rPr>
  </w:style>
  <w:style w:type="paragraph" w:styleId="Titol2" w:customStyle="1">
    <w:name w:val="Titol 2"/>
    <w:basedOn w:val="Normal"/>
    <w:link w:val="Titol2Car"/>
    <w:qFormat w:val="1"/>
    <w:rsid w:val="00951D7B"/>
    <w:pPr>
      <w:numPr>
        <w:ilvl w:val="1"/>
        <w:numId w:val="1"/>
      </w:numPr>
    </w:pPr>
    <w:rPr>
      <w:b w:val="1"/>
      <w:color w:val="365f91"/>
      <w:sz w:val="24"/>
    </w:rPr>
  </w:style>
  <w:style w:type="character" w:styleId="Titol1Car" w:customStyle="1">
    <w:name w:val="Titol1 Car"/>
    <w:link w:val="Titol1"/>
    <w:rsid w:val="00951D7B"/>
    <w:rPr>
      <w:rFonts w:ascii="Calibri" w:hAnsi="Calibri"/>
      <w:b w:val="1"/>
      <w:color w:val="365f91"/>
      <w:sz w:val="28"/>
      <w:lang w:eastAsia="en-US" w:val="en-US"/>
    </w:rPr>
  </w:style>
  <w:style w:type="paragraph" w:styleId="Titol3" w:customStyle="1">
    <w:name w:val="Titol 3"/>
    <w:basedOn w:val="Normal"/>
    <w:link w:val="Titol3Car"/>
    <w:qFormat w:val="1"/>
    <w:rsid w:val="00951D7B"/>
    <w:pPr>
      <w:numPr>
        <w:ilvl w:val="2"/>
        <w:numId w:val="1"/>
      </w:numPr>
    </w:pPr>
    <w:rPr>
      <w:b w:val="1"/>
      <w:color w:val="365f91"/>
      <w:sz w:val="22"/>
    </w:rPr>
  </w:style>
  <w:style w:type="character" w:styleId="Titol2Car" w:customStyle="1">
    <w:name w:val="Titol 2 Car"/>
    <w:link w:val="Titol2"/>
    <w:rsid w:val="00951D7B"/>
    <w:rPr>
      <w:rFonts w:ascii="Calibri" w:hAnsi="Calibri"/>
      <w:b w:val="1"/>
      <w:color w:val="365f91"/>
      <w:sz w:val="24"/>
      <w:lang w:eastAsia="en-US" w:val="en-US"/>
    </w:rPr>
  </w:style>
  <w:style w:type="character" w:styleId="Ttulo3Car" w:customStyle="1">
    <w:name w:val="Título 3 Car"/>
    <w:link w:val="Ttulo3"/>
    <w:uiPriority w:val="9"/>
    <w:semiHidden w:val="1"/>
    <w:rsid w:val="00524B94"/>
    <w:rPr>
      <w:rFonts w:ascii="Cambria" w:cs="Times New Roman" w:eastAsia="Times New Roman" w:hAnsi="Cambria"/>
      <w:b w:val="1"/>
      <w:bCs w:val="1"/>
      <w:sz w:val="26"/>
      <w:szCs w:val="26"/>
      <w:lang w:eastAsia="en-US" w:val="en-US"/>
    </w:rPr>
  </w:style>
  <w:style w:type="character" w:styleId="Titol3Car" w:customStyle="1">
    <w:name w:val="Titol 3 Car"/>
    <w:link w:val="Titol3"/>
    <w:rsid w:val="00951D7B"/>
    <w:rPr>
      <w:rFonts w:ascii="Calibri" w:hAnsi="Calibri"/>
      <w:b w:val="1"/>
      <w:color w:val="365f91"/>
      <w:sz w:val="22"/>
      <w:lang w:eastAsia="en-US" w:val="en-US"/>
    </w:rPr>
  </w:style>
  <w:style w:type="paragraph" w:styleId="TDC3">
    <w:name w:val="toc 3"/>
    <w:basedOn w:val="Normal"/>
    <w:next w:val="Normal"/>
    <w:autoRedefine w:val="1"/>
    <w:uiPriority w:val="39"/>
    <w:unhideWhenUsed w:val="1"/>
    <w:rsid w:val="00524B94"/>
    <w:pPr>
      <w:ind w:left="400"/>
    </w:pPr>
  </w:style>
  <w:style w:type="character" w:styleId="Refdecomentario">
    <w:name w:val="annotation reference"/>
    <w:semiHidden w:val="1"/>
    <w:rsid w:val="003B45F4"/>
    <w:rPr>
      <w:sz w:val="16"/>
      <w:szCs w:val="16"/>
    </w:rPr>
  </w:style>
  <w:style w:type="paragraph" w:styleId="Textocomentario">
    <w:name w:val="annotation text"/>
    <w:basedOn w:val="Normal"/>
    <w:link w:val="TextocomentarioCar"/>
    <w:semiHidden w:val="1"/>
    <w:rsid w:val="003B45F4"/>
  </w:style>
  <w:style w:type="character" w:styleId="TextocomentarioCar" w:customStyle="1">
    <w:name w:val="Texto comentario Car"/>
    <w:link w:val="Textocomentario"/>
    <w:semiHidden w:val="1"/>
    <w:rsid w:val="003B45F4"/>
    <w:rPr>
      <w:lang w:eastAsia="en-US" w:val="en-US"/>
    </w:rPr>
  </w:style>
  <w:style w:type="paragraph" w:styleId="Sombreadovistoso-nfasis11" w:customStyle="1">
    <w:name w:val="Sombreado vistoso - Énfasis 11"/>
    <w:hidden w:val="1"/>
    <w:uiPriority w:val="99"/>
    <w:semiHidden w:val="1"/>
    <w:rsid w:val="00DB4A38"/>
    <w:rPr>
      <w:lang w:eastAsia="en-US" w:val="en-US"/>
    </w:rPr>
  </w:style>
  <w:style w:type="character" w:styleId="hps" w:customStyle="1">
    <w:name w:val="hps"/>
    <w:rsid w:val="00CE2FB9"/>
  </w:style>
  <w:style w:type="paragraph" w:styleId="Prrafodelista">
    <w:name w:val="List Paragraph"/>
    <w:basedOn w:val="Normal"/>
    <w:uiPriority w:val="34"/>
    <w:qFormat w:val="1"/>
    <w:rsid w:val="003203E2"/>
    <w:pPr>
      <w:ind w:left="720"/>
      <w:contextualSpacing w:val="1"/>
    </w:pPr>
  </w:style>
  <w:style w:type="character" w:styleId="Mencinsinresolver">
    <w:name w:val="Unresolved Mention"/>
    <w:basedOn w:val="Fuentedeprrafopredeter"/>
    <w:uiPriority w:val="99"/>
    <w:semiHidden w:val="1"/>
    <w:unhideWhenUsed w:val="1"/>
    <w:rsid w:val="006024F8"/>
    <w:rPr>
      <w:color w:val="605e5c"/>
      <w:shd w:color="auto" w:fill="e1dfdd" w:val="clear"/>
    </w:rPr>
  </w:style>
  <w:style w:type="character" w:styleId="apple-converted-space" w:customStyle="1">
    <w:name w:val="apple-converted-space"/>
    <w:basedOn w:val="Fuentedeprrafopredeter"/>
    <w:rsid w:val="006024F8"/>
  </w:style>
  <w:style w:type="table" w:styleId="Tablaconcuadrcula">
    <w:name w:val="Table Grid"/>
    <w:basedOn w:val="Tablanormal"/>
    <w:uiPriority w:val="59"/>
    <w:rsid w:val="002E2AC7"/>
    <w:rPr>
      <w:rFonts w:asciiTheme="minorHAnsi" w:cstheme="minorBidi" w:eastAsiaTheme="minorHAnsi" w:hAnsiTheme="minorHAnsi"/>
      <w:sz w:val="22"/>
      <w:szCs w:val="22"/>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2">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3">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4">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5">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6">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 w:type="table" w:styleId="Table7">
    <w:basedOn w:val="TableNormal"/>
    <w:rPr>
      <w:rFonts w:ascii="Calibri" w:cs="Calibri" w:eastAsia="Calibri" w:hAnsi="Calibri"/>
      <w:sz w:val="22"/>
      <w:szCs w:val="22"/>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8.png"/><Relationship Id="rId21" Type="http://schemas.openxmlformats.org/officeDocument/2006/relationships/image" Target="media/image5.png"/><Relationship Id="rId24" Type="http://schemas.openxmlformats.org/officeDocument/2006/relationships/image" Target="media/image23.png"/><Relationship Id="rId23" Type="http://schemas.openxmlformats.org/officeDocument/2006/relationships/image" Target="media/image22.png"/><Relationship Id="rId1" Type="http://schemas.openxmlformats.org/officeDocument/2006/relationships/image" Target="media/image1.wmf"/><Relationship Id="rId2" Type="http://schemas.openxmlformats.org/officeDocument/2006/relationships/oleObject" Target="embeddings/oleObject1.bin"/><Relationship Id="rId3" Type="http://schemas.openxmlformats.org/officeDocument/2006/relationships/image" Target="media/image3.wmf"/><Relationship Id="rId4" Type="http://schemas.openxmlformats.org/officeDocument/2006/relationships/oleObject" Target="embeddings/oleObject3.bin"/><Relationship Id="rId9" Type="http://schemas.openxmlformats.org/officeDocument/2006/relationships/fontTable" Target="fontTable.xml"/><Relationship Id="rId26" Type="http://schemas.openxmlformats.org/officeDocument/2006/relationships/image" Target="media/image19.png"/><Relationship Id="rId25" Type="http://schemas.openxmlformats.org/officeDocument/2006/relationships/image" Target="media/image15.png"/><Relationship Id="rId28" Type="http://schemas.openxmlformats.org/officeDocument/2006/relationships/image" Target="media/image24.png"/><Relationship Id="rId27" Type="http://schemas.openxmlformats.org/officeDocument/2006/relationships/image" Target="media/image17.png"/><Relationship Id="rId5" Type="http://schemas.openxmlformats.org/officeDocument/2006/relationships/image" Target="media/image2.wmf"/><Relationship Id="rId6" Type="http://schemas.openxmlformats.org/officeDocument/2006/relationships/oleObject" Target="embeddings/oleObject2.bin"/><Relationship Id="rId29" Type="http://schemas.openxmlformats.org/officeDocument/2006/relationships/image" Target="media/image26.png"/><Relationship Id="rId7" Type="http://schemas.openxmlformats.org/officeDocument/2006/relationships/theme" Target="theme/theme1.xml"/><Relationship Id="rId8" Type="http://schemas.openxmlformats.org/officeDocument/2006/relationships/settings" Target="settings.xml"/><Relationship Id="rId31" Type="http://schemas.openxmlformats.org/officeDocument/2006/relationships/image" Target="media/image18.png"/><Relationship Id="rId30" Type="http://schemas.openxmlformats.org/officeDocument/2006/relationships/image" Target="media/image21.png"/><Relationship Id="rId11" Type="http://schemas.openxmlformats.org/officeDocument/2006/relationships/styles" Target="styles.xml"/><Relationship Id="rId33" Type="http://schemas.openxmlformats.org/officeDocument/2006/relationships/image" Target="media/image25.png"/><Relationship Id="rId10" Type="http://schemas.openxmlformats.org/officeDocument/2006/relationships/numbering" Target="numbering.xml"/><Relationship Id="rId32" Type="http://schemas.openxmlformats.org/officeDocument/2006/relationships/image" Target="media/image7.png"/><Relationship Id="rId13" Type="http://schemas.openxmlformats.org/officeDocument/2006/relationships/image" Target="media/image20.png"/><Relationship Id="rId35" Type="http://schemas.openxmlformats.org/officeDocument/2006/relationships/image" Target="media/image13.png"/><Relationship Id="rId12" Type="http://schemas.openxmlformats.org/officeDocument/2006/relationships/customXml" Target="../customXML/item1.xml"/><Relationship Id="rId34" Type="http://schemas.openxmlformats.org/officeDocument/2006/relationships/image" Target="media/image27.png"/><Relationship Id="rId15" Type="http://schemas.openxmlformats.org/officeDocument/2006/relationships/image" Target="media/image14.png"/><Relationship Id="rId37" Type="http://schemas.openxmlformats.org/officeDocument/2006/relationships/footer" Target="footer1.xml"/><Relationship Id="rId14" Type="http://schemas.openxmlformats.org/officeDocument/2006/relationships/image" Target="media/image11.png"/><Relationship Id="rId36" Type="http://schemas.openxmlformats.org/officeDocument/2006/relationships/image" Target="media/image4.png"/><Relationship Id="rId17" Type="http://schemas.openxmlformats.org/officeDocument/2006/relationships/image" Target="media/image16.png"/><Relationship Id="rId16" Type="http://schemas.openxmlformats.org/officeDocument/2006/relationships/image" Target="media/image9.png"/><Relationship Id="rId19" Type="http://schemas.openxmlformats.org/officeDocument/2006/relationships/image" Target="media/image12.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7"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RaEJw7l7PK/4GW4+xVe0cLEBQ==">CgMxLjAaHwoBMBIaChgICVIUChJ0YWJsZS52NXhqcHJxNnF2MGoyCGguZ2pkZ3hzOAByITFrODB4a1VBLTNtak92YkJiM1N4V3FNS1p3ek56LTJKRA==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2018-08-19T21:04:00Z</dcterms:created>
  <dc:creator>cventura</dc:creator>
</cp:coreProperties>
</file>