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rPr>
          <w:rFonts w:ascii="Arial" w:cs="Arial" w:eastAsia="Arial" w:hAnsi="Arial"/>
          <w:b w:val="1"/>
          <w:sz w:val="20"/>
          <w:szCs w:val="20"/>
        </w:rPr>
      </w:pPr>
      <w:bookmarkStart w:colFirst="0" w:colLast="0" w:name="_gjdgxs" w:id="0"/>
      <w:bookmarkEnd w:id="0"/>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120" w:before="0" w:line="240" w:lineRule="auto"/>
        <w:ind w:left="644" w:hanging="360"/>
        <w:contextualSpacing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Xarxes troncals: Carrier Ethernet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CE Carrier Ethernet</w:t>
      </w:r>
      <w:r w:rsidDel="00000000" w:rsidR="00000000" w:rsidRPr="00000000">
        <w:rPr>
          <w:rFonts w:ascii="Arial" w:cs="Arial" w:eastAsia="Arial" w:hAnsi="Arial"/>
          <w:sz w:val="20"/>
          <w:szCs w:val="20"/>
          <w:rtl w:val="0"/>
        </w:rPr>
        <w:t xml:space="preserve">: Feu una recerca a Internet i definiu les característiques que considereu més importants de les connexions Carrier Ethernet a 10 Gbps i 100 Gbps. Comenta sobretot la seva utilització en xarxes troncals.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Carrier Ethernet</w:t>
      </w:r>
      <w:r w:rsidDel="00000000" w:rsidR="00000000" w:rsidRPr="00000000">
        <w:rPr>
          <w:rFonts w:ascii="Arial" w:cs="Arial" w:eastAsia="Arial" w:hAnsi="Arial"/>
          <w:sz w:val="20"/>
          <w:szCs w:val="20"/>
          <w:rtl w:val="0"/>
        </w:rPr>
        <w:t xml:space="preserve"> is a marketing term for extensions to </w:t>
      </w:r>
      <w:r w:rsidDel="00000000" w:rsidR="00000000" w:rsidRPr="00000000">
        <w:rPr>
          <w:rFonts w:ascii="Arial" w:cs="Arial" w:eastAsia="Arial" w:hAnsi="Arial"/>
          <w:sz w:val="20"/>
          <w:szCs w:val="20"/>
          <w:rtl w:val="0"/>
        </w:rPr>
        <w:t xml:space="preserve">Ethernet</w:t>
      </w:r>
      <w:r w:rsidDel="00000000" w:rsidR="00000000" w:rsidRPr="00000000">
        <w:rPr>
          <w:rFonts w:ascii="Arial" w:cs="Arial" w:eastAsia="Arial" w:hAnsi="Arial"/>
          <w:sz w:val="20"/>
          <w:szCs w:val="20"/>
          <w:rtl w:val="0"/>
        </w:rPr>
        <w:t xml:space="preserve"> to enable telecommunications network providers to provide Ethernet services to customers and to utilize Ethernet technology in their networks.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091113" cy="2668368"/>
            <wp:effectExtent b="0" l="0" r="0" t="0"/>
            <wp:docPr descr="casdadas.png" id="1" name="image3.png"/>
            <a:graphic>
              <a:graphicData uri="http://schemas.openxmlformats.org/drawingml/2006/picture">
                <pic:pic>
                  <pic:nvPicPr>
                    <pic:cNvPr descr="casdadas.png" id="0" name="image3.png"/>
                    <pic:cNvPicPr preferRelativeResize="0"/>
                  </pic:nvPicPr>
                  <pic:blipFill>
                    <a:blip r:embed="rId5"/>
                    <a:srcRect b="22857" l="9330" r="10387" t="24615"/>
                    <a:stretch>
                      <a:fillRect/>
                    </a:stretch>
                  </pic:blipFill>
                  <pic:spPr>
                    <a:xfrm>
                      <a:off x="0" y="0"/>
                      <a:ext cx="5091113" cy="266836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085145" cy="3271838"/>
            <wp:effectExtent b="0" l="0" r="0" t="0"/>
            <wp:docPr descr="1asdadas.png" id="5" name="image10.png"/>
            <a:graphic>
              <a:graphicData uri="http://schemas.openxmlformats.org/drawingml/2006/picture">
                <pic:pic>
                  <pic:nvPicPr>
                    <pic:cNvPr descr="1asdadas.png" id="0" name="image10.png"/>
                    <pic:cNvPicPr preferRelativeResize="0"/>
                  </pic:nvPicPr>
                  <pic:blipFill>
                    <a:blip r:embed="rId6"/>
                    <a:srcRect b="17142" l="10827" r="12852" t="21758"/>
                    <a:stretch>
                      <a:fillRect/>
                    </a:stretch>
                  </pic:blipFill>
                  <pic:spPr>
                    <a:xfrm>
                      <a:off x="0" y="0"/>
                      <a:ext cx="5085145" cy="327183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604290" cy="4357688"/>
            <wp:effectExtent b="0" l="0" r="0" t="0"/>
            <wp:docPr descr="asdadada.png" id="4" name="image9.png"/>
            <a:graphic>
              <a:graphicData uri="http://schemas.openxmlformats.org/drawingml/2006/picture">
                <pic:pic>
                  <pic:nvPicPr>
                    <pic:cNvPr descr="asdadada.png" id="0" name="image9.png"/>
                    <pic:cNvPicPr preferRelativeResize="0"/>
                  </pic:nvPicPr>
                  <pic:blipFill>
                    <a:blip r:embed="rId7"/>
                    <a:srcRect b="4189" l="26936" r="3257" t="28131"/>
                    <a:stretch>
                      <a:fillRect/>
                    </a:stretch>
                  </pic:blipFill>
                  <pic:spPr>
                    <a:xfrm>
                      <a:off x="0" y="0"/>
                      <a:ext cx="5604290" cy="435768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Recently, the combination of WDM/DWDM and faster Ethernet (10 Gbps Ethernet is now available, and 100 Gbps is being worked on by standards bodies) has raised interest in using Ethernet as the backbone in large packet networks.</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120" w:before="0" w:line="240" w:lineRule="auto"/>
        <w:ind w:left="644" w:hanging="360"/>
        <w:contextualSpacing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Gestió de tràfic: Frame Relay (2.3.3 del quadern d’exercicis):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Un proveïdor de serveis d’Internet (ISP) està dissenyant la seva xarxa, de manera que per un cantó ha de decidir la capacitat de connexió Frame Relay que ha de contractar a la companyia operadora que el connectarà a Internet per a tenir la garantia de donar un servei de qualitat als seus clients, i per l’altre, ha d’aconsellar als seus clients el tipus de connexió a instal·lar. Considereu que el nombre total de clients que espera tenir l’ISP és com a màxim de 600, i s’estima que el nombre de clients concurrents (accedint simultàniament) serà de 250. També s’estima que el nombre mitjà de pàgines WEB descarregades per client i per hora sigui de l’ordre de 18 (considereu que la mida mitjana de les pàgines WEB és de 80 KBytes).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360" w:hanging="36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Calculeu la capacitat de transmissió necessària per client i, en base a aquest resultat, justifiqueu que als clients els és suficient contractar una connexió de la xarxa telefònica commutada amb canal vocal.</w:t>
        <w:br w:type="textWrapping"/>
        <w:br w:type="textWrapping"/>
      </w:r>
      <w:r w:rsidDel="00000000" w:rsidR="00000000" w:rsidRPr="00000000">
        <w:rPr>
          <w:rFonts w:ascii="Arial" w:cs="Arial" w:eastAsia="Arial" w:hAnsi="Arial"/>
          <w:color w:val="0000ff"/>
          <w:sz w:val="20"/>
          <w:szCs w:val="20"/>
          <w:rtl w:val="0"/>
        </w:rPr>
        <w:t xml:space="preserve">18 desc.webclient/hora * 80KB/web * </w:t>
      </w:r>
      <w:r w:rsidDel="00000000" w:rsidR="00000000" w:rsidRPr="00000000">
        <w:rPr>
          <w:rFonts w:ascii="Arial" w:cs="Arial" w:eastAsia="Arial" w:hAnsi="Arial"/>
          <w:color w:val="ff0000"/>
          <w:sz w:val="20"/>
          <w:szCs w:val="20"/>
          <w:rtl w:val="0"/>
        </w:rPr>
        <w:t xml:space="preserve">8 (per passar a bits)</w:t>
      </w:r>
      <w:r w:rsidDel="00000000" w:rsidR="00000000" w:rsidRPr="00000000">
        <w:rPr>
          <w:rFonts w:ascii="Arial" w:cs="Arial" w:eastAsia="Arial" w:hAnsi="Arial"/>
          <w:color w:val="0000ff"/>
          <w:sz w:val="20"/>
          <w:szCs w:val="20"/>
          <w:rtl w:val="0"/>
        </w:rPr>
        <w:t xml:space="preserve"> =  </w:t>
      </w:r>
      <w:r w:rsidDel="00000000" w:rsidR="00000000" w:rsidRPr="00000000">
        <w:rPr>
          <w:rFonts w:ascii="Arial" w:cs="Arial" w:eastAsia="Arial" w:hAnsi="Arial"/>
          <w:color w:val="ff0000"/>
          <w:sz w:val="20"/>
          <w:szCs w:val="20"/>
          <w:rtl w:val="0"/>
        </w:rPr>
        <w:t xml:space="preserve">11520 </w:t>
      </w:r>
      <w:r w:rsidDel="00000000" w:rsidR="00000000" w:rsidRPr="00000000">
        <w:rPr>
          <w:rFonts w:ascii="Arial" w:cs="Arial" w:eastAsia="Arial" w:hAnsi="Arial"/>
          <w:color w:val="0000ff"/>
          <w:sz w:val="20"/>
          <w:szCs w:val="20"/>
          <w:rtl w:val="0"/>
        </w:rPr>
        <w:t xml:space="preserve">Kbits/hora</w:t>
        <w:br w:type="textWrapping"/>
      </w:r>
      <w:r w:rsidDel="00000000" w:rsidR="00000000" w:rsidRPr="00000000">
        <w:rPr>
          <w:rFonts w:ascii="Arial" w:cs="Arial" w:eastAsia="Arial" w:hAnsi="Arial"/>
          <w:color w:val="ff0000"/>
          <w:sz w:val="20"/>
          <w:szCs w:val="20"/>
          <w:rtl w:val="0"/>
        </w:rPr>
        <w:t xml:space="preserve">3600 s/hora =&gt; 11520/3600 = 3,2 kbits/s</w:t>
      </w:r>
      <w:r w:rsidDel="00000000" w:rsidR="00000000" w:rsidRPr="00000000">
        <w:rPr>
          <w:rFonts w:ascii="Arial" w:cs="Arial" w:eastAsia="Arial" w:hAnsi="Arial"/>
          <w:color w:val="0000ff"/>
          <w:sz w:val="20"/>
          <w:szCs w:val="20"/>
          <w:rtl w:val="0"/>
        </w:rPr>
        <w:br w:type="textWrapping"/>
        <w:br w:type="textWrapping"/>
        <w:t xml:space="preserve">És suficient perquè ADSL és capaç d’oferir sobre la línea telefònica velocitats de baixada superiors.</w:t>
      </w:r>
      <w:r w:rsidDel="00000000" w:rsidR="00000000" w:rsidRPr="00000000">
        <w:rPr>
          <w:rFonts w:ascii="Arial" w:cs="Arial" w:eastAsia="Arial" w:hAnsi="Arial"/>
          <w:sz w:val="20"/>
          <w:szCs w:val="20"/>
          <w:rtl w:val="0"/>
        </w:rPr>
        <w:br w:type="textWrapping"/>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360" w:hanging="36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Tenint en compte, no només la velocitat de transmissió estrictament necessària per accedir al servei de WEB, sinó també que la navegació sigui ràpida, què els aconsellaríeu als clients? (justifiqueu la resposta sense tenir en compte aspectes econòmiques).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ff"/>
          <w:sz w:val="20"/>
          <w:szCs w:val="20"/>
        </w:rPr>
      </w:pPr>
      <w:r w:rsidDel="00000000" w:rsidR="00000000" w:rsidRPr="00000000">
        <w:rPr>
          <w:rFonts w:ascii="Arial" w:cs="Arial" w:eastAsia="Arial" w:hAnsi="Arial"/>
          <w:color w:val="0000ff"/>
          <w:sz w:val="20"/>
          <w:szCs w:val="20"/>
          <w:rtl w:val="0"/>
        </w:rPr>
        <w:t xml:space="preserve">Contractar reds amb més capacitat de la que necessiten normalment per si alguna vegada volen fer ús de tecnologies com el P2P o la descàrrega directa.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jc w:val="both"/>
        <w:rPr>
          <w:rFonts w:ascii="Arial" w:cs="Arial" w:eastAsia="Arial" w:hAnsi="Arial"/>
          <w:sz w:val="20"/>
          <w:szCs w:val="20"/>
        </w:rPr>
      </w:pPr>
      <w:r w:rsidDel="00000000" w:rsidR="00000000" w:rsidRPr="00000000">
        <w:rPr>
          <w:rFonts w:ascii="Arial" w:cs="Arial" w:eastAsia="Arial" w:hAnsi="Arial"/>
          <w:color w:val="ff0000"/>
          <w:sz w:val="20"/>
          <w:szCs w:val="20"/>
          <w:rtl w:val="0"/>
        </w:rPr>
        <w:t xml:space="preserve">accés ISDN =&gt; (64 x 2 Kbps)</w:t>
      </w:r>
      <w:r w:rsidDel="00000000" w:rsidR="00000000" w:rsidRPr="00000000">
        <w:rPr>
          <w:rFonts w:ascii="Arial" w:cs="Arial" w:eastAsia="Arial" w:hAnsi="Arial"/>
          <w:sz w:val="20"/>
          <w:szCs w:val="20"/>
          <w:rtl w:val="0"/>
        </w:rPr>
        <w:br w:type="textWrapping"/>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360" w:hanging="36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Indiqueu el valor mínim del CIR de la connexió Frame Relay que es contractaria si no s’imposa cap nivell de qualitat de servei (només es vol que el sistema funcioni). Què podria passar si es contracta aquest CIR?</w:t>
        <w:br w:type="textWrapping"/>
        <w:br w:type="textWrapping"/>
      </w:r>
      <w:r w:rsidDel="00000000" w:rsidR="00000000" w:rsidRPr="00000000">
        <w:rPr>
          <w:rFonts w:ascii="Arial" w:cs="Arial" w:eastAsia="Arial" w:hAnsi="Arial"/>
          <w:color w:val="0000ff"/>
          <w:sz w:val="20"/>
          <w:szCs w:val="20"/>
          <w:rtl w:val="0"/>
        </w:rPr>
        <w:t xml:space="preserve">CIR = Bc/Tc &gt;= 100KB/s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720"/>
        <w:contextualSpacing w:val="0"/>
        <w:jc w:val="both"/>
        <w:rPr>
          <w:rFonts w:ascii="Arial" w:cs="Arial" w:eastAsia="Arial" w:hAnsi="Arial"/>
          <w:sz w:val="20"/>
          <w:szCs w:val="20"/>
        </w:rPr>
      </w:pPr>
      <w:r w:rsidDel="00000000" w:rsidR="00000000" w:rsidRPr="00000000">
        <w:rPr>
          <w:rFonts w:ascii="Arial" w:cs="Arial" w:eastAsia="Arial" w:hAnsi="Arial"/>
          <w:color w:val="ff0000"/>
          <w:sz w:val="20"/>
          <w:szCs w:val="20"/>
          <w:rtl w:val="0"/>
        </w:rPr>
        <w:t xml:space="preserve">Haurem de posar el mínim possible, per tant, CIR = 0 i el xexu és un ensumallufes.</w:t>
      </w:r>
      <w:r w:rsidDel="00000000" w:rsidR="00000000" w:rsidRPr="00000000">
        <w:rPr>
          <w:rFonts w:ascii="Arial" w:cs="Arial" w:eastAsia="Arial" w:hAnsi="Arial"/>
          <w:sz w:val="20"/>
          <w:szCs w:val="20"/>
          <w:rtl w:val="0"/>
        </w:rPr>
        <w:br w:type="textWrapping"/>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360" w:hanging="36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Calculeu el valor mínim del CIR de la connexió Frame Relay per garantir el servei al nombre de clients concurrents estimat.</w:t>
        <w:br w:type="textWrapping"/>
      </w:r>
      <w:r w:rsidDel="00000000" w:rsidR="00000000" w:rsidRPr="00000000">
        <w:rPr>
          <w:rFonts w:ascii="Arial" w:cs="Arial" w:eastAsia="Arial" w:hAnsi="Arial"/>
          <w:color w:val="0000ff"/>
          <w:sz w:val="20"/>
          <w:szCs w:val="20"/>
          <w:rtl w:val="0"/>
        </w:rPr>
        <w:br w:type="textWrapping"/>
        <w:t xml:space="preserve">CIR = 100KB/s * 250 = 2500KB/s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jc w:val="both"/>
        <w:rPr>
          <w:rFonts w:ascii="Arial" w:cs="Arial" w:eastAsia="Arial" w:hAnsi="Arial"/>
          <w:sz w:val="20"/>
          <w:szCs w:val="20"/>
        </w:rPr>
      </w:pPr>
      <w:r w:rsidDel="00000000" w:rsidR="00000000" w:rsidRPr="00000000">
        <w:rPr>
          <w:rFonts w:ascii="Arial" w:cs="Arial" w:eastAsia="Arial" w:hAnsi="Arial"/>
          <w:color w:val="ff0000"/>
          <w:sz w:val="20"/>
          <w:szCs w:val="20"/>
          <w:rtl w:val="0"/>
        </w:rPr>
        <w:t xml:space="preserve">250 clients * 3,2 kbps (amplada de banda) = 800 kbps = CIR</w:t>
      </w:r>
      <w:r w:rsidDel="00000000" w:rsidR="00000000" w:rsidRPr="00000000">
        <w:rPr>
          <w:rFonts w:ascii="Arial" w:cs="Arial" w:eastAsia="Arial" w:hAnsi="Arial"/>
          <w:sz w:val="20"/>
          <w:szCs w:val="20"/>
          <w:rtl w:val="0"/>
        </w:rPr>
        <w:br w:type="textWrapping"/>
        <w:t xml:space="preserve">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360" w:hanging="36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Calculeu valor del CIR que garanteixi la màxima qualitat (que garanteixi el servei requerit per els clients en el pitjor dels casos). </w:t>
        <w:br w:type="textWrapping"/>
        <w:br w:type="textWrapping"/>
      </w:r>
      <w:r w:rsidDel="00000000" w:rsidR="00000000" w:rsidRPr="00000000">
        <w:rPr>
          <w:rFonts w:ascii="Arial" w:cs="Arial" w:eastAsia="Arial" w:hAnsi="Arial"/>
          <w:color w:val="0000ff"/>
          <w:sz w:val="20"/>
          <w:szCs w:val="20"/>
          <w:rtl w:val="0"/>
        </w:rPr>
        <w:t xml:space="preserve">CIR = 100KB/s * 600 =  6000KB/s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jc w:val="both"/>
        <w:rPr>
          <w:rFonts w:ascii="Arial" w:cs="Arial" w:eastAsia="Arial" w:hAnsi="Arial"/>
          <w:sz w:val="20"/>
          <w:szCs w:val="20"/>
        </w:rPr>
      </w:pPr>
      <w:r w:rsidDel="00000000" w:rsidR="00000000" w:rsidRPr="00000000">
        <w:rPr>
          <w:rFonts w:ascii="Arial" w:cs="Arial" w:eastAsia="Arial" w:hAnsi="Arial"/>
          <w:color w:val="ff0000"/>
          <w:sz w:val="20"/>
          <w:szCs w:val="20"/>
          <w:rtl w:val="0"/>
        </w:rPr>
        <w:t xml:space="preserve">250 clients * 3,2 kbps (amplada de banda) = 1900 kbps = CIR</w:t>
      </w:r>
      <w:r w:rsidDel="00000000" w:rsidR="00000000" w:rsidRPr="00000000">
        <w:rPr>
          <w:rFonts w:ascii="Arial" w:cs="Arial" w:eastAsia="Arial" w:hAnsi="Arial"/>
          <w:sz w:val="20"/>
          <w:szCs w:val="20"/>
          <w:rtl w:val="0"/>
        </w:rPr>
        <w:br w:type="textWrapping"/>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360" w:hanging="36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Indiqueu el valor que posaries a la velocitat física de la línia Frame Relay i per què.</w:t>
        <w:br w:type="textWrapping"/>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360" w:hanging="36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Feu un esquema de la xarxa completa indicant els clients, la xarxa d’accés finalment escollida, l’ISP, la xarxa Frame Relay i Internet.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348288" cy="3657129"/>
            <wp:effectExtent b="0" l="0" r="0" t="0"/>
            <wp:docPr descr="2.3.3.png" id="2" name="image7.png"/>
            <a:graphic>
              <a:graphicData uri="http://schemas.openxmlformats.org/drawingml/2006/picture">
                <pic:pic>
                  <pic:nvPicPr>
                    <pic:cNvPr descr="2.3.3.png" id="0" name="image7.png"/>
                    <pic:cNvPicPr preferRelativeResize="0"/>
                  </pic:nvPicPr>
                  <pic:blipFill>
                    <a:blip r:embed="rId8"/>
                    <a:srcRect b="20845" l="39612" r="15845" t="30422"/>
                    <a:stretch>
                      <a:fillRect/>
                    </a:stretch>
                  </pic:blipFill>
                  <pic:spPr>
                    <a:xfrm>
                      <a:off x="0" y="0"/>
                      <a:ext cx="5348288" cy="3657129"/>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120" w:before="0" w:line="240" w:lineRule="auto"/>
        <w:ind w:left="644" w:hanging="360"/>
        <w:contextualSpacing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Encaminament: Qüestió 2.3.41 del quadern</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tabs>
          <w:tab w:val="left" w:pos="284"/>
        </w:tabs>
        <w:ind w:left="720" w:hanging="36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la vista de la xarxa ATM de la figura, ompliu les taules input-output dels nodes de commutació considerant que els circuits virtuals estan establerts entre A i B, i A i C</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84"/>
        </w:tabs>
        <w:spacing w:after="0" w:before="0" w:line="240" w:lineRule="auto"/>
        <w:contextualSpacing w:val="0"/>
        <w:jc w:val="center"/>
        <w:rPr>
          <w:rFonts w:ascii="Arial" w:cs="Arial" w:eastAsia="Arial" w:hAnsi="Arial"/>
          <w:b w:val="0"/>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84"/>
        </w:tabs>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Node 1                                            Node 2                                      Node 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84"/>
        </w:tabs>
        <w:contextualSpacing w:val="0"/>
        <w:jc w:val="center"/>
        <w:rPr>
          <w:rFonts w:ascii="Arial" w:cs="Arial" w:eastAsia="Arial" w:hAnsi="Arial"/>
          <w:sz w:val="20"/>
          <w:szCs w:val="20"/>
          <w:u w:val="single"/>
        </w:rPr>
      </w:pPr>
      <w:r w:rsidDel="00000000" w:rsidR="00000000" w:rsidRPr="00000000">
        <w:rPr>
          <w:rFonts w:ascii="Arial" w:cs="Arial" w:eastAsia="Arial" w:hAnsi="Arial"/>
          <w:sz w:val="20"/>
          <w:szCs w:val="20"/>
          <w:u w:val="single"/>
          <w:rtl w:val="0"/>
        </w:rPr>
        <w:t xml:space="preserve">Input     Output                                  Input     Output                        Input     Output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84"/>
          <w:tab w:val="left" w:pos="850"/>
          <w:tab w:val="left" w:pos="1530"/>
          <w:tab w:val="left" w:pos="3910"/>
          <w:tab w:val="left" w:pos="4760"/>
          <w:tab w:val="left" w:pos="6630"/>
          <w:tab w:val="left" w:pos="7480"/>
        </w:tabs>
        <w:contextualSpacing w:val="0"/>
        <w:rPr>
          <w:rFonts w:ascii="Arial" w:cs="Arial" w:eastAsia="Arial" w:hAnsi="Arial"/>
          <w:color w:val="0000ff"/>
          <w:sz w:val="20"/>
          <w:szCs w:val="20"/>
        </w:rPr>
      </w:pPr>
      <w:r w:rsidDel="00000000" w:rsidR="00000000" w:rsidRPr="00000000">
        <w:rPr>
          <w:rFonts w:ascii="Arial" w:cs="Arial" w:eastAsia="Arial" w:hAnsi="Arial"/>
          <w:color w:val="0000ff"/>
          <w:sz w:val="20"/>
          <w:szCs w:val="20"/>
          <w:rtl w:val="0"/>
        </w:rPr>
        <w:tab/>
        <w:tab/>
        <w:t xml:space="preserve">5</w:t>
        <w:tab/>
        <w:t xml:space="preserve">3</w:t>
        <w:tab/>
        <w:t xml:space="preserve">3</w:t>
        <w:tab/>
        <w:t xml:space="preserve">7</w:t>
        <w:tab/>
        <w:t xml:space="preserve">1</w:t>
        <w:tab/>
        <w:t xml:space="preserve">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84"/>
          <w:tab w:val="left" w:pos="850"/>
          <w:tab w:val="left" w:pos="1530"/>
          <w:tab w:val="left" w:pos="3910"/>
          <w:tab w:val="left" w:pos="4760"/>
          <w:tab w:val="left" w:pos="6630"/>
          <w:tab w:val="left" w:pos="7480"/>
        </w:tabs>
        <w:contextualSpacing w:val="0"/>
        <w:rPr>
          <w:rFonts w:ascii="Arial" w:cs="Arial" w:eastAsia="Arial" w:hAnsi="Arial"/>
          <w:color w:val="0000ff"/>
          <w:sz w:val="20"/>
          <w:szCs w:val="20"/>
        </w:rPr>
      </w:pPr>
      <w:r w:rsidDel="00000000" w:rsidR="00000000" w:rsidRPr="00000000">
        <w:rPr>
          <w:rFonts w:ascii="Arial" w:cs="Arial" w:eastAsia="Arial" w:hAnsi="Arial"/>
          <w:color w:val="0000ff"/>
          <w:sz w:val="20"/>
          <w:szCs w:val="20"/>
          <w:rtl w:val="0"/>
        </w:rPr>
        <w:tab/>
        <w:tab/>
        <w:t xml:space="preserve">8</w:t>
        <w:tab/>
        <w:t xml:space="preserve">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84"/>
        </w:tabs>
        <w:contextualSpacing w:val="0"/>
        <w:rPr>
          <w:rFonts w:ascii="Arial" w:cs="Arial" w:eastAsia="Arial" w:hAnsi="Arial"/>
          <w:color w:val="ff0000"/>
          <w:sz w:val="20"/>
          <w:szCs w:val="20"/>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color w:val="ff0000"/>
          <w:sz w:val="20"/>
          <w:szCs w:val="20"/>
          <w:rtl w:val="0"/>
        </w:rPr>
        <w:t xml:space="preserve">Ta to mal.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84"/>
        </w:tabs>
        <w:contextualSpacing w:val="0"/>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ab/>
        <w:tab/>
      </w:r>
      <w:r w:rsidDel="00000000" w:rsidR="00000000" w:rsidRPr="00000000">
        <w:rPr>
          <w:rFonts w:ascii="Arial" w:cs="Arial" w:eastAsia="Arial" w:hAnsi="Arial"/>
          <w:b w:val="1"/>
          <w:color w:val="ff0000"/>
          <w:sz w:val="20"/>
          <w:szCs w:val="20"/>
          <w:rtl w:val="0"/>
        </w:rPr>
        <w:t xml:space="preserve">Node 1</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84"/>
        </w:tabs>
        <w:contextualSpacing w:val="0"/>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ab/>
        <w:tab/>
        <w:t xml:space="preserve">P in</w:t>
        <w:tab/>
        <w:tab/>
        <w:t xml:space="preserve">VPI in</w:t>
        <w:tab/>
        <w:tab/>
        <w:t xml:space="preserve">VC in</w:t>
        <w:tab/>
        <w:tab/>
        <w:t xml:space="preserve">VC out</w:t>
        <w:tab/>
        <w:tab/>
        <w:t xml:space="preserve">VPI out</w:t>
        <w:tab/>
        <w:tab/>
        <w:t xml:space="preserve">P out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84"/>
        </w:tabs>
        <w:contextualSpacing w:val="0"/>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84"/>
        </w:tabs>
        <w:contextualSpacing w:val="0"/>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ab/>
        <w:tab/>
        <w:t xml:space="preserve">1</w:t>
        <w:tab/>
        <w:tab/>
        <w:t xml:space="preserve">5</w:t>
        <w:tab/>
        <w:tab/>
        <w:t xml:space="preserve">3</w:t>
        <w:tab/>
        <w:tab/>
        <w:t xml:space="preserve">3</w:t>
        <w:tab/>
        <w:tab/>
        <w:t xml:space="preserve">3</w:t>
        <w:tab/>
        <w:tab/>
        <w:t xml:space="preserve">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84"/>
        </w:tabs>
        <w:contextualSpacing w:val="0"/>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ab/>
        <w:tab/>
        <w:t xml:space="preserve">1</w:t>
        <w:tab/>
        <w:tab/>
        <w:t xml:space="preserve">8</w:t>
        <w:tab/>
        <w:tab/>
        <w:t xml:space="preserve">1</w:t>
        <w:tab/>
        <w:tab/>
        <w:t xml:space="preserve">1</w:t>
        <w:tab/>
        <w:tab/>
        <w:t xml:space="preserve">1</w:t>
        <w:tab/>
        <w:tab/>
        <w:t xml:space="preserve">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84"/>
        </w:tabs>
        <w:contextualSpacing w:val="0"/>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ab/>
        <w:tab/>
        <w:t xml:space="preserve">1</w:t>
        <w:tab/>
        <w:tab/>
        <w:t xml:space="preserve">5</w:t>
        <w:tab/>
        <w:tab/>
        <w:t xml:space="preserve">5</w:t>
        <w:tab/>
        <w:tab/>
        <w:t xml:space="preserve">5</w:t>
        <w:tab/>
        <w:tab/>
        <w:t xml:space="preserve">3</w:t>
        <w:tab/>
        <w:tab/>
        <w:t xml:space="preserve">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84"/>
        </w:tabs>
        <w:contextualSpacing w:val="0"/>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ab/>
        <w:tab/>
        <w:t xml:space="preserve">1</w:t>
        <w:tab/>
        <w:tab/>
        <w:t xml:space="preserve">8</w:t>
        <w:tab/>
        <w:tab/>
        <w:t xml:space="preserve">2</w:t>
        <w:tab/>
        <w:tab/>
        <w:t xml:space="preserve">2</w:t>
        <w:tab/>
        <w:tab/>
        <w:t xml:space="preserve">1</w:t>
        <w:tab/>
        <w:tab/>
        <w:t xml:space="preserve">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84"/>
        </w:tabs>
        <w:contextualSpacing w:val="0"/>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Pel node 2 i 3 la mateixa taula.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84"/>
        </w:tabs>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Figura: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84"/>
        </w:tabs>
        <w:contextualSpacing w:val="0"/>
        <w:jc w:val="cente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3432175" cy="2093595"/>
            <wp:effectExtent b="0" l="0" r="0" t="0"/>
            <wp:docPr id="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432175" cy="209359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84"/>
        </w:tabs>
        <w:contextualSpacing w:val="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tabs>
          <w:tab w:val="left" w:pos="284"/>
        </w:tabs>
        <w:ind w:left="720" w:hanging="360"/>
        <w:contextualSpacing w:val="0"/>
        <w:rPr>
          <w:color w:val="ff0000"/>
          <w:sz w:val="20"/>
          <w:szCs w:val="20"/>
        </w:rPr>
      </w:pPr>
      <w:r w:rsidDel="00000000" w:rsidR="00000000" w:rsidRPr="00000000">
        <w:rPr>
          <w:rFonts w:ascii="Arial" w:cs="Arial" w:eastAsia="Arial" w:hAnsi="Arial"/>
          <w:sz w:val="20"/>
          <w:szCs w:val="20"/>
          <w:rtl w:val="0"/>
        </w:rPr>
        <w:t xml:space="preserve">Es tracta de nodes de commutació VP o VC? Justifiqueu breument la resposta.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84"/>
        </w:tabs>
        <w:contextualSpacing w:val="0"/>
        <w:rPr>
          <w:rFonts w:ascii="Arial" w:cs="Arial" w:eastAsia="Arial" w:hAnsi="Arial"/>
          <w:color w:val="0000ff"/>
          <w:sz w:val="20"/>
          <w:szCs w:val="20"/>
        </w:rPr>
      </w:pPr>
      <w:r w:rsidDel="00000000" w:rsidR="00000000" w:rsidRPr="00000000">
        <w:rPr>
          <w:rFonts w:ascii="Arial" w:cs="Arial" w:eastAsia="Arial" w:hAnsi="Arial"/>
          <w:color w:val="0000ff"/>
          <w:sz w:val="20"/>
          <w:szCs w:val="20"/>
          <w:rtl w:val="0"/>
        </w:rPr>
        <w:tab/>
        <w:t xml:space="preserve">VP porque lo que identifica a los circuitos virtuales es su identificador de VP.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84"/>
        </w:tabs>
        <w:contextualSpacing w:val="0"/>
        <w:rPr>
          <w:rFonts w:ascii="Arial" w:cs="Arial" w:eastAsia="Arial" w:hAnsi="Arial"/>
          <w:color w:val="ff0000"/>
          <w:sz w:val="20"/>
          <w:szCs w:val="20"/>
        </w:rPr>
      </w:pPr>
      <w:r w:rsidDel="00000000" w:rsidR="00000000" w:rsidRPr="00000000">
        <w:rPr>
          <w:rFonts w:ascii="Arial" w:cs="Arial" w:eastAsia="Arial" w:hAnsi="Arial"/>
          <w:color w:val="0000ff"/>
          <w:sz w:val="20"/>
          <w:szCs w:val="20"/>
          <w:rtl w:val="0"/>
        </w:rPr>
        <w:tab/>
      </w:r>
      <w:r w:rsidDel="00000000" w:rsidR="00000000" w:rsidRPr="00000000">
        <w:rPr>
          <w:rFonts w:ascii="Arial" w:cs="Arial" w:eastAsia="Arial" w:hAnsi="Arial"/>
          <w:color w:val="ff0000"/>
          <w:sz w:val="20"/>
          <w:szCs w:val="20"/>
          <w:rtl w:val="0"/>
        </w:rPr>
        <w:t xml:space="preserve">Virtual Path són els que identifiquen els tunels i Virtual Channel estan dintre els tunnels.</w:t>
      </w:r>
    </w:p>
    <w:sectPr>
      <w:headerReference r:id="rId10" w:type="default"/>
      <w:pgSz w:h="16838" w:w="11906"/>
      <w:pgMar w:bottom="1417" w:top="1417" w:left="1701" w:right="1701"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before="708" w:line="240" w:lineRule="auto"/>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TXC – Taller # 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lowerLetter"/>
      <w:lvlText w:val="%1)"/>
      <w:lvlJc w:val="left"/>
      <w:pPr>
        <w:ind w:left="360" w:hanging="360"/>
      </w:pPr>
      <w:rPr/>
    </w:lvl>
    <w:lvl w:ilvl="1">
      <w:start w:val="1"/>
      <w:numFmt w:val="lowerLetter"/>
      <w:lvlText w:val="%2."/>
      <w:lvlJc w:val="left"/>
      <w:pPr>
        <w:ind w:left="732" w:hanging="360"/>
      </w:pPr>
      <w:rPr/>
    </w:lvl>
    <w:lvl w:ilvl="2">
      <w:start w:val="1"/>
      <w:numFmt w:val="lowerRoman"/>
      <w:lvlText w:val="%3."/>
      <w:lvlJc w:val="right"/>
      <w:pPr>
        <w:ind w:left="1452" w:hanging="180"/>
      </w:pPr>
      <w:rPr/>
    </w:lvl>
    <w:lvl w:ilvl="3">
      <w:start w:val="1"/>
      <w:numFmt w:val="decimal"/>
      <w:lvlText w:val="%4."/>
      <w:lvlJc w:val="left"/>
      <w:pPr>
        <w:ind w:left="2172" w:hanging="360"/>
      </w:pPr>
      <w:rPr/>
    </w:lvl>
    <w:lvl w:ilvl="4">
      <w:start w:val="1"/>
      <w:numFmt w:val="lowerLetter"/>
      <w:lvlText w:val="%5."/>
      <w:lvlJc w:val="left"/>
      <w:pPr>
        <w:ind w:left="2892" w:hanging="360"/>
      </w:pPr>
      <w:rPr/>
    </w:lvl>
    <w:lvl w:ilvl="5">
      <w:start w:val="1"/>
      <w:numFmt w:val="lowerRoman"/>
      <w:lvlText w:val="%6."/>
      <w:lvlJc w:val="right"/>
      <w:pPr>
        <w:ind w:left="3612" w:hanging="180"/>
      </w:pPr>
      <w:rPr/>
    </w:lvl>
    <w:lvl w:ilvl="6">
      <w:start w:val="1"/>
      <w:numFmt w:val="decimal"/>
      <w:lvlText w:val="%7."/>
      <w:lvlJc w:val="left"/>
      <w:pPr>
        <w:ind w:left="4332" w:hanging="360"/>
      </w:pPr>
      <w:rPr/>
    </w:lvl>
    <w:lvl w:ilvl="7">
      <w:start w:val="1"/>
      <w:numFmt w:val="lowerLetter"/>
      <w:lvlText w:val="%8."/>
      <w:lvlJc w:val="left"/>
      <w:pPr>
        <w:ind w:left="5052" w:hanging="360"/>
      </w:pPr>
      <w:rPr/>
    </w:lvl>
    <w:lvl w:ilvl="8">
      <w:start w:val="1"/>
      <w:numFmt w:val="lowerRoman"/>
      <w:lvlText w:val="%9."/>
      <w:lvlJc w:val="right"/>
      <w:pPr>
        <w:ind w:left="5772" w:hanging="180"/>
      </w:pPr>
      <w:rPr/>
    </w:lvl>
  </w:abstractNum>
  <w:abstractNum w:abstractNumId="2">
    <w:lvl w:ilvl="0">
      <w:start w:val="1"/>
      <w:numFmt w:val="decimal"/>
      <w:lvlText w:val="%1."/>
      <w:lvlJc w:val="left"/>
      <w:pPr>
        <w:ind w:left="644" w:hanging="359.99999999999994"/>
      </w:pPr>
      <w:rPr/>
    </w:lvl>
    <w:lvl w:ilvl="1">
      <w:start w:val="1"/>
      <w:numFmt w:val="decimal"/>
      <w:lvlText w:val="%1.%2."/>
      <w:lvlJc w:val="left"/>
      <w:pPr>
        <w:ind w:left="1787" w:hanging="432"/>
      </w:pPr>
      <w:rPr/>
    </w:lvl>
    <w:lvl w:ilvl="2">
      <w:start w:val="1"/>
      <w:numFmt w:val="decimal"/>
      <w:lvlText w:val="%1.%2.%3."/>
      <w:lvlJc w:val="left"/>
      <w:pPr>
        <w:ind w:left="1508" w:hanging="504"/>
      </w:pPr>
      <w:rPr/>
    </w:lvl>
    <w:lvl w:ilvl="3">
      <w:start w:val="1"/>
      <w:numFmt w:val="decimal"/>
      <w:lvlText w:val="%1.%2.%3.%4."/>
      <w:lvlJc w:val="left"/>
      <w:pPr>
        <w:ind w:left="2012" w:hanging="648.0000000000002"/>
      </w:pPr>
      <w:rPr/>
    </w:lvl>
    <w:lvl w:ilvl="4">
      <w:start w:val="1"/>
      <w:numFmt w:val="decimal"/>
      <w:lvlText w:val="%1.%2.%3.%4.%5."/>
      <w:lvlJc w:val="left"/>
      <w:pPr>
        <w:ind w:left="2516" w:hanging="792.0000000000002"/>
      </w:pPr>
      <w:rPr/>
    </w:lvl>
    <w:lvl w:ilvl="5">
      <w:start w:val="1"/>
      <w:numFmt w:val="decimal"/>
      <w:lvlText w:val="%1.%2.%3.%4.%5.%6."/>
      <w:lvlJc w:val="left"/>
      <w:pPr>
        <w:ind w:left="3020" w:hanging="936"/>
      </w:pPr>
      <w:rPr/>
    </w:lvl>
    <w:lvl w:ilvl="6">
      <w:start w:val="1"/>
      <w:numFmt w:val="decimal"/>
      <w:lvlText w:val="%1.%2.%3.%4.%5.%6.%7."/>
      <w:lvlJc w:val="left"/>
      <w:pPr>
        <w:ind w:left="3524" w:hanging="1080"/>
      </w:pPr>
      <w:rPr/>
    </w:lvl>
    <w:lvl w:ilvl="7">
      <w:start w:val="1"/>
      <w:numFmt w:val="decimal"/>
      <w:lvlText w:val="%1.%2.%3.%4.%5.%6.%7.%8."/>
      <w:lvlJc w:val="left"/>
      <w:pPr>
        <w:ind w:left="4028" w:hanging="1224"/>
      </w:pPr>
      <w:rPr/>
    </w:lvl>
    <w:lvl w:ilvl="8">
      <w:start w:val="1"/>
      <w:numFmt w:val="decimal"/>
      <w:lvlText w:val="%1.%2.%3.%4.%5.%6.%7.%8.%9."/>
      <w:lvlJc w:val="left"/>
      <w:pPr>
        <w:ind w:left="4604" w:hanging="1440"/>
      </w:pPr>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shd w:fill="auto" w:val="clear"/>
        <w:vertAlign w:val="baseline"/>
        <w:lang w:val="en_GB"/>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0" w:line="240" w:lineRule="auto"/>
      <w:contextualSpacing w:val="0"/>
    </w:pPr>
    <w:rPr>
      <w:rFonts w:ascii="Arial" w:cs="Arial" w:eastAsia="Arial" w:hAnsi="Arial"/>
      <w:b w:val="1"/>
      <w:sz w:val="20"/>
      <w:szCs w:val="20"/>
    </w:rPr>
  </w:style>
  <w:style w:type="paragraph" w:styleId="Heading2">
    <w:name w:val="heading 2"/>
    <w:basedOn w:val="Normal"/>
    <w:next w:val="Normal"/>
    <w:pPr>
      <w:keepNext w:val="1"/>
      <w:keepLines w:val="1"/>
      <w:spacing w:after="0" w:before="0" w:line="240" w:lineRule="auto"/>
      <w:ind w:left="4248" w:firstLine="0"/>
      <w:contextualSpacing w:val="0"/>
    </w:pPr>
    <w:rPr>
      <w:rFonts w:ascii="Arial" w:cs="Arial" w:eastAsia="Arial" w:hAnsi="Arial"/>
      <w:b w:val="1"/>
      <w:sz w:val="20"/>
      <w:szCs w:val="20"/>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0" Type="http://schemas.openxmlformats.org/officeDocument/2006/relationships/header" Target="header1.xml"/><Relationship Id="rId9" Type="http://schemas.openxmlformats.org/officeDocument/2006/relationships/image" Target="media/image8.png"/><Relationship Id="rId5" Type="http://schemas.openxmlformats.org/officeDocument/2006/relationships/image" Target="media/image3.png"/><Relationship Id="rId6" Type="http://schemas.openxmlformats.org/officeDocument/2006/relationships/image" Target="media/image10.png"/><Relationship Id="rId7" Type="http://schemas.openxmlformats.org/officeDocument/2006/relationships/image" Target="media/image9.png"/><Relationship Id="rId8" Type="http://schemas.openxmlformats.org/officeDocument/2006/relationships/image" Target="media/image7.png"/></Relationships>
</file>