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firstLine="0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Xarxes d’accés cablejades: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 ADSL: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Volem calcular el rendiment màxim d’una línia ADSL a 2 Mbps a l’hora de transmetre un paquet IP de 1500 octets (capçalera IP inclosa):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Dibuixeu la pila de protocols, des del nivell físic fins al nivell IP del punt d’accés ADSL (router ADSL amb interfície d’usuari Ethernet) indicant els protocols de cada nivell.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400550" cy="1952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 xml:space="preserve">Tot ok.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Calculeu la redundància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overhead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que s’introdueix des del nivell IP cap avall (IP exclòs) sense tenir en compte la formació de la multitrama.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PPP = 2 octets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ab/>
        <w:t xml:space="preserve">MAC = 18 octets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ab/>
        <w:t xml:space="preserve">AAL = 47 + 8 = 55 octets (max)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ab/>
        <w:t xml:space="preserve">ATM = 1500/53  = 28.30 -&gt; 29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29 * 53 = 1537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Total= 1537 + 75 = 1612  octets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LLC/SNAP: 8 bytes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 xml:space="preserve">AAS: 8 bytes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 xml:space="preserve">PAD: IP =&gt; 1500 + 8 + 8(+PAD) = 1516/48 = 31,58 cel·lules atm -&gt;arrodonint a l’alça = 32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ab/>
        <w:t xml:space="preserve">PAD = 20 bytes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 xml:space="preserve">capçalera ATM 5 bytes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 xml:space="preserve">redundància 8 + 8 + 20 + (32 x 5) = 196 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Calculeu la redundància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overhead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que s’introdueix en la formació la multitrama ADSL formada però exclusivament per trames amb dades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interleaving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(sense capçalera per trama).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8 octets * 67 = 536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 xml:space="preserve">Super trama cada 17 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 xml:space="preserve">68 trames per supertrama 1 trama cada 250 micro segons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 xml:space="preserve">bits per trama =&gt; 250 micro seg x 2 Mbps = 500 bits/trama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 xml:space="preserve">bits de dades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ab/>
        <w:t xml:space="preserve">(1500 + 196)8 = 13568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ab/>
        <w:t xml:space="preserve">13568/500 = 28 trames =&gt; control 2 trames =&gt; 1000 bit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ab/>
        <w:t xml:space="preserve">28 &lt; 34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Calculeu el rendiment total (bits paquet IP sobre bits totals transmesos).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1500/(1616+536) = 81.1%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(1500 x 8)/((1500 x 8) + (196 x 8) + 1000) = 0,82 =&gt; 82% =&gt; Vef = 2 Mbps x 0,82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 HFC: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En una xarxa d’accés HFC que s’ajusta a la normativa 802.14, calculeu el temps que transcorre des que una estació vol transmetre fins que ho aconsegueix (suposeu que no hi ha col·lisió). Considereu que la estació està a 1 Km de la capçalera, que tant la petició com la resposta ocupen un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minislot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que el temps de procés a la estació és nul i utilitzeu els paràmetres MAC en el cas de treballar en mode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reservation access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Identifiqueu els paràmetres MAC que es necessiten per fer aquest càlcul.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rFonts w:ascii="Arial" w:cs="Arial" w:eastAsia="Arial" w:hAnsi="Arial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mida del minim slot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rFonts w:ascii="Arial" w:cs="Arial" w:eastAsia="Arial" w:hAnsi="Arial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Vt upStream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rFonts w:ascii="Arial" w:cs="Arial" w:eastAsia="Arial" w:hAnsi="Arial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Vt down Stream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rFonts w:ascii="Arial" w:cs="Arial" w:eastAsia="Arial" w:hAnsi="Arial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Vp/tp per km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Feu un esquema temporal del procés d’assignació de recursos (comanda-resposta) entre la capçalera i el cablemodem de l’estació en qüestió (interval de resolució de conflictes).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Calculeu el temps de transmissió de les unitats de transferència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minislots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 xml:space="preserve">tup = 64 x 8/ 3 Mbps = 170,6 micro segons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 xml:space="preserve">tdown = 64 x 8/ 30 Mbps = 17 micro segons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Ara calculeu el temps total d’accés al medi.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2 x tp + tup + tdown = 10 + 170,6 + 17 micro segons = 197,6 micro segons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 FTTH: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Es vol dissenyar una xarxa òptica passiva ATM (APON) per un grup de habitacles amb una única OLT.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Indiqueu el màxim nombre de ONUs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Una ONU per tot el grup d’habitacles.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32 (opció: 64)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Indiqueu la màxima distància física d’una ONU.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20Km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Tot ok.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Feu un esquema real de la xarxa si hi ha  5 ONU’s, i l’esquema virtual després del procés del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rangin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104799" cy="3157538"/>
            <wp:effectExtent b="0" l="0" r="0" t="0"/>
            <wp:docPr descr="3.c.png" id="1" name="image3.png"/>
            <a:graphic>
              <a:graphicData uri="http://schemas.openxmlformats.org/drawingml/2006/picture">
                <pic:pic>
                  <pic:nvPicPr>
                    <pic:cNvPr descr="3.c.png" id="0" name="image3.png"/>
                    <pic:cNvPicPr preferRelativeResize="0"/>
                  </pic:nvPicPr>
                  <pic:blipFill>
                    <a:blip r:embed="rId6"/>
                    <a:srcRect b="26760" l="41197" r="15374" t="19718"/>
                    <a:stretch>
                      <a:fillRect/>
                    </a:stretch>
                  </pic:blipFill>
                  <pic:spPr>
                    <a:xfrm>
                      <a:off x="0" y="0"/>
                      <a:ext cx="4104799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Es basa en que estiguin virtualment a la mateixa distancia (mateix round trip o alguna cosa així)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Calculeu la velocitat de transmissió útil (càrrega útil sobre cel·les ATM) de baixada i pujada en una APON simètrica.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Aproximadament 5 GBps.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highlight w:val="white"/>
          <w:rtl w:val="0"/>
        </w:rPr>
        <w:t xml:space="preserve">APON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rtl w:val="0"/>
        </w:rPr>
        <w:t xml:space="preserve"> (ATM ((Asynchronous Transfer Mode) Passive Optical Network):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20" w:line="366.54544830322317" w:lineRule="auto"/>
        <w:ind w:left="1080" w:firstLine="0"/>
        <w:contextualSpacing w:val="0"/>
        <w:rPr>
          <w:rFonts w:ascii="Arial" w:cs="Arial" w:eastAsia="Arial" w:hAnsi="Arial"/>
          <w:color w:val="ff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rtl w:val="0"/>
        </w:rPr>
        <w:t xml:space="preserve">Fue la primera red que definió la FSAN, un grupo formado por 7 operadores de telecomunicaciones con el objetivo de unificar las especificaciones para el acceso de </w:t>
      </w:r>
      <w:hyperlink r:id="rId7">
        <w:r w:rsidDel="00000000" w:rsidR="00000000" w:rsidRPr="00000000">
          <w:rPr>
            <w:rFonts w:ascii="Arial" w:cs="Arial" w:eastAsia="Arial" w:hAnsi="Arial"/>
            <w:color w:val="ff0000"/>
            <w:sz w:val="22"/>
            <w:szCs w:val="22"/>
            <w:highlight w:val="white"/>
            <w:rtl w:val="0"/>
          </w:rPr>
          <w:t xml:space="preserve">banda ancha</w:t>
        </w:r>
      </w:hyperlink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rtl w:val="0"/>
        </w:rPr>
        <w:t xml:space="preserve"> a las viviendas.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20" w:line="366.54544830322317" w:lineRule="auto"/>
        <w:ind w:left="1080" w:firstLine="0"/>
        <w:contextualSpacing w:val="0"/>
        <w:rPr>
          <w:rFonts w:ascii="Arial" w:cs="Arial" w:eastAsia="Arial" w:hAnsi="Arial"/>
          <w:color w:val="ff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rtl w:val="0"/>
        </w:rPr>
        <w:t xml:space="preserve">APON basa su transmisión en canal descendente en ráfagas de celdas </w:t>
      </w:r>
      <w:hyperlink r:id="rId8">
        <w:r w:rsidDel="00000000" w:rsidR="00000000" w:rsidRPr="00000000">
          <w:rPr>
            <w:rFonts w:ascii="Arial" w:cs="Arial" w:eastAsia="Arial" w:hAnsi="Arial"/>
            <w:color w:val="ff0000"/>
            <w:sz w:val="22"/>
            <w:szCs w:val="22"/>
            <w:highlight w:val="white"/>
            <w:rtl w:val="0"/>
          </w:rPr>
          <w:t xml:space="preserve">ATM</w:t>
        </w:r>
      </w:hyperlink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rtl w:val="0"/>
        </w:rPr>
        <w:t xml:space="preserve"> (Modo de transferencia asíncrona) con una tasa máxima de 155 </w:t>
      </w:r>
      <w:hyperlink r:id="rId9">
        <w:r w:rsidDel="00000000" w:rsidR="00000000" w:rsidRPr="00000000">
          <w:rPr>
            <w:rFonts w:ascii="Arial" w:cs="Arial" w:eastAsia="Arial" w:hAnsi="Arial"/>
            <w:color w:val="ff0000"/>
            <w:sz w:val="22"/>
            <w:szCs w:val="22"/>
            <w:highlight w:val="white"/>
            <w:rtl w:val="0"/>
          </w:rPr>
          <w:t xml:space="preserve">Mbit</w:t>
        </w:r>
      </w:hyperlink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rtl w:val="0"/>
        </w:rPr>
        <w:t xml:space="preserve">//s que se reparte entre el número de ONUs que estén conectadas. En canal descendente, a la trama de celdas ATM, se introducen dos celdas PLOAM para indicar el destinatario de cada celda y otra más para información de mantenimiento.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20" w:line="366.54544830322317" w:lineRule="auto"/>
        <w:ind w:left="1080" w:firstLine="0"/>
        <w:contextualSpacing w:val="0"/>
        <w:rPr>
          <w:rFonts w:ascii="Arial" w:cs="Arial" w:eastAsia="Arial" w:hAnsi="Arial"/>
          <w:color w:val="252525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rtl w:val="0"/>
        </w:rPr>
        <w:t xml:space="preserve">Su inconveniente inicial era la limitación de los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highlight w:val="white"/>
          <w:rtl w:val="0"/>
        </w:rPr>
        <w:t xml:space="preserve">155 Mbit/s que más adelante se aumentó hasta los 622 Mbit/s.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4. Comparativa ADSL - HFC: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Feu una comparativa entre ADSL i Cable HFC referint-vos als aspectes següents: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Instal·lació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ADSL es una instalación mucho más extendida porque se aprovecha la línea telefónica; en cambio, HFC es una instalación que depende del cable de televisión y en España se utilizó durante las olimpiadas y fue un fracaso. A nivel de usuario la instalación no está muy extendida y hacerlo ahora sería muy costotso.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Forma d’accés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ADSL: Usuario-&gt;Router-&gt;DSLAM-&gt;ISP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HFC: Usuario-&gt;Router-&gt;Nodo Secundario-&gt;Nodo Primario-&gt;Headend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Seguretat i privacitat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Como en HFC los usuarios comparten el mismo slot, el protocolo nos ofrece un campo de encriptación: Link Security. Nadie podrá leer la información que envía el usuario.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Cobertura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Interactivitat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Accés a telefonia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ADSL por cable telefónico y en HFC por el propio cable coaxial.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Accés a TV digital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En ambos servicios se utiliza el cable coaxial.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708" w:line="240" w:lineRule="auto"/>
      <w:contextualSpacing w:val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TXC – Taller # 5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cs="Times New Roman" w:eastAsia="Times New Roman" w:hAnsi="Times New Roman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cs="Times New Roman" w:eastAsia="Times New Roman" w:hAnsi="Times New Roman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cs="Times New Roman" w:eastAsia="Times New Roman" w:hAnsi="Times New Roman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4248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yperlink" Target="http://es.wikipedia.org/wiki/Mbit" TargetMode="External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hyperlink" Target="http://es.wikipedia.org/wiki/Banda_ancha" TargetMode="External"/><Relationship Id="rId8" Type="http://schemas.openxmlformats.org/officeDocument/2006/relationships/hyperlink" Target="http://es.wikipedia.org/wiki/Asynchronous_Transfer_Mode" TargetMode="External"/></Relationships>
</file>