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20" w:lineRule="auto"/>
        <w:ind w:left="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Qüestió 1: Xarxes troncals, encaminament en ATM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la vista de la xarxa ATM de la figura de més avall,</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tabs>
          <w:tab w:val="left" w:pos="284"/>
        </w:tabs>
        <w:ind w:left="72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quina mena de nodes de commutació es composa, VP o VC? Justifiqueu breument la resposta.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ind w:left="357" w:firstLine="0"/>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ind w:left="714" w:firstLine="0"/>
        <w:contextualSpacing w:val="0"/>
        <w:jc w:val="center"/>
        <w:rPr>
          <w:sz w:val="20"/>
          <w:szCs w:val="20"/>
        </w:rPr>
      </w:pPr>
      <w:r w:rsidDel="00000000" w:rsidR="00000000" w:rsidRPr="00000000">
        <w:rPr>
          <w:rFonts w:ascii="Arial" w:cs="Arial" w:eastAsia="Arial" w:hAnsi="Arial"/>
          <w:sz w:val="20"/>
          <w:szCs w:val="20"/>
        </w:rPr>
        <w:drawing>
          <wp:inline distB="0" distT="0" distL="0" distR="0">
            <wp:extent cx="3432175" cy="2093595"/>
            <wp:effectExtent b="0" l="0" r="0" t="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3432175" cy="209359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ind w:left="714" w:firstLine="0"/>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ind w:left="714" w:firstLine="0"/>
        <w:contextualSpacing w:val="0"/>
        <w:jc w:val="center"/>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ind w:left="714" w:firstLine="0"/>
        <w:contextualSpacing w:val="0"/>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Son nodes VP, ja que es commuten els paths, no els channels. Els VCI es mantenen però els VPI canvien després de cada node.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ind w:left="714" w:firstLine="0"/>
        <w:contextualSpacing w:val="0"/>
        <w:rPr>
          <w:sz w:val="20"/>
          <w:szCs w:val="2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tabs>
          <w:tab w:val="left" w:pos="284"/>
        </w:tabs>
        <w:ind w:left="720" w:hanging="36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partir de com estan establers els circuits virtuals entre A i B, i A i C, ompliu les columnes </w:t>
      </w:r>
      <w:r w:rsidDel="00000000" w:rsidR="00000000" w:rsidRPr="00000000">
        <w:rPr>
          <w:rFonts w:ascii="Arial" w:cs="Arial" w:eastAsia="Arial" w:hAnsi="Arial"/>
          <w:i w:val="1"/>
          <w:sz w:val="20"/>
          <w:szCs w:val="20"/>
          <w:rtl w:val="0"/>
        </w:rPr>
        <w:t xml:space="preserve">input-output</w:t>
      </w:r>
      <w:r w:rsidDel="00000000" w:rsidR="00000000" w:rsidRPr="00000000">
        <w:rPr>
          <w:rFonts w:ascii="Arial" w:cs="Arial" w:eastAsia="Arial" w:hAnsi="Arial"/>
          <w:sz w:val="20"/>
          <w:szCs w:val="20"/>
          <w:rtl w:val="0"/>
        </w:rPr>
        <w:t xml:space="preserve"> de les taules d’encaminament dels 3 nodes de commutació de la xarxa.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Node 1                                            Node 2                                      Node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Input     Output                                  Input     Output                        Input     Output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 w:val="left" w:pos="850"/>
          <w:tab w:val="left" w:pos="1530"/>
          <w:tab w:val="left" w:pos="3910"/>
          <w:tab w:val="left" w:pos="4760"/>
          <w:tab w:val="left" w:pos="6630"/>
          <w:tab w:val="left" w:pos="7480"/>
        </w:tabs>
        <w:contextualSpacing w:val="0"/>
        <w:rPr>
          <w:rFonts w:ascii="Arial" w:cs="Arial" w:eastAsia="Arial" w:hAnsi="Arial"/>
          <w:color w:val="0000ff"/>
          <w:sz w:val="20"/>
          <w:szCs w:val="20"/>
        </w:rPr>
      </w:pPr>
      <w:r w:rsidDel="00000000" w:rsidR="00000000" w:rsidRPr="00000000">
        <w:rPr>
          <w:rFonts w:ascii="Arial" w:cs="Arial" w:eastAsia="Arial" w:hAnsi="Arial"/>
          <w:sz w:val="20"/>
          <w:szCs w:val="20"/>
          <w:rtl w:val="0"/>
        </w:rPr>
        <w:tab/>
        <w:t xml:space="preserve">    </w:t>
      </w:r>
      <w:r w:rsidDel="00000000" w:rsidR="00000000" w:rsidRPr="00000000">
        <w:rPr>
          <w:rFonts w:ascii="Arial" w:cs="Arial" w:eastAsia="Arial" w:hAnsi="Arial"/>
          <w:color w:val="0000ff"/>
          <w:sz w:val="20"/>
          <w:szCs w:val="20"/>
          <w:rtl w:val="0"/>
        </w:rPr>
        <w:t xml:space="preserve">   5              3</w:t>
        <w:tab/>
        <w:t xml:space="preserve">3</w:t>
        <w:tab/>
        <w:t xml:space="preserve">7</w:t>
        <w:tab/>
        <w:t xml:space="preserve">1</w:t>
        <w:tab/>
        <w:t xml:space="preserve">2</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 w:val="left" w:pos="850"/>
          <w:tab w:val="left" w:pos="1530"/>
          <w:tab w:val="left" w:pos="3910"/>
          <w:tab w:val="left" w:pos="4760"/>
          <w:tab w:val="left" w:pos="6630"/>
          <w:tab w:val="left" w:pos="7480"/>
        </w:tabs>
        <w:contextualSpacing w:val="0"/>
        <w:rPr>
          <w:color w:val="0000ff"/>
          <w:sz w:val="20"/>
          <w:szCs w:val="20"/>
        </w:rPr>
      </w:pPr>
      <w:r w:rsidDel="00000000" w:rsidR="00000000" w:rsidRPr="00000000">
        <w:rPr>
          <w:rFonts w:ascii="Arial" w:cs="Arial" w:eastAsia="Arial" w:hAnsi="Arial"/>
          <w:color w:val="0000ff"/>
          <w:sz w:val="20"/>
          <w:szCs w:val="20"/>
          <w:rtl w:val="0"/>
        </w:rPr>
        <w:tab/>
        <w:t xml:space="preserve">       8</w:t>
        <w:tab/>
        <w:tab/>
        <w:t xml:space="preserve">1</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20" w:before="120" w:lineRule="auto"/>
        <w:ind w:left="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Qüestió 5: Xarxes troncals, MPLS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Indiqueu sobre el dibuix un exemple d’utilització del concepte </w:t>
      </w:r>
      <w:r w:rsidDel="00000000" w:rsidR="00000000" w:rsidRPr="00000000">
        <w:rPr>
          <w:rFonts w:ascii="Arial" w:cs="Arial" w:eastAsia="Arial" w:hAnsi="Arial"/>
          <w:b w:val="0"/>
          <w:i w:val="1"/>
          <w:sz w:val="20"/>
          <w:szCs w:val="20"/>
          <w:rtl w:val="0"/>
        </w:rPr>
        <w:t xml:space="preserve">Label Stacking </w:t>
      </w:r>
      <w:r w:rsidDel="00000000" w:rsidR="00000000" w:rsidRPr="00000000">
        <w:rPr>
          <w:rFonts w:ascii="Arial" w:cs="Arial" w:eastAsia="Arial" w:hAnsi="Arial"/>
          <w:b w:val="0"/>
          <w:sz w:val="20"/>
          <w:szCs w:val="20"/>
          <w:rtl w:val="0"/>
        </w:rPr>
        <w:t xml:space="preserve">d’MPLS on es pugui comprovar la seva utilitat en la transmissió dels paquets IP. Indiqueu bé quantes etiquetes hi surten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contextualSpacing w:val="0"/>
        <w:jc w:val="both"/>
        <w:rPr>
          <w:rFonts w:ascii="Arial" w:cs="Arial" w:eastAsia="Arial" w:hAnsi="Arial"/>
          <w:b w:val="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08"/>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5399730" cy="34036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99730" cy="3403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20" w:before="120" w:lineRule="auto"/>
        <w:ind w:left="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Xarxes troncals: Carrier Ethernet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Feu una recerca a Internet i resumiu en un quadre les característiques que considereu més rellevants de les xarxes Ethernet a 10 Gbps i 100 Gbps utilitzades com a xarxes troncals.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rPr>
      </w:pPr>
      <w:r w:rsidDel="00000000" w:rsidR="00000000" w:rsidRPr="00000000">
        <w:rPr>
          <w:rFonts w:ascii="Arial" w:cs="Arial" w:eastAsia="Arial" w:hAnsi="Arial"/>
          <w:b w:val="1"/>
          <w:color w:val="0000ff"/>
          <w:sz w:val="20"/>
          <w:szCs w:val="20"/>
          <w:rtl w:val="0"/>
        </w:rPr>
        <w:t xml:space="preserve">Ethernet a 10 Gbps </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068" w:hanging="360"/>
        <w:contextualSpacing w:val="0"/>
        <w:rPr>
          <w:b w:val="0"/>
          <w:color w:val="0000ff"/>
          <w:sz w:val="20"/>
          <w:szCs w:val="20"/>
        </w:rPr>
      </w:pPr>
      <w:r w:rsidDel="00000000" w:rsidR="00000000" w:rsidRPr="00000000">
        <w:rPr>
          <w:rFonts w:ascii="Arial" w:cs="Arial" w:eastAsia="Arial" w:hAnsi="Arial"/>
          <w:b w:val="0"/>
          <w:color w:val="0000ff"/>
          <w:sz w:val="20"/>
          <w:szCs w:val="20"/>
          <w:rtl w:val="0"/>
        </w:rPr>
        <w:t xml:space="preserve">Apareix al 2002.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068" w:hanging="360"/>
        <w:contextualSpacing w:val="0"/>
        <w:rPr>
          <w:b w:val="0"/>
          <w:color w:val="0000ff"/>
          <w:sz w:val="20"/>
          <w:szCs w:val="20"/>
        </w:rPr>
      </w:pPr>
      <w:r w:rsidDel="00000000" w:rsidR="00000000" w:rsidRPr="00000000">
        <w:rPr>
          <w:rFonts w:ascii="Arial" w:cs="Arial" w:eastAsia="Arial" w:hAnsi="Arial"/>
          <w:b w:val="0"/>
          <w:color w:val="0000ff"/>
          <w:sz w:val="20"/>
          <w:szCs w:val="20"/>
          <w:rtl w:val="0"/>
        </w:rPr>
        <w:t xml:space="preserve">Aplicació tant a xarxes LAN, MAN i WAN.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1068" w:firstLine="0"/>
        <w:contextualSpacing w:val="0"/>
        <w:rPr>
          <w:rFonts w:ascii="Arial" w:cs="Arial" w:eastAsia="Arial" w:hAnsi="Arial"/>
          <w:b w:val="0"/>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rPr>
      </w:pPr>
      <w:r w:rsidDel="00000000" w:rsidR="00000000" w:rsidRPr="00000000">
        <w:rPr>
          <w:rFonts w:ascii="Arial" w:cs="Arial" w:eastAsia="Arial" w:hAnsi="Arial"/>
          <w:b w:val="1"/>
          <w:color w:val="0000ff"/>
          <w:sz w:val="20"/>
          <w:szCs w:val="20"/>
          <w:rtl w:val="0"/>
        </w:rPr>
        <w:t xml:space="preserve">Cable de Coure</w:t>
      </w: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52" w:before="0" w:line="240" w:lineRule="auto"/>
        <w:ind w:left="1068" w:hanging="360"/>
        <w:contextualSpacing w:val="0"/>
        <w:rPr>
          <w:b w:val="0"/>
          <w:color w:val="0000ff"/>
          <w:sz w:val="20"/>
          <w:szCs w:val="20"/>
        </w:rPr>
      </w:pPr>
      <w:r w:rsidDel="00000000" w:rsidR="00000000" w:rsidRPr="00000000">
        <w:rPr>
          <w:rFonts w:ascii="Arial" w:cs="Arial" w:eastAsia="Arial" w:hAnsi="Arial"/>
          <w:b w:val="0"/>
          <w:color w:val="0000ff"/>
          <w:sz w:val="20"/>
          <w:szCs w:val="20"/>
          <w:rtl w:val="0"/>
        </w:rPr>
        <w:t xml:space="preserve">Poden utilitzar cables de parell trenat de categoria 6A i 7 (100m)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hanging="360"/>
        <w:contextualSpacing w:val="0"/>
        <w:rPr>
          <w:b w:val="0"/>
          <w:color w:val="0000ff"/>
          <w:sz w:val="20"/>
          <w:szCs w:val="20"/>
        </w:rPr>
      </w:pPr>
      <w:r w:rsidDel="00000000" w:rsidR="00000000" w:rsidRPr="00000000">
        <w:rPr>
          <w:rFonts w:ascii="Arial" w:cs="Arial" w:eastAsia="Arial" w:hAnsi="Arial"/>
          <w:b w:val="0"/>
          <w:color w:val="0000ff"/>
          <w:sz w:val="20"/>
          <w:szCs w:val="20"/>
          <w:rtl w:val="0"/>
        </w:rPr>
        <w:t xml:space="preserve">Aparició del Alien Crosstalk amb cables no apantallats (UTP) degut a les altes freqüències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Fibra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Pr>
        <w:drawing>
          <wp:inline distB="0" distT="0" distL="0" distR="0">
            <wp:extent cx="5400040" cy="221144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00040" cy="221144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color w:val="0000ff"/>
          <w:sz w:val="20"/>
          <w:szCs w:val="20"/>
        </w:rPr>
      </w:pPr>
      <w:r w:rsidDel="00000000" w:rsidR="00000000" w:rsidRPr="00000000">
        <w:rPr>
          <w:rFonts w:ascii="Arial" w:cs="Arial" w:eastAsia="Arial" w:hAnsi="Arial"/>
          <w:b w:val="1"/>
          <w:color w:val="0000ff"/>
          <w:sz w:val="20"/>
          <w:szCs w:val="20"/>
          <w:rtl w:val="0"/>
        </w:rPr>
        <w:t xml:space="preserve">Ethernet a 100 Gbps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Es una tecnologia molt recent. Va començar a aparèixer el 2006 i fins ara s’han anat aprovant els diferents standards.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70c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70c0"/>
          <w:sz w:val="20"/>
          <w:szCs w:val="20"/>
        </w:rPr>
      </w:pPr>
      <w:r w:rsidDel="00000000" w:rsidR="00000000" w:rsidRPr="00000000">
        <w:rPr>
          <w:rFonts w:ascii="Arial" w:cs="Arial" w:eastAsia="Arial" w:hAnsi="Arial"/>
          <w:color w:val="0070c0"/>
          <w:sz w:val="20"/>
          <w:szCs w:val="20"/>
        </w:rPr>
        <w:drawing>
          <wp:inline distB="0" distT="0" distL="0" distR="0">
            <wp:extent cx="5400040" cy="2265002"/>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00040" cy="226500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70c0"/>
          <w:sz w:val="20"/>
          <w:szCs w:val="2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20" w:before="120" w:lineRule="auto"/>
        <w:ind w:left="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 de tràfic: Frame relay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terminal connectat a una xarxa Frame Relay transmet a 64 Kbps. Si durant l’últim segon un aquest terminal, transmetent sense parar, ha pogut enviar a la xarxa les trames següents: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 w:hanging="360"/>
        <w:contextualSpacing w:val="0"/>
        <w:jc w:val="center"/>
        <w:rPr>
          <w:sz w:val="20"/>
          <w:szCs w:val="20"/>
        </w:rPr>
      </w:pPr>
      <w:r w:rsidDel="00000000" w:rsidR="00000000" w:rsidRPr="00000000">
        <w:rPr>
          <w:rFonts w:ascii="Arial" w:cs="Arial" w:eastAsia="Arial" w:hAnsi="Arial"/>
          <w:sz w:val="20"/>
          <w:szCs w:val="20"/>
          <w:rtl w:val="0"/>
        </w:rPr>
        <w:t xml:space="preserve">011111101 0000000100010 0 1 paquetIP100011011100110101111110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 w:hanging="360"/>
        <w:contextualSpacing w:val="0"/>
        <w:jc w:val="center"/>
        <w:rPr>
          <w:sz w:val="20"/>
          <w:szCs w:val="20"/>
        </w:rPr>
      </w:pPr>
      <w:r w:rsidDel="00000000" w:rsidR="00000000" w:rsidRPr="00000000">
        <w:rPr>
          <w:rFonts w:ascii="Arial" w:cs="Arial" w:eastAsia="Arial" w:hAnsi="Arial"/>
          <w:sz w:val="20"/>
          <w:szCs w:val="20"/>
          <w:rtl w:val="0"/>
        </w:rPr>
        <w:t xml:space="preserve">011111101 0000000100010 0 1 paquetIP100010111100110101111110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 w:hanging="360"/>
        <w:contextualSpacing w:val="0"/>
        <w:jc w:val="center"/>
        <w:rPr>
          <w:sz w:val="20"/>
          <w:szCs w:val="20"/>
        </w:rPr>
      </w:pPr>
      <w:r w:rsidDel="00000000" w:rsidR="00000000" w:rsidRPr="00000000">
        <w:rPr>
          <w:rFonts w:ascii="Arial" w:cs="Arial" w:eastAsia="Arial" w:hAnsi="Arial"/>
          <w:sz w:val="20"/>
          <w:szCs w:val="20"/>
          <w:rtl w:val="0"/>
        </w:rPr>
        <w:t xml:space="preserve">011111101 0000000100010 0 1 paquetIP100010001100110101111110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 w:hanging="360"/>
        <w:contextualSpacing w:val="0"/>
        <w:jc w:val="center"/>
        <w:rPr>
          <w:sz w:val="20"/>
          <w:szCs w:val="20"/>
        </w:rPr>
      </w:pPr>
      <w:r w:rsidDel="00000000" w:rsidR="00000000" w:rsidRPr="00000000">
        <w:rPr>
          <w:rFonts w:ascii="Arial" w:cs="Arial" w:eastAsia="Arial" w:hAnsi="Arial"/>
          <w:sz w:val="20"/>
          <w:szCs w:val="20"/>
          <w:rtl w:val="0"/>
        </w:rPr>
        <w:t xml:space="preserve">011111101 0000000100010 0 1 paquetIP100010011110110101111110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 w:hanging="360"/>
        <w:contextualSpacing w:val="0"/>
        <w:jc w:val="center"/>
        <w:rPr>
          <w:sz w:val="20"/>
          <w:szCs w:val="20"/>
        </w:rPr>
      </w:pPr>
      <w:r w:rsidDel="00000000" w:rsidR="00000000" w:rsidRPr="00000000">
        <w:rPr>
          <w:rFonts w:ascii="Arial" w:cs="Arial" w:eastAsia="Arial" w:hAnsi="Arial"/>
          <w:sz w:val="20"/>
          <w:szCs w:val="20"/>
          <w:rtl w:val="0"/>
        </w:rPr>
        <w:t xml:space="preserve">011111101 0000000100010 1 1 paquetIP100011111100111101111110</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360" w:hanging="360"/>
        <w:contextualSpacing w:val="0"/>
        <w:jc w:val="center"/>
        <w:rPr>
          <w:sz w:val="20"/>
          <w:szCs w:val="20"/>
        </w:rPr>
      </w:pPr>
      <w:r w:rsidDel="00000000" w:rsidR="00000000" w:rsidRPr="00000000">
        <w:rPr>
          <w:rFonts w:ascii="Arial" w:cs="Arial" w:eastAsia="Arial" w:hAnsi="Arial"/>
          <w:sz w:val="20"/>
          <w:szCs w:val="20"/>
          <w:rtl w:val="0"/>
        </w:rPr>
        <w:t xml:space="preserve">011111101 0000000100010 1 1 paquetIP111010011100111101111110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b w:val="0"/>
          <w:sz w:val="20"/>
          <w:szCs w:val="2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hanging="360"/>
        <w:contextualSpacing w:val="0"/>
        <w:jc w:val="both"/>
        <w:rPr>
          <w:b w:val="0"/>
          <w:sz w:val="20"/>
          <w:szCs w:val="20"/>
        </w:rPr>
      </w:pPr>
      <w:r w:rsidDel="00000000" w:rsidR="00000000" w:rsidRPr="00000000">
        <w:rPr>
          <w:rFonts w:ascii="Arial" w:cs="Arial" w:eastAsia="Arial" w:hAnsi="Arial"/>
          <w:b w:val="0"/>
          <w:sz w:val="20"/>
          <w:szCs w:val="20"/>
          <w:rtl w:val="0"/>
        </w:rPr>
        <w:t xml:space="preserve">Què podeu dir sobre Bc, Be i el CIR que aquest terminal té contractat? Entre quins valors es troben aquests paràmetres?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ind w:left="720" w:firstLine="0"/>
        <w:contextualSpacing w:val="0"/>
        <w:jc w:val="both"/>
        <w:rPr>
          <w:rFonts w:ascii="Arial" w:cs="Arial" w:eastAsia="Arial" w:hAnsi="Arial"/>
          <w:b w:val="0"/>
          <w:color w:val="0000ff"/>
          <w:sz w:val="20"/>
          <w:szCs w:val="20"/>
        </w:rPr>
      </w:pPr>
      <w:r w:rsidDel="00000000" w:rsidR="00000000" w:rsidRPr="00000000">
        <w:rPr>
          <w:rFonts w:ascii="Arial" w:cs="Arial" w:eastAsia="Arial" w:hAnsi="Arial"/>
          <w:b w:val="0"/>
          <w:color w:val="0000ff"/>
          <w:sz w:val="20"/>
          <w:szCs w:val="20"/>
          <w:rtl w:val="0"/>
        </w:rPr>
        <w:t xml:space="preserve">Sabem que fins al cinquè paquet no entra en mode descartable.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ind w:left="720" w:firstLine="0"/>
        <w:contextualSpacing w:val="0"/>
        <w:jc w:val="both"/>
        <w:rPr>
          <w:rFonts w:ascii="Arial" w:cs="Arial" w:eastAsia="Arial" w:hAnsi="Arial"/>
          <w:b w:val="0"/>
          <w:color w:val="0000ff"/>
          <w:sz w:val="20"/>
          <w:szCs w:val="20"/>
        </w:rPr>
      </w:pPr>
      <w:r w:rsidDel="00000000" w:rsidR="00000000" w:rsidRPr="00000000">
        <w:rPr>
          <w:rFonts w:ascii="Arial" w:cs="Arial" w:eastAsia="Arial" w:hAnsi="Arial"/>
          <w:b w:val="0"/>
          <w:color w:val="0000ff"/>
          <w:sz w:val="20"/>
          <w:szCs w:val="20"/>
          <w:rtl w:val="0"/>
        </w:rPr>
        <w:t xml:space="preserve">Suposant que els paquets IP son del mateix tamany, 64Kb/6 = 10.66Kb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ind w:left="1416" w:firstLine="0"/>
        <w:contextualSpacing w:val="0"/>
        <w:jc w:val="both"/>
        <w:rPr>
          <w:rFonts w:ascii="Arial" w:cs="Arial" w:eastAsia="Arial" w:hAnsi="Arial"/>
          <w:b w:val="0"/>
          <w:color w:val="0000ff"/>
          <w:sz w:val="20"/>
          <w:szCs w:val="20"/>
        </w:rPr>
      </w:pPr>
      <w:r w:rsidDel="00000000" w:rsidR="00000000" w:rsidRPr="00000000">
        <w:rPr>
          <w:rFonts w:ascii="Arial" w:cs="Arial" w:eastAsia="Arial" w:hAnsi="Arial"/>
          <w:b w:val="0"/>
          <w:color w:val="0000ff"/>
          <w:sz w:val="20"/>
          <w:szCs w:val="20"/>
          <w:rtl w:val="0"/>
        </w:rPr>
        <w:t xml:space="preserve">10.66Kb*4 = 42.66Kb fins al maximum rate, aleshores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ind w:left="1416" w:firstLine="0"/>
        <w:contextualSpacing w:val="0"/>
        <w:jc w:val="both"/>
        <w:rPr>
          <w:rFonts w:ascii="Arial" w:cs="Arial" w:eastAsia="Arial" w:hAnsi="Arial"/>
          <w:b w:val="0"/>
          <w:color w:val="0000ff"/>
          <w:sz w:val="20"/>
          <w:szCs w:val="20"/>
        </w:rPr>
      </w:pPr>
      <w:r w:rsidDel="00000000" w:rsidR="00000000" w:rsidRPr="00000000">
        <w:rPr>
          <w:rFonts w:ascii="Arial" w:cs="Arial" w:eastAsia="Arial" w:hAnsi="Arial"/>
          <w:b w:val="0"/>
          <w:color w:val="0000ff"/>
          <w:sz w:val="20"/>
          <w:szCs w:val="20"/>
          <w:rtl w:val="0"/>
        </w:rPr>
        <w:t xml:space="preserve">Bc = 42.66Kb, CIR = 42.66Kb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0" w:line="240" w:lineRule="auto"/>
        <w:ind w:left="1416" w:firstLine="0"/>
        <w:contextualSpacing w:val="0"/>
        <w:jc w:val="both"/>
        <w:rPr>
          <w:rFonts w:ascii="Arial" w:cs="Arial" w:eastAsia="Arial" w:hAnsi="Arial"/>
          <w:b w:val="0"/>
          <w:color w:val="0000ff"/>
          <w:sz w:val="20"/>
          <w:szCs w:val="20"/>
        </w:rPr>
      </w:pPr>
      <w:r w:rsidDel="00000000" w:rsidR="00000000" w:rsidRPr="00000000">
        <w:rPr>
          <w:rFonts w:ascii="Arial" w:cs="Arial" w:eastAsia="Arial" w:hAnsi="Arial"/>
          <w:b w:val="0"/>
          <w:color w:val="0000ff"/>
          <w:sz w:val="20"/>
          <w:szCs w:val="20"/>
          <w:rtl w:val="0"/>
        </w:rPr>
        <w:t xml:space="preserve">0 &lt; Be &gt; 21.33Kb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ind w:left="357"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20" w:before="120" w:lineRule="auto"/>
        <w:ind w:left="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Gestió de tràfic: Frame Relay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proveïdor de contingut via web està dissenyant la seva xarxa, de manera que, per un cantó ha d’aconsellar als seus clients la velocitat de transmissió que necessiten i per l’altre, ha de decidir la capacitat de la connexió Frame Relay que ha de contractar a la companyia operadora (ISP) que el connectarà a Internet per a tenir la garantia de donar un servei de qualitat als seus clients. Considereu que el nombre total de clients que tindrà aquest proveïdor és un màxim de 600, i que s’estima que el nombre de clients concurrents (accedint simultàniament al servidor web) serà de 250. També s’estima que el nombre mitjà de pàgines web que es descarregarà cada client serà de l’ordre de 18 per hora, la mida de les quals és de 80 KBytes.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tabs>
          <w:tab w:val="left" w:pos="284"/>
        </w:tabs>
        <w:spacing w:after="120" w:before="0" w:line="240" w:lineRule="auto"/>
        <w:ind w:left="357" w:hanging="357"/>
        <w:contextualSpacing w:val="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 Calculeu la capacitat de transmissió estrictament necessària pels client i, en base a aquest resultat, comproveu que els és suficient contractar un canal vocal digital.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ind w:left="357" w:firstLine="0"/>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(18*80*1024*8) / 3600 = 3276.8Bps = 3.2Kbps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284"/>
        </w:tabs>
        <w:spacing w:after="120" w:lineRule="auto"/>
        <w:ind w:left="357" w:firstLine="0"/>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El canal vocal son 64Kbps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Rule="auto"/>
        <w:ind w:left="357" w:hanging="357"/>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Quin benefici obtindran els clients si contracten una connexió de més alta capacitat, per exemple ADSL?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ind w:left="357" w:firstLine="0"/>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Realment no notaran la diferència.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Rule="auto"/>
        <w:ind w:left="357" w:hanging="357"/>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Indiqueu el valor mínim del CIR de la connexió Frame Relay que es contractaria si no s’imposa cap nivell de qualitat de servei (només es vol que el sistema funcioni).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ff"/>
          <w:sz w:val="20"/>
          <w:szCs w:val="20"/>
          <w:rtl w:val="0"/>
        </w:rPr>
        <w:t xml:space="preserve"> CIR = 0</w:t>
      </w:r>
      <w:r w:rsidDel="00000000" w:rsidR="00000000" w:rsidRPr="00000000">
        <w:rPr>
          <w:rFonts w:ascii="Arial" w:cs="Arial" w:eastAsia="Arial" w:hAnsi="Arial"/>
          <w:color w:val="0000ff"/>
          <w:sz w:val="20"/>
          <w:szCs w:val="20"/>
          <w:rtl w:val="0"/>
        </w:rPr>
        <w:tab/>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Rule="auto"/>
        <w:ind w:left="357" w:hanging="357"/>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Què passa si es contracta aquest CIR?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ff"/>
          <w:sz w:val="20"/>
          <w:szCs w:val="20"/>
          <w:rtl w:val="0"/>
        </w:rPr>
        <w:t xml:space="preserve">El servei funcionaria, pero dependries de l’estat de la xarxa, si està mes disponible tindras més velocitat, sino no.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Rule="auto"/>
        <w:ind w:left="357" w:hanging="357"/>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Calculeu el valor mínim del CIR de la connexió Frame Relay per garantir el servei al nombre de clients concurrents estimat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ff"/>
          <w:sz w:val="20"/>
          <w:szCs w:val="20"/>
          <w:rtl w:val="0"/>
        </w:rPr>
        <w:t xml:space="preserve">(250clients*18pag/h*80KB/pag*1024*8) / 3600 = 819.200Bps necessaris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      El CIR hauria de ser 820Kbits = 102.4Kbytes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Rule="auto"/>
        <w:ind w:left="357" w:hanging="357"/>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Què passa si es contracta aquest CIR i el nombre de clients concurrents en un moment determinat supera l’estimat?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ff"/>
          <w:sz w:val="20"/>
          <w:szCs w:val="20"/>
          <w:rtl w:val="0"/>
        </w:rPr>
        <w:t xml:space="preserve"> Que no es podria garantitzar la qualitat del servei, dependrien del estat de la xarxa, els paquets que sobrepassesin es marcarien com a descartables i potser ni arribarien a enviar-se.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Rule="auto"/>
        <w:ind w:left="357" w:hanging="357"/>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Calculeu valor del CIR que garanteixi la màxima qualitat en el pitjor dels casos (tots 600 clients accedint alhora).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ff"/>
          <w:sz w:val="20"/>
          <w:szCs w:val="20"/>
          <w:rtl w:val="0"/>
        </w:rPr>
        <w:t xml:space="preserve">  ( 600*18*80*1024*8 ) / 3600 = 1966080 Bits = 245760Bytes = 245.76 KBytes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20" w:lineRule="auto"/>
        <w:ind w:left="357" w:hanging="357"/>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Indiqueu el valor mínim necessari de la velocitat física que ha de tenir la línia Frame Relay que es contracti.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Arial" w:cs="Arial" w:eastAsia="Arial" w:hAnsi="Arial"/>
          <w:color w:val="0000ff"/>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ff"/>
          <w:sz w:val="20"/>
          <w:szCs w:val="20"/>
          <w:rtl w:val="0"/>
        </w:rPr>
        <w:t xml:space="preserve"> 820Kbps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Arial" w:cs="Arial" w:eastAsia="Arial" w:hAnsi="Arial"/>
          <w:sz w:val="20"/>
          <w:szCs w:val="20"/>
        </w:rPr>
      </w:pPr>
      <w:r w:rsidDel="00000000" w:rsidR="00000000" w:rsidRPr="00000000">
        <w:rPr>
          <w:rtl w:val="0"/>
        </w:rPr>
      </w:r>
    </w:p>
    <w:sectPr>
      <w:headerReference r:id="rId9"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708" w:line="24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TXC – Taller # 4 Xarxes Troncals: MPLS, Carrier Ethernet i Gestió de tràfic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contextualSpacing w:val="0"/>
      <w:rPr>
        <w:rFonts w:ascii="Times New Roman" w:cs="Times New Roman" w:eastAsia="Times New Roman" w:hAnsi="Times New Roman"/>
        <w:b w:val="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bullet"/>
      <w:lvlText w:val="←"/>
      <w:lvlJc w:val="left"/>
      <w:pPr>
        <w:ind w:left="36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732" w:hanging="360"/>
      </w:pPr>
      <w:rPr/>
    </w:lvl>
    <w:lvl w:ilvl="2">
      <w:start w:val="1"/>
      <w:numFmt w:val="lowerRoman"/>
      <w:lvlText w:val="%3."/>
      <w:lvlJc w:val="right"/>
      <w:pPr>
        <w:ind w:left="1452" w:hanging="180"/>
      </w:pPr>
      <w:rPr/>
    </w:lvl>
    <w:lvl w:ilvl="3">
      <w:start w:val="1"/>
      <w:numFmt w:val="decimal"/>
      <w:lvlText w:val="%4."/>
      <w:lvlJc w:val="left"/>
      <w:pPr>
        <w:ind w:left="2172" w:hanging="360"/>
      </w:pPr>
      <w:rPr/>
    </w:lvl>
    <w:lvl w:ilvl="4">
      <w:start w:val="1"/>
      <w:numFmt w:val="lowerLetter"/>
      <w:lvlText w:val="%5."/>
      <w:lvlJc w:val="left"/>
      <w:pPr>
        <w:ind w:left="2892" w:hanging="360"/>
      </w:pPr>
      <w:rPr/>
    </w:lvl>
    <w:lvl w:ilvl="5">
      <w:start w:val="1"/>
      <w:numFmt w:val="lowerRoman"/>
      <w:lvlText w:val="%6."/>
      <w:lvlJc w:val="right"/>
      <w:pPr>
        <w:ind w:left="3612" w:hanging="180"/>
      </w:pPr>
      <w:rPr/>
    </w:lvl>
    <w:lvl w:ilvl="6">
      <w:start w:val="1"/>
      <w:numFmt w:val="decimal"/>
      <w:lvlText w:val="%7."/>
      <w:lvlJc w:val="left"/>
      <w:pPr>
        <w:ind w:left="4332" w:hanging="360"/>
      </w:pPr>
      <w:rPr/>
    </w:lvl>
    <w:lvl w:ilvl="7">
      <w:start w:val="1"/>
      <w:numFmt w:val="lowerLetter"/>
      <w:lvlText w:val="%8."/>
      <w:lvlJc w:val="left"/>
      <w:pPr>
        <w:ind w:left="5052" w:hanging="360"/>
      </w:pPr>
      <w:rPr/>
    </w:lvl>
    <w:lvl w:ilvl="8">
      <w:start w:val="1"/>
      <w:numFmt w:val="lowerRoman"/>
      <w:lvlText w:val="%9."/>
      <w:lvlJc w:val="right"/>
      <w:pPr>
        <w:ind w:left="5772"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decimal"/>
      <w:lvlText w:val="%1."/>
      <w:lvlJc w:val="left"/>
      <w:pPr>
        <w:ind w:left="644" w:hanging="359.99999999999994"/>
      </w:pPr>
      <w:rPr/>
    </w:lvl>
    <w:lvl w:ilvl="1">
      <w:start w:val="1"/>
      <w:numFmt w:val="decimal"/>
      <w:lvlText w:val="%1.%2."/>
      <w:lvlJc w:val="left"/>
      <w:pPr>
        <w:ind w:left="1787" w:hanging="432"/>
      </w:pPr>
      <w:rPr/>
    </w:lvl>
    <w:lvl w:ilvl="2">
      <w:start w:val="1"/>
      <w:numFmt w:val="decimal"/>
      <w:lvlText w:val="%1.%2.%3."/>
      <w:lvlJc w:val="left"/>
      <w:pPr>
        <w:ind w:left="1508" w:hanging="504"/>
      </w:pPr>
      <w:rPr/>
    </w:lvl>
    <w:lvl w:ilvl="3">
      <w:start w:val="1"/>
      <w:numFmt w:val="decimal"/>
      <w:lvlText w:val="%1.%2.%3.%4."/>
      <w:lvlJc w:val="left"/>
      <w:pPr>
        <w:ind w:left="2012" w:hanging="648.0000000000002"/>
      </w:pPr>
      <w:rPr/>
    </w:lvl>
    <w:lvl w:ilvl="4">
      <w:start w:val="1"/>
      <w:numFmt w:val="decimal"/>
      <w:lvlText w:val="%1.%2.%3.%4.%5."/>
      <w:lvlJc w:val="left"/>
      <w:pPr>
        <w:ind w:left="2516" w:hanging="792.0000000000002"/>
      </w:pPr>
      <w:rPr/>
    </w:lvl>
    <w:lvl w:ilvl="5">
      <w:start w:val="1"/>
      <w:numFmt w:val="decimal"/>
      <w:lvlText w:val="%1.%2.%3.%4.%5.%6."/>
      <w:lvlJc w:val="left"/>
      <w:pPr>
        <w:ind w:left="3020" w:hanging="936"/>
      </w:pPr>
      <w:rPr/>
    </w:lvl>
    <w:lvl w:ilvl="6">
      <w:start w:val="1"/>
      <w:numFmt w:val="decimal"/>
      <w:lvlText w:val="%1.%2.%3.%4.%5.%6.%7."/>
      <w:lvlJc w:val="left"/>
      <w:pPr>
        <w:ind w:left="3524" w:hanging="1080"/>
      </w:pPr>
      <w:rPr/>
    </w:lvl>
    <w:lvl w:ilvl="7">
      <w:start w:val="1"/>
      <w:numFmt w:val="decimal"/>
      <w:lvlText w:val="%1.%2.%3.%4.%5.%6.%7.%8."/>
      <w:lvlJc w:val="left"/>
      <w:pPr>
        <w:ind w:left="4028" w:hanging="1224"/>
      </w:pPr>
      <w:rPr/>
    </w:lvl>
    <w:lvl w:ilvl="8">
      <w:start w:val="1"/>
      <w:numFmt w:val="decimal"/>
      <w:lvlText w:val="%1.%2.%3.%4.%5.%6.%7.%8.%9."/>
      <w:lvlJc w:val="left"/>
      <w:pPr>
        <w:ind w:left="4604" w:hanging="1440"/>
      </w:pPr>
      <w:rPr/>
    </w:lvl>
  </w:abstractNum>
  <w:abstractNum w:abstractNumId="5">
    <w:lvl w:ilvl="0">
      <w:start w:val="8"/>
      <w:numFmt w:val="bullet"/>
      <w:lvlText w:val="-"/>
      <w:lvlJc w:val="left"/>
      <w:pPr>
        <w:ind w:left="1068" w:hanging="360"/>
      </w:pPr>
      <w:rPr>
        <w:rFonts w:ascii="Arial" w:cs="Arial" w:eastAsia="Arial" w:hAnsi="Arial"/>
      </w:rPr>
    </w:lvl>
    <w:lvl w:ilvl="1">
      <w:start w:val="1"/>
      <w:numFmt w:val="bullet"/>
      <w:lvlText w:val="o"/>
      <w:lvlJc w:val="left"/>
      <w:pPr>
        <w:ind w:left="1788" w:hanging="360"/>
      </w:pPr>
      <w:rPr>
        <w:rFonts w:ascii="Arial" w:cs="Arial" w:eastAsia="Arial" w:hAnsi="Arial"/>
      </w:rPr>
    </w:lvl>
    <w:lvl w:ilvl="2">
      <w:start w:val="1"/>
      <w:numFmt w:val="bullet"/>
      <w:lvlText w:val="▪"/>
      <w:lvlJc w:val="left"/>
      <w:pPr>
        <w:ind w:left="2508" w:hanging="360"/>
      </w:pPr>
      <w:rPr>
        <w:rFonts w:ascii="Arial" w:cs="Arial" w:eastAsia="Arial" w:hAnsi="Arial"/>
      </w:rPr>
    </w:lvl>
    <w:lvl w:ilvl="3">
      <w:start w:val="1"/>
      <w:numFmt w:val="bullet"/>
      <w:lvlText w:val="●"/>
      <w:lvlJc w:val="left"/>
      <w:pPr>
        <w:ind w:left="3228" w:hanging="360"/>
      </w:pPr>
      <w:rPr>
        <w:rFonts w:ascii="Arial" w:cs="Arial" w:eastAsia="Arial" w:hAnsi="Arial"/>
      </w:rPr>
    </w:lvl>
    <w:lvl w:ilvl="4">
      <w:start w:val="1"/>
      <w:numFmt w:val="bullet"/>
      <w:lvlText w:val="o"/>
      <w:lvlJc w:val="left"/>
      <w:pPr>
        <w:ind w:left="3948" w:hanging="360"/>
      </w:pPr>
      <w:rPr>
        <w:rFonts w:ascii="Arial" w:cs="Arial" w:eastAsia="Arial" w:hAnsi="Arial"/>
      </w:rPr>
    </w:lvl>
    <w:lvl w:ilvl="5">
      <w:start w:val="1"/>
      <w:numFmt w:val="bullet"/>
      <w:lvlText w:val="▪"/>
      <w:lvlJc w:val="left"/>
      <w:pPr>
        <w:ind w:left="4668" w:hanging="360"/>
      </w:pPr>
      <w:rPr>
        <w:rFonts w:ascii="Arial" w:cs="Arial" w:eastAsia="Arial" w:hAnsi="Arial"/>
      </w:rPr>
    </w:lvl>
    <w:lvl w:ilvl="6">
      <w:start w:val="1"/>
      <w:numFmt w:val="bullet"/>
      <w:lvlText w:val="●"/>
      <w:lvlJc w:val="left"/>
      <w:pPr>
        <w:ind w:left="5388" w:hanging="360"/>
      </w:pPr>
      <w:rPr>
        <w:rFonts w:ascii="Arial" w:cs="Arial" w:eastAsia="Arial" w:hAnsi="Arial"/>
      </w:rPr>
    </w:lvl>
    <w:lvl w:ilvl="7">
      <w:start w:val="1"/>
      <w:numFmt w:val="bullet"/>
      <w:lvlText w:val="o"/>
      <w:lvlJc w:val="left"/>
      <w:pPr>
        <w:ind w:left="6108" w:hanging="360"/>
      </w:pPr>
      <w:rPr>
        <w:rFonts w:ascii="Arial" w:cs="Arial" w:eastAsia="Arial" w:hAnsi="Arial"/>
      </w:rPr>
    </w:lvl>
    <w:lvl w:ilvl="8">
      <w:start w:val="1"/>
      <w:numFmt w:val="bullet"/>
      <w:lvlText w:val="▪"/>
      <w:lvlJc w:val="left"/>
      <w:pPr>
        <w:ind w:left="6828" w:hanging="360"/>
      </w:pPr>
      <w:rPr>
        <w:rFonts w:ascii="Arial" w:cs="Arial" w:eastAsia="Arial" w:hAnsi="Arial"/>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8"/>
      <w:numFmt w:val="bullet"/>
      <w:lvlText w:val="-"/>
      <w:lvlJc w:val="left"/>
      <w:pPr>
        <w:ind w:left="1068"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contextualSpacing w:val="0"/>
    </w:pPr>
    <w:rPr>
      <w:rFonts w:ascii="Arial" w:cs="Arial" w:eastAsia="Arial" w:hAnsi="Arial"/>
      <w:b w:val="1"/>
      <w:sz w:val="20"/>
      <w:szCs w:val="20"/>
    </w:rPr>
  </w:style>
  <w:style w:type="paragraph" w:styleId="Heading2">
    <w:name w:val="heading 2"/>
    <w:basedOn w:val="Normal"/>
    <w:next w:val="Normal"/>
    <w:pPr>
      <w:keepNext w:val="1"/>
      <w:keepLines w:val="1"/>
      <w:spacing w:after="0" w:before="0" w:line="240" w:lineRule="auto"/>
      <w:ind w:left="4248" w:firstLine="0"/>
      <w:contextualSpacing w:val="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7.png"/></Relationships>
</file>