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CC7" w:rsidRDefault="009358FD" w:rsidP="00D44573">
      <w:pPr>
        <w:spacing w:line="480" w:lineRule="auto"/>
        <w:rPr>
          <w:rFonts w:ascii="Times New Roman" w:hAnsi="Times New Roman" w:cs="Times New Roman"/>
          <w:sz w:val="44"/>
          <w:szCs w:val="44"/>
        </w:rPr>
      </w:pPr>
      <w:r w:rsidRPr="009358FD">
        <w:rPr>
          <w:rFonts w:ascii="Times New Roman" w:hAnsi="Times New Roman" w:cs="Times New Roman"/>
          <w:sz w:val="44"/>
          <w:szCs w:val="44"/>
        </w:rPr>
        <w:t>The Infant Mortality Rate and the American South</w:t>
      </w:r>
    </w:p>
    <w:p w:rsidR="009358FD" w:rsidRPr="009358FD" w:rsidRDefault="009358FD" w:rsidP="00D44573">
      <w:pPr>
        <w:spacing w:line="480" w:lineRule="auto"/>
        <w:rPr>
          <w:rFonts w:ascii="Times New Roman" w:hAnsi="Times New Roman" w:cs="Times New Roman"/>
          <w:sz w:val="44"/>
          <w:szCs w:val="44"/>
        </w:rPr>
      </w:pPr>
    </w:p>
    <w:p w:rsidR="003148D9" w:rsidRDefault="003148D9" w:rsidP="00D44573">
      <w:pPr>
        <w:spacing w:line="480" w:lineRule="auto"/>
        <w:rPr>
          <w:rFonts w:ascii="Times New Roman" w:hAnsi="Times New Roman" w:cs="Times New Roman"/>
          <w:sz w:val="24"/>
          <w:szCs w:val="24"/>
        </w:rPr>
      </w:pPr>
      <w:r w:rsidRPr="00D44573">
        <w:rPr>
          <w:rFonts w:ascii="Times New Roman" w:hAnsi="Times New Roman" w:cs="Times New Roman"/>
          <w:sz w:val="24"/>
          <w:szCs w:val="24"/>
        </w:rPr>
        <w:t>R</w:t>
      </w:r>
      <w:r w:rsidR="00FF24E5">
        <w:rPr>
          <w:rFonts w:ascii="Times New Roman" w:hAnsi="Times New Roman" w:cs="Times New Roman"/>
          <w:sz w:val="24"/>
          <w:szCs w:val="24"/>
        </w:rPr>
        <w:t>ichard</w:t>
      </w:r>
      <w:r w:rsidRPr="00D44573">
        <w:rPr>
          <w:rFonts w:ascii="Times New Roman" w:hAnsi="Times New Roman" w:cs="Times New Roman"/>
          <w:sz w:val="24"/>
          <w:szCs w:val="24"/>
        </w:rPr>
        <w:t xml:space="preserve"> </w:t>
      </w:r>
      <w:r w:rsidR="00FF24E5">
        <w:rPr>
          <w:rFonts w:ascii="Times New Roman" w:hAnsi="Times New Roman" w:cs="Times New Roman"/>
          <w:sz w:val="24"/>
          <w:szCs w:val="24"/>
        </w:rPr>
        <w:t>Francais</w:t>
      </w:r>
      <w:r w:rsidR="009358FD">
        <w:rPr>
          <w:rFonts w:ascii="Times New Roman" w:hAnsi="Times New Roman" w:cs="Times New Roman"/>
          <w:sz w:val="24"/>
          <w:szCs w:val="24"/>
        </w:rPr>
        <w:t xml:space="preserve"> (014304743)</w:t>
      </w:r>
    </w:p>
    <w:p w:rsidR="009358FD" w:rsidRDefault="009358FD" w:rsidP="00D44573">
      <w:pPr>
        <w:spacing w:line="480" w:lineRule="auto"/>
        <w:rPr>
          <w:rFonts w:ascii="Times New Roman" w:hAnsi="Times New Roman" w:cs="Times New Roman"/>
          <w:sz w:val="24"/>
          <w:szCs w:val="24"/>
        </w:rPr>
      </w:pPr>
      <w:r>
        <w:rPr>
          <w:rFonts w:ascii="Times New Roman" w:hAnsi="Times New Roman" w:cs="Times New Roman"/>
          <w:sz w:val="24"/>
          <w:szCs w:val="24"/>
        </w:rPr>
        <w:t>HDEV 300</w:t>
      </w:r>
    </w:p>
    <w:p w:rsidR="009358FD" w:rsidRDefault="009358FD" w:rsidP="00D44573">
      <w:pPr>
        <w:spacing w:line="480" w:lineRule="auto"/>
        <w:rPr>
          <w:rFonts w:ascii="Times New Roman" w:hAnsi="Times New Roman" w:cs="Times New Roman"/>
          <w:sz w:val="24"/>
          <w:szCs w:val="24"/>
        </w:rPr>
      </w:pPr>
      <w:r>
        <w:rPr>
          <w:rFonts w:ascii="Times New Roman" w:hAnsi="Times New Roman" w:cs="Times New Roman"/>
          <w:sz w:val="24"/>
          <w:szCs w:val="24"/>
        </w:rPr>
        <w:t>Dr. Pamela Roberts</w:t>
      </w:r>
    </w:p>
    <w:p w:rsidR="009358FD" w:rsidRPr="00D44573" w:rsidRDefault="009358FD" w:rsidP="00D44573">
      <w:pPr>
        <w:spacing w:line="480" w:lineRule="auto"/>
        <w:rPr>
          <w:rFonts w:ascii="Times New Roman" w:hAnsi="Times New Roman" w:cs="Times New Roman"/>
          <w:sz w:val="24"/>
          <w:szCs w:val="24"/>
        </w:rPr>
      </w:pPr>
      <w:r>
        <w:rPr>
          <w:rFonts w:ascii="Times New Roman" w:hAnsi="Times New Roman" w:cs="Times New Roman"/>
          <w:sz w:val="24"/>
          <w:szCs w:val="24"/>
        </w:rPr>
        <w:t>25 April 2018</w:t>
      </w:r>
    </w:p>
    <w:p w:rsidR="003148D9" w:rsidRPr="00D44573" w:rsidRDefault="003148D9" w:rsidP="00D44573">
      <w:pPr>
        <w:spacing w:line="480" w:lineRule="auto"/>
        <w:rPr>
          <w:rFonts w:ascii="Times New Roman" w:hAnsi="Times New Roman" w:cs="Times New Roman"/>
          <w:sz w:val="24"/>
          <w:szCs w:val="24"/>
        </w:rPr>
      </w:pPr>
    </w:p>
    <w:p w:rsidR="003148D9" w:rsidRPr="00D44573" w:rsidRDefault="003148D9" w:rsidP="00D44573">
      <w:pPr>
        <w:spacing w:line="480" w:lineRule="auto"/>
        <w:rPr>
          <w:rFonts w:ascii="Times New Roman" w:hAnsi="Times New Roman" w:cs="Times New Roman"/>
          <w:sz w:val="24"/>
          <w:szCs w:val="24"/>
        </w:rPr>
      </w:pPr>
    </w:p>
    <w:p w:rsidR="003148D9" w:rsidRPr="00D44573" w:rsidRDefault="003148D9" w:rsidP="00D44573">
      <w:pPr>
        <w:spacing w:line="480" w:lineRule="auto"/>
        <w:rPr>
          <w:rFonts w:ascii="Times New Roman" w:hAnsi="Times New Roman" w:cs="Times New Roman"/>
          <w:sz w:val="24"/>
          <w:szCs w:val="24"/>
        </w:rPr>
      </w:pPr>
    </w:p>
    <w:p w:rsidR="003148D9" w:rsidRPr="00D44573" w:rsidRDefault="003148D9" w:rsidP="00D44573">
      <w:pPr>
        <w:spacing w:line="480" w:lineRule="auto"/>
        <w:rPr>
          <w:rFonts w:ascii="Times New Roman" w:hAnsi="Times New Roman" w:cs="Times New Roman"/>
          <w:sz w:val="24"/>
          <w:szCs w:val="24"/>
        </w:rPr>
      </w:pPr>
    </w:p>
    <w:p w:rsidR="003148D9" w:rsidRPr="00D44573" w:rsidRDefault="003148D9" w:rsidP="00D44573">
      <w:pPr>
        <w:spacing w:line="480" w:lineRule="auto"/>
        <w:rPr>
          <w:rFonts w:ascii="Times New Roman" w:hAnsi="Times New Roman" w:cs="Times New Roman"/>
          <w:sz w:val="24"/>
          <w:szCs w:val="24"/>
        </w:rPr>
      </w:pPr>
    </w:p>
    <w:p w:rsidR="003148D9" w:rsidRPr="00D44573" w:rsidRDefault="003148D9" w:rsidP="00D44573">
      <w:pPr>
        <w:spacing w:line="480" w:lineRule="auto"/>
        <w:rPr>
          <w:rFonts w:ascii="Times New Roman" w:hAnsi="Times New Roman" w:cs="Times New Roman"/>
          <w:sz w:val="24"/>
          <w:szCs w:val="24"/>
        </w:rPr>
      </w:pPr>
    </w:p>
    <w:p w:rsidR="003148D9" w:rsidRPr="00D44573" w:rsidRDefault="003148D9" w:rsidP="00D44573">
      <w:pPr>
        <w:spacing w:line="480" w:lineRule="auto"/>
        <w:rPr>
          <w:rFonts w:ascii="Times New Roman" w:hAnsi="Times New Roman" w:cs="Times New Roman"/>
          <w:sz w:val="24"/>
          <w:szCs w:val="24"/>
        </w:rPr>
      </w:pPr>
    </w:p>
    <w:p w:rsidR="003148D9" w:rsidRPr="00D44573" w:rsidRDefault="003148D9" w:rsidP="00D44573">
      <w:pPr>
        <w:spacing w:line="480" w:lineRule="auto"/>
        <w:rPr>
          <w:rFonts w:ascii="Times New Roman" w:hAnsi="Times New Roman" w:cs="Times New Roman"/>
          <w:sz w:val="24"/>
          <w:szCs w:val="24"/>
        </w:rPr>
      </w:pPr>
    </w:p>
    <w:p w:rsidR="003148D9" w:rsidRPr="00D44573" w:rsidRDefault="003148D9" w:rsidP="00D44573">
      <w:pPr>
        <w:spacing w:line="480" w:lineRule="auto"/>
        <w:rPr>
          <w:rFonts w:ascii="Times New Roman" w:hAnsi="Times New Roman" w:cs="Times New Roman"/>
          <w:sz w:val="24"/>
          <w:szCs w:val="24"/>
        </w:rPr>
      </w:pPr>
    </w:p>
    <w:p w:rsidR="003148D9" w:rsidRPr="00D44573" w:rsidRDefault="003148D9" w:rsidP="00D44573">
      <w:pPr>
        <w:spacing w:line="480" w:lineRule="auto"/>
        <w:rPr>
          <w:rFonts w:ascii="Times New Roman" w:hAnsi="Times New Roman" w:cs="Times New Roman"/>
          <w:sz w:val="24"/>
          <w:szCs w:val="24"/>
        </w:rPr>
      </w:pPr>
    </w:p>
    <w:p w:rsidR="00D44573" w:rsidRPr="00D44573" w:rsidRDefault="00D44573" w:rsidP="00D44573">
      <w:pPr>
        <w:spacing w:line="480" w:lineRule="auto"/>
        <w:rPr>
          <w:rFonts w:ascii="Times New Roman" w:hAnsi="Times New Roman" w:cs="Times New Roman"/>
          <w:sz w:val="24"/>
          <w:szCs w:val="24"/>
        </w:rPr>
      </w:pPr>
    </w:p>
    <w:p w:rsidR="003148D9" w:rsidRPr="000C0AB4" w:rsidRDefault="000C0AB4" w:rsidP="00D44573">
      <w:pPr>
        <w:spacing w:line="480" w:lineRule="auto"/>
        <w:rPr>
          <w:rFonts w:ascii="Times New Roman" w:hAnsi="Times New Roman" w:cs="Times New Roman"/>
          <w:b/>
          <w:sz w:val="24"/>
          <w:szCs w:val="24"/>
        </w:rPr>
      </w:pPr>
      <w:r w:rsidRPr="000C0AB4">
        <w:rPr>
          <w:rFonts w:ascii="Times New Roman" w:hAnsi="Times New Roman" w:cs="Times New Roman"/>
          <w:b/>
          <w:sz w:val="24"/>
          <w:szCs w:val="24"/>
        </w:rPr>
        <w:lastRenderedPageBreak/>
        <w:t>Abstract</w:t>
      </w:r>
    </w:p>
    <w:p w:rsidR="003148D9" w:rsidRPr="00D44573" w:rsidRDefault="003148D9" w:rsidP="00D44573">
      <w:pPr>
        <w:spacing w:line="480" w:lineRule="auto"/>
        <w:ind w:firstLine="720"/>
        <w:rPr>
          <w:rFonts w:ascii="Times New Roman" w:hAnsi="Times New Roman" w:cs="Times New Roman"/>
          <w:sz w:val="24"/>
          <w:szCs w:val="24"/>
        </w:rPr>
      </w:pPr>
      <w:r w:rsidRPr="00D44573">
        <w:rPr>
          <w:rFonts w:ascii="Times New Roman" w:hAnsi="Times New Roman" w:cs="Times New Roman"/>
          <w:sz w:val="24"/>
          <w:szCs w:val="24"/>
        </w:rPr>
        <w:t>The difference in the infant mortality rate between states in the United States is immense. No better is this demonstrated than in comparing the American South with the other sub regions of the United States. The South exhibits the lowest average median household income and the highest infant mortality rates in the country.</w:t>
      </w:r>
      <w:r w:rsidR="002E3DF4">
        <w:rPr>
          <w:rFonts w:ascii="Times New Roman" w:hAnsi="Times New Roman" w:cs="Times New Roman"/>
          <w:sz w:val="24"/>
          <w:szCs w:val="24"/>
        </w:rPr>
        <w:t xml:space="preserve"> Testing shows a statistically significant negative relationship between median household income and the infant mortality rate in the South. Similar tests were done for the Gini coefficient and the number of physicians per capita but results were inconclusive.</w:t>
      </w:r>
    </w:p>
    <w:p w:rsidR="003148D9" w:rsidRPr="00D44573" w:rsidRDefault="003148D9" w:rsidP="00D44573">
      <w:pPr>
        <w:spacing w:line="480" w:lineRule="auto"/>
        <w:rPr>
          <w:rFonts w:ascii="Times New Roman" w:hAnsi="Times New Roman" w:cs="Times New Roman"/>
          <w:sz w:val="24"/>
          <w:szCs w:val="24"/>
        </w:rPr>
      </w:pPr>
    </w:p>
    <w:p w:rsidR="003148D9" w:rsidRPr="00D44573" w:rsidRDefault="003148D9" w:rsidP="00D44573">
      <w:pPr>
        <w:spacing w:line="480" w:lineRule="auto"/>
        <w:rPr>
          <w:rFonts w:ascii="Times New Roman" w:hAnsi="Times New Roman" w:cs="Times New Roman"/>
          <w:sz w:val="24"/>
          <w:szCs w:val="24"/>
        </w:rPr>
      </w:pPr>
    </w:p>
    <w:p w:rsidR="003148D9" w:rsidRPr="00D44573" w:rsidRDefault="003148D9" w:rsidP="00D44573">
      <w:pPr>
        <w:spacing w:line="480" w:lineRule="auto"/>
        <w:rPr>
          <w:rFonts w:ascii="Times New Roman" w:hAnsi="Times New Roman" w:cs="Times New Roman"/>
          <w:sz w:val="24"/>
          <w:szCs w:val="24"/>
        </w:rPr>
      </w:pPr>
    </w:p>
    <w:p w:rsidR="003148D9" w:rsidRPr="00D44573" w:rsidRDefault="003148D9" w:rsidP="00D44573">
      <w:pPr>
        <w:spacing w:line="480" w:lineRule="auto"/>
        <w:rPr>
          <w:rFonts w:ascii="Times New Roman" w:hAnsi="Times New Roman" w:cs="Times New Roman"/>
          <w:sz w:val="24"/>
          <w:szCs w:val="24"/>
        </w:rPr>
      </w:pPr>
    </w:p>
    <w:p w:rsidR="003148D9" w:rsidRPr="00D44573" w:rsidRDefault="003148D9" w:rsidP="00D44573">
      <w:pPr>
        <w:spacing w:line="480" w:lineRule="auto"/>
        <w:rPr>
          <w:rFonts w:ascii="Times New Roman" w:hAnsi="Times New Roman" w:cs="Times New Roman"/>
          <w:sz w:val="24"/>
          <w:szCs w:val="24"/>
        </w:rPr>
      </w:pPr>
    </w:p>
    <w:p w:rsidR="003148D9" w:rsidRPr="00D44573" w:rsidRDefault="003148D9" w:rsidP="00D44573">
      <w:pPr>
        <w:spacing w:line="480" w:lineRule="auto"/>
        <w:rPr>
          <w:rFonts w:ascii="Times New Roman" w:hAnsi="Times New Roman" w:cs="Times New Roman"/>
          <w:sz w:val="24"/>
          <w:szCs w:val="24"/>
        </w:rPr>
      </w:pPr>
    </w:p>
    <w:p w:rsidR="003148D9" w:rsidRPr="00D44573" w:rsidRDefault="003148D9" w:rsidP="00D44573">
      <w:pPr>
        <w:spacing w:line="480" w:lineRule="auto"/>
        <w:rPr>
          <w:rFonts w:ascii="Times New Roman" w:hAnsi="Times New Roman" w:cs="Times New Roman"/>
          <w:sz w:val="24"/>
          <w:szCs w:val="24"/>
        </w:rPr>
      </w:pPr>
    </w:p>
    <w:p w:rsidR="003148D9" w:rsidRPr="00D44573" w:rsidRDefault="003148D9" w:rsidP="00D44573">
      <w:pPr>
        <w:spacing w:line="480" w:lineRule="auto"/>
        <w:rPr>
          <w:rFonts w:ascii="Times New Roman" w:hAnsi="Times New Roman" w:cs="Times New Roman"/>
          <w:sz w:val="24"/>
          <w:szCs w:val="24"/>
        </w:rPr>
      </w:pPr>
    </w:p>
    <w:p w:rsidR="003148D9" w:rsidRPr="00D44573" w:rsidRDefault="003148D9" w:rsidP="00D44573">
      <w:pPr>
        <w:spacing w:line="480" w:lineRule="auto"/>
        <w:rPr>
          <w:rFonts w:ascii="Times New Roman" w:hAnsi="Times New Roman" w:cs="Times New Roman"/>
          <w:sz w:val="24"/>
          <w:szCs w:val="24"/>
        </w:rPr>
      </w:pPr>
    </w:p>
    <w:p w:rsidR="003148D9" w:rsidRPr="00D44573" w:rsidRDefault="003148D9" w:rsidP="00D44573">
      <w:pPr>
        <w:spacing w:line="480" w:lineRule="auto"/>
        <w:rPr>
          <w:rFonts w:ascii="Times New Roman" w:hAnsi="Times New Roman" w:cs="Times New Roman"/>
          <w:sz w:val="24"/>
          <w:szCs w:val="24"/>
        </w:rPr>
      </w:pPr>
    </w:p>
    <w:p w:rsidR="00D44573" w:rsidRDefault="00D44573" w:rsidP="00D44573">
      <w:pPr>
        <w:spacing w:line="480" w:lineRule="auto"/>
        <w:rPr>
          <w:rFonts w:ascii="Times New Roman" w:hAnsi="Times New Roman" w:cs="Times New Roman"/>
          <w:sz w:val="24"/>
          <w:szCs w:val="24"/>
        </w:rPr>
      </w:pPr>
    </w:p>
    <w:p w:rsidR="000D5851" w:rsidRPr="00D44573" w:rsidRDefault="000D5851" w:rsidP="00D44573">
      <w:pPr>
        <w:spacing w:line="480" w:lineRule="auto"/>
        <w:rPr>
          <w:rFonts w:ascii="Times New Roman" w:hAnsi="Times New Roman" w:cs="Times New Roman"/>
          <w:sz w:val="24"/>
          <w:szCs w:val="24"/>
        </w:rPr>
      </w:pPr>
    </w:p>
    <w:p w:rsidR="003148D9" w:rsidRPr="000C0AB4" w:rsidRDefault="003148D9" w:rsidP="00D44573">
      <w:pPr>
        <w:spacing w:line="480" w:lineRule="auto"/>
        <w:rPr>
          <w:rFonts w:ascii="Times New Roman" w:hAnsi="Times New Roman" w:cs="Times New Roman"/>
          <w:b/>
          <w:sz w:val="24"/>
          <w:szCs w:val="24"/>
        </w:rPr>
      </w:pPr>
      <w:r w:rsidRPr="000C0AB4">
        <w:rPr>
          <w:rFonts w:ascii="Times New Roman" w:hAnsi="Times New Roman" w:cs="Times New Roman"/>
          <w:b/>
          <w:sz w:val="24"/>
          <w:szCs w:val="24"/>
        </w:rPr>
        <w:lastRenderedPageBreak/>
        <w:t>Introduction</w:t>
      </w:r>
    </w:p>
    <w:p w:rsidR="003148D9" w:rsidRDefault="003148D9" w:rsidP="007B11C1">
      <w:pPr>
        <w:spacing w:line="480" w:lineRule="auto"/>
        <w:ind w:firstLine="720"/>
        <w:rPr>
          <w:rFonts w:ascii="Times New Roman" w:hAnsi="Times New Roman" w:cs="Times New Roman"/>
          <w:sz w:val="24"/>
          <w:szCs w:val="24"/>
        </w:rPr>
      </w:pPr>
      <w:r w:rsidRPr="00D44573">
        <w:rPr>
          <w:rFonts w:ascii="Times New Roman" w:hAnsi="Times New Roman" w:cs="Times New Roman"/>
          <w:sz w:val="24"/>
          <w:szCs w:val="24"/>
        </w:rPr>
        <w:t xml:space="preserve">The infant mortality rate is one of the most effective indicators of quality of life </w:t>
      </w:r>
      <w:r w:rsidR="007B11C1">
        <w:rPr>
          <w:rFonts w:ascii="Times New Roman" w:hAnsi="Times New Roman" w:cs="Times New Roman"/>
          <w:sz w:val="24"/>
          <w:szCs w:val="24"/>
        </w:rPr>
        <w:t>in a country</w:t>
      </w:r>
      <w:r w:rsidRPr="00D44573">
        <w:rPr>
          <w:rFonts w:ascii="Times New Roman" w:hAnsi="Times New Roman" w:cs="Times New Roman"/>
          <w:sz w:val="24"/>
          <w:szCs w:val="24"/>
        </w:rPr>
        <w:t>.  Factors</w:t>
      </w:r>
      <w:r w:rsidR="007B11C1">
        <w:rPr>
          <w:rFonts w:ascii="Times New Roman" w:hAnsi="Times New Roman" w:cs="Times New Roman"/>
          <w:sz w:val="24"/>
          <w:szCs w:val="24"/>
        </w:rPr>
        <w:t xml:space="preserve"> such as</w:t>
      </w:r>
      <w:r w:rsidRPr="00D44573">
        <w:rPr>
          <w:rFonts w:ascii="Times New Roman" w:hAnsi="Times New Roman" w:cs="Times New Roman"/>
          <w:sz w:val="24"/>
          <w:szCs w:val="24"/>
        </w:rPr>
        <w:t xml:space="preserve"> ease of access to healthcare, </w:t>
      </w:r>
      <w:r w:rsidR="007B11C1">
        <w:rPr>
          <w:rFonts w:ascii="Times New Roman" w:hAnsi="Times New Roman" w:cs="Times New Roman"/>
          <w:sz w:val="24"/>
          <w:szCs w:val="24"/>
        </w:rPr>
        <w:t xml:space="preserve">quality of healthcare, </w:t>
      </w:r>
      <w:r w:rsidRPr="00D44573">
        <w:rPr>
          <w:rFonts w:ascii="Times New Roman" w:hAnsi="Times New Roman" w:cs="Times New Roman"/>
          <w:sz w:val="24"/>
          <w:szCs w:val="24"/>
        </w:rPr>
        <w:t>and income are captured in this statistic</w:t>
      </w:r>
      <w:r w:rsidR="007B11C1">
        <w:rPr>
          <w:rFonts w:ascii="Times New Roman" w:hAnsi="Times New Roman" w:cs="Times New Roman"/>
          <w:sz w:val="24"/>
          <w:szCs w:val="24"/>
        </w:rPr>
        <w:t>(MacDorman, 2008)</w:t>
      </w:r>
      <w:r w:rsidRPr="00D44573">
        <w:rPr>
          <w:rFonts w:ascii="Times New Roman" w:hAnsi="Times New Roman" w:cs="Times New Roman"/>
          <w:sz w:val="24"/>
          <w:szCs w:val="24"/>
        </w:rPr>
        <w:t>. The United States ranks as the country with the 57</w:t>
      </w:r>
      <w:r w:rsidRPr="00D44573">
        <w:rPr>
          <w:rFonts w:ascii="Times New Roman" w:hAnsi="Times New Roman" w:cs="Times New Roman"/>
          <w:sz w:val="24"/>
          <w:szCs w:val="24"/>
          <w:vertAlign w:val="superscript"/>
        </w:rPr>
        <w:t>th</w:t>
      </w:r>
      <w:r w:rsidRPr="00D44573">
        <w:rPr>
          <w:rFonts w:ascii="Times New Roman" w:hAnsi="Times New Roman" w:cs="Times New Roman"/>
          <w:sz w:val="24"/>
          <w:szCs w:val="24"/>
        </w:rPr>
        <w:t xml:space="preserve"> lowest infant mortality rate in the world</w:t>
      </w:r>
      <w:r w:rsidR="00541C01">
        <w:rPr>
          <w:rFonts w:ascii="Times New Roman" w:hAnsi="Times New Roman" w:cs="Times New Roman"/>
          <w:sz w:val="24"/>
          <w:szCs w:val="24"/>
        </w:rPr>
        <w:t xml:space="preserve"> at 5.8</w:t>
      </w:r>
      <w:r w:rsidRPr="00D44573">
        <w:rPr>
          <w:rFonts w:ascii="Times New Roman" w:hAnsi="Times New Roman" w:cs="Times New Roman"/>
          <w:sz w:val="24"/>
          <w:szCs w:val="24"/>
        </w:rPr>
        <w:t xml:space="preserve">, </w:t>
      </w:r>
      <w:r w:rsidR="00541C01">
        <w:rPr>
          <w:rFonts w:ascii="Times New Roman" w:hAnsi="Times New Roman" w:cs="Times New Roman"/>
          <w:sz w:val="24"/>
          <w:szCs w:val="24"/>
        </w:rPr>
        <w:t xml:space="preserve">ranked between </w:t>
      </w:r>
      <w:r w:rsidRPr="00D44573">
        <w:rPr>
          <w:rFonts w:ascii="Times New Roman" w:hAnsi="Times New Roman" w:cs="Times New Roman"/>
          <w:sz w:val="24"/>
          <w:szCs w:val="24"/>
        </w:rPr>
        <w:t>Latvia and Bosnia and Herzegovina</w:t>
      </w:r>
      <w:r w:rsidR="00541C01">
        <w:rPr>
          <w:rFonts w:ascii="Times New Roman" w:hAnsi="Times New Roman" w:cs="Times New Roman"/>
          <w:sz w:val="24"/>
          <w:szCs w:val="24"/>
        </w:rPr>
        <w:t xml:space="preserve"> (CIA)</w:t>
      </w:r>
      <w:r w:rsidRPr="00D44573">
        <w:rPr>
          <w:rFonts w:ascii="Times New Roman" w:hAnsi="Times New Roman" w:cs="Times New Roman"/>
          <w:sz w:val="24"/>
          <w:szCs w:val="24"/>
        </w:rPr>
        <w:t>.</w:t>
      </w:r>
      <w:r w:rsidR="007B11C1">
        <w:rPr>
          <w:rFonts w:ascii="Times New Roman" w:hAnsi="Times New Roman" w:cs="Times New Roman"/>
          <w:sz w:val="24"/>
          <w:szCs w:val="24"/>
        </w:rPr>
        <w:t xml:space="preserve"> The </w:t>
      </w:r>
      <w:r w:rsidR="009C1EB3">
        <w:rPr>
          <w:rFonts w:ascii="Times New Roman" w:hAnsi="Times New Roman" w:cs="Times New Roman"/>
          <w:sz w:val="24"/>
          <w:szCs w:val="24"/>
        </w:rPr>
        <w:t>i</w:t>
      </w:r>
      <w:r w:rsidR="007B11C1">
        <w:rPr>
          <w:rFonts w:ascii="Times New Roman" w:hAnsi="Times New Roman" w:cs="Times New Roman"/>
          <w:sz w:val="24"/>
          <w:szCs w:val="24"/>
        </w:rPr>
        <w:t xml:space="preserve">nfant </w:t>
      </w:r>
      <w:r w:rsidR="009C1EB3">
        <w:rPr>
          <w:rFonts w:ascii="Times New Roman" w:hAnsi="Times New Roman" w:cs="Times New Roman"/>
          <w:sz w:val="24"/>
          <w:szCs w:val="24"/>
        </w:rPr>
        <w:t>m</w:t>
      </w:r>
      <w:r w:rsidR="007B11C1">
        <w:rPr>
          <w:rFonts w:ascii="Times New Roman" w:hAnsi="Times New Roman" w:cs="Times New Roman"/>
          <w:sz w:val="24"/>
          <w:szCs w:val="24"/>
        </w:rPr>
        <w:t xml:space="preserve">ortality </w:t>
      </w:r>
      <w:r w:rsidR="009C1EB3">
        <w:rPr>
          <w:rFonts w:ascii="Times New Roman" w:hAnsi="Times New Roman" w:cs="Times New Roman"/>
          <w:sz w:val="24"/>
          <w:szCs w:val="24"/>
        </w:rPr>
        <w:t>r</w:t>
      </w:r>
      <w:r w:rsidR="007B11C1">
        <w:rPr>
          <w:rFonts w:ascii="Times New Roman" w:hAnsi="Times New Roman" w:cs="Times New Roman"/>
          <w:sz w:val="24"/>
          <w:szCs w:val="24"/>
        </w:rPr>
        <w:t>ate is calculated as the amount of infant deaths under the age of one for every 1000 live births.</w:t>
      </w:r>
      <w:r w:rsidRPr="00D44573">
        <w:rPr>
          <w:rFonts w:ascii="Times New Roman" w:hAnsi="Times New Roman" w:cs="Times New Roman"/>
          <w:sz w:val="24"/>
          <w:szCs w:val="24"/>
        </w:rPr>
        <w:t xml:space="preserve"> A ranking this low is particularly surprising for a country as wealthy as the United States.</w:t>
      </w:r>
      <w:r w:rsidR="007B11C1">
        <w:rPr>
          <w:rFonts w:ascii="Times New Roman" w:hAnsi="Times New Roman" w:cs="Times New Roman"/>
          <w:sz w:val="24"/>
          <w:szCs w:val="24"/>
        </w:rPr>
        <w:t xml:space="preserve"> However, upon further review of the data, there is a large amount of variance in </w:t>
      </w:r>
      <w:r w:rsidR="009C1EB3">
        <w:rPr>
          <w:rFonts w:ascii="Times New Roman" w:hAnsi="Times New Roman" w:cs="Times New Roman"/>
          <w:sz w:val="24"/>
          <w:szCs w:val="24"/>
        </w:rPr>
        <w:t>i</w:t>
      </w:r>
      <w:r w:rsidR="007B11C1">
        <w:rPr>
          <w:rFonts w:ascii="Times New Roman" w:hAnsi="Times New Roman" w:cs="Times New Roman"/>
          <w:sz w:val="24"/>
          <w:szCs w:val="24"/>
        </w:rPr>
        <w:t xml:space="preserve">nfant </w:t>
      </w:r>
      <w:r w:rsidR="009C1EB3">
        <w:rPr>
          <w:rFonts w:ascii="Times New Roman" w:hAnsi="Times New Roman" w:cs="Times New Roman"/>
          <w:sz w:val="24"/>
          <w:szCs w:val="24"/>
        </w:rPr>
        <w:t>m</w:t>
      </w:r>
      <w:r w:rsidR="007B11C1">
        <w:rPr>
          <w:rFonts w:ascii="Times New Roman" w:hAnsi="Times New Roman" w:cs="Times New Roman"/>
          <w:sz w:val="24"/>
          <w:szCs w:val="24"/>
        </w:rPr>
        <w:t xml:space="preserve">ortality </w:t>
      </w:r>
      <w:r w:rsidR="009C1EB3">
        <w:rPr>
          <w:rFonts w:ascii="Times New Roman" w:hAnsi="Times New Roman" w:cs="Times New Roman"/>
          <w:sz w:val="24"/>
          <w:szCs w:val="24"/>
        </w:rPr>
        <w:t>r</w:t>
      </w:r>
      <w:r w:rsidR="007B11C1">
        <w:rPr>
          <w:rFonts w:ascii="Times New Roman" w:hAnsi="Times New Roman" w:cs="Times New Roman"/>
          <w:sz w:val="24"/>
          <w:szCs w:val="24"/>
        </w:rPr>
        <w:t>ates between states. This is not necessarily surprising, given that there is considerable economic and political diversity within the United States</w:t>
      </w:r>
      <w:r w:rsidR="00541C01">
        <w:rPr>
          <w:rFonts w:ascii="Times New Roman" w:hAnsi="Times New Roman" w:cs="Times New Roman"/>
          <w:sz w:val="24"/>
          <w:szCs w:val="24"/>
        </w:rPr>
        <w:t xml:space="preserve"> itself</w:t>
      </w:r>
      <w:r w:rsidR="007B11C1">
        <w:rPr>
          <w:rFonts w:ascii="Times New Roman" w:hAnsi="Times New Roman" w:cs="Times New Roman"/>
          <w:sz w:val="24"/>
          <w:szCs w:val="24"/>
        </w:rPr>
        <w:t>. What is surprising are the trends that become immediately apparent, most notably</w:t>
      </w:r>
      <w:r w:rsidR="00541C01">
        <w:rPr>
          <w:rFonts w:ascii="Times New Roman" w:hAnsi="Times New Roman" w:cs="Times New Roman"/>
          <w:sz w:val="24"/>
          <w:szCs w:val="24"/>
        </w:rPr>
        <w:t xml:space="preserve"> the sharp difference between the traditional American South and the rest of the country. The South, a region as defined by The United States Census Bureau</w:t>
      </w:r>
      <w:r w:rsidR="002B3D28">
        <w:rPr>
          <w:rFonts w:ascii="Times New Roman" w:hAnsi="Times New Roman" w:cs="Times New Roman"/>
          <w:sz w:val="24"/>
          <w:szCs w:val="24"/>
        </w:rPr>
        <w:t xml:space="preserve"> as shown in figure </w:t>
      </w:r>
      <w:r w:rsidR="009C1EB3">
        <w:rPr>
          <w:rFonts w:ascii="Times New Roman" w:hAnsi="Times New Roman" w:cs="Times New Roman"/>
          <w:sz w:val="24"/>
          <w:szCs w:val="24"/>
        </w:rPr>
        <w:t>1</w:t>
      </w:r>
      <w:r w:rsidR="00541C01">
        <w:rPr>
          <w:rFonts w:ascii="Times New Roman" w:hAnsi="Times New Roman" w:cs="Times New Roman"/>
          <w:sz w:val="24"/>
          <w:szCs w:val="24"/>
        </w:rPr>
        <w:t xml:space="preserve">, has an average </w:t>
      </w:r>
      <w:r w:rsidR="009C1EB3">
        <w:rPr>
          <w:rFonts w:ascii="Times New Roman" w:hAnsi="Times New Roman" w:cs="Times New Roman"/>
          <w:sz w:val="24"/>
          <w:szCs w:val="24"/>
        </w:rPr>
        <w:t>i</w:t>
      </w:r>
      <w:r w:rsidR="00541C01">
        <w:rPr>
          <w:rFonts w:ascii="Times New Roman" w:hAnsi="Times New Roman" w:cs="Times New Roman"/>
          <w:sz w:val="24"/>
          <w:szCs w:val="24"/>
        </w:rPr>
        <w:t xml:space="preserve">nfant </w:t>
      </w:r>
      <w:r w:rsidR="009C1EB3">
        <w:rPr>
          <w:rFonts w:ascii="Times New Roman" w:hAnsi="Times New Roman" w:cs="Times New Roman"/>
          <w:sz w:val="24"/>
          <w:szCs w:val="24"/>
        </w:rPr>
        <w:t>m</w:t>
      </w:r>
      <w:r w:rsidR="00541C01">
        <w:rPr>
          <w:rFonts w:ascii="Times New Roman" w:hAnsi="Times New Roman" w:cs="Times New Roman"/>
          <w:sz w:val="24"/>
          <w:szCs w:val="24"/>
        </w:rPr>
        <w:t xml:space="preserve">ortality </w:t>
      </w:r>
      <w:r w:rsidR="009C1EB3">
        <w:rPr>
          <w:rFonts w:ascii="Times New Roman" w:hAnsi="Times New Roman" w:cs="Times New Roman"/>
          <w:sz w:val="24"/>
          <w:szCs w:val="24"/>
        </w:rPr>
        <w:t>r</w:t>
      </w:r>
      <w:r w:rsidR="00541C01">
        <w:rPr>
          <w:rFonts w:ascii="Times New Roman" w:hAnsi="Times New Roman" w:cs="Times New Roman"/>
          <w:sz w:val="24"/>
          <w:szCs w:val="24"/>
        </w:rPr>
        <w:t>ate of 7.22, landing the region between Kuwait and Puerto Rico (CIA). In this essay I will attempt to explain the gap using statistical analysis of quality of life databases to further understand the causes of this disparity.</w:t>
      </w:r>
    </w:p>
    <w:p w:rsidR="002E3DF4" w:rsidRDefault="002E3DF4" w:rsidP="002E3DF4">
      <w:pPr>
        <w:keepNext/>
        <w:spacing w:line="480" w:lineRule="auto"/>
        <w:ind w:firstLine="720"/>
      </w:pPr>
      <w:r>
        <w:rPr>
          <w:noProof/>
        </w:rPr>
        <w:drawing>
          <wp:inline distT="0" distB="0" distL="0" distR="0" wp14:anchorId="1B588B2C" wp14:editId="2EDFC537">
            <wp:extent cx="3148586" cy="20038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ensu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65403" cy="2078238"/>
                    </a:xfrm>
                    <a:prstGeom prst="rect">
                      <a:avLst/>
                    </a:prstGeom>
                  </pic:spPr>
                </pic:pic>
              </a:graphicData>
            </a:graphic>
          </wp:inline>
        </w:drawing>
      </w:r>
    </w:p>
    <w:p w:rsidR="00D93D21" w:rsidRPr="009358FD" w:rsidRDefault="002E3DF4" w:rsidP="009358FD">
      <w:pPr>
        <w:pStyle w:val="Caption"/>
        <w:rPr>
          <w:rFonts w:ascii="Times New Roman" w:hAnsi="Times New Roman" w:cs="Times New Roman"/>
          <w:sz w:val="24"/>
          <w:szCs w:val="24"/>
        </w:rPr>
      </w:pPr>
      <w:r>
        <w:t xml:space="preserve">                 Figure </w:t>
      </w:r>
      <w:r>
        <w:fldChar w:fldCharType="begin"/>
      </w:r>
      <w:r>
        <w:instrText xml:space="preserve"> SEQ Figure \* ARABIC </w:instrText>
      </w:r>
      <w:r>
        <w:fldChar w:fldCharType="separate"/>
      </w:r>
      <w:r w:rsidR="006421DF">
        <w:rPr>
          <w:noProof/>
        </w:rPr>
        <w:t>1</w:t>
      </w:r>
      <w:r>
        <w:fldChar w:fldCharType="end"/>
      </w:r>
      <w:r>
        <w:t xml:space="preserve"> Census Regions (Census Bureau Regions and Divisions)</w:t>
      </w:r>
    </w:p>
    <w:p w:rsidR="00D93D21" w:rsidRPr="000C0AB4" w:rsidRDefault="00D93D21" w:rsidP="00D44573">
      <w:pPr>
        <w:spacing w:line="480" w:lineRule="auto"/>
        <w:rPr>
          <w:rFonts w:ascii="Times New Roman" w:hAnsi="Times New Roman" w:cs="Times New Roman"/>
          <w:b/>
          <w:sz w:val="24"/>
          <w:szCs w:val="24"/>
        </w:rPr>
      </w:pPr>
      <w:r w:rsidRPr="000C0AB4">
        <w:rPr>
          <w:rFonts w:ascii="Times New Roman" w:hAnsi="Times New Roman" w:cs="Times New Roman"/>
          <w:b/>
          <w:sz w:val="24"/>
          <w:szCs w:val="24"/>
        </w:rPr>
        <w:lastRenderedPageBreak/>
        <w:t>Literature Review</w:t>
      </w:r>
    </w:p>
    <w:p w:rsidR="00D44573" w:rsidRPr="00D44573" w:rsidRDefault="00DD3A3F" w:rsidP="00D44573">
      <w:pPr>
        <w:spacing w:line="480" w:lineRule="auto"/>
        <w:rPr>
          <w:rFonts w:ascii="Times New Roman" w:hAnsi="Times New Roman" w:cs="Times New Roman"/>
          <w:sz w:val="24"/>
          <w:szCs w:val="24"/>
        </w:rPr>
      </w:pPr>
      <w:r w:rsidRPr="00D44573">
        <w:rPr>
          <w:rFonts w:ascii="Times New Roman" w:hAnsi="Times New Roman" w:cs="Times New Roman"/>
          <w:b/>
          <w:sz w:val="24"/>
          <w:szCs w:val="24"/>
        </w:rPr>
        <w:tab/>
      </w:r>
      <w:r w:rsidR="0062276B" w:rsidRPr="00D44573">
        <w:rPr>
          <w:rFonts w:ascii="Times New Roman" w:hAnsi="Times New Roman" w:cs="Times New Roman"/>
          <w:sz w:val="24"/>
          <w:szCs w:val="24"/>
        </w:rPr>
        <w:t>There is a wide variety of research focused on income inequality, especially in recent decades as inequality has continued to rise (</w:t>
      </w:r>
      <w:r w:rsidR="00F11900">
        <w:rPr>
          <w:rFonts w:ascii="Times New Roman" w:hAnsi="Times New Roman" w:cs="Times New Roman"/>
          <w:sz w:val="24"/>
          <w:szCs w:val="24"/>
        </w:rPr>
        <w:t>Lawrence</w:t>
      </w:r>
      <w:r w:rsidR="00D93D21">
        <w:rPr>
          <w:rFonts w:ascii="Times New Roman" w:hAnsi="Times New Roman" w:cs="Times New Roman"/>
          <w:sz w:val="24"/>
          <w:szCs w:val="24"/>
        </w:rPr>
        <w:t>)</w:t>
      </w:r>
      <w:r w:rsidR="0062276B" w:rsidRPr="00D44573">
        <w:rPr>
          <w:rFonts w:ascii="Times New Roman" w:hAnsi="Times New Roman" w:cs="Times New Roman"/>
          <w:sz w:val="24"/>
          <w:szCs w:val="24"/>
        </w:rPr>
        <w:t xml:space="preserve">. By in large, researchers have focused on various indices that attempt to </w:t>
      </w:r>
      <w:r w:rsidR="009C1EB3">
        <w:rPr>
          <w:rFonts w:ascii="Times New Roman" w:hAnsi="Times New Roman" w:cs="Times New Roman"/>
          <w:sz w:val="24"/>
          <w:szCs w:val="24"/>
        </w:rPr>
        <w:t>model</w:t>
      </w:r>
      <w:r w:rsidR="0062276B" w:rsidRPr="00D44573">
        <w:rPr>
          <w:rFonts w:ascii="Times New Roman" w:hAnsi="Times New Roman" w:cs="Times New Roman"/>
          <w:sz w:val="24"/>
          <w:szCs w:val="24"/>
        </w:rPr>
        <w:t xml:space="preserve"> the quality of life of citizens.  By synthesizing the contributions of previous researchers, I hope to make a connection between these factors and the </w:t>
      </w:r>
      <w:r w:rsidR="009C1EB3">
        <w:rPr>
          <w:rFonts w:ascii="Times New Roman" w:hAnsi="Times New Roman" w:cs="Times New Roman"/>
          <w:sz w:val="24"/>
          <w:szCs w:val="24"/>
        </w:rPr>
        <w:t>unusually high Infant Mortality Rate in the United States.</w:t>
      </w:r>
    </w:p>
    <w:p w:rsidR="00DD3A3F" w:rsidRDefault="00D44573" w:rsidP="00D44573">
      <w:pPr>
        <w:spacing w:line="480" w:lineRule="auto"/>
        <w:rPr>
          <w:rFonts w:ascii="Times New Roman" w:hAnsi="Times New Roman" w:cs="Times New Roman"/>
          <w:sz w:val="24"/>
          <w:szCs w:val="24"/>
        </w:rPr>
      </w:pPr>
      <w:r w:rsidRPr="00D44573">
        <w:rPr>
          <w:rFonts w:ascii="Times New Roman" w:hAnsi="Times New Roman" w:cs="Times New Roman"/>
          <w:sz w:val="24"/>
          <w:szCs w:val="24"/>
        </w:rPr>
        <w:tab/>
        <w:t>In “Income Distribution and Mortality</w:t>
      </w:r>
      <w:r w:rsidR="00FF24E5">
        <w:rPr>
          <w:rFonts w:ascii="Times New Roman" w:hAnsi="Times New Roman" w:cs="Times New Roman"/>
          <w:sz w:val="24"/>
          <w:szCs w:val="24"/>
        </w:rPr>
        <w:t xml:space="preserve">: </w:t>
      </w:r>
      <w:r w:rsidR="00F11900">
        <w:rPr>
          <w:rFonts w:ascii="Times New Roman" w:hAnsi="Times New Roman" w:cs="Times New Roman"/>
          <w:sz w:val="24"/>
          <w:szCs w:val="24"/>
        </w:rPr>
        <w:t>Cross Sectional Ecological Study of the Robin Hood Index in the United States</w:t>
      </w:r>
      <w:r w:rsidRPr="00D44573">
        <w:rPr>
          <w:rFonts w:ascii="Times New Roman" w:hAnsi="Times New Roman" w:cs="Times New Roman"/>
          <w:sz w:val="24"/>
          <w:szCs w:val="24"/>
        </w:rPr>
        <w:t xml:space="preserve">” Kennedy, </w:t>
      </w:r>
      <w:proofErr w:type="spellStart"/>
      <w:r w:rsidRPr="00D44573">
        <w:rPr>
          <w:rFonts w:ascii="Times New Roman" w:hAnsi="Times New Roman" w:cs="Times New Roman"/>
          <w:sz w:val="24"/>
          <w:szCs w:val="24"/>
        </w:rPr>
        <w:t>Kawachi</w:t>
      </w:r>
      <w:proofErr w:type="spellEnd"/>
      <w:r w:rsidRPr="00D44573">
        <w:rPr>
          <w:rFonts w:ascii="Times New Roman" w:hAnsi="Times New Roman" w:cs="Times New Roman"/>
          <w:sz w:val="24"/>
          <w:szCs w:val="24"/>
        </w:rPr>
        <w:t xml:space="preserve">, and </w:t>
      </w:r>
      <w:proofErr w:type="spellStart"/>
      <w:r w:rsidRPr="00D44573">
        <w:rPr>
          <w:rFonts w:ascii="Times New Roman" w:hAnsi="Times New Roman" w:cs="Times New Roman"/>
          <w:sz w:val="24"/>
          <w:szCs w:val="24"/>
        </w:rPr>
        <w:t>Prothrow</w:t>
      </w:r>
      <w:proofErr w:type="spellEnd"/>
      <w:r w:rsidRPr="00D44573">
        <w:rPr>
          <w:rFonts w:ascii="Times New Roman" w:hAnsi="Times New Roman" w:cs="Times New Roman"/>
          <w:sz w:val="24"/>
          <w:szCs w:val="24"/>
        </w:rPr>
        <w:t xml:space="preserve">-Stith attempt to determine the effects that standard measures of income inequality such as the Robin Hood Index (also known as the Hoover or Schutz index) and the Gini coefficient </w:t>
      </w:r>
      <w:r w:rsidR="009C1EB3">
        <w:rPr>
          <w:rFonts w:ascii="Times New Roman" w:hAnsi="Times New Roman" w:cs="Times New Roman"/>
          <w:sz w:val="24"/>
          <w:szCs w:val="24"/>
        </w:rPr>
        <w:t xml:space="preserve">have </w:t>
      </w:r>
      <w:r w:rsidRPr="00D44573">
        <w:rPr>
          <w:rFonts w:ascii="Times New Roman" w:hAnsi="Times New Roman" w:cs="Times New Roman"/>
          <w:sz w:val="24"/>
          <w:szCs w:val="24"/>
        </w:rPr>
        <w:t>on general mortality in the United States.</w:t>
      </w:r>
      <w:r w:rsidR="0062276B" w:rsidRPr="00D44573">
        <w:rPr>
          <w:rFonts w:ascii="Times New Roman" w:hAnsi="Times New Roman" w:cs="Times New Roman"/>
          <w:sz w:val="24"/>
          <w:szCs w:val="24"/>
        </w:rPr>
        <w:t xml:space="preserve"> </w:t>
      </w:r>
      <w:r w:rsidR="00200675">
        <w:rPr>
          <w:rFonts w:ascii="Times New Roman" w:hAnsi="Times New Roman" w:cs="Times New Roman"/>
          <w:sz w:val="24"/>
          <w:szCs w:val="24"/>
        </w:rPr>
        <w:t>The Robin Hood Index is an estimation of the redistribution of wealth from citizens about the mean to below the mean (</w:t>
      </w:r>
      <w:r w:rsidR="0079253D">
        <w:rPr>
          <w:rFonts w:ascii="Times New Roman" w:hAnsi="Times New Roman" w:cs="Times New Roman"/>
          <w:sz w:val="24"/>
          <w:szCs w:val="24"/>
        </w:rPr>
        <w:t>Kennedy</w:t>
      </w:r>
      <w:r w:rsidR="00F11900">
        <w:rPr>
          <w:rFonts w:ascii="Times New Roman" w:hAnsi="Times New Roman" w:cs="Times New Roman"/>
          <w:sz w:val="24"/>
          <w:szCs w:val="24"/>
        </w:rPr>
        <w:t xml:space="preserve">, </w:t>
      </w:r>
      <w:proofErr w:type="spellStart"/>
      <w:r w:rsidR="00F11900">
        <w:rPr>
          <w:rFonts w:ascii="Times New Roman" w:hAnsi="Times New Roman" w:cs="Times New Roman"/>
          <w:sz w:val="24"/>
          <w:szCs w:val="24"/>
        </w:rPr>
        <w:t>Kawachi</w:t>
      </w:r>
      <w:proofErr w:type="spellEnd"/>
      <w:r w:rsidR="00F11900">
        <w:rPr>
          <w:rFonts w:ascii="Times New Roman" w:hAnsi="Times New Roman" w:cs="Times New Roman"/>
          <w:sz w:val="24"/>
          <w:szCs w:val="24"/>
        </w:rPr>
        <w:t xml:space="preserve">, and </w:t>
      </w:r>
      <w:proofErr w:type="spellStart"/>
      <w:r w:rsidR="00F11900">
        <w:rPr>
          <w:rFonts w:ascii="Times New Roman" w:hAnsi="Times New Roman" w:cs="Times New Roman"/>
          <w:sz w:val="24"/>
          <w:szCs w:val="24"/>
        </w:rPr>
        <w:t>Prothrow</w:t>
      </w:r>
      <w:proofErr w:type="spellEnd"/>
      <w:r w:rsidR="00F11900">
        <w:rPr>
          <w:rFonts w:ascii="Times New Roman" w:hAnsi="Times New Roman" w:cs="Times New Roman"/>
          <w:sz w:val="24"/>
          <w:szCs w:val="24"/>
        </w:rPr>
        <w:t>-Stith 1996</w:t>
      </w:r>
      <w:r w:rsidR="004A3CC7">
        <w:rPr>
          <w:rFonts w:ascii="Times New Roman" w:hAnsi="Times New Roman" w:cs="Times New Roman"/>
          <w:sz w:val="24"/>
          <w:szCs w:val="24"/>
        </w:rPr>
        <w:t>, p. 1004</w:t>
      </w:r>
      <w:r w:rsidR="00200675">
        <w:rPr>
          <w:rFonts w:ascii="Times New Roman" w:hAnsi="Times New Roman" w:cs="Times New Roman"/>
          <w:sz w:val="24"/>
          <w:szCs w:val="24"/>
        </w:rPr>
        <w:t>)</w:t>
      </w:r>
      <w:r w:rsidR="00E169B6">
        <w:rPr>
          <w:rFonts w:ascii="Times New Roman" w:hAnsi="Times New Roman" w:cs="Times New Roman"/>
          <w:sz w:val="24"/>
          <w:szCs w:val="24"/>
        </w:rPr>
        <w:t xml:space="preserve">. Similarly, the Gini coefficient also measures inequality. The results of the </w:t>
      </w:r>
      <w:r w:rsidR="004D27ED">
        <w:rPr>
          <w:rFonts w:ascii="Times New Roman" w:hAnsi="Times New Roman" w:cs="Times New Roman"/>
          <w:sz w:val="24"/>
          <w:szCs w:val="24"/>
        </w:rPr>
        <w:t>researchers’</w:t>
      </w:r>
      <w:r w:rsidR="00E169B6">
        <w:rPr>
          <w:rFonts w:ascii="Times New Roman" w:hAnsi="Times New Roman" w:cs="Times New Roman"/>
          <w:sz w:val="24"/>
          <w:szCs w:val="24"/>
        </w:rPr>
        <w:t xml:space="preserve"> tests suggested a high correlation between mortality and the Robin Hood Index, while the Gini coefficient expressed very little correlation(</w:t>
      </w:r>
      <w:r w:rsidR="00F11900">
        <w:rPr>
          <w:rFonts w:ascii="Times New Roman" w:hAnsi="Times New Roman" w:cs="Times New Roman"/>
          <w:sz w:val="24"/>
          <w:szCs w:val="24"/>
        </w:rPr>
        <w:t>Kennedy et al., 1996</w:t>
      </w:r>
      <w:r w:rsidR="004A3CC7">
        <w:rPr>
          <w:rFonts w:ascii="Times New Roman" w:hAnsi="Times New Roman" w:cs="Times New Roman"/>
          <w:sz w:val="24"/>
          <w:szCs w:val="24"/>
        </w:rPr>
        <w:t>, p. 1005</w:t>
      </w:r>
      <w:r w:rsidR="00E169B6">
        <w:rPr>
          <w:rFonts w:ascii="Times New Roman" w:hAnsi="Times New Roman" w:cs="Times New Roman"/>
          <w:b/>
          <w:sz w:val="24"/>
          <w:szCs w:val="24"/>
        </w:rPr>
        <w:t>)</w:t>
      </w:r>
      <w:r w:rsidR="00E169B6">
        <w:rPr>
          <w:rFonts w:ascii="Times New Roman" w:hAnsi="Times New Roman" w:cs="Times New Roman"/>
          <w:sz w:val="24"/>
          <w:szCs w:val="24"/>
        </w:rPr>
        <w:t xml:space="preserve">. Although, Kennedy does mention a study done by the OECD that showed a high correlation between </w:t>
      </w:r>
      <w:r w:rsidR="004D27ED">
        <w:rPr>
          <w:rFonts w:ascii="Times New Roman" w:hAnsi="Times New Roman" w:cs="Times New Roman"/>
          <w:sz w:val="24"/>
          <w:szCs w:val="24"/>
        </w:rPr>
        <w:t>the Gini coefficient and average life expectancy</w:t>
      </w:r>
      <w:r w:rsidR="00F11900">
        <w:rPr>
          <w:rFonts w:ascii="Times New Roman" w:hAnsi="Times New Roman" w:cs="Times New Roman"/>
          <w:sz w:val="24"/>
          <w:szCs w:val="24"/>
        </w:rPr>
        <w:t>.</w:t>
      </w:r>
      <w:r w:rsidR="00200675">
        <w:rPr>
          <w:rFonts w:ascii="Times New Roman" w:hAnsi="Times New Roman" w:cs="Times New Roman"/>
          <w:sz w:val="24"/>
          <w:szCs w:val="24"/>
        </w:rPr>
        <w:t xml:space="preserve"> </w:t>
      </w:r>
    </w:p>
    <w:p w:rsidR="003148D9" w:rsidRPr="00D44573" w:rsidRDefault="00E4575E" w:rsidP="00D44573">
      <w:pPr>
        <w:spacing w:line="480" w:lineRule="auto"/>
        <w:rPr>
          <w:rFonts w:ascii="Times New Roman" w:hAnsi="Times New Roman" w:cs="Times New Roman"/>
          <w:sz w:val="24"/>
          <w:szCs w:val="24"/>
        </w:rPr>
      </w:pPr>
      <w:r>
        <w:rPr>
          <w:rFonts w:ascii="Times New Roman" w:hAnsi="Times New Roman" w:cs="Times New Roman"/>
          <w:sz w:val="24"/>
          <w:szCs w:val="24"/>
        </w:rPr>
        <w:tab/>
      </w:r>
      <w:r w:rsidR="00FF24E5">
        <w:rPr>
          <w:rFonts w:ascii="Times New Roman" w:hAnsi="Times New Roman" w:cs="Times New Roman"/>
          <w:sz w:val="24"/>
          <w:szCs w:val="24"/>
        </w:rPr>
        <w:t xml:space="preserve">“The Wealth of Nations Revisited: Income and Quality of Life” by </w:t>
      </w:r>
      <w:r w:rsidR="0079253D">
        <w:rPr>
          <w:rFonts w:ascii="Times New Roman" w:hAnsi="Times New Roman" w:cs="Times New Roman"/>
          <w:sz w:val="24"/>
          <w:szCs w:val="24"/>
        </w:rPr>
        <w:t xml:space="preserve">Ed Diener and Carol Diener sets out to answer the question, “Does economic prosperity enhance the quality of human life.” (Diener </w:t>
      </w:r>
      <w:r w:rsidR="004A3CC7">
        <w:rPr>
          <w:rFonts w:ascii="Times New Roman" w:hAnsi="Times New Roman" w:cs="Times New Roman"/>
          <w:sz w:val="24"/>
          <w:szCs w:val="24"/>
        </w:rPr>
        <w:t xml:space="preserve">&amp; Diener </w:t>
      </w:r>
      <w:r w:rsidR="0079253D">
        <w:rPr>
          <w:rFonts w:ascii="Times New Roman" w:hAnsi="Times New Roman" w:cs="Times New Roman"/>
          <w:sz w:val="24"/>
          <w:szCs w:val="24"/>
        </w:rPr>
        <w:t xml:space="preserve">275). </w:t>
      </w:r>
      <w:r w:rsidR="006160BB">
        <w:rPr>
          <w:rFonts w:ascii="Times New Roman" w:hAnsi="Times New Roman" w:cs="Times New Roman"/>
          <w:sz w:val="24"/>
          <w:szCs w:val="24"/>
        </w:rPr>
        <w:t xml:space="preserve">To answer this question, </w:t>
      </w:r>
      <w:r w:rsidR="0032263A">
        <w:rPr>
          <w:rFonts w:ascii="Times New Roman" w:hAnsi="Times New Roman" w:cs="Times New Roman"/>
          <w:sz w:val="24"/>
          <w:szCs w:val="24"/>
        </w:rPr>
        <w:t>Diener analyzed 32 indices that constituted a “diverse, representative set of human values.” (Diener</w:t>
      </w:r>
      <w:r w:rsidR="004A3CC7">
        <w:rPr>
          <w:rFonts w:ascii="Times New Roman" w:hAnsi="Times New Roman" w:cs="Times New Roman"/>
          <w:sz w:val="24"/>
          <w:szCs w:val="24"/>
        </w:rPr>
        <w:t xml:space="preserve"> &amp; Diener p.</w:t>
      </w:r>
      <w:r w:rsidR="0032263A">
        <w:rPr>
          <w:rFonts w:ascii="Times New Roman" w:hAnsi="Times New Roman" w:cs="Times New Roman"/>
          <w:sz w:val="24"/>
          <w:szCs w:val="24"/>
        </w:rPr>
        <w:t xml:space="preserve"> 276). The physician per capita metric is one of these indices that is particularly relevant to the topic of this paper. The </w:t>
      </w:r>
      <w:r w:rsidR="00572D52">
        <w:rPr>
          <w:rFonts w:ascii="Times New Roman" w:hAnsi="Times New Roman" w:cs="Times New Roman"/>
          <w:sz w:val="24"/>
          <w:szCs w:val="24"/>
        </w:rPr>
        <w:t>number</w:t>
      </w:r>
      <w:r w:rsidR="0032263A">
        <w:rPr>
          <w:rFonts w:ascii="Times New Roman" w:hAnsi="Times New Roman" w:cs="Times New Roman"/>
          <w:sz w:val="24"/>
          <w:szCs w:val="24"/>
        </w:rPr>
        <w:t xml:space="preserve"> of physicians per capita doesn’t necessarily signal the quality of healthcare, </w:t>
      </w:r>
      <w:r w:rsidR="0032263A">
        <w:rPr>
          <w:rFonts w:ascii="Times New Roman" w:hAnsi="Times New Roman" w:cs="Times New Roman"/>
          <w:sz w:val="24"/>
          <w:szCs w:val="24"/>
        </w:rPr>
        <w:lastRenderedPageBreak/>
        <w:t xml:space="preserve">but it may </w:t>
      </w:r>
      <w:r w:rsidR="00572D52">
        <w:rPr>
          <w:rFonts w:ascii="Times New Roman" w:hAnsi="Times New Roman" w:cs="Times New Roman"/>
          <w:sz w:val="24"/>
          <w:szCs w:val="24"/>
        </w:rPr>
        <w:t xml:space="preserve">represent the ease of access to health facilities. Diener also makes another relevant statement: “Wealthy nations have faults that must not be understated; the high crime rate of the U.S.A. comes readily to mind.” (Diener </w:t>
      </w:r>
      <w:r w:rsidR="004A3CC7">
        <w:rPr>
          <w:rFonts w:ascii="Times New Roman" w:hAnsi="Times New Roman" w:cs="Times New Roman"/>
          <w:sz w:val="24"/>
          <w:szCs w:val="24"/>
        </w:rPr>
        <w:t xml:space="preserve">&amp; Diener </w:t>
      </w:r>
      <w:r w:rsidR="00572D52">
        <w:rPr>
          <w:rFonts w:ascii="Times New Roman" w:hAnsi="Times New Roman" w:cs="Times New Roman"/>
          <w:sz w:val="24"/>
          <w:szCs w:val="24"/>
        </w:rPr>
        <w:t>p. 284). Although crime rates are not explicitly relevant to the topic, the sentiment rings true</w:t>
      </w:r>
      <w:r w:rsidR="0078412A">
        <w:rPr>
          <w:rFonts w:ascii="Times New Roman" w:hAnsi="Times New Roman" w:cs="Times New Roman"/>
          <w:sz w:val="24"/>
          <w:szCs w:val="24"/>
        </w:rPr>
        <w:t xml:space="preserve"> that wealth does not solve all problems.</w:t>
      </w:r>
      <w:r w:rsidR="00572D52">
        <w:rPr>
          <w:rFonts w:ascii="Times New Roman" w:hAnsi="Times New Roman" w:cs="Times New Roman"/>
          <w:sz w:val="24"/>
          <w:szCs w:val="24"/>
        </w:rPr>
        <w:t xml:space="preserve"> </w:t>
      </w:r>
    </w:p>
    <w:p w:rsidR="003148D9" w:rsidRPr="000C0AB4" w:rsidRDefault="0032263A" w:rsidP="00D44573">
      <w:pPr>
        <w:spacing w:line="480" w:lineRule="auto"/>
        <w:rPr>
          <w:rFonts w:ascii="Times New Roman" w:hAnsi="Times New Roman" w:cs="Times New Roman"/>
          <w:b/>
          <w:sz w:val="24"/>
          <w:szCs w:val="24"/>
        </w:rPr>
      </w:pPr>
      <w:r w:rsidRPr="000C0AB4">
        <w:rPr>
          <w:rFonts w:ascii="Times New Roman" w:hAnsi="Times New Roman" w:cs="Times New Roman"/>
          <w:b/>
          <w:sz w:val="24"/>
          <w:szCs w:val="24"/>
        </w:rPr>
        <w:t>Data</w:t>
      </w:r>
    </w:p>
    <w:p w:rsidR="0078412A" w:rsidRDefault="0078412A" w:rsidP="00D44573">
      <w:pPr>
        <w:spacing w:line="480" w:lineRule="auto"/>
        <w:rPr>
          <w:rFonts w:ascii="Times New Roman" w:hAnsi="Times New Roman" w:cs="Times New Roman"/>
          <w:sz w:val="24"/>
          <w:szCs w:val="24"/>
        </w:rPr>
      </w:pPr>
      <w:bookmarkStart w:id="0" w:name="_Hlk512425696"/>
      <w:r>
        <w:rPr>
          <w:rFonts w:ascii="Times New Roman" w:hAnsi="Times New Roman" w:cs="Times New Roman"/>
          <w:sz w:val="24"/>
          <w:szCs w:val="24"/>
        </w:rPr>
        <w:tab/>
        <w:t xml:space="preserve">Data </w:t>
      </w:r>
      <w:bookmarkEnd w:id="0"/>
      <w:r>
        <w:rPr>
          <w:rFonts w:ascii="Times New Roman" w:hAnsi="Times New Roman" w:cs="Times New Roman"/>
          <w:sz w:val="24"/>
          <w:szCs w:val="24"/>
        </w:rPr>
        <w:t xml:space="preserve">was pulled from natural databases, and </w:t>
      </w:r>
      <w:r w:rsidR="002117BE">
        <w:rPr>
          <w:rFonts w:ascii="Times New Roman" w:hAnsi="Times New Roman" w:cs="Times New Roman"/>
          <w:sz w:val="24"/>
          <w:szCs w:val="24"/>
        </w:rPr>
        <w:t>nearly all</w:t>
      </w:r>
      <w:r>
        <w:rPr>
          <w:rFonts w:ascii="Times New Roman" w:hAnsi="Times New Roman" w:cs="Times New Roman"/>
          <w:sz w:val="24"/>
          <w:szCs w:val="24"/>
        </w:rPr>
        <w:t xml:space="preserve"> for the year 2016</w:t>
      </w:r>
      <w:r w:rsidR="002117BE">
        <w:rPr>
          <w:rFonts w:ascii="Times New Roman" w:hAnsi="Times New Roman" w:cs="Times New Roman"/>
          <w:sz w:val="24"/>
          <w:szCs w:val="24"/>
        </w:rPr>
        <w:t>, I will touch on the two exceptions shortly</w:t>
      </w:r>
      <w:r>
        <w:rPr>
          <w:rFonts w:ascii="Times New Roman" w:hAnsi="Times New Roman" w:cs="Times New Roman"/>
          <w:sz w:val="24"/>
          <w:szCs w:val="24"/>
        </w:rPr>
        <w:t xml:space="preserve">. For the </w:t>
      </w:r>
      <w:r w:rsidR="009C1EB3">
        <w:rPr>
          <w:rFonts w:ascii="Times New Roman" w:hAnsi="Times New Roman" w:cs="Times New Roman"/>
          <w:sz w:val="24"/>
          <w:szCs w:val="24"/>
        </w:rPr>
        <w:t>i</w:t>
      </w:r>
      <w:r>
        <w:rPr>
          <w:rFonts w:ascii="Times New Roman" w:hAnsi="Times New Roman" w:cs="Times New Roman"/>
          <w:sz w:val="24"/>
          <w:szCs w:val="24"/>
        </w:rPr>
        <w:t xml:space="preserve">nfant </w:t>
      </w:r>
      <w:r w:rsidR="009C1EB3">
        <w:rPr>
          <w:rFonts w:ascii="Times New Roman" w:hAnsi="Times New Roman" w:cs="Times New Roman"/>
          <w:sz w:val="24"/>
          <w:szCs w:val="24"/>
        </w:rPr>
        <w:t>m</w:t>
      </w:r>
      <w:r>
        <w:rPr>
          <w:rFonts w:ascii="Times New Roman" w:hAnsi="Times New Roman" w:cs="Times New Roman"/>
          <w:sz w:val="24"/>
          <w:szCs w:val="24"/>
        </w:rPr>
        <w:t xml:space="preserve">ortality </w:t>
      </w:r>
      <w:r w:rsidR="009C1EB3">
        <w:rPr>
          <w:rFonts w:ascii="Times New Roman" w:hAnsi="Times New Roman" w:cs="Times New Roman"/>
          <w:sz w:val="24"/>
          <w:szCs w:val="24"/>
        </w:rPr>
        <w:t>r</w:t>
      </w:r>
      <w:r>
        <w:rPr>
          <w:rFonts w:ascii="Times New Roman" w:hAnsi="Times New Roman" w:cs="Times New Roman"/>
          <w:sz w:val="24"/>
          <w:szCs w:val="24"/>
        </w:rPr>
        <w:t xml:space="preserve">ate, the CDC’s National Center for Health Statistics was used. However, the CDC’s data </w:t>
      </w:r>
      <w:r w:rsidR="009C1EB3">
        <w:rPr>
          <w:rFonts w:ascii="Times New Roman" w:hAnsi="Times New Roman" w:cs="Times New Roman"/>
          <w:sz w:val="24"/>
          <w:szCs w:val="24"/>
        </w:rPr>
        <w:t>is strangely incorrect for Vermont</w:t>
      </w:r>
      <w:r>
        <w:rPr>
          <w:rFonts w:ascii="Times New Roman" w:hAnsi="Times New Roman" w:cs="Times New Roman"/>
          <w:sz w:val="24"/>
          <w:szCs w:val="24"/>
        </w:rPr>
        <w:t>. Vermont is listed as 0.0 infant mortality rate. To amend these discrepancies, I used the CDC’s 2015 data for Vermont. I considered using a different source for Vermont, but I decided against it due to possible di</w:t>
      </w:r>
      <w:r w:rsidR="002117BE">
        <w:rPr>
          <w:rFonts w:ascii="Times New Roman" w:hAnsi="Times New Roman" w:cs="Times New Roman"/>
          <w:sz w:val="24"/>
          <w:szCs w:val="24"/>
        </w:rPr>
        <w:t>fferences</w:t>
      </w:r>
      <w:r>
        <w:rPr>
          <w:rFonts w:ascii="Times New Roman" w:hAnsi="Times New Roman" w:cs="Times New Roman"/>
          <w:sz w:val="24"/>
          <w:szCs w:val="24"/>
        </w:rPr>
        <w:t xml:space="preserve"> in how the two sources </w:t>
      </w:r>
      <w:r w:rsidR="009C1EB3">
        <w:rPr>
          <w:rFonts w:ascii="Times New Roman" w:hAnsi="Times New Roman" w:cs="Times New Roman"/>
          <w:sz w:val="24"/>
          <w:szCs w:val="24"/>
        </w:rPr>
        <w:t xml:space="preserve">would </w:t>
      </w:r>
      <w:r>
        <w:rPr>
          <w:rFonts w:ascii="Times New Roman" w:hAnsi="Times New Roman" w:cs="Times New Roman"/>
          <w:sz w:val="24"/>
          <w:szCs w:val="24"/>
        </w:rPr>
        <w:t>measure the rate.</w:t>
      </w:r>
      <w:r w:rsidR="002117BE">
        <w:rPr>
          <w:rFonts w:ascii="Times New Roman" w:hAnsi="Times New Roman" w:cs="Times New Roman"/>
          <w:sz w:val="24"/>
          <w:szCs w:val="24"/>
        </w:rPr>
        <w:t xml:space="preserve"> Median household income data was pulled from the United States Census Bureau’s “Household Income: 2016” paper, Gini coefficient data was also pulled from the USCB. </w:t>
      </w:r>
      <w:r w:rsidR="004A3CC7">
        <w:rPr>
          <w:rFonts w:ascii="Times New Roman" w:hAnsi="Times New Roman" w:cs="Times New Roman"/>
          <w:sz w:val="24"/>
          <w:szCs w:val="24"/>
        </w:rPr>
        <w:t>T</w:t>
      </w:r>
      <w:r w:rsidR="002117BE">
        <w:rPr>
          <w:rFonts w:ascii="Times New Roman" w:hAnsi="Times New Roman" w:cs="Times New Roman"/>
          <w:sz w:val="24"/>
          <w:szCs w:val="24"/>
        </w:rPr>
        <w:t>he physician data comes from the “2017 State Physician Workforce Data Report” published by the Association of American Medical Colleges. Below are the summary statistics for the mentioned variables.</w:t>
      </w:r>
      <w:r w:rsidR="004A3CC7">
        <w:rPr>
          <w:rFonts w:ascii="Times New Roman" w:hAnsi="Times New Roman" w:cs="Times New Roman"/>
          <w:sz w:val="24"/>
          <w:szCs w:val="24"/>
        </w:rPr>
        <w:t xml:space="preserve"> Although, this doesn’t become relevant until the results section, obesity data was taken from State of Obesity.</w:t>
      </w:r>
    </w:p>
    <w:tbl>
      <w:tblPr>
        <w:tblStyle w:val="TableGrid"/>
        <w:tblpPr w:leftFromText="180" w:rightFromText="180" w:vertAnchor="text" w:horzAnchor="margin" w:tblpY="41"/>
        <w:tblW w:w="9615" w:type="dxa"/>
        <w:tblLook w:val="04A0" w:firstRow="1" w:lastRow="0" w:firstColumn="1" w:lastColumn="0" w:noHBand="0" w:noVBand="1"/>
      </w:tblPr>
      <w:tblGrid>
        <w:gridCol w:w="4135"/>
        <w:gridCol w:w="1235"/>
        <w:gridCol w:w="1663"/>
        <w:gridCol w:w="1291"/>
        <w:gridCol w:w="1291"/>
      </w:tblGrid>
      <w:tr w:rsidR="002117BE" w:rsidRPr="00DB7877" w:rsidTr="002117BE">
        <w:trPr>
          <w:trHeight w:val="326"/>
        </w:trPr>
        <w:tc>
          <w:tcPr>
            <w:tcW w:w="4135" w:type="dxa"/>
            <w:noWrap/>
            <w:hideMark/>
          </w:tcPr>
          <w:p w:rsidR="002117BE" w:rsidRPr="00DB7877" w:rsidRDefault="002117BE" w:rsidP="002117BE">
            <w:pPr>
              <w:rPr>
                <w:rFonts w:ascii="Times New Roman" w:hAnsi="Times New Roman" w:cs="Times New Roman"/>
                <w:bCs/>
                <w:sz w:val="24"/>
                <w:szCs w:val="24"/>
              </w:rPr>
            </w:pPr>
            <w:r>
              <w:rPr>
                <w:rFonts w:ascii="Times New Roman" w:hAnsi="Times New Roman" w:cs="Times New Roman"/>
                <w:bCs/>
                <w:sz w:val="24"/>
                <w:szCs w:val="24"/>
              </w:rPr>
              <w:t>Variables</w:t>
            </w:r>
          </w:p>
        </w:tc>
        <w:tc>
          <w:tcPr>
            <w:tcW w:w="1235" w:type="dxa"/>
            <w:noWrap/>
            <w:hideMark/>
          </w:tcPr>
          <w:p w:rsidR="002117BE" w:rsidRPr="00DB7877" w:rsidRDefault="002117BE" w:rsidP="002117BE">
            <w:pPr>
              <w:tabs>
                <w:tab w:val="center" w:pos="509"/>
                <w:tab w:val="right" w:pos="1019"/>
              </w:tabs>
              <w:rPr>
                <w:rFonts w:ascii="Times New Roman" w:hAnsi="Times New Roman" w:cs="Times New Roman"/>
                <w:bCs/>
                <w:sz w:val="24"/>
                <w:szCs w:val="24"/>
              </w:rPr>
            </w:pPr>
            <w:r>
              <w:rPr>
                <w:rFonts w:ascii="Times New Roman" w:hAnsi="Times New Roman" w:cs="Times New Roman"/>
                <w:bCs/>
                <w:sz w:val="24"/>
                <w:szCs w:val="24"/>
              </w:rPr>
              <w:tab/>
            </w:r>
            <w:r w:rsidRPr="00DB7877">
              <w:rPr>
                <w:rFonts w:ascii="Times New Roman" w:hAnsi="Times New Roman" w:cs="Times New Roman"/>
                <w:bCs/>
                <w:sz w:val="24"/>
                <w:szCs w:val="24"/>
              </w:rPr>
              <w:t>Mean</w:t>
            </w:r>
          </w:p>
        </w:tc>
        <w:tc>
          <w:tcPr>
            <w:tcW w:w="1663" w:type="dxa"/>
            <w:noWrap/>
            <w:hideMark/>
          </w:tcPr>
          <w:p w:rsidR="002117BE" w:rsidRPr="00DB7877" w:rsidRDefault="002117BE" w:rsidP="002117BE">
            <w:pPr>
              <w:jc w:val="right"/>
              <w:rPr>
                <w:rFonts w:ascii="Times New Roman" w:hAnsi="Times New Roman" w:cs="Times New Roman"/>
                <w:bCs/>
                <w:sz w:val="24"/>
                <w:szCs w:val="24"/>
              </w:rPr>
            </w:pPr>
            <w:r w:rsidRPr="00DB7877">
              <w:rPr>
                <w:rFonts w:ascii="Times New Roman" w:hAnsi="Times New Roman" w:cs="Times New Roman"/>
                <w:bCs/>
                <w:sz w:val="24"/>
                <w:szCs w:val="24"/>
              </w:rPr>
              <w:t>Std. Dev.</w:t>
            </w:r>
          </w:p>
        </w:tc>
        <w:tc>
          <w:tcPr>
            <w:tcW w:w="1291" w:type="dxa"/>
            <w:noWrap/>
            <w:hideMark/>
          </w:tcPr>
          <w:p w:rsidR="002117BE" w:rsidRPr="00DB7877" w:rsidRDefault="002117BE" w:rsidP="002117BE">
            <w:pPr>
              <w:jc w:val="right"/>
              <w:rPr>
                <w:rFonts w:ascii="Times New Roman" w:hAnsi="Times New Roman" w:cs="Times New Roman"/>
                <w:bCs/>
                <w:sz w:val="24"/>
                <w:szCs w:val="24"/>
              </w:rPr>
            </w:pPr>
            <w:r w:rsidRPr="00DB7877">
              <w:rPr>
                <w:rFonts w:ascii="Times New Roman" w:hAnsi="Times New Roman" w:cs="Times New Roman"/>
                <w:bCs/>
                <w:sz w:val="24"/>
                <w:szCs w:val="24"/>
              </w:rPr>
              <w:t>Min</w:t>
            </w:r>
          </w:p>
        </w:tc>
        <w:tc>
          <w:tcPr>
            <w:tcW w:w="1291" w:type="dxa"/>
            <w:noWrap/>
            <w:hideMark/>
          </w:tcPr>
          <w:p w:rsidR="002117BE" w:rsidRPr="00DB7877" w:rsidRDefault="002117BE" w:rsidP="002117BE">
            <w:pPr>
              <w:jc w:val="right"/>
              <w:rPr>
                <w:rFonts w:ascii="Times New Roman" w:hAnsi="Times New Roman" w:cs="Times New Roman"/>
                <w:bCs/>
                <w:sz w:val="24"/>
                <w:szCs w:val="24"/>
              </w:rPr>
            </w:pPr>
            <w:r w:rsidRPr="00DB7877">
              <w:rPr>
                <w:rFonts w:ascii="Times New Roman" w:hAnsi="Times New Roman" w:cs="Times New Roman"/>
                <w:bCs/>
                <w:sz w:val="24"/>
                <w:szCs w:val="24"/>
              </w:rPr>
              <w:t>Max</w:t>
            </w:r>
          </w:p>
        </w:tc>
      </w:tr>
      <w:tr w:rsidR="002117BE" w:rsidRPr="00DB7877" w:rsidTr="002117BE">
        <w:trPr>
          <w:trHeight w:val="326"/>
        </w:trPr>
        <w:tc>
          <w:tcPr>
            <w:tcW w:w="4135" w:type="dxa"/>
            <w:noWrap/>
            <w:hideMark/>
          </w:tcPr>
          <w:p w:rsidR="002117BE" w:rsidRPr="00DB7877" w:rsidRDefault="002117BE" w:rsidP="002117BE">
            <w:pPr>
              <w:rPr>
                <w:rFonts w:ascii="Times New Roman" w:hAnsi="Times New Roman" w:cs="Times New Roman"/>
                <w:sz w:val="24"/>
                <w:szCs w:val="24"/>
              </w:rPr>
            </w:pPr>
            <w:r w:rsidRPr="00DB7877">
              <w:rPr>
                <w:rFonts w:ascii="Times New Roman" w:hAnsi="Times New Roman" w:cs="Times New Roman"/>
                <w:sz w:val="24"/>
                <w:szCs w:val="24"/>
              </w:rPr>
              <w:t>Infant Mortality</w:t>
            </w:r>
            <w:r>
              <w:rPr>
                <w:rFonts w:ascii="Times New Roman" w:hAnsi="Times New Roman" w:cs="Times New Roman"/>
                <w:sz w:val="24"/>
                <w:szCs w:val="24"/>
              </w:rPr>
              <w:t xml:space="preserve"> Rate</w:t>
            </w:r>
          </w:p>
        </w:tc>
        <w:tc>
          <w:tcPr>
            <w:tcW w:w="1235" w:type="dxa"/>
            <w:noWrap/>
            <w:hideMark/>
          </w:tcPr>
          <w:p w:rsidR="002117BE" w:rsidRPr="00DB7877" w:rsidRDefault="002117BE" w:rsidP="002117BE">
            <w:pPr>
              <w:jc w:val="right"/>
              <w:rPr>
                <w:rFonts w:ascii="Times New Roman" w:hAnsi="Times New Roman" w:cs="Times New Roman"/>
                <w:sz w:val="24"/>
                <w:szCs w:val="24"/>
              </w:rPr>
            </w:pPr>
            <w:r w:rsidRPr="00DB7877">
              <w:rPr>
                <w:rFonts w:ascii="Times New Roman" w:hAnsi="Times New Roman" w:cs="Times New Roman"/>
                <w:sz w:val="24"/>
                <w:szCs w:val="24"/>
              </w:rPr>
              <w:t>6.09</w:t>
            </w:r>
          </w:p>
        </w:tc>
        <w:tc>
          <w:tcPr>
            <w:tcW w:w="1663" w:type="dxa"/>
            <w:noWrap/>
            <w:hideMark/>
          </w:tcPr>
          <w:p w:rsidR="002117BE" w:rsidRPr="00DB7877" w:rsidRDefault="002117BE" w:rsidP="002117BE">
            <w:pPr>
              <w:jc w:val="right"/>
              <w:rPr>
                <w:rFonts w:ascii="Times New Roman" w:hAnsi="Times New Roman" w:cs="Times New Roman"/>
                <w:sz w:val="24"/>
                <w:szCs w:val="24"/>
              </w:rPr>
            </w:pPr>
            <w:r w:rsidRPr="00DB7877">
              <w:rPr>
                <w:rFonts w:ascii="Times New Roman" w:hAnsi="Times New Roman" w:cs="Times New Roman"/>
                <w:sz w:val="24"/>
                <w:szCs w:val="24"/>
              </w:rPr>
              <w:t>1.25</w:t>
            </w:r>
          </w:p>
        </w:tc>
        <w:tc>
          <w:tcPr>
            <w:tcW w:w="1291" w:type="dxa"/>
            <w:noWrap/>
            <w:hideMark/>
          </w:tcPr>
          <w:p w:rsidR="002117BE" w:rsidRPr="00DB7877" w:rsidRDefault="002117BE" w:rsidP="002117BE">
            <w:pPr>
              <w:jc w:val="right"/>
              <w:rPr>
                <w:rFonts w:ascii="Times New Roman" w:hAnsi="Times New Roman" w:cs="Times New Roman"/>
                <w:sz w:val="24"/>
                <w:szCs w:val="24"/>
              </w:rPr>
            </w:pPr>
            <w:r w:rsidRPr="00DB7877">
              <w:rPr>
                <w:rFonts w:ascii="Times New Roman" w:hAnsi="Times New Roman" w:cs="Times New Roman"/>
                <w:sz w:val="24"/>
                <w:szCs w:val="24"/>
              </w:rPr>
              <w:t>3.7</w:t>
            </w:r>
          </w:p>
        </w:tc>
        <w:tc>
          <w:tcPr>
            <w:tcW w:w="1291" w:type="dxa"/>
            <w:noWrap/>
            <w:hideMark/>
          </w:tcPr>
          <w:p w:rsidR="002117BE" w:rsidRPr="00DB7877" w:rsidRDefault="002117BE" w:rsidP="002117BE">
            <w:pPr>
              <w:jc w:val="right"/>
              <w:rPr>
                <w:rFonts w:ascii="Times New Roman" w:hAnsi="Times New Roman" w:cs="Times New Roman"/>
                <w:sz w:val="24"/>
                <w:szCs w:val="24"/>
              </w:rPr>
            </w:pPr>
            <w:r w:rsidRPr="00DB7877">
              <w:rPr>
                <w:rFonts w:ascii="Times New Roman" w:hAnsi="Times New Roman" w:cs="Times New Roman"/>
                <w:sz w:val="24"/>
                <w:szCs w:val="24"/>
              </w:rPr>
              <w:t>9.1</w:t>
            </w:r>
          </w:p>
        </w:tc>
      </w:tr>
      <w:tr w:rsidR="002117BE" w:rsidRPr="00DB7877" w:rsidTr="002117BE">
        <w:trPr>
          <w:trHeight w:val="326"/>
        </w:trPr>
        <w:tc>
          <w:tcPr>
            <w:tcW w:w="4135" w:type="dxa"/>
            <w:noWrap/>
          </w:tcPr>
          <w:p w:rsidR="002117BE" w:rsidRPr="00DB7877" w:rsidRDefault="002117BE" w:rsidP="002117BE">
            <w:pPr>
              <w:rPr>
                <w:rFonts w:ascii="Times New Roman" w:hAnsi="Times New Roman" w:cs="Times New Roman"/>
                <w:sz w:val="24"/>
                <w:szCs w:val="24"/>
              </w:rPr>
            </w:pPr>
            <w:r w:rsidRPr="00DB7877">
              <w:rPr>
                <w:rFonts w:ascii="Times New Roman" w:hAnsi="Times New Roman" w:cs="Times New Roman"/>
                <w:sz w:val="24"/>
                <w:szCs w:val="24"/>
              </w:rPr>
              <w:t>Median Household Income</w:t>
            </w:r>
          </w:p>
        </w:tc>
        <w:tc>
          <w:tcPr>
            <w:tcW w:w="1235" w:type="dxa"/>
            <w:noWrap/>
          </w:tcPr>
          <w:p w:rsidR="002117BE" w:rsidRPr="00DB7877" w:rsidRDefault="002117BE" w:rsidP="002117BE">
            <w:pPr>
              <w:jc w:val="right"/>
              <w:rPr>
                <w:rFonts w:ascii="Times New Roman" w:hAnsi="Times New Roman" w:cs="Times New Roman"/>
                <w:sz w:val="24"/>
                <w:szCs w:val="24"/>
              </w:rPr>
            </w:pPr>
            <w:r w:rsidRPr="00DB7877">
              <w:rPr>
                <w:rFonts w:ascii="Times New Roman" w:hAnsi="Times New Roman" w:cs="Times New Roman"/>
                <w:sz w:val="24"/>
                <w:szCs w:val="24"/>
              </w:rPr>
              <w:t>58</w:t>
            </w:r>
            <w:r>
              <w:rPr>
                <w:rFonts w:ascii="Times New Roman" w:hAnsi="Times New Roman" w:cs="Times New Roman"/>
                <w:sz w:val="24"/>
                <w:szCs w:val="24"/>
              </w:rPr>
              <w:t>,</w:t>
            </w:r>
            <w:r w:rsidRPr="00DB7877">
              <w:rPr>
                <w:rFonts w:ascii="Times New Roman" w:hAnsi="Times New Roman" w:cs="Times New Roman"/>
                <w:sz w:val="24"/>
                <w:szCs w:val="24"/>
              </w:rPr>
              <w:t>14</w:t>
            </w:r>
            <w:r>
              <w:rPr>
                <w:rFonts w:ascii="Times New Roman" w:hAnsi="Times New Roman" w:cs="Times New Roman"/>
                <w:sz w:val="24"/>
                <w:szCs w:val="24"/>
              </w:rPr>
              <w:t>3</w:t>
            </w:r>
          </w:p>
        </w:tc>
        <w:tc>
          <w:tcPr>
            <w:tcW w:w="1663" w:type="dxa"/>
            <w:noWrap/>
          </w:tcPr>
          <w:p w:rsidR="002117BE" w:rsidRPr="00DB7877" w:rsidRDefault="002117BE" w:rsidP="002117BE">
            <w:pPr>
              <w:jc w:val="right"/>
              <w:rPr>
                <w:rFonts w:ascii="Times New Roman" w:hAnsi="Times New Roman" w:cs="Times New Roman"/>
                <w:sz w:val="24"/>
                <w:szCs w:val="24"/>
              </w:rPr>
            </w:pPr>
            <w:r w:rsidRPr="00DB7877">
              <w:rPr>
                <w:rFonts w:ascii="Times New Roman" w:hAnsi="Times New Roman" w:cs="Times New Roman"/>
                <w:sz w:val="24"/>
                <w:szCs w:val="24"/>
              </w:rPr>
              <w:t>9</w:t>
            </w:r>
            <w:r>
              <w:rPr>
                <w:rFonts w:ascii="Times New Roman" w:hAnsi="Times New Roman" w:cs="Times New Roman"/>
                <w:sz w:val="24"/>
                <w:szCs w:val="24"/>
              </w:rPr>
              <w:t>,</w:t>
            </w:r>
            <w:r w:rsidRPr="00DB7877">
              <w:rPr>
                <w:rFonts w:ascii="Times New Roman" w:hAnsi="Times New Roman" w:cs="Times New Roman"/>
                <w:sz w:val="24"/>
                <w:szCs w:val="24"/>
              </w:rPr>
              <w:t>819.7</w:t>
            </w:r>
            <w:r>
              <w:rPr>
                <w:rFonts w:ascii="Times New Roman" w:hAnsi="Times New Roman" w:cs="Times New Roman"/>
                <w:sz w:val="24"/>
                <w:szCs w:val="24"/>
              </w:rPr>
              <w:t>9</w:t>
            </w:r>
          </w:p>
        </w:tc>
        <w:tc>
          <w:tcPr>
            <w:tcW w:w="1291" w:type="dxa"/>
            <w:noWrap/>
          </w:tcPr>
          <w:p w:rsidR="002117BE" w:rsidRPr="00DB7877" w:rsidRDefault="002117BE" w:rsidP="002117BE">
            <w:pPr>
              <w:jc w:val="right"/>
              <w:rPr>
                <w:rFonts w:ascii="Times New Roman" w:hAnsi="Times New Roman" w:cs="Times New Roman"/>
                <w:sz w:val="24"/>
                <w:szCs w:val="24"/>
              </w:rPr>
            </w:pPr>
            <w:r w:rsidRPr="00DB7877">
              <w:rPr>
                <w:rFonts w:ascii="Times New Roman" w:hAnsi="Times New Roman" w:cs="Times New Roman"/>
                <w:sz w:val="24"/>
                <w:szCs w:val="24"/>
              </w:rPr>
              <w:t>41</w:t>
            </w:r>
            <w:r>
              <w:rPr>
                <w:rFonts w:ascii="Times New Roman" w:hAnsi="Times New Roman" w:cs="Times New Roman"/>
                <w:sz w:val="24"/>
                <w:szCs w:val="24"/>
              </w:rPr>
              <w:t>,</w:t>
            </w:r>
            <w:r w:rsidRPr="00DB7877">
              <w:rPr>
                <w:rFonts w:ascii="Times New Roman" w:hAnsi="Times New Roman" w:cs="Times New Roman"/>
                <w:sz w:val="24"/>
                <w:szCs w:val="24"/>
              </w:rPr>
              <w:t>754</w:t>
            </w:r>
          </w:p>
        </w:tc>
        <w:tc>
          <w:tcPr>
            <w:tcW w:w="1291" w:type="dxa"/>
            <w:noWrap/>
          </w:tcPr>
          <w:p w:rsidR="002117BE" w:rsidRPr="00DB7877" w:rsidRDefault="002117BE" w:rsidP="002117BE">
            <w:pPr>
              <w:jc w:val="right"/>
              <w:rPr>
                <w:rFonts w:ascii="Times New Roman" w:hAnsi="Times New Roman" w:cs="Times New Roman"/>
                <w:sz w:val="24"/>
                <w:szCs w:val="24"/>
              </w:rPr>
            </w:pPr>
            <w:r w:rsidRPr="00DB7877">
              <w:rPr>
                <w:rFonts w:ascii="Times New Roman" w:hAnsi="Times New Roman" w:cs="Times New Roman"/>
                <w:sz w:val="24"/>
                <w:szCs w:val="24"/>
              </w:rPr>
              <w:t>78</w:t>
            </w:r>
            <w:r>
              <w:rPr>
                <w:rFonts w:ascii="Times New Roman" w:hAnsi="Times New Roman" w:cs="Times New Roman"/>
                <w:sz w:val="24"/>
                <w:szCs w:val="24"/>
              </w:rPr>
              <w:t>,</w:t>
            </w:r>
            <w:r w:rsidRPr="00DB7877">
              <w:rPr>
                <w:rFonts w:ascii="Times New Roman" w:hAnsi="Times New Roman" w:cs="Times New Roman"/>
                <w:sz w:val="24"/>
                <w:szCs w:val="24"/>
              </w:rPr>
              <w:t>945</w:t>
            </w:r>
          </w:p>
        </w:tc>
      </w:tr>
      <w:tr w:rsidR="002117BE" w:rsidRPr="00DB7877" w:rsidTr="002117BE">
        <w:trPr>
          <w:trHeight w:val="326"/>
        </w:trPr>
        <w:tc>
          <w:tcPr>
            <w:tcW w:w="4135" w:type="dxa"/>
            <w:noWrap/>
          </w:tcPr>
          <w:p w:rsidR="002117BE" w:rsidRPr="00DB7877" w:rsidRDefault="002117BE" w:rsidP="002117BE">
            <w:pPr>
              <w:rPr>
                <w:rFonts w:ascii="Times New Roman" w:hAnsi="Times New Roman" w:cs="Times New Roman"/>
                <w:sz w:val="24"/>
                <w:szCs w:val="24"/>
              </w:rPr>
            </w:pPr>
            <w:r w:rsidRPr="00DB7877">
              <w:rPr>
                <w:rFonts w:ascii="Times New Roman" w:hAnsi="Times New Roman" w:cs="Times New Roman"/>
                <w:sz w:val="24"/>
                <w:szCs w:val="24"/>
              </w:rPr>
              <w:t>Gini Coefficient</w:t>
            </w:r>
          </w:p>
        </w:tc>
        <w:tc>
          <w:tcPr>
            <w:tcW w:w="1235" w:type="dxa"/>
            <w:noWrap/>
          </w:tcPr>
          <w:p w:rsidR="002117BE" w:rsidRPr="00DB7877" w:rsidRDefault="002117BE" w:rsidP="002117BE">
            <w:pPr>
              <w:jc w:val="right"/>
              <w:rPr>
                <w:rFonts w:ascii="Times New Roman" w:hAnsi="Times New Roman" w:cs="Times New Roman"/>
                <w:sz w:val="24"/>
                <w:szCs w:val="24"/>
              </w:rPr>
            </w:pPr>
            <w:r w:rsidRPr="00DB7877">
              <w:rPr>
                <w:rFonts w:ascii="Times New Roman" w:hAnsi="Times New Roman" w:cs="Times New Roman"/>
                <w:sz w:val="24"/>
                <w:szCs w:val="24"/>
              </w:rPr>
              <w:t>0.4</w:t>
            </w:r>
            <w:r>
              <w:rPr>
                <w:rFonts w:ascii="Times New Roman" w:hAnsi="Times New Roman" w:cs="Times New Roman"/>
                <w:sz w:val="24"/>
                <w:szCs w:val="24"/>
              </w:rPr>
              <w:t>7</w:t>
            </w:r>
          </w:p>
        </w:tc>
        <w:tc>
          <w:tcPr>
            <w:tcW w:w="1663" w:type="dxa"/>
            <w:noWrap/>
          </w:tcPr>
          <w:p w:rsidR="002117BE" w:rsidRPr="00DB7877" w:rsidRDefault="002117BE" w:rsidP="002117BE">
            <w:pPr>
              <w:jc w:val="right"/>
              <w:rPr>
                <w:rFonts w:ascii="Times New Roman" w:hAnsi="Times New Roman" w:cs="Times New Roman"/>
                <w:sz w:val="24"/>
                <w:szCs w:val="24"/>
              </w:rPr>
            </w:pPr>
            <w:r w:rsidRPr="00DB7877">
              <w:rPr>
                <w:rFonts w:ascii="Times New Roman" w:hAnsi="Times New Roman" w:cs="Times New Roman"/>
                <w:sz w:val="24"/>
                <w:szCs w:val="24"/>
              </w:rPr>
              <w:t>0.02</w:t>
            </w:r>
          </w:p>
        </w:tc>
        <w:tc>
          <w:tcPr>
            <w:tcW w:w="1291" w:type="dxa"/>
            <w:noWrap/>
          </w:tcPr>
          <w:p w:rsidR="002117BE" w:rsidRPr="00DB7877" w:rsidRDefault="002117BE" w:rsidP="002117BE">
            <w:pPr>
              <w:jc w:val="right"/>
              <w:rPr>
                <w:rFonts w:ascii="Times New Roman" w:hAnsi="Times New Roman" w:cs="Times New Roman"/>
                <w:sz w:val="24"/>
                <w:szCs w:val="24"/>
              </w:rPr>
            </w:pPr>
            <w:r w:rsidRPr="00DB7877">
              <w:rPr>
                <w:rFonts w:ascii="Times New Roman" w:hAnsi="Times New Roman" w:cs="Times New Roman"/>
                <w:sz w:val="24"/>
                <w:szCs w:val="24"/>
              </w:rPr>
              <w:t>0.4</w:t>
            </w:r>
            <w:r>
              <w:rPr>
                <w:rFonts w:ascii="Times New Roman" w:hAnsi="Times New Roman" w:cs="Times New Roman"/>
                <w:sz w:val="24"/>
                <w:szCs w:val="24"/>
              </w:rPr>
              <w:t>1</w:t>
            </w:r>
          </w:p>
        </w:tc>
        <w:tc>
          <w:tcPr>
            <w:tcW w:w="1291" w:type="dxa"/>
            <w:noWrap/>
          </w:tcPr>
          <w:p w:rsidR="002117BE" w:rsidRPr="00DB7877" w:rsidRDefault="002117BE" w:rsidP="002117BE">
            <w:pPr>
              <w:jc w:val="right"/>
              <w:rPr>
                <w:rFonts w:ascii="Times New Roman" w:hAnsi="Times New Roman" w:cs="Times New Roman"/>
                <w:sz w:val="24"/>
                <w:szCs w:val="24"/>
              </w:rPr>
            </w:pPr>
            <w:r w:rsidRPr="00DB7877">
              <w:rPr>
                <w:rFonts w:ascii="Times New Roman" w:hAnsi="Times New Roman" w:cs="Times New Roman"/>
                <w:sz w:val="24"/>
                <w:szCs w:val="24"/>
              </w:rPr>
              <w:t>0.54</w:t>
            </w:r>
          </w:p>
        </w:tc>
      </w:tr>
      <w:tr w:rsidR="002117BE" w:rsidRPr="00DB7877" w:rsidTr="002117BE">
        <w:trPr>
          <w:trHeight w:val="326"/>
        </w:trPr>
        <w:tc>
          <w:tcPr>
            <w:tcW w:w="4135" w:type="dxa"/>
            <w:noWrap/>
            <w:hideMark/>
          </w:tcPr>
          <w:p w:rsidR="002117BE" w:rsidRPr="00DB7877" w:rsidRDefault="002117BE" w:rsidP="002117BE">
            <w:pPr>
              <w:rPr>
                <w:rFonts w:ascii="Times New Roman" w:hAnsi="Times New Roman" w:cs="Times New Roman"/>
                <w:sz w:val="24"/>
                <w:szCs w:val="24"/>
              </w:rPr>
            </w:pPr>
            <w:r w:rsidRPr="00DB7877">
              <w:rPr>
                <w:rFonts w:ascii="Times New Roman" w:hAnsi="Times New Roman" w:cs="Times New Roman"/>
                <w:sz w:val="24"/>
                <w:szCs w:val="24"/>
              </w:rPr>
              <w:t>Physicians per 100,000</w:t>
            </w:r>
          </w:p>
        </w:tc>
        <w:tc>
          <w:tcPr>
            <w:tcW w:w="1235" w:type="dxa"/>
            <w:noWrap/>
            <w:hideMark/>
          </w:tcPr>
          <w:p w:rsidR="002117BE" w:rsidRPr="00DB7877" w:rsidRDefault="002117BE" w:rsidP="002117BE">
            <w:pPr>
              <w:jc w:val="right"/>
              <w:rPr>
                <w:rFonts w:ascii="Times New Roman" w:hAnsi="Times New Roman" w:cs="Times New Roman"/>
                <w:sz w:val="24"/>
                <w:szCs w:val="24"/>
              </w:rPr>
            </w:pPr>
            <w:r w:rsidRPr="00DB7877">
              <w:rPr>
                <w:rFonts w:ascii="Times New Roman" w:hAnsi="Times New Roman" w:cs="Times New Roman"/>
                <w:sz w:val="24"/>
                <w:szCs w:val="24"/>
              </w:rPr>
              <w:t>277.83</w:t>
            </w:r>
          </w:p>
        </w:tc>
        <w:tc>
          <w:tcPr>
            <w:tcW w:w="1663" w:type="dxa"/>
            <w:noWrap/>
            <w:hideMark/>
          </w:tcPr>
          <w:p w:rsidR="002117BE" w:rsidRPr="00DB7877" w:rsidRDefault="002117BE" w:rsidP="002117BE">
            <w:pPr>
              <w:jc w:val="right"/>
              <w:rPr>
                <w:rFonts w:ascii="Times New Roman" w:hAnsi="Times New Roman" w:cs="Times New Roman"/>
                <w:sz w:val="24"/>
                <w:szCs w:val="24"/>
              </w:rPr>
            </w:pPr>
            <w:r w:rsidRPr="00DB7877">
              <w:rPr>
                <w:rFonts w:ascii="Times New Roman" w:hAnsi="Times New Roman" w:cs="Times New Roman"/>
                <w:sz w:val="24"/>
                <w:szCs w:val="24"/>
              </w:rPr>
              <w:t>99.3</w:t>
            </w:r>
          </w:p>
        </w:tc>
        <w:tc>
          <w:tcPr>
            <w:tcW w:w="1291" w:type="dxa"/>
            <w:noWrap/>
            <w:hideMark/>
          </w:tcPr>
          <w:p w:rsidR="002117BE" w:rsidRPr="00DB7877" w:rsidRDefault="002117BE" w:rsidP="002117BE">
            <w:pPr>
              <w:jc w:val="right"/>
              <w:rPr>
                <w:rFonts w:ascii="Times New Roman" w:hAnsi="Times New Roman" w:cs="Times New Roman"/>
                <w:sz w:val="24"/>
                <w:szCs w:val="24"/>
              </w:rPr>
            </w:pPr>
            <w:r w:rsidRPr="00DB7877">
              <w:rPr>
                <w:rFonts w:ascii="Times New Roman" w:hAnsi="Times New Roman" w:cs="Times New Roman"/>
                <w:sz w:val="24"/>
                <w:szCs w:val="24"/>
              </w:rPr>
              <w:t>186.1</w:t>
            </w:r>
          </w:p>
        </w:tc>
        <w:tc>
          <w:tcPr>
            <w:tcW w:w="1291" w:type="dxa"/>
            <w:noWrap/>
            <w:hideMark/>
          </w:tcPr>
          <w:p w:rsidR="002117BE" w:rsidRPr="00DB7877" w:rsidRDefault="002117BE" w:rsidP="002117BE">
            <w:pPr>
              <w:jc w:val="right"/>
              <w:rPr>
                <w:rFonts w:ascii="Times New Roman" w:hAnsi="Times New Roman" w:cs="Times New Roman"/>
                <w:sz w:val="24"/>
                <w:szCs w:val="24"/>
              </w:rPr>
            </w:pPr>
            <w:r w:rsidRPr="00DB7877">
              <w:rPr>
                <w:rFonts w:ascii="Times New Roman" w:hAnsi="Times New Roman" w:cs="Times New Roman"/>
                <w:sz w:val="24"/>
                <w:szCs w:val="24"/>
              </w:rPr>
              <w:t>866.3</w:t>
            </w:r>
          </w:p>
        </w:tc>
      </w:tr>
    </w:tbl>
    <w:p w:rsidR="0078412A" w:rsidRDefault="0078412A" w:rsidP="00D44573">
      <w:pPr>
        <w:spacing w:line="480" w:lineRule="auto"/>
        <w:rPr>
          <w:rFonts w:ascii="Times New Roman" w:hAnsi="Times New Roman" w:cs="Times New Roman"/>
          <w:sz w:val="24"/>
          <w:szCs w:val="24"/>
        </w:rPr>
      </w:pPr>
    </w:p>
    <w:p w:rsidR="002E3DF4" w:rsidRDefault="002E3DF4" w:rsidP="00D44573">
      <w:pPr>
        <w:spacing w:line="480" w:lineRule="auto"/>
        <w:rPr>
          <w:rFonts w:ascii="Times New Roman" w:hAnsi="Times New Roman" w:cs="Times New Roman"/>
          <w:sz w:val="24"/>
          <w:szCs w:val="24"/>
        </w:rPr>
      </w:pPr>
    </w:p>
    <w:p w:rsidR="009358FD" w:rsidRPr="00D44573" w:rsidRDefault="009358FD" w:rsidP="00D44573">
      <w:pPr>
        <w:spacing w:line="480" w:lineRule="auto"/>
        <w:rPr>
          <w:rFonts w:ascii="Times New Roman" w:hAnsi="Times New Roman" w:cs="Times New Roman"/>
          <w:sz w:val="24"/>
          <w:szCs w:val="24"/>
        </w:rPr>
      </w:pPr>
    </w:p>
    <w:p w:rsidR="003148D9" w:rsidRPr="00D44573" w:rsidRDefault="003148D9" w:rsidP="00D44573">
      <w:pPr>
        <w:spacing w:line="480" w:lineRule="auto"/>
        <w:rPr>
          <w:rFonts w:ascii="Times New Roman" w:hAnsi="Times New Roman" w:cs="Times New Roman"/>
          <w:b/>
          <w:sz w:val="24"/>
          <w:szCs w:val="24"/>
        </w:rPr>
      </w:pPr>
      <w:r w:rsidRPr="00D44573">
        <w:rPr>
          <w:rFonts w:ascii="Times New Roman" w:hAnsi="Times New Roman" w:cs="Times New Roman"/>
          <w:b/>
          <w:sz w:val="24"/>
          <w:szCs w:val="24"/>
        </w:rPr>
        <w:lastRenderedPageBreak/>
        <w:t>Theoretical Model:</w:t>
      </w:r>
    </w:p>
    <w:p w:rsidR="003148D9" w:rsidRPr="00D73F4E" w:rsidRDefault="009723C3" w:rsidP="00D44573">
      <w:pPr>
        <w:spacing w:line="480" w:lineRule="auto"/>
        <w:rPr>
          <w:rFonts w:ascii="Times New Roman" w:hAnsi="Times New Roman" w:cs="Times New Roman"/>
        </w:rPr>
      </w:pPr>
      <w:r w:rsidRPr="009723C3">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18C3FC5" wp14:editId="1C772509">
                <wp:simplePos x="0" y="0"/>
                <wp:positionH relativeFrom="column">
                  <wp:posOffset>186690</wp:posOffset>
                </wp:positionH>
                <wp:positionV relativeFrom="paragraph">
                  <wp:posOffset>736162</wp:posOffset>
                </wp:positionV>
                <wp:extent cx="5563673" cy="2125014"/>
                <wp:effectExtent l="0" t="0" r="18415" b="27940"/>
                <wp:wrapNone/>
                <wp:docPr id="1" name="Rectangle 1"/>
                <wp:cNvGraphicFramePr/>
                <a:graphic xmlns:a="http://schemas.openxmlformats.org/drawingml/2006/main">
                  <a:graphicData uri="http://schemas.microsoft.com/office/word/2010/wordprocessingShape">
                    <wps:wsp>
                      <wps:cNvSpPr/>
                      <wps:spPr>
                        <a:xfrm>
                          <a:off x="0" y="0"/>
                          <a:ext cx="5563673" cy="212501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529085" id="Rectangle 1" o:spid="_x0000_s1026" style="position:absolute;margin-left:14.7pt;margin-top:57.95pt;width:438.1pt;height:16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" filled="f" strokecolor="black [3213]" strokeweight="1pt"/>
            </w:pict>
          </mc:Fallback>
        </mc:AlternateContent>
      </w:r>
      <w:r w:rsidR="003148D9" w:rsidRPr="009723C3">
        <w:rPr>
          <w:rFonts w:ascii="Times New Roman" w:hAnsi="Times New Roman" w:cs="Times New Roman"/>
        </w:rPr>
        <w:t xml:space="preserve">Predicted </w:t>
      </w:r>
      <w:proofErr w:type="spellStart"/>
      <w:r w:rsidR="003148D9" w:rsidRPr="009723C3">
        <w:rPr>
          <w:rFonts w:ascii="Times New Roman" w:hAnsi="Times New Roman" w:cs="Times New Roman"/>
        </w:rPr>
        <w:t>IMR</w:t>
      </w:r>
      <w:r w:rsidR="003148D9" w:rsidRPr="009723C3">
        <w:rPr>
          <w:rFonts w:ascii="Times New Roman" w:hAnsi="Times New Roman" w:cs="Times New Roman"/>
          <w:vertAlign w:val="subscript"/>
        </w:rPr>
        <w:t>i</w:t>
      </w:r>
      <w:proofErr w:type="spellEnd"/>
      <w:r w:rsidR="003148D9" w:rsidRPr="009723C3">
        <w:rPr>
          <w:rFonts w:ascii="Times New Roman" w:hAnsi="Times New Roman" w:cs="Times New Roman"/>
        </w:rPr>
        <w:t xml:space="preserve"> = </w:t>
      </w:r>
      <w:r w:rsidR="003148D9" w:rsidRPr="009723C3">
        <w:rPr>
          <w:rFonts w:ascii="Times New Roman" w:hAnsi="Times New Roman" w:cs="Times New Roman"/>
          <w:lang w:val="el-GR"/>
        </w:rPr>
        <w:t>β</w:t>
      </w:r>
      <w:r w:rsidR="003148D9" w:rsidRPr="009723C3">
        <w:rPr>
          <w:rFonts w:ascii="Times New Roman" w:hAnsi="Times New Roman" w:cs="Times New Roman"/>
          <w:vertAlign w:val="subscript"/>
        </w:rPr>
        <w:t xml:space="preserve">0 </w:t>
      </w:r>
      <w:r w:rsidR="003148D9" w:rsidRPr="009723C3">
        <w:rPr>
          <w:rFonts w:ascii="Times New Roman" w:hAnsi="Times New Roman" w:cs="Times New Roman"/>
        </w:rPr>
        <w:t xml:space="preserve">(+/-) </w:t>
      </w:r>
      <w:r w:rsidR="003148D9" w:rsidRPr="009723C3">
        <w:rPr>
          <w:rFonts w:ascii="Times New Roman" w:hAnsi="Times New Roman" w:cs="Times New Roman"/>
          <w:lang w:val="el-GR"/>
        </w:rPr>
        <w:t>β</w:t>
      </w:r>
      <w:r w:rsidR="003148D9" w:rsidRPr="009723C3">
        <w:rPr>
          <w:rFonts w:ascii="Times New Roman" w:hAnsi="Times New Roman" w:cs="Times New Roman"/>
          <w:vertAlign w:val="subscript"/>
        </w:rPr>
        <w:t>1</w:t>
      </w:r>
      <w:r w:rsidR="003148D9" w:rsidRPr="009723C3">
        <w:rPr>
          <w:rFonts w:ascii="Times New Roman" w:hAnsi="Times New Roman" w:cs="Times New Roman"/>
        </w:rPr>
        <w:t xml:space="preserve">Median HH </w:t>
      </w:r>
      <w:proofErr w:type="spellStart"/>
      <w:r w:rsidR="003148D9" w:rsidRPr="009723C3">
        <w:rPr>
          <w:rFonts w:ascii="Times New Roman" w:hAnsi="Times New Roman" w:cs="Times New Roman"/>
        </w:rPr>
        <w:t>Income</w:t>
      </w:r>
      <w:r w:rsidR="003148D9" w:rsidRPr="009723C3">
        <w:rPr>
          <w:rFonts w:ascii="Times New Roman" w:hAnsi="Times New Roman" w:cs="Times New Roman"/>
          <w:vertAlign w:val="subscript"/>
        </w:rPr>
        <w:t>i</w:t>
      </w:r>
      <w:proofErr w:type="spellEnd"/>
      <w:r w:rsidR="003148D9" w:rsidRPr="009723C3">
        <w:rPr>
          <w:rFonts w:ascii="Times New Roman" w:hAnsi="Times New Roman" w:cs="Times New Roman"/>
        </w:rPr>
        <w:t xml:space="preserve"> (+/-) </w:t>
      </w:r>
      <w:r w:rsidR="003148D9" w:rsidRPr="009723C3">
        <w:rPr>
          <w:rFonts w:ascii="Times New Roman" w:hAnsi="Times New Roman" w:cs="Times New Roman"/>
          <w:lang w:val="el-GR"/>
        </w:rPr>
        <w:t>β</w:t>
      </w:r>
      <w:r w:rsidR="003148D9" w:rsidRPr="009723C3">
        <w:rPr>
          <w:rFonts w:ascii="Times New Roman" w:hAnsi="Times New Roman" w:cs="Times New Roman"/>
          <w:vertAlign w:val="subscript"/>
        </w:rPr>
        <w:t>2</w:t>
      </w:r>
      <w:r w:rsidR="003148D9" w:rsidRPr="009723C3">
        <w:rPr>
          <w:rFonts w:ascii="Times New Roman" w:hAnsi="Times New Roman" w:cs="Times New Roman"/>
        </w:rPr>
        <w:t>GiniCoefficient</w:t>
      </w:r>
      <w:r w:rsidR="003148D9" w:rsidRPr="009723C3">
        <w:rPr>
          <w:rFonts w:ascii="Times New Roman" w:hAnsi="Times New Roman" w:cs="Times New Roman"/>
          <w:vertAlign w:val="subscript"/>
        </w:rPr>
        <w:t>i</w:t>
      </w:r>
      <w:r w:rsidR="003148D9" w:rsidRPr="009723C3">
        <w:rPr>
          <w:rFonts w:ascii="Times New Roman" w:hAnsi="Times New Roman" w:cs="Times New Roman"/>
        </w:rPr>
        <w:t xml:space="preserve"> (+/-) </w:t>
      </w:r>
      <w:r w:rsidR="003148D9" w:rsidRPr="009723C3">
        <w:rPr>
          <w:rFonts w:ascii="Times New Roman" w:hAnsi="Times New Roman" w:cs="Times New Roman"/>
          <w:lang w:val="el-GR"/>
        </w:rPr>
        <w:t>β</w:t>
      </w:r>
      <w:r w:rsidR="003148D9" w:rsidRPr="009723C3">
        <w:rPr>
          <w:rFonts w:ascii="Times New Roman" w:hAnsi="Times New Roman" w:cs="Times New Roman"/>
          <w:vertAlign w:val="subscript"/>
        </w:rPr>
        <w:t>3</w:t>
      </w:r>
      <w:r w:rsidR="003148D9" w:rsidRPr="009723C3">
        <w:rPr>
          <w:rFonts w:ascii="Times New Roman" w:hAnsi="Times New Roman" w:cs="Times New Roman"/>
        </w:rPr>
        <w:t>PhysiciansPer100k</w:t>
      </w:r>
      <w:r w:rsidR="003148D9" w:rsidRPr="009723C3">
        <w:rPr>
          <w:rFonts w:ascii="Times New Roman" w:hAnsi="Times New Roman" w:cs="Times New Roman"/>
          <w:vertAlign w:val="subscript"/>
        </w:rPr>
        <w:t>i</w:t>
      </w:r>
      <w:r w:rsidR="00D73F4E">
        <w:rPr>
          <w:rFonts w:ascii="Times New Roman" w:hAnsi="Times New Roman" w:cs="Times New Roman"/>
          <w:vertAlign w:val="subscript"/>
        </w:rPr>
        <w:t xml:space="preserve"> </w:t>
      </w:r>
      <w:r w:rsidR="00D73F4E">
        <w:rPr>
          <w:rFonts w:ascii="Times New Roman" w:hAnsi="Times New Roman" w:cs="Times New Roman"/>
        </w:rPr>
        <w:t xml:space="preserve">(+/-) </w:t>
      </w:r>
      <w:r w:rsidR="00D73F4E" w:rsidRPr="009723C3">
        <w:rPr>
          <w:rFonts w:ascii="Times New Roman" w:hAnsi="Times New Roman" w:cs="Times New Roman"/>
          <w:lang w:val="el-GR"/>
        </w:rPr>
        <w:t>β</w:t>
      </w:r>
      <w:r w:rsidR="00D73F4E">
        <w:rPr>
          <w:rFonts w:ascii="Times New Roman" w:hAnsi="Times New Roman" w:cs="Times New Roman"/>
          <w:vertAlign w:val="subscript"/>
        </w:rPr>
        <w:t>4</w:t>
      </w:r>
      <w:r w:rsidR="00D73F4E">
        <w:rPr>
          <w:rFonts w:ascii="Times New Roman" w:hAnsi="Times New Roman" w:cs="Times New Roman"/>
        </w:rPr>
        <w:t>South</w:t>
      </w:r>
    </w:p>
    <w:p w:rsidR="003148D9" w:rsidRPr="00D44573" w:rsidRDefault="003148D9" w:rsidP="00D44573">
      <w:pPr>
        <w:spacing w:line="480" w:lineRule="auto"/>
        <w:jc w:val="center"/>
        <w:rPr>
          <w:rFonts w:ascii="Times New Roman" w:hAnsi="Times New Roman" w:cs="Times New Roman"/>
          <w:sz w:val="24"/>
          <w:szCs w:val="24"/>
        </w:rPr>
      </w:pPr>
      <w:r w:rsidRPr="00D44573">
        <w:rPr>
          <w:rFonts w:ascii="Times New Roman" w:hAnsi="Times New Roman" w:cs="Times New Roman"/>
          <w:sz w:val="24"/>
          <w:szCs w:val="24"/>
        </w:rPr>
        <w:t>IMR = The infant mortality rate per 1000 live births.</w:t>
      </w:r>
    </w:p>
    <w:p w:rsidR="003148D9" w:rsidRPr="00D44573" w:rsidRDefault="003148D9" w:rsidP="00D44573">
      <w:pPr>
        <w:spacing w:line="480" w:lineRule="auto"/>
        <w:jc w:val="center"/>
        <w:rPr>
          <w:rFonts w:ascii="Times New Roman" w:hAnsi="Times New Roman" w:cs="Times New Roman"/>
          <w:sz w:val="24"/>
          <w:szCs w:val="24"/>
        </w:rPr>
      </w:pPr>
      <w:r w:rsidRPr="00D44573">
        <w:rPr>
          <w:rFonts w:ascii="Times New Roman" w:hAnsi="Times New Roman" w:cs="Times New Roman"/>
          <w:sz w:val="24"/>
          <w:szCs w:val="24"/>
        </w:rPr>
        <w:t>Median HH Income = Median HH Income of each state.</w:t>
      </w:r>
    </w:p>
    <w:p w:rsidR="003148D9" w:rsidRPr="00D44573" w:rsidRDefault="003148D9" w:rsidP="00D44573">
      <w:pPr>
        <w:spacing w:line="480" w:lineRule="auto"/>
        <w:jc w:val="center"/>
        <w:rPr>
          <w:rFonts w:ascii="Times New Roman" w:hAnsi="Times New Roman" w:cs="Times New Roman"/>
          <w:sz w:val="24"/>
          <w:szCs w:val="24"/>
        </w:rPr>
      </w:pPr>
      <w:r w:rsidRPr="00D44573">
        <w:rPr>
          <w:rFonts w:ascii="Times New Roman" w:hAnsi="Times New Roman" w:cs="Times New Roman"/>
          <w:sz w:val="24"/>
          <w:szCs w:val="24"/>
        </w:rPr>
        <w:t xml:space="preserve">Gini Coefficient = The Gini coefficient value that each state possesses. </w:t>
      </w:r>
    </w:p>
    <w:p w:rsidR="003148D9" w:rsidRDefault="003148D9" w:rsidP="00203FBF">
      <w:pPr>
        <w:spacing w:line="480" w:lineRule="auto"/>
        <w:jc w:val="center"/>
        <w:rPr>
          <w:rFonts w:ascii="Times New Roman" w:hAnsi="Times New Roman" w:cs="Times New Roman"/>
          <w:sz w:val="24"/>
          <w:szCs w:val="24"/>
        </w:rPr>
      </w:pPr>
      <w:r w:rsidRPr="00D44573">
        <w:rPr>
          <w:rFonts w:ascii="Times New Roman" w:hAnsi="Times New Roman" w:cs="Times New Roman"/>
          <w:sz w:val="24"/>
          <w:szCs w:val="24"/>
        </w:rPr>
        <w:t xml:space="preserve">PhysiciansPer100k = The number of physicians in each state, </w:t>
      </w:r>
      <w:r w:rsidR="000D7A99">
        <w:rPr>
          <w:rFonts w:ascii="Times New Roman" w:hAnsi="Times New Roman" w:cs="Times New Roman"/>
          <w:sz w:val="24"/>
          <w:szCs w:val="24"/>
        </w:rPr>
        <w:t>adjusted for population</w:t>
      </w:r>
      <w:r w:rsidRPr="00D44573">
        <w:rPr>
          <w:rFonts w:ascii="Times New Roman" w:hAnsi="Times New Roman" w:cs="Times New Roman"/>
          <w:sz w:val="24"/>
          <w:szCs w:val="24"/>
        </w:rPr>
        <w:t>.</w:t>
      </w:r>
    </w:p>
    <w:p w:rsidR="00D73F4E" w:rsidRPr="00D44573" w:rsidRDefault="00D73F4E" w:rsidP="00203FBF">
      <w:pPr>
        <w:spacing w:line="480" w:lineRule="auto"/>
        <w:jc w:val="center"/>
        <w:rPr>
          <w:rFonts w:ascii="Times New Roman" w:hAnsi="Times New Roman" w:cs="Times New Roman"/>
          <w:sz w:val="24"/>
          <w:szCs w:val="24"/>
        </w:rPr>
      </w:pPr>
      <w:r>
        <w:rPr>
          <w:rFonts w:ascii="Times New Roman" w:hAnsi="Times New Roman" w:cs="Times New Roman"/>
          <w:sz w:val="24"/>
          <w:szCs w:val="24"/>
        </w:rPr>
        <w:t>South = 0 if the state does not fall in the region, 1 if it does</w:t>
      </w:r>
    </w:p>
    <w:p w:rsidR="000C0AB4" w:rsidRDefault="003148D9" w:rsidP="00D44573">
      <w:pPr>
        <w:spacing w:line="480" w:lineRule="auto"/>
        <w:rPr>
          <w:rFonts w:ascii="Times New Roman" w:hAnsi="Times New Roman" w:cs="Times New Roman"/>
          <w:sz w:val="24"/>
          <w:szCs w:val="24"/>
        </w:rPr>
      </w:pPr>
      <w:r w:rsidRPr="00D44573">
        <w:rPr>
          <w:rFonts w:ascii="Times New Roman" w:hAnsi="Times New Roman" w:cs="Times New Roman"/>
          <w:sz w:val="24"/>
          <w:szCs w:val="24"/>
        </w:rPr>
        <w:tab/>
        <w:t xml:space="preserve">Using </w:t>
      </w:r>
      <w:r w:rsidR="00836CD5">
        <w:rPr>
          <w:rFonts w:ascii="Times New Roman" w:hAnsi="Times New Roman" w:cs="Times New Roman"/>
          <w:sz w:val="24"/>
          <w:szCs w:val="24"/>
        </w:rPr>
        <w:t>an ordinary least squares</w:t>
      </w:r>
      <w:r w:rsidRPr="00D44573">
        <w:rPr>
          <w:rFonts w:ascii="Times New Roman" w:hAnsi="Times New Roman" w:cs="Times New Roman"/>
          <w:sz w:val="24"/>
          <w:szCs w:val="24"/>
        </w:rPr>
        <w:t xml:space="preserve"> model, </w:t>
      </w:r>
      <w:r w:rsidR="00D06543">
        <w:rPr>
          <w:rFonts w:ascii="Times New Roman" w:hAnsi="Times New Roman" w:cs="Times New Roman"/>
          <w:sz w:val="24"/>
          <w:szCs w:val="24"/>
        </w:rPr>
        <w:t>I</w:t>
      </w:r>
      <w:r w:rsidRPr="00D44573">
        <w:rPr>
          <w:rFonts w:ascii="Times New Roman" w:hAnsi="Times New Roman" w:cs="Times New Roman"/>
          <w:sz w:val="24"/>
          <w:szCs w:val="24"/>
        </w:rPr>
        <w:t xml:space="preserve"> attempt to predict the rate of infant deaths based on a few key variables</w:t>
      </w:r>
      <w:r w:rsidR="00D06543">
        <w:rPr>
          <w:rFonts w:ascii="Times New Roman" w:hAnsi="Times New Roman" w:cs="Times New Roman"/>
          <w:sz w:val="24"/>
          <w:szCs w:val="24"/>
        </w:rPr>
        <w:t xml:space="preserve"> from the literature that I believed would best describe the dependent variable</w:t>
      </w:r>
      <w:r w:rsidRPr="00D44573">
        <w:rPr>
          <w:rFonts w:ascii="Times New Roman" w:hAnsi="Times New Roman" w:cs="Times New Roman"/>
          <w:sz w:val="24"/>
          <w:szCs w:val="24"/>
        </w:rPr>
        <w:t xml:space="preserve">.  The first these regressors is the Median Household Income in each state. </w:t>
      </w:r>
      <w:r w:rsidR="00203FBF">
        <w:rPr>
          <w:rFonts w:ascii="Times New Roman" w:hAnsi="Times New Roman" w:cs="Times New Roman"/>
          <w:sz w:val="24"/>
          <w:szCs w:val="24"/>
        </w:rPr>
        <w:t xml:space="preserve">Household income is predicted to have a negative effect on the infant mortality rate, increases in income decrease the rate of infant mortality. </w:t>
      </w:r>
      <w:r w:rsidRPr="00D44573">
        <w:rPr>
          <w:rFonts w:ascii="Times New Roman" w:hAnsi="Times New Roman" w:cs="Times New Roman"/>
          <w:sz w:val="24"/>
          <w:szCs w:val="24"/>
        </w:rPr>
        <w:t xml:space="preserve">One thing to note is the </w:t>
      </w:r>
      <w:r w:rsidR="00FF24E5">
        <w:rPr>
          <w:rFonts w:ascii="Times New Roman" w:hAnsi="Times New Roman" w:cs="Times New Roman"/>
          <w:sz w:val="24"/>
          <w:szCs w:val="24"/>
        </w:rPr>
        <w:t xml:space="preserve">decision to keep the variable in its standard form, it would be reasonable to suggest that </w:t>
      </w:r>
      <w:r w:rsidR="002117BE">
        <w:rPr>
          <w:rFonts w:ascii="Times New Roman" w:hAnsi="Times New Roman" w:cs="Times New Roman"/>
          <w:sz w:val="24"/>
          <w:szCs w:val="24"/>
        </w:rPr>
        <w:t>increased household income</w:t>
      </w:r>
      <w:r w:rsidR="00203FBF">
        <w:rPr>
          <w:rFonts w:ascii="Times New Roman" w:hAnsi="Times New Roman" w:cs="Times New Roman"/>
          <w:sz w:val="24"/>
          <w:szCs w:val="24"/>
        </w:rPr>
        <w:t xml:space="preserve"> would only decrease the infant mortality rate up to a certain point, where the association levels off. This makes sense in theory, for example, say a state had a median income of $1,000,000.00 dollars, affording medical care would no longer be an issue, yet the state would still have infant mortalities due to unavoidable circumstances. The problem in applying this to the data is that the leveling off point is unknown, it may be outside our range of values. Ultimately, I elected towards not potentially biasing my model with a subjective decision. </w:t>
      </w:r>
    </w:p>
    <w:p w:rsidR="003148D9" w:rsidRPr="00D44573" w:rsidRDefault="00203FBF" w:rsidP="000C0AB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Gini coefficient is expected to have a positive effect on the infant mortality rate. This is </w:t>
      </w:r>
      <w:r w:rsidR="000C0AB4">
        <w:rPr>
          <w:rFonts w:ascii="Times New Roman" w:hAnsi="Times New Roman" w:cs="Times New Roman"/>
          <w:sz w:val="24"/>
          <w:szCs w:val="24"/>
        </w:rPr>
        <w:t>due to the nature of the Gini coefficient. The value of the Gini coefficient is between 0 and 1, 0 representing perfect inequality and 1 representing complete inequality (Household Income p.1). As income inequality increases, the infant mortality rate is expected to rise. As for physicians, the sign is expected to be negative, for the reasons mentioned in the literature review.</w:t>
      </w:r>
      <w:r w:rsidR="00D73F4E">
        <w:rPr>
          <w:rFonts w:ascii="Times New Roman" w:hAnsi="Times New Roman" w:cs="Times New Roman"/>
          <w:sz w:val="24"/>
          <w:szCs w:val="24"/>
        </w:rPr>
        <w:t xml:space="preserve"> Finally, a dummy variable is used to account for the states in the South. </w:t>
      </w:r>
      <w:r w:rsidR="002B3D28">
        <w:rPr>
          <w:rFonts w:ascii="Times New Roman" w:hAnsi="Times New Roman" w:cs="Times New Roman"/>
          <w:sz w:val="24"/>
          <w:szCs w:val="24"/>
        </w:rPr>
        <w:t xml:space="preserve">The expected association should be positive if the reasoning is correct. </w:t>
      </w:r>
      <w:r w:rsidR="00D73F4E">
        <w:rPr>
          <w:rFonts w:ascii="Times New Roman" w:hAnsi="Times New Roman" w:cs="Times New Roman"/>
          <w:sz w:val="24"/>
          <w:szCs w:val="24"/>
        </w:rPr>
        <w:t>This variable will be critical in determining if there is a statistically significant difference in mortality rates in the South.</w:t>
      </w:r>
    </w:p>
    <w:p w:rsidR="003148D9" w:rsidRPr="000C0AB4" w:rsidRDefault="000C0AB4">
      <w:pPr>
        <w:rPr>
          <w:rFonts w:ascii="Times New Roman" w:hAnsi="Times New Roman" w:cs="Times New Roman"/>
          <w:b/>
          <w:sz w:val="24"/>
          <w:szCs w:val="24"/>
        </w:rPr>
      </w:pPr>
      <w:r w:rsidRPr="000C0AB4">
        <w:rPr>
          <w:rFonts w:ascii="Times New Roman" w:hAnsi="Times New Roman" w:cs="Times New Roman"/>
          <w:b/>
          <w:sz w:val="24"/>
          <w:szCs w:val="24"/>
        </w:rPr>
        <w:t>Results</w:t>
      </w:r>
    </w:p>
    <w:p w:rsidR="00366009" w:rsidRDefault="000C0AB4" w:rsidP="006568CD">
      <w:pPr>
        <w:spacing w:line="480" w:lineRule="auto"/>
        <w:rPr>
          <w:rFonts w:ascii="Times New Roman" w:hAnsi="Times New Roman" w:cs="Times New Roman"/>
          <w:sz w:val="24"/>
          <w:szCs w:val="24"/>
        </w:rPr>
      </w:pPr>
      <w:r w:rsidRPr="00B15945">
        <w:rPr>
          <w:rFonts w:ascii="Times New Roman" w:hAnsi="Times New Roman" w:cs="Times New Roman"/>
          <w:sz w:val="24"/>
          <w:szCs w:val="24"/>
        </w:rPr>
        <w:tab/>
      </w:r>
      <w:r w:rsidR="00D73F4E">
        <w:rPr>
          <w:rFonts w:ascii="Times New Roman" w:hAnsi="Times New Roman" w:cs="Times New Roman"/>
          <w:sz w:val="24"/>
          <w:szCs w:val="24"/>
        </w:rPr>
        <w:t>T</w:t>
      </w:r>
      <w:r w:rsidR="00B15945" w:rsidRPr="00B15945">
        <w:rPr>
          <w:rFonts w:ascii="Times New Roman" w:hAnsi="Times New Roman" w:cs="Times New Roman"/>
          <w:sz w:val="24"/>
          <w:szCs w:val="24"/>
        </w:rPr>
        <w:t xml:space="preserve">he results of the model are mixed. Both the Gini coefficient and physicians per capita </w:t>
      </w:r>
      <w:r w:rsidR="00B15945">
        <w:rPr>
          <w:rFonts w:ascii="Times New Roman" w:hAnsi="Times New Roman" w:cs="Times New Roman"/>
          <w:sz w:val="24"/>
          <w:szCs w:val="24"/>
        </w:rPr>
        <w:t>exhibit the opposite signs that were predicted</w:t>
      </w:r>
      <w:r w:rsidR="008813D6">
        <w:rPr>
          <w:rFonts w:ascii="Times New Roman" w:hAnsi="Times New Roman" w:cs="Times New Roman"/>
          <w:sz w:val="24"/>
          <w:szCs w:val="24"/>
        </w:rPr>
        <w:t xml:space="preserve"> as shown in table 1 below</w:t>
      </w:r>
      <w:r w:rsidR="00B15945">
        <w:rPr>
          <w:rFonts w:ascii="Times New Roman" w:hAnsi="Times New Roman" w:cs="Times New Roman"/>
          <w:sz w:val="24"/>
          <w:szCs w:val="24"/>
        </w:rPr>
        <w:t xml:space="preserve">. The Gini coefficient was shown to have a negative </w:t>
      </w:r>
      <w:r w:rsidR="006568CD">
        <w:rPr>
          <w:rFonts w:ascii="Times New Roman" w:hAnsi="Times New Roman" w:cs="Times New Roman"/>
          <w:sz w:val="24"/>
          <w:szCs w:val="24"/>
        </w:rPr>
        <w:t>relationship</w:t>
      </w:r>
      <w:r w:rsidR="00B15945">
        <w:rPr>
          <w:rFonts w:ascii="Times New Roman" w:hAnsi="Times New Roman" w:cs="Times New Roman"/>
          <w:sz w:val="24"/>
          <w:szCs w:val="24"/>
        </w:rPr>
        <w:t xml:space="preserve"> with </w:t>
      </w:r>
      <w:r w:rsidR="006568CD">
        <w:rPr>
          <w:rFonts w:ascii="Times New Roman" w:hAnsi="Times New Roman" w:cs="Times New Roman"/>
          <w:sz w:val="24"/>
          <w:szCs w:val="24"/>
        </w:rPr>
        <w:t xml:space="preserve">infant mortality, while physicians per capita has a positive correlation. This outcome suggests that some of the income inequality measure is already captured inside the differences in household income.  </w:t>
      </w:r>
      <w:r w:rsidR="00143640">
        <w:rPr>
          <w:rFonts w:ascii="Times New Roman" w:hAnsi="Times New Roman" w:cs="Times New Roman"/>
          <w:sz w:val="24"/>
          <w:szCs w:val="24"/>
        </w:rPr>
        <w:t>When making this model, I used the assumption that the United States is politically and economically diverse. While that is true, it seems that diversity is overstated.</w:t>
      </w:r>
    </w:p>
    <w:p w:rsidR="00143640" w:rsidRDefault="00143640" w:rsidP="006568CD">
      <w:pPr>
        <w:spacing w:line="480" w:lineRule="auto"/>
        <w:rPr>
          <w:rFonts w:ascii="Times New Roman" w:hAnsi="Times New Roman" w:cs="Times New Roman"/>
          <w:sz w:val="24"/>
          <w:szCs w:val="24"/>
        </w:rPr>
      </w:pPr>
      <w:r>
        <w:rPr>
          <w:rFonts w:ascii="Times New Roman" w:hAnsi="Times New Roman" w:cs="Times New Roman"/>
          <w:sz w:val="24"/>
          <w:szCs w:val="24"/>
        </w:rPr>
        <w:tab/>
        <w:t>The physician result is interesting. The very slight positive relationship indicate</w:t>
      </w:r>
      <w:r w:rsidR="00AE6ADC">
        <w:rPr>
          <w:rFonts w:ascii="Times New Roman" w:hAnsi="Times New Roman" w:cs="Times New Roman"/>
          <w:sz w:val="24"/>
          <w:szCs w:val="24"/>
        </w:rPr>
        <w:t>s</w:t>
      </w:r>
      <w:r>
        <w:rPr>
          <w:rFonts w:ascii="Times New Roman" w:hAnsi="Times New Roman" w:cs="Times New Roman"/>
          <w:sz w:val="24"/>
          <w:szCs w:val="24"/>
        </w:rPr>
        <w:t xml:space="preserve"> there </w:t>
      </w:r>
      <w:r w:rsidR="00AE6ADC">
        <w:rPr>
          <w:rFonts w:ascii="Times New Roman" w:hAnsi="Times New Roman" w:cs="Times New Roman"/>
          <w:sz w:val="24"/>
          <w:szCs w:val="24"/>
        </w:rPr>
        <w:t xml:space="preserve">may be </w:t>
      </w:r>
      <w:r>
        <w:rPr>
          <w:rFonts w:ascii="Times New Roman" w:hAnsi="Times New Roman" w:cs="Times New Roman"/>
          <w:sz w:val="24"/>
          <w:szCs w:val="24"/>
        </w:rPr>
        <w:t xml:space="preserve">an omitted variable that is potentially skewing the results. To address this, I added in a variable representing the obesity rate in each state. The intent of this is to more accurately represent the </w:t>
      </w:r>
      <w:r w:rsidR="00183FEB">
        <w:rPr>
          <w:rFonts w:ascii="Times New Roman" w:hAnsi="Times New Roman" w:cs="Times New Roman"/>
          <w:sz w:val="24"/>
          <w:szCs w:val="24"/>
        </w:rPr>
        <w:t>healthcare system in America, where obesity is a major health concern. States with higher levels of obesity may serve as a signal for increased healthcare resources. In theory this might make sense, however in reality the results were even more muddled, table</w:t>
      </w:r>
      <w:r w:rsidR="008813D6">
        <w:rPr>
          <w:rFonts w:ascii="Times New Roman" w:hAnsi="Times New Roman" w:cs="Times New Roman"/>
          <w:sz w:val="24"/>
          <w:szCs w:val="24"/>
        </w:rPr>
        <w:t xml:space="preserve"> 3 shows this issue</w:t>
      </w:r>
      <w:r w:rsidR="00183FEB">
        <w:rPr>
          <w:rFonts w:ascii="Times New Roman" w:hAnsi="Times New Roman" w:cs="Times New Roman"/>
          <w:sz w:val="24"/>
          <w:szCs w:val="24"/>
        </w:rPr>
        <w:t>.</w:t>
      </w:r>
      <w:r w:rsidR="002B3D28">
        <w:rPr>
          <w:rFonts w:ascii="Times New Roman" w:hAnsi="Times New Roman" w:cs="Times New Roman"/>
          <w:sz w:val="24"/>
          <w:szCs w:val="24"/>
        </w:rPr>
        <w:t xml:space="preserve"> While the obesity variable was shown to have an adverse impact on infant mortality; </w:t>
      </w:r>
      <w:r w:rsidR="002B3D28">
        <w:rPr>
          <w:rFonts w:ascii="Times New Roman" w:hAnsi="Times New Roman" w:cs="Times New Roman"/>
          <w:sz w:val="24"/>
          <w:szCs w:val="24"/>
        </w:rPr>
        <w:lastRenderedPageBreak/>
        <w:t>ultimately</w:t>
      </w:r>
      <w:r w:rsidR="00183FEB">
        <w:rPr>
          <w:rFonts w:ascii="Times New Roman" w:hAnsi="Times New Roman" w:cs="Times New Roman"/>
          <w:sz w:val="24"/>
          <w:szCs w:val="24"/>
        </w:rPr>
        <w:t xml:space="preserve">, this model </w:t>
      </w:r>
      <w:r w:rsidR="008813D6">
        <w:rPr>
          <w:rFonts w:ascii="Times New Roman" w:hAnsi="Times New Roman" w:cs="Times New Roman"/>
          <w:sz w:val="24"/>
          <w:szCs w:val="24"/>
        </w:rPr>
        <w:t xml:space="preserve">simply </w:t>
      </w:r>
      <w:r w:rsidR="00183FEB">
        <w:rPr>
          <w:rFonts w:ascii="Times New Roman" w:hAnsi="Times New Roman" w:cs="Times New Roman"/>
          <w:sz w:val="24"/>
          <w:szCs w:val="24"/>
        </w:rPr>
        <w:t xml:space="preserve">does not do an </w:t>
      </w:r>
      <w:r w:rsidR="008813D6">
        <w:rPr>
          <w:rFonts w:ascii="Times New Roman" w:hAnsi="Times New Roman" w:cs="Times New Roman"/>
          <w:sz w:val="24"/>
          <w:szCs w:val="24"/>
        </w:rPr>
        <w:t>accurate</w:t>
      </w:r>
      <w:r w:rsidR="00183FEB">
        <w:rPr>
          <w:rFonts w:ascii="Times New Roman" w:hAnsi="Times New Roman" w:cs="Times New Roman"/>
          <w:sz w:val="24"/>
          <w:szCs w:val="24"/>
        </w:rPr>
        <w:t xml:space="preserve"> job of modeling the health care system’s effects on the infant mortality rate.</w:t>
      </w:r>
    </w:p>
    <w:p w:rsidR="00B15945" w:rsidRPr="008813D6" w:rsidRDefault="00183FEB" w:rsidP="008813D6">
      <w:pPr>
        <w:spacing w:line="480" w:lineRule="auto"/>
        <w:rPr>
          <w:rFonts w:ascii="Times New Roman" w:hAnsi="Times New Roman" w:cs="Times New Roman"/>
          <w:sz w:val="24"/>
          <w:szCs w:val="24"/>
        </w:rPr>
      </w:pPr>
      <w:r>
        <w:rPr>
          <w:rFonts w:ascii="Times New Roman" w:hAnsi="Times New Roman" w:cs="Times New Roman"/>
          <w:sz w:val="24"/>
          <w:szCs w:val="24"/>
        </w:rPr>
        <w:tab/>
        <w:t>The model is not a complete disappointment however, the median household income expressed our predicted sign, and had a t-score of -</w:t>
      </w:r>
      <w:r w:rsidR="002B3D28">
        <w:rPr>
          <w:rFonts w:ascii="Times New Roman" w:hAnsi="Times New Roman" w:cs="Times New Roman"/>
          <w:sz w:val="24"/>
          <w:szCs w:val="24"/>
        </w:rPr>
        <w:t>4.09</w:t>
      </w:r>
      <w:r>
        <w:rPr>
          <w:rFonts w:ascii="Times New Roman" w:hAnsi="Times New Roman" w:cs="Times New Roman"/>
          <w:sz w:val="24"/>
          <w:szCs w:val="24"/>
        </w:rPr>
        <w:t xml:space="preserve">, a statistically significant value. This allows us to conclude that changes in household income do </w:t>
      </w:r>
      <w:r w:rsidR="008813D6">
        <w:rPr>
          <w:rFonts w:ascii="Times New Roman" w:hAnsi="Times New Roman" w:cs="Times New Roman"/>
          <w:sz w:val="24"/>
          <w:szCs w:val="24"/>
        </w:rPr>
        <w:t>have a meaningful impact on the infant mortality rate.</w:t>
      </w:r>
      <w:r w:rsidR="00D73F4E">
        <w:rPr>
          <w:rFonts w:ascii="Times New Roman" w:hAnsi="Times New Roman" w:cs="Times New Roman"/>
          <w:sz w:val="24"/>
          <w:szCs w:val="24"/>
        </w:rPr>
        <w:t xml:space="preserve"> </w:t>
      </w:r>
      <w:r w:rsidR="002B3D28">
        <w:rPr>
          <w:rFonts w:ascii="Times New Roman" w:hAnsi="Times New Roman" w:cs="Times New Roman"/>
          <w:sz w:val="24"/>
          <w:szCs w:val="24"/>
        </w:rPr>
        <w:t>Similarly, the South dummy variable has a t-score of 4.88, suggesting that states in the South have a uniformly lower infant mortality rate than the rest of the United States.</w:t>
      </w:r>
    </w:p>
    <w:p w:rsidR="00B15945" w:rsidRDefault="002B3D28">
      <w:r w:rsidRPr="002B3D28">
        <w:rPr>
          <w:noProof/>
        </w:rPr>
        <w:drawing>
          <wp:inline distT="0" distB="0" distL="0" distR="0">
            <wp:extent cx="5943600" cy="16845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84579"/>
                    </a:xfrm>
                    <a:prstGeom prst="rect">
                      <a:avLst/>
                    </a:prstGeom>
                    <a:noFill/>
                    <a:ln>
                      <a:noFill/>
                    </a:ln>
                  </pic:spPr>
                </pic:pic>
              </a:graphicData>
            </a:graphic>
          </wp:inline>
        </w:drawing>
      </w:r>
    </w:p>
    <w:p w:rsidR="009C1EB3" w:rsidRPr="009C1EB3" w:rsidRDefault="008813D6" w:rsidP="009C1EB3">
      <w:pPr>
        <w:pStyle w:val="Caption"/>
        <w:keepNext/>
        <w:rPr>
          <w:rFonts w:ascii="Times New Roman" w:hAnsi="Times New Roman" w:cs="Times New Roman"/>
        </w:rPr>
      </w:pPr>
      <w:r w:rsidRPr="008813D6">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SEQ Table \* ARABIC </w:instrText>
      </w:r>
      <w:r>
        <w:rPr>
          <w:rFonts w:ascii="Times New Roman" w:hAnsi="Times New Roman" w:cs="Times New Roman"/>
        </w:rPr>
        <w:fldChar w:fldCharType="separate"/>
      </w:r>
      <w:r w:rsidR="006421DF">
        <w:rPr>
          <w:rFonts w:ascii="Times New Roman" w:hAnsi="Times New Roman" w:cs="Times New Roman"/>
          <w:noProof/>
        </w:rPr>
        <w:t>1</w:t>
      </w:r>
      <w:r>
        <w:rPr>
          <w:rFonts w:ascii="Times New Roman" w:hAnsi="Times New Roman" w:cs="Times New Roman"/>
        </w:rPr>
        <w:fldChar w:fldCharType="end"/>
      </w:r>
      <w:r w:rsidRPr="008813D6">
        <w:rPr>
          <w:rFonts w:ascii="Times New Roman" w:hAnsi="Times New Roman" w:cs="Times New Roman"/>
        </w:rPr>
        <w:t xml:space="preserve"> Original OLS model</w:t>
      </w:r>
    </w:p>
    <w:p w:rsidR="002E3DF4" w:rsidRDefault="002E3DF4"/>
    <w:p w:rsidR="0079253D" w:rsidRDefault="00366009" w:rsidP="0079253D">
      <w:pPr>
        <w:keepNext/>
      </w:pPr>
      <w:r>
        <w:rPr>
          <w:noProof/>
        </w:rPr>
        <w:lastRenderedPageBreak/>
        <w:drawing>
          <wp:inline distT="0" distB="0" distL="0" distR="0" wp14:anchorId="147BDD56" wp14:editId="4A5100A2">
            <wp:extent cx="6091618" cy="3509010"/>
            <wp:effectExtent l="0" t="0" r="4445" b="15240"/>
            <wp:docPr id="2" name="Chart 2">
              <a:extLst xmlns:a="http://schemas.openxmlformats.org/drawingml/2006/main">
                <a:ext uri="{FF2B5EF4-FFF2-40B4-BE49-F238E27FC236}">
                  <a16:creationId xmlns:a16="http://schemas.microsoft.com/office/drawing/2014/main" id="{ACD9BFB7-E89B-489F-A19F-C6756A83FE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813D6" w:rsidRDefault="009C1EB3" w:rsidP="002B3D28">
      <w:pPr>
        <w:keepNext/>
        <w:tabs>
          <w:tab w:val="left" w:pos="5760"/>
        </w:tabs>
      </w:pPr>
      <w:r>
        <w:rPr>
          <w:rFonts w:ascii="Times New Roman" w:hAnsi="Times New Roman" w:cs="Times New Roman"/>
          <w:i/>
          <w:sz w:val="18"/>
          <w:szCs w:val="18"/>
        </w:rPr>
        <w:t xml:space="preserve">Figure 2 </w:t>
      </w:r>
      <w:r w:rsidRPr="009C1EB3">
        <w:rPr>
          <w:rFonts w:ascii="Times New Roman" w:hAnsi="Times New Roman" w:cs="Times New Roman"/>
          <w:i/>
          <w:sz w:val="18"/>
          <w:szCs w:val="18"/>
        </w:rPr>
        <w:t>Blue series represents observed data while orange represents values predicted by the model</w:t>
      </w:r>
      <w:r w:rsidR="000C0AB4">
        <w:tab/>
      </w:r>
    </w:p>
    <w:p w:rsidR="00C055ED" w:rsidRDefault="00C055ED" w:rsidP="002B3D28">
      <w:pPr>
        <w:keepNext/>
        <w:tabs>
          <w:tab w:val="left" w:pos="5760"/>
        </w:tabs>
      </w:pPr>
    </w:p>
    <w:p w:rsidR="00C055ED" w:rsidRDefault="00C055ED" w:rsidP="002B3D28">
      <w:pPr>
        <w:keepNext/>
        <w:tabs>
          <w:tab w:val="left" w:pos="5760"/>
        </w:tabs>
      </w:pPr>
    </w:p>
    <w:p w:rsidR="00C055ED" w:rsidRDefault="00C055ED" w:rsidP="002B3D28">
      <w:pPr>
        <w:keepNext/>
        <w:tabs>
          <w:tab w:val="left" w:pos="5760"/>
        </w:tabs>
      </w:pPr>
    </w:p>
    <w:p w:rsidR="00C055ED" w:rsidRDefault="00C055ED" w:rsidP="002B3D28">
      <w:pPr>
        <w:keepNext/>
        <w:tabs>
          <w:tab w:val="left" w:pos="5760"/>
        </w:tabs>
      </w:pPr>
    </w:p>
    <w:p w:rsidR="008813D6" w:rsidRDefault="002B3D28" w:rsidP="002B3D28">
      <w:r w:rsidRPr="002B3D28">
        <w:rPr>
          <w:noProof/>
        </w:rPr>
        <w:drawing>
          <wp:inline distT="0" distB="0" distL="0" distR="0">
            <wp:extent cx="5943600" cy="18939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93981"/>
                    </a:xfrm>
                    <a:prstGeom prst="rect">
                      <a:avLst/>
                    </a:prstGeom>
                    <a:noFill/>
                    <a:ln>
                      <a:noFill/>
                    </a:ln>
                  </pic:spPr>
                </pic:pic>
              </a:graphicData>
            </a:graphic>
          </wp:inline>
        </w:drawing>
      </w:r>
    </w:p>
    <w:p w:rsidR="00DB7877" w:rsidRPr="009C1EB3" w:rsidRDefault="008813D6" w:rsidP="009C1EB3">
      <w:pPr>
        <w:pStyle w:val="Caption"/>
        <w:rPr>
          <w:rFonts w:ascii="Times New Roman" w:hAnsi="Times New Roman" w:cs="Times New Roman"/>
        </w:rPr>
      </w:pPr>
      <w:r w:rsidRPr="008813D6">
        <w:rPr>
          <w:rFonts w:ascii="Times New Roman" w:hAnsi="Times New Roman" w:cs="Times New Roman"/>
        </w:rPr>
        <w:t xml:space="preserve">Table </w:t>
      </w:r>
      <w:r w:rsidRPr="008813D6">
        <w:rPr>
          <w:rFonts w:ascii="Times New Roman" w:hAnsi="Times New Roman" w:cs="Times New Roman"/>
        </w:rPr>
        <w:fldChar w:fldCharType="begin"/>
      </w:r>
      <w:r w:rsidRPr="008813D6">
        <w:rPr>
          <w:rFonts w:ascii="Times New Roman" w:hAnsi="Times New Roman" w:cs="Times New Roman"/>
        </w:rPr>
        <w:instrText xml:space="preserve"> SEQ Table \* ARABIC </w:instrText>
      </w:r>
      <w:r w:rsidRPr="008813D6">
        <w:rPr>
          <w:rFonts w:ascii="Times New Roman" w:hAnsi="Times New Roman" w:cs="Times New Roman"/>
        </w:rPr>
        <w:fldChar w:fldCharType="separate"/>
      </w:r>
      <w:r w:rsidR="006421DF">
        <w:rPr>
          <w:rFonts w:ascii="Times New Roman" w:hAnsi="Times New Roman" w:cs="Times New Roman"/>
          <w:noProof/>
        </w:rPr>
        <w:t>2</w:t>
      </w:r>
      <w:r w:rsidRPr="008813D6">
        <w:rPr>
          <w:rFonts w:ascii="Times New Roman" w:hAnsi="Times New Roman" w:cs="Times New Roman"/>
        </w:rPr>
        <w:fldChar w:fldCharType="end"/>
      </w:r>
      <w:r w:rsidRPr="008813D6">
        <w:rPr>
          <w:rFonts w:ascii="Times New Roman" w:hAnsi="Times New Roman" w:cs="Times New Roman"/>
        </w:rPr>
        <w:t xml:space="preserve"> Modified OLS model with Obesity variable</w:t>
      </w:r>
    </w:p>
    <w:p w:rsidR="002E3DF4" w:rsidRDefault="002E3DF4" w:rsidP="00183FEB">
      <w:pPr>
        <w:tabs>
          <w:tab w:val="left" w:pos="2880"/>
        </w:tabs>
      </w:pPr>
    </w:p>
    <w:p w:rsidR="009358FD" w:rsidRDefault="009358FD" w:rsidP="00183FEB">
      <w:pPr>
        <w:tabs>
          <w:tab w:val="left" w:pos="2880"/>
        </w:tabs>
      </w:pPr>
    </w:p>
    <w:p w:rsidR="002E3DF4" w:rsidRDefault="00C055ED" w:rsidP="00C055ED">
      <w:pPr>
        <w:tabs>
          <w:tab w:val="left" w:pos="963"/>
        </w:tabs>
      </w:pPr>
      <w:r>
        <w:tab/>
      </w:r>
    </w:p>
    <w:p w:rsidR="008813D6" w:rsidRDefault="008813D6" w:rsidP="008B2BE8">
      <w:pPr>
        <w:tabs>
          <w:tab w:val="left" w:pos="2880"/>
        </w:tabs>
        <w:rPr>
          <w:rFonts w:ascii="Times New Roman" w:hAnsi="Times New Roman" w:cs="Times New Roman"/>
          <w:b/>
          <w:sz w:val="24"/>
          <w:szCs w:val="24"/>
        </w:rPr>
      </w:pPr>
      <w:r>
        <w:rPr>
          <w:rFonts w:ascii="Times New Roman" w:hAnsi="Times New Roman" w:cs="Times New Roman"/>
          <w:b/>
          <w:sz w:val="24"/>
          <w:szCs w:val="24"/>
        </w:rPr>
        <w:lastRenderedPageBreak/>
        <w:t>Conclusion</w:t>
      </w:r>
    </w:p>
    <w:p w:rsidR="008813D6" w:rsidRDefault="00C055ED" w:rsidP="00C055ED">
      <w:pPr>
        <w:spacing w:line="480" w:lineRule="auto"/>
        <w:ind w:firstLine="720"/>
        <w:rPr>
          <w:rFonts w:ascii="Times New Roman" w:hAnsi="Times New Roman" w:cs="Times New Roman"/>
          <w:b/>
          <w:sz w:val="24"/>
          <w:szCs w:val="24"/>
        </w:rPr>
      </w:pPr>
      <w:r>
        <w:rPr>
          <w:rFonts w:ascii="Times New Roman" w:hAnsi="Times New Roman" w:cs="Times New Roman"/>
          <w:sz w:val="24"/>
          <w:szCs w:val="24"/>
        </w:rPr>
        <w:t>The goal of this paper was to gather a greater understanding of the factors that affect the infant mortality rate and why there is so much variance in the rate within the United States, particularly in the South. Although the model was not a complete success, the effect that the health care system has remains unclear. A greater understanding of the role that a household’s income has on the well-being of the household has been reached.</w:t>
      </w:r>
    </w:p>
    <w:p w:rsidR="008813D6" w:rsidRDefault="008813D6" w:rsidP="00183FEB">
      <w:pPr>
        <w:tabs>
          <w:tab w:val="left" w:pos="2880"/>
        </w:tabs>
        <w:rPr>
          <w:rFonts w:ascii="Times New Roman" w:hAnsi="Times New Roman" w:cs="Times New Roman"/>
          <w:b/>
          <w:sz w:val="24"/>
          <w:szCs w:val="24"/>
        </w:rPr>
      </w:pPr>
    </w:p>
    <w:p w:rsidR="008813D6" w:rsidRDefault="008813D6" w:rsidP="00183FEB">
      <w:pPr>
        <w:tabs>
          <w:tab w:val="left" w:pos="2880"/>
        </w:tabs>
        <w:rPr>
          <w:rFonts w:ascii="Times New Roman" w:hAnsi="Times New Roman" w:cs="Times New Roman"/>
          <w:b/>
          <w:sz w:val="24"/>
          <w:szCs w:val="24"/>
        </w:rPr>
      </w:pPr>
    </w:p>
    <w:p w:rsidR="008813D6" w:rsidRDefault="008813D6" w:rsidP="00183FEB">
      <w:pPr>
        <w:tabs>
          <w:tab w:val="left" w:pos="2880"/>
        </w:tabs>
        <w:rPr>
          <w:rFonts w:ascii="Times New Roman" w:hAnsi="Times New Roman" w:cs="Times New Roman"/>
          <w:b/>
          <w:sz w:val="24"/>
          <w:szCs w:val="24"/>
        </w:rPr>
      </w:pPr>
    </w:p>
    <w:p w:rsidR="008813D6" w:rsidRDefault="008813D6" w:rsidP="00183FEB">
      <w:pPr>
        <w:tabs>
          <w:tab w:val="left" w:pos="2880"/>
        </w:tabs>
        <w:rPr>
          <w:rFonts w:ascii="Times New Roman" w:hAnsi="Times New Roman" w:cs="Times New Roman"/>
          <w:b/>
          <w:sz w:val="24"/>
          <w:szCs w:val="24"/>
        </w:rPr>
      </w:pPr>
    </w:p>
    <w:p w:rsidR="008813D6" w:rsidRDefault="008813D6" w:rsidP="00183FEB">
      <w:pPr>
        <w:tabs>
          <w:tab w:val="left" w:pos="2880"/>
        </w:tabs>
        <w:rPr>
          <w:rFonts w:ascii="Times New Roman" w:hAnsi="Times New Roman" w:cs="Times New Roman"/>
          <w:b/>
          <w:sz w:val="24"/>
          <w:szCs w:val="24"/>
        </w:rPr>
      </w:pPr>
    </w:p>
    <w:p w:rsidR="008813D6" w:rsidRDefault="008813D6" w:rsidP="00183FEB">
      <w:pPr>
        <w:tabs>
          <w:tab w:val="left" w:pos="2880"/>
        </w:tabs>
        <w:rPr>
          <w:rFonts w:ascii="Times New Roman" w:hAnsi="Times New Roman" w:cs="Times New Roman"/>
          <w:b/>
          <w:sz w:val="24"/>
          <w:szCs w:val="24"/>
        </w:rPr>
      </w:pPr>
    </w:p>
    <w:p w:rsidR="008813D6" w:rsidRDefault="008813D6" w:rsidP="00183FEB">
      <w:pPr>
        <w:tabs>
          <w:tab w:val="left" w:pos="2880"/>
        </w:tabs>
        <w:rPr>
          <w:rFonts w:ascii="Times New Roman" w:hAnsi="Times New Roman" w:cs="Times New Roman"/>
          <w:b/>
          <w:sz w:val="24"/>
          <w:szCs w:val="24"/>
        </w:rPr>
      </w:pPr>
    </w:p>
    <w:p w:rsidR="008813D6" w:rsidRDefault="008813D6" w:rsidP="008813D6">
      <w:pPr>
        <w:tabs>
          <w:tab w:val="left" w:pos="2880"/>
        </w:tabs>
        <w:rPr>
          <w:rFonts w:ascii="Times New Roman" w:hAnsi="Times New Roman" w:cs="Times New Roman"/>
          <w:b/>
          <w:sz w:val="24"/>
          <w:szCs w:val="24"/>
        </w:rPr>
      </w:pPr>
    </w:p>
    <w:p w:rsidR="00AE6ADC" w:rsidRDefault="00AE6ADC" w:rsidP="008813D6">
      <w:pPr>
        <w:tabs>
          <w:tab w:val="left" w:pos="2880"/>
        </w:tabs>
        <w:rPr>
          <w:rFonts w:ascii="Times New Roman" w:hAnsi="Times New Roman" w:cs="Times New Roman"/>
          <w:b/>
          <w:sz w:val="24"/>
          <w:szCs w:val="24"/>
        </w:rPr>
      </w:pPr>
    </w:p>
    <w:p w:rsidR="00C055ED" w:rsidRDefault="00C055ED" w:rsidP="008813D6">
      <w:pPr>
        <w:tabs>
          <w:tab w:val="left" w:pos="2880"/>
        </w:tabs>
        <w:rPr>
          <w:rFonts w:ascii="Times New Roman" w:hAnsi="Times New Roman" w:cs="Times New Roman"/>
          <w:b/>
          <w:sz w:val="24"/>
          <w:szCs w:val="24"/>
        </w:rPr>
      </w:pPr>
    </w:p>
    <w:p w:rsidR="00C055ED" w:rsidRDefault="00C055ED" w:rsidP="008813D6">
      <w:pPr>
        <w:tabs>
          <w:tab w:val="left" w:pos="2880"/>
        </w:tabs>
        <w:rPr>
          <w:rFonts w:ascii="Times New Roman" w:hAnsi="Times New Roman" w:cs="Times New Roman"/>
          <w:b/>
          <w:sz w:val="24"/>
          <w:szCs w:val="24"/>
        </w:rPr>
      </w:pPr>
    </w:p>
    <w:p w:rsidR="00C055ED" w:rsidRDefault="00C055ED" w:rsidP="008813D6">
      <w:pPr>
        <w:tabs>
          <w:tab w:val="left" w:pos="2880"/>
        </w:tabs>
        <w:rPr>
          <w:rFonts w:ascii="Times New Roman" w:hAnsi="Times New Roman" w:cs="Times New Roman"/>
          <w:b/>
          <w:sz w:val="24"/>
          <w:szCs w:val="24"/>
        </w:rPr>
      </w:pPr>
    </w:p>
    <w:p w:rsidR="00C055ED" w:rsidRDefault="00C055ED" w:rsidP="008813D6">
      <w:pPr>
        <w:tabs>
          <w:tab w:val="left" w:pos="2880"/>
        </w:tabs>
        <w:rPr>
          <w:rFonts w:ascii="Times New Roman" w:hAnsi="Times New Roman" w:cs="Times New Roman"/>
          <w:b/>
          <w:sz w:val="24"/>
          <w:szCs w:val="24"/>
        </w:rPr>
      </w:pPr>
    </w:p>
    <w:p w:rsidR="00C055ED" w:rsidRDefault="00C055ED" w:rsidP="008813D6">
      <w:pPr>
        <w:tabs>
          <w:tab w:val="left" w:pos="2880"/>
        </w:tabs>
        <w:rPr>
          <w:rFonts w:ascii="Times New Roman" w:hAnsi="Times New Roman" w:cs="Times New Roman"/>
          <w:b/>
          <w:sz w:val="24"/>
          <w:szCs w:val="24"/>
        </w:rPr>
      </w:pPr>
    </w:p>
    <w:p w:rsidR="00C055ED" w:rsidRDefault="00C055ED" w:rsidP="008813D6">
      <w:pPr>
        <w:tabs>
          <w:tab w:val="left" w:pos="2880"/>
        </w:tabs>
        <w:rPr>
          <w:rFonts w:ascii="Times New Roman" w:hAnsi="Times New Roman" w:cs="Times New Roman"/>
          <w:b/>
          <w:sz w:val="24"/>
          <w:szCs w:val="24"/>
        </w:rPr>
      </w:pPr>
    </w:p>
    <w:p w:rsidR="00C055ED" w:rsidRDefault="00C055ED" w:rsidP="008813D6">
      <w:pPr>
        <w:tabs>
          <w:tab w:val="left" w:pos="2880"/>
        </w:tabs>
        <w:rPr>
          <w:rFonts w:ascii="Times New Roman" w:hAnsi="Times New Roman" w:cs="Times New Roman"/>
          <w:b/>
          <w:sz w:val="24"/>
          <w:szCs w:val="24"/>
        </w:rPr>
      </w:pPr>
    </w:p>
    <w:p w:rsidR="00C055ED" w:rsidRDefault="00C055ED" w:rsidP="008813D6">
      <w:pPr>
        <w:tabs>
          <w:tab w:val="left" w:pos="2880"/>
        </w:tabs>
        <w:rPr>
          <w:rFonts w:ascii="Times New Roman" w:hAnsi="Times New Roman" w:cs="Times New Roman"/>
          <w:b/>
          <w:sz w:val="24"/>
          <w:szCs w:val="24"/>
        </w:rPr>
      </w:pPr>
    </w:p>
    <w:p w:rsidR="00C055ED" w:rsidRDefault="00C055ED" w:rsidP="008813D6">
      <w:pPr>
        <w:tabs>
          <w:tab w:val="left" w:pos="2880"/>
        </w:tabs>
        <w:rPr>
          <w:rFonts w:ascii="Times New Roman" w:hAnsi="Times New Roman" w:cs="Times New Roman"/>
          <w:b/>
          <w:sz w:val="24"/>
          <w:szCs w:val="24"/>
        </w:rPr>
      </w:pPr>
    </w:p>
    <w:p w:rsidR="00C055ED" w:rsidRDefault="00C055ED" w:rsidP="008813D6">
      <w:pPr>
        <w:tabs>
          <w:tab w:val="left" w:pos="2880"/>
        </w:tabs>
        <w:rPr>
          <w:rFonts w:ascii="Times New Roman" w:hAnsi="Times New Roman" w:cs="Times New Roman"/>
          <w:b/>
          <w:sz w:val="24"/>
          <w:szCs w:val="24"/>
        </w:rPr>
      </w:pPr>
    </w:p>
    <w:p w:rsidR="00C055ED" w:rsidRDefault="00C055ED" w:rsidP="008813D6">
      <w:pPr>
        <w:tabs>
          <w:tab w:val="left" w:pos="2880"/>
        </w:tabs>
        <w:rPr>
          <w:rFonts w:ascii="Times New Roman" w:hAnsi="Times New Roman" w:cs="Times New Roman"/>
          <w:b/>
          <w:sz w:val="24"/>
          <w:szCs w:val="24"/>
        </w:rPr>
      </w:pPr>
    </w:p>
    <w:p w:rsidR="00C055ED" w:rsidRDefault="00C055ED" w:rsidP="008813D6">
      <w:pPr>
        <w:tabs>
          <w:tab w:val="left" w:pos="2880"/>
        </w:tabs>
        <w:rPr>
          <w:rFonts w:ascii="Times New Roman" w:hAnsi="Times New Roman" w:cs="Times New Roman"/>
          <w:b/>
          <w:sz w:val="24"/>
          <w:szCs w:val="24"/>
        </w:rPr>
      </w:pPr>
    </w:p>
    <w:p w:rsidR="005660AD" w:rsidRDefault="004A3CC7" w:rsidP="005660AD">
      <w:pPr>
        <w:tabs>
          <w:tab w:val="left" w:pos="2880"/>
        </w:tabs>
        <w:jc w:val="center"/>
        <w:rPr>
          <w:rFonts w:ascii="Times New Roman" w:hAnsi="Times New Roman" w:cs="Times New Roman"/>
          <w:sz w:val="24"/>
          <w:szCs w:val="24"/>
        </w:rPr>
      </w:pPr>
      <w:r>
        <w:rPr>
          <w:rFonts w:ascii="Times New Roman" w:hAnsi="Times New Roman" w:cs="Times New Roman"/>
          <w:sz w:val="24"/>
          <w:szCs w:val="24"/>
        </w:rPr>
        <w:lastRenderedPageBreak/>
        <w:t xml:space="preserve">References </w:t>
      </w:r>
    </w:p>
    <w:p w:rsidR="00AE6ADC" w:rsidRDefault="00AE6ADC" w:rsidP="00AE6ADC">
      <w:pPr>
        <w:tabs>
          <w:tab w:val="left" w:pos="2880"/>
        </w:tabs>
        <w:spacing w:line="48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Association of American Medical colleges. 2017 State Physician Workforce Data Report [Data file]. Retrieved from </w:t>
      </w:r>
      <w:hyperlink r:id="rId11" w:history="1">
        <w:r w:rsidRPr="00064E69">
          <w:rPr>
            <w:rStyle w:val="Hyperlink"/>
            <w:rFonts w:ascii="Times New Roman" w:hAnsi="Times New Roman" w:cs="Times New Roman"/>
            <w:sz w:val="24"/>
            <w:szCs w:val="24"/>
          </w:rPr>
          <w:t>https://members.aamc.org/eweb/upload/2017%20State%20Physician%20Workforce%20Data%20Report.pdf</w:t>
        </w:r>
      </w:hyperlink>
    </w:p>
    <w:p w:rsidR="005E2878" w:rsidRDefault="005E2878" w:rsidP="00AE6ADC">
      <w:pPr>
        <w:tabs>
          <w:tab w:val="left" w:pos="2880"/>
        </w:tabs>
        <w:spacing w:line="480" w:lineRule="auto"/>
        <w:ind w:left="720" w:hanging="720"/>
        <w:rPr>
          <w:rFonts w:ascii="Times New Roman" w:hAnsi="Times New Roman" w:cs="Times New Roman"/>
          <w:sz w:val="24"/>
          <w:szCs w:val="24"/>
        </w:rPr>
      </w:pPr>
      <w:r w:rsidRPr="005E2878">
        <w:rPr>
          <w:rFonts w:ascii="Times New Roman" w:hAnsi="Times New Roman" w:cs="Times New Roman"/>
          <w:i/>
          <w:iCs/>
          <w:sz w:val="24"/>
          <w:szCs w:val="24"/>
        </w:rPr>
        <w:t>Census Bureau Regions and Divisions with State FIPS Codes</w:t>
      </w:r>
      <w:r w:rsidRPr="005E2878">
        <w:rPr>
          <w:rFonts w:ascii="Times New Roman" w:hAnsi="Times New Roman" w:cs="Times New Roman"/>
          <w:sz w:val="24"/>
          <w:szCs w:val="24"/>
        </w:rPr>
        <w:t>. (n.d.). District of Columbia: U.S. Department of Commerce.</w:t>
      </w:r>
      <w:bookmarkStart w:id="1" w:name="_GoBack"/>
      <w:bookmarkEnd w:id="1"/>
    </w:p>
    <w:p w:rsidR="00AE6ADC" w:rsidRDefault="00AE6ADC" w:rsidP="00AE6ADC">
      <w:pPr>
        <w:tabs>
          <w:tab w:val="left" w:pos="2880"/>
        </w:tabs>
        <w:spacing w:line="480" w:lineRule="auto"/>
        <w:ind w:left="720" w:hanging="720"/>
        <w:rPr>
          <w:rFonts w:ascii="Times New Roman" w:hAnsi="Times New Roman" w:cs="Times New Roman"/>
          <w:sz w:val="24"/>
          <w:szCs w:val="24"/>
        </w:rPr>
      </w:pPr>
      <w:r w:rsidRPr="00AE6ADC">
        <w:rPr>
          <w:rFonts w:ascii="Times New Roman" w:hAnsi="Times New Roman" w:cs="Times New Roman"/>
          <w:sz w:val="24"/>
          <w:szCs w:val="24"/>
        </w:rPr>
        <w:t>Diener, E., &amp; Diener, C. (1995). The Wealth of Nations Revisited: Income and Quality of Life. </w:t>
      </w:r>
      <w:r w:rsidRPr="00AE6ADC">
        <w:rPr>
          <w:rFonts w:ascii="Times New Roman" w:hAnsi="Times New Roman" w:cs="Times New Roman"/>
          <w:i/>
          <w:iCs/>
          <w:sz w:val="24"/>
          <w:szCs w:val="24"/>
        </w:rPr>
        <w:t>Social Indicators Research,</w:t>
      </w:r>
      <w:r w:rsidRPr="00AE6ADC">
        <w:rPr>
          <w:rFonts w:ascii="Times New Roman" w:hAnsi="Times New Roman" w:cs="Times New Roman"/>
          <w:sz w:val="24"/>
          <w:szCs w:val="24"/>
        </w:rPr>
        <w:t> </w:t>
      </w:r>
      <w:r w:rsidRPr="00AE6ADC">
        <w:rPr>
          <w:rFonts w:ascii="Times New Roman" w:hAnsi="Times New Roman" w:cs="Times New Roman"/>
          <w:i/>
          <w:iCs/>
          <w:sz w:val="24"/>
          <w:szCs w:val="24"/>
        </w:rPr>
        <w:t>36</w:t>
      </w:r>
      <w:r w:rsidRPr="00AE6ADC">
        <w:rPr>
          <w:rFonts w:ascii="Times New Roman" w:hAnsi="Times New Roman" w:cs="Times New Roman"/>
          <w:sz w:val="24"/>
          <w:szCs w:val="24"/>
        </w:rPr>
        <w:t>, 275-286. Retrieved April 20, 2018, from https://www.jstor.org/stable/27522878?seq=1#page_scan_tab_contents.</w:t>
      </w:r>
    </w:p>
    <w:p w:rsidR="00AE6ADC" w:rsidRDefault="00AE6ADC" w:rsidP="00AE6ADC">
      <w:pPr>
        <w:tabs>
          <w:tab w:val="left" w:pos="2880"/>
        </w:tabs>
        <w:spacing w:line="480" w:lineRule="auto"/>
        <w:ind w:left="720" w:hanging="720"/>
        <w:rPr>
          <w:rFonts w:ascii="Times New Roman" w:hAnsi="Times New Roman" w:cs="Times New Roman"/>
          <w:sz w:val="24"/>
          <w:szCs w:val="24"/>
        </w:rPr>
      </w:pPr>
      <w:r w:rsidRPr="004A3CC7">
        <w:rPr>
          <w:rFonts w:ascii="Times New Roman" w:hAnsi="Times New Roman" w:cs="Times New Roman"/>
          <w:sz w:val="24"/>
          <w:szCs w:val="24"/>
        </w:rPr>
        <w:t xml:space="preserve">Kennedy, B. P., </w:t>
      </w:r>
      <w:proofErr w:type="spellStart"/>
      <w:r w:rsidRPr="004A3CC7">
        <w:rPr>
          <w:rFonts w:ascii="Times New Roman" w:hAnsi="Times New Roman" w:cs="Times New Roman"/>
          <w:sz w:val="24"/>
          <w:szCs w:val="24"/>
        </w:rPr>
        <w:t>Kawachi</w:t>
      </w:r>
      <w:proofErr w:type="spellEnd"/>
      <w:r w:rsidRPr="004A3CC7">
        <w:rPr>
          <w:rFonts w:ascii="Times New Roman" w:hAnsi="Times New Roman" w:cs="Times New Roman"/>
          <w:sz w:val="24"/>
          <w:szCs w:val="24"/>
        </w:rPr>
        <w:t xml:space="preserve">, I., &amp; </w:t>
      </w:r>
      <w:proofErr w:type="spellStart"/>
      <w:r w:rsidRPr="004A3CC7">
        <w:rPr>
          <w:rFonts w:ascii="Times New Roman" w:hAnsi="Times New Roman" w:cs="Times New Roman"/>
          <w:sz w:val="24"/>
          <w:szCs w:val="24"/>
        </w:rPr>
        <w:t>Prothrow</w:t>
      </w:r>
      <w:proofErr w:type="spellEnd"/>
      <w:r w:rsidRPr="004A3CC7">
        <w:rPr>
          <w:rFonts w:ascii="Times New Roman" w:hAnsi="Times New Roman" w:cs="Times New Roman"/>
          <w:sz w:val="24"/>
          <w:szCs w:val="24"/>
        </w:rPr>
        <w:t xml:space="preserve">-Stith, D. (1996). Income Distribution </w:t>
      </w:r>
      <w:proofErr w:type="gramStart"/>
      <w:r w:rsidRPr="004A3CC7">
        <w:rPr>
          <w:rFonts w:ascii="Times New Roman" w:hAnsi="Times New Roman" w:cs="Times New Roman"/>
          <w:sz w:val="24"/>
          <w:szCs w:val="24"/>
        </w:rPr>
        <w:t>And</w:t>
      </w:r>
      <w:proofErr w:type="gramEnd"/>
      <w:r w:rsidRPr="004A3CC7">
        <w:rPr>
          <w:rFonts w:ascii="Times New Roman" w:hAnsi="Times New Roman" w:cs="Times New Roman"/>
          <w:sz w:val="24"/>
          <w:szCs w:val="24"/>
        </w:rPr>
        <w:t xml:space="preserve"> Mortality: Cross Sectional Ecological Study Of The Robin Hood Index In The United States. </w:t>
      </w:r>
      <w:r w:rsidRPr="004A3CC7">
        <w:rPr>
          <w:rFonts w:ascii="Times New Roman" w:hAnsi="Times New Roman" w:cs="Times New Roman"/>
          <w:i/>
          <w:iCs/>
          <w:sz w:val="24"/>
          <w:szCs w:val="24"/>
        </w:rPr>
        <w:t>BMJ: British Medical Journal,</w:t>
      </w:r>
      <w:r w:rsidRPr="004A3CC7">
        <w:rPr>
          <w:rFonts w:ascii="Times New Roman" w:hAnsi="Times New Roman" w:cs="Times New Roman"/>
          <w:sz w:val="24"/>
          <w:szCs w:val="24"/>
        </w:rPr>
        <w:t> </w:t>
      </w:r>
      <w:r w:rsidRPr="004A3CC7">
        <w:rPr>
          <w:rFonts w:ascii="Times New Roman" w:hAnsi="Times New Roman" w:cs="Times New Roman"/>
          <w:i/>
          <w:iCs/>
          <w:sz w:val="24"/>
          <w:szCs w:val="24"/>
        </w:rPr>
        <w:t>312</w:t>
      </w:r>
      <w:r w:rsidRPr="004A3CC7">
        <w:rPr>
          <w:rFonts w:ascii="Times New Roman" w:hAnsi="Times New Roman" w:cs="Times New Roman"/>
          <w:sz w:val="24"/>
          <w:szCs w:val="24"/>
        </w:rPr>
        <w:t>, 1004-1007. Retrieved April 20, 2018, from https://www.jstor.org/stable/29731386?seq=2#page_scan_tab_contents.</w:t>
      </w:r>
    </w:p>
    <w:p w:rsidR="00AE6ADC" w:rsidRDefault="00AE6ADC" w:rsidP="00AE6ADC">
      <w:pPr>
        <w:tabs>
          <w:tab w:val="left" w:pos="2880"/>
        </w:tabs>
        <w:spacing w:line="480" w:lineRule="auto"/>
        <w:ind w:left="720" w:hanging="720"/>
        <w:rPr>
          <w:rFonts w:ascii="Times New Roman" w:hAnsi="Times New Roman" w:cs="Times New Roman"/>
          <w:sz w:val="24"/>
          <w:szCs w:val="24"/>
        </w:rPr>
      </w:pPr>
      <w:r>
        <w:rPr>
          <w:rFonts w:ascii="Times New Roman" w:hAnsi="Times New Roman" w:cs="Times New Roman"/>
          <w:sz w:val="24"/>
          <w:szCs w:val="24"/>
        </w:rPr>
        <w:t>Lawrence, Robert Z. [</w:t>
      </w:r>
      <w:proofErr w:type="spellStart"/>
      <w:r>
        <w:rPr>
          <w:rFonts w:ascii="Times New Roman" w:hAnsi="Times New Roman" w:cs="Times New Roman"/>
          <w:sz w:val="24"/>
          <w:szCs w:val="24"/>
        </w:rPr>
        <w:t>PetersonInstitute</w:t>
      </w:r>
      <w:proofErr w:type="spellEnd"/>
      <w:r>
        <w:rPr>
          <w:rFonts w:ascii="Times New Roman" w:hAnsi="Times New Roman" w:cs="Times New Roman"/>
          <w:sz w:val="24"/>
          <w:szCs w:val="24"/>
        </w:rPr>
        <w:t xml:space="preserve">]. (2015, July 31). </w:t>
      </w:r>
      <w:r w:rsidRPr="00F11900">
        <w:rPr>
          <w:rFonts w:ascii="Times New Roman" w:hAnsi="Times New Roman" w:cs="Times New Roman"/>
          <w:i/>
          <w:sz w:val="24"/>
          <w:szCs w:val="24"/>
        </w:rPr>
        <w:t xml:space="preserve">Has Productivity Outstripped Wage Growth? </w:t>
      </w:r>
      <w:r>
        <w:rPr>
          <w:rFonts w:ascii="Times New Roman" w:hAnsi="Times New Roman" w:cs="Times New Roman"/>
          <w:sz w:val="24"/>
          <w:szCs w:val="24"/>
        </w:rPr>
        <w:t xml:space="preserve">[Video file]. Retrieved from </w:t>
      </w:r>
      <w:hyperlink r:id="rId12" w:history="1">
        <w:r w:rsidRPr="00064E69">
          <w:rPr>
            <w:rStyle w:val="Hyperlink"/>
            <w:rFonts w:ascii="Times New Roman" w:hAnsi="Times New Roman" w:cs="Times New Roman"/>
            <w:sz w:val="24"/>
            <w:szCs w:val="24"/>
          </w:rPr>
          <w:t>https://www.youtube.com/watch?v=8sf3kt1KduY&amp;index=1&amp;list=PLMTpY1ixcT_Cz37OI96p-5i4gjG8kqgt5&amp;t=0s</w:t>
        </w:r>
      </w:hyperlink>
    </w:p>
    <w:p w:rsidR="00AE6ADC" w:rsidRDefault="00AE6ADC" w:rsidP="00AE6ADC">
      <w:pPr>
        <w:tabs>
          <w:tab w:val="left" w:pos="2880"/>
        </w:tabs>
        <w:spacing w:line="480" w:lineRule="auto"/>
        <w:ind w:left="720" w:hanging="720"/>
        <w:rPr>
          <w:rFonts w:ascii="Times New Roman" w:hAnsi="Times New Roman" w:cs="Times New Roman"/>
          <w:sz w:val="24"/>
          <w:szCs w:val="24"/>
        </w:rPr>
      </w:pPr>
      <w:r w:rsidRPr="00F875C0">
        <w:rPr>
          <w:rFonts w:ascii="Times New Roman" w:hAnsi="Times New Roman" w:cs="Times New Roman"/>
          <w:sz w:val="24"/>
          <w:szCs w:val="24"/>
        </w:rPr>
        <w:t xml:space="preserve">MacDorman, M. F., &amp; Mathews, T. (2008, October 9). Recent Trends in Infant Mortality in the United States. Retrieved from </w:t>
      </w:r>
      <w:hyperlink r:id="rId13" w:history="1">
        <w:r w:rsidRPr="00064E69">
          <w:rPr>
            <w:rStyle w:val="Hyperlink"/>
            <w:rFonts w:ascii="Times New Roman" w:hAnsi="Times New Roman" w:cs="Times New Roman"/>
            <w:sz w:val="24"/>
            <w:szCs w:val="24"/>
          </w:rPr>
          <w:t>https://www.cdc.gov/nchs/products/databriefs/db09.htm</w:t>
        </w:r>
      </w:hyperlink>
    </w:p>
    <w:p w:rsidR="00AE6ADC" w:rsidRDefault="00AE6ADC" w:rsidP="00AE6ADC">
      <w:pPr>
        <w:tabs>
          <w:tab w:val="left" w:pos="2880"/>
        </w:tabs>
        <w:spacing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National Center for Health Statistics. (2016). </w:t>
      </w:r>
      <w:r>
        <w:rPr>
          <w:rFonts w:ascii="Times New Roman" w:hAnsi="Times New Roman" w:cs="Times New Roman"/>
          <w:i/>
          <w:sz w:val="24"/>
          <w:szCs w:val="24"/>
        </w:rPr>
        <w:t xml:space="preserve">Infant Mortality Rates by State </w:t>
      </w:r>
      <w:r>
        <w:rPr>
          <w:rFonts w:ascii="Times New Roman" w:hAnsi="Times New Roman" w:cs="Times New Roman"/>
          <w:sz w:val="24"/>
          <w:szCs w:val="24"/>
        </w:rPr>
        <w:t xml:space="preserve">[Data file]. Retrieved from </w:t>
      </w:r>
      <w:hyperlink r:id="rId14" w:history="1">
        <w:r w:rsidRPr="00064E69">
          <w:rPr>
            <w:rStyle w:val="Hyperlink"/>
            <w:rFonts w:ascii="Times New Roman" w:hAnsi="Times New Roman" w:cs="Times New Roman"/>
            <w:sz w:val="24"/>
            <w:szCs w:val="24"/>
          </w:rPr>
          <w:t>https://www.cdc.gov/nchs/pressroom/sosmap/infant_mortality_rates/infant_mortality.htm</w:t>
        </w:r>
      </w:hyperlink>
    </w:p>
    <w:p w:rsidR="00AE6ADC" w:rsidRDefault="00AE6ADC" w:rsidP="00AE6ADC">
      <w:pPr>
        <w:tabs>
          <w:tab w:val="left" w:pos="2880"/>
        </w:tabs>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National Center for Health Statistics. (2017). </w:t>
      </w:r>
      <w:r>
        <w:rPr>
          <w:rFonts w:ascii="Times New Roman" w:hAnsi="Times New Roman" w:cs="Times New Roman"/>
          <w:i/>
          <w:sz w:val="24"/>
          <w:szCs w:val="24"/>
        </w:rPr>
        <w:t xml:space="preserve">Infant Mortality Rates by State </w:t>
      </w:r>
      <w:r>
        <w:rPr>
          <w:rFonts w:ascii="Times New Roman" w:hAnsi="Times New Roman" w:cs="Times New Roman"/>
          <w:sz w:val="24"/>
          <w:szCs w:val="24"/>
        </w:rPr>
        <w:t xml:space="preserve">[Data file]. Retrieved from </w:t>
      </w:r>
      <w:hyperlink r:id="rId15" w:history="1">
        <w:r w:rsidRPr="00064E69">
          <w:rPr>
            <w:rStyle w:val="Hyperlink"/>
            <w:rFonts w:ascii="Times New Roman" w:hAnsi="Times New Roman" w:cs="Times New Roman"/>
            <w:sz w:val="24"/>
            <w:szCs w:val="24"/>
          </w:rPr>
          <w:t>https://www.cdc.gov/nchs/pressroom/sosmap/infant_mortality_rates/infant_mortality.htm</w:t>
        </w:r>
      </w:hyperlink>
    </w:p>
    <w:p w:rsidR="006421DF" w:rsidRDefault="004A3CC7" w:rsidP="006421DF">
      <w:pPr>
        <w:tabs>
          <w:tab w:val="left" w:pos="2880"/>
        </w:tabs>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The State of Obesity. (2017). </w:t>
      </w:r>
      <w:r>
        <w:rPr>
          <w:rFonts w:ascii="Times New Roman" w:hAnsi="Times New Roman" w:cs="Times New Roman"/>
          <w:i/>
          <w:sz w:val="24"/>
          <w:szCs w:val="24"/>
        </w:rPr>
        <w:t>Adult Obesity in the United States</w:t>
      </w:r>
      <w:r>
        <w:rPr>
          <w:rFonts w:ascii="Times New Roman" w:hAnsi="Times New Roman" w:cs="Times New Roman"/>
          <w:sz w:val="24"/>
          <w:szCs w:val="24"/>
        </w:rPr>
        <w:t xml:space="preserve"> [Data file]. Retrieved from </w:t>
      </w:r>
      <w:hyperlink r:id="rId16" w:history="1">
        <w:r w:rsidR="006421DF" w:rsidRPr="00064E69">
          <w:rPr>
            <w:rStyle w:val="Hyperlink"/>
            <w:rFonts w:ascii="Times New Roman" w:hAnsi="Times New Roman" w:cs="Times New Roman"/>
            <w:sz w:val="24"/>
            <w:szCs w:val="24"/>
          </w:rPr>
          <w:t>https://stateofobesity.org/adult-obesity/</w:t>
        </w:r>
      </w:hyperlink>
    </w:p>
    <w:p w:rsidR="00AE6ADC" w:rsidRPr="004A3CC7" w:rsidRDefault="00AE6ADC" w:rsidP="006421DF">
      <w:pPr>
        <w:tabs>
          <w:tab w:val="left" w:pos="2880"/>
        </w:tabs>
        <w:spacing w:line="480" w:lineRule="auto"/>
        <w:ind w:left="720" w:hanging="720"/>
        <w:rPr>
          <w:rFonts w:ascii="Times New Roman" w:hAnsi="Times New Roman" w:cs="Times New Roman"/>
          <w:sz w:val="24"/>
          <w:szCs w:val="24"/>
        </w:rPr>
      </w:pPr>
      <w:r w:rsidRPr="00F875C0">
        <w:rPr>
          <w:rFonts w:ascii="Times New Roman" w:hAnsi="Times New Roman" w:cs="Times New Roman"/>
          <w:sz w:val="24"/>
          <w:szCs w:val="24"/>
        </w:rPr>
        <w:t xml:space="preserve">The World Factbook. (n.d.). Retrieved from </w:t>
      </w:r>
      <w:hyperlink r:id="rId17" w:history="1">
        <w:r w:rsidR="006421DF" w:rsidRPr="00064E69">
          <w:rPr>
            <w:rStyle w:val="Hyperlink"/>
            <w:rFonts w:ascii="Times New Roman" w:hAnsi="Times New Roman" w:cs="Times New Roman"/>
            <w:sz w:val="24"/>
            <w:szCs w:val="24"/>
          </w:rPr>
          <w:t>https://www.cia.gov/library/publications/the-world-factbook/rankorder/2091rank.html</w:t>
        </w:r>
      </w:hyperlink>
    </w:p>
    <w:p w:rsidR="005660AD" w:rsidRDefault="005660AD" w:rsidP="00AE6ADC">
      <w:pPr>
        <w:tabs>
          <w:tab w:val="left" w:pos="2880"/>
        </w:tabs>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United States Census Bureau. (2017). </w:t>
      </w:r>
      <w:r>
        <w:rPr>
          <w:rFonts w:ascii="Times New Roman" w:hAnsi="Times New Roman" w:cs="Times New Roman"/>
          <w:i/>
          <w:sz w:val="24"/>
          <w:szCs w:val="24"/>
        </w:rPr>
        <w:t>Household Income: 2016</w:t>
      </w:r>
      <w:r>
        <w:rPr>
          <w:rFonts w:ascii="Times New Roman" w:hAnsi="Times New Roman" w:cs="Times New Roman"/>
          <w:sz w:val="24"/>
          <w:szCs w:val="24"/>
        </w:rPr>
        <w:t xml:space="preserve"> [Data file]. Retrieved from </w:t>
      </w:r>
      <w:hyperlink r:id="rId18" w:history="1">
        <w:r w:rsidRPr="00064E69">
          <w:rPr>
            <w:rStyle w:val="Hyperlink"/>
            <w:rFonts w:ascii="Times New Roman" w:hAnsi="Times New Roman" w:cs="Times New Roman"/>
            <w:sz w:val="24"/>
            <w:szCs w:val="24"/>
          </w:rPr>
          <w:t>https://www.census.gov/content/dam/Census/library/publications/2017/acs/acsbr16-02.pdf</w:t>
        </w:r>
      </w:hyperlink>
    </w:p>
    <w:p w:rsidR="005660AD" w:rsidRDefault="005660AD" w:rsidP="00AE6ADC">
      <w:pPr>
        <w:tabs>
          <w:tab w:val="left" w:pos="2880"/>
        </w:tabs>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United States Census Bureau </w:t>
      </w:r>
      <w:proofErr w:type="spellStart"/>
      <w:r>
        <w:rPr>
          <w:rFonts w:ascii="Times New Roman" w:hAnsi="Times New Roman" w:cs="Times New Roman"/>
          <w:sz w:val="24"/>
          <w:szCs w:val="24"/>
        </w:rPr>
        <w:t>FactFinder</w:t>
      </w:r>
      <w:proofErr w:type="spellEnd"/>
      <w:r>
        <w:rPr>
          <w:rFonts w:ascii="Times New Roman" w:hAnsi="Times New Roman" w:cs="Times New Roman"/>
          <w:sz w:val="24"/>
          <w:szCs w:val="24"/>
        </w:rPr>
        <w:t xml:space="preserve">. Gini coefficient [Data file] . Available from </w:t>
      </w:r>
      <w:r w:rsidR="00F875C0" w:rsidRPr="00F875C0">
        <w:rPr>
          <w:rFonts w:ascii="Times New Roman" w:hAnsi="Times New Roman" w:cs="Times New Roman"/>
          <w:sz w:val="24"/>
          <w:szCs w:val="24"/>
        </w:rPr>
        <w:t>https://factfinder.census.gov/faces/tableservices/jsf/pages/productview.xhtml?pid=ACS_10_1YR_B19083&amp;prodType=table</w:t>
      </w:r>
    </w:p>
    <w:p w:rsidR="00F875C0" w:rsidRDefault="00F875C0" w:rsidP="005660AD">
      <w:pPr>
        <w:tabs>
          <w:tab w:val="left" w:pos="2880"/>
        </w:tabs>
        <w:spacing w:line="240" w:lineRule="auto"/>
        <w:ind w:left="720" w:hanging="720"/>
        <w:rPr>
          <w:rFonts w:ascii="Times New Roman" w:hAnsi="Times New Roman" w:cs="Times New Roman"/>
          <w:sz w:val="24"/>
          <w:szCs w:val="24"/>
        </w:rPr>
      </w:pPr>
    </w:p>
    <w:p w:rsidR="00F11900" w:rsidRPr="00F11900" w:rsidRDefault="00F11900" w:rsidP="008813D6">
      <w:pPr>
        <w:tabs>
          <w:tab w:val="left" w:pos="2880"/>
        </w:tabs>
        <w:rPr>
          <w:rFonts w:ascii="Times New Roman" w:hAnsi="Times New Roman" w:cs="Times New Roman"/>
          <w:sz w:val="24"/>
          <w:szCs w:val="24"/>
        </w:rPr>
      </w:pPr>
    </w:p>
    <w:sectPr w:rsidR="00F11900" w:rsidRPr="00F11900">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15F2" w:rsidRDefault="000415F2" w:rsidP="00DB7877">
      <w:pPr>
        <w:spacing w:after="0" w:line="240" w:lineRule="auto"/>
      </w:pPr>
      <w:r>
        <w:separator/>
      </w:r>
    </w:p>
  </w:endnote>
  <w:endnote w:type="continuationSeparator" w:id="0">
    <w:p w:rsidR="000415F2" w:rsidRDefault="000415F2" w:rsidP="00DB7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15F2" w:rsidRDefault="000415F2" w:rsidP="00DB7877">
      <w:pPr>
        <w:spacing w:after="0" w:line="240" w:lineRule="auto"/>
      </w:pPr>
      <w:r>
        <w:separator/>
      </w:r>
    </w:p>
  </w:footnote>
  <w:footnote w:type="continuationSeparator" w:id="0">
    <w:p w:rsidR="000415F2" w:rsidRDefault="000415F2" w:rsidP="00DB78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6ADC" w:rsidRPr="00AE6ADC" w:rsidRDefault="00AE6ADC">
    <w:pPr>
      <w:pStyle w:val="Header"/>
      <w:jc w:val="right"/>
      <w:rPr>
        <w:rFonts w:ascii="Times New Roman" w:hAnsi="Times New Roman" w:cs="Times New Roman"/>
        <w:sz w:val="24"/>
        <w:szCs w:val="24"/>
      </w:rPr>
    </w:pPr>
    <w:r w:rsidRPr="00AE6ADC">
      <w:rPr>
        <w:rFonts w:ascii="Times New Roman" w:hAnsi="Times New Roman" w:cs="Times New Roman"/>
        <w:sz w:val="24"/>
        <w:szCs w:val="24"/>
      </w:rPr>
      <w:t xml:space="preserve">Francais </w:t>
    </w:r>
    <w:sdt>
      <w:sdtPr>
        <w:rPr>
          <w:rFonts w:ascii="Times New Roman" w:hAnsi="Times New Roman" w:cs="Times New Roman"/>
          <w:sz w:val="24"/>
          <w:szCs w:val="24"/>
        </w:rPr>
        <w:id w:val="-178742667"/>
        <w:docPartObj>
          <w:docPartGallery w:val="Page Numbers (Top of Page)"/>
          <w:docPartUnique/>
        </w:docPartObj>
      </w:sdtPr>
      <w:sdtEndPr>
        <w:rPr>
          <w:noProof/>
        </w:rPr>
      </w:sdtEndPr>
      <w:sdtContent>
        <w:r w:rsidRPr="00AE6ADC">
          <w:rPr>
            <w:rFonts w:ascii="Times New Roman" w:hAnsi="Times New Roman" w:cs="Times New Roman"/>
            <w:sz w:val="24"/>
            <w:szCs w:val="24"/>
          </w:rPr>
          <w:fldChar w:fldCharType="begin"/>
        </w:r>
        <w:r w:rsidRPr="00AE6ADC">
          <w:rPr>
            <w:rFonts w:ascii="Times New Roman" w:hAnsi="Times New Roman" w:cs="Times New Roman"/>
            <w:sz w:val="24"/>
            <w:szCs w:val="24"/>
          </w:rPr>
          <w:instrText xml:space="preserve"> PAGE   \* MERGEFORMAT </w:instrText>
        </w:r>
        <w:r w:rsidRPr="00AE6ADC">
          <w:rPr>
            <w:rFonts w:ascii="Times New Roman" w:hAnsi="Times New Roman" w:cs="Times New Roman"/>
            <w:sz w:val="24"/>
            <w:szCs w:val="24"/>
          </w:rPr>
          <w:fldChar w:fldCharType="separate"/>
        </w:r>
        <w:r w:rsidRPr="00AE6ADC">
          <w:rPr>
            <w:rFonts w:ascii="Times New Roman" w:hAnsi="Times New Roman" w:cs="Times New Roman"/>
            <w:noProof/>
            <w:sz w:val="24"/>
            <w:szCs w:val="24"/>
          </w:rPr>
          <w:t>2</w:t>
        </w:r>
        <w:r w:rsidRPr="00AE6ADC">
          <w:rPr>
            <w:rFonts w:ascii="Times New Roman" w:hAnsi="Times New Roman" w:cs="Times New Roman"/>
            <w:noProof/>
            <w:sz w:val="24"/>
            <w:szCs w:val="24"/>
          </w:rPr>
          <w:fldChar w:fldCharType="end"/>
        </w:r>
      </w:sdtContent>
    </w:sdt>
  </w:p>
  <w:p w:rsidR="00AE6ADC" w:rsidRDefault="00AE6A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8D9"/>
    <w:rsid w:val="000215B1"/>
    <w:rsid w:val="000415F2"/>
    <w:rsid w:val="000C0AB4"/>
    <w:rsid w:val="000D5851"/>
    <w:rsid w:val="000D7A99"/>
    <w:rsid w:val="00143640"/>
    <w:rsid w:val="00183FEB"/>
    <w:rsid w:val="001D19FA"/>
    <w:rsid w:val="00200675"/>
    <w:rsid w:val="00203FBF"/>
    <w:rsid w:val="002117BE"/>
    <w:rsid w:val="002B3D28"/>
    <w:rsid w:val="002C5F0A"/>
    <w:rsid w:val="002E3DF4"/>
    <w:rsid w:val="003148D9"/>
    <w:rsid w:val="0032263A"/>
    <w:rsid w:val="00364845"/>
    <w:rsid w:val="00366009"/>
    <w:rsid w:val="004A3CC7"/>
    <w:rsid w:val="004D27ED"/>
    <w:rsid w:val="00541C01"/>
    <w:rsid w:val="005660AD"/>
    <w:rsid w:val="00572D52"/>
    <w:rsid w:val="00585437"/>
    <w:rsid w:val="005E2878"/>
    <w:rsid w:val="006160BB"/>
    <w:rsid w:val="0062276B"/>
    <w:rsid w:val="006421DF"/>
    <w:rsid w:val="006568CD"/>
    <w:rsid w:val="0078412A"/>
    <w:rsid w:val="0079253D"/>
    <w:rsid w:val="007B11C1"/>
    <w:rsid w:val="007C3F5D"/>
    <w:rsid w:val="00836CD5"/>
    <w:rsid w:val="008813D6"/>
    <w:rsid w:val="008859BE"/>
    <w:rsid w:val="008B2BE8"/>
    <w:rsid w:val="00915C0F"/>
    <w:rsid w:val="0093451A"/>
    <w:rsid w:val="009358FD"/>
    <w:rsid w:val="009723C3"/>
    <w:rsid w:val="009C1EB3"/>
    <w:rsid w:val="00AE6ADC"/>
    <w:rsid w:val="00B15945"/>
    <w:rsid w:val="00BA6652"/>
    <w:rsid w:val="00C055ED"/>
    <w:rsid w:val="00D06543"/>
    <w:rsid w:val="00D44573"/>
    <w:rsid w:val="00D73F4E"/>
    <w:rsid w:val="00D93D21"/>
    <w:rsid w:val="00DB492B"/>
    <w:rsid w:val="00DB7877"/>
    <w:rsid w:val="00DD3A3F"/>
    <w:rsid w:val="00E169B6"/>
    <w:rsid w:val="00E4575E"/>
    <w:rsid w:val="00F11900"/>
    <w:rsid w:val="00F875C0"/>
    <w:rsid w:val="00FF2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22ECE"/>
  <w15:chartTrackingRefBased/>
  <w15:docId w15:val="{62651124-8753-4894-9357-00920A3F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3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7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B78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877"/>
  </w:style>
  <w:style w:type="paragraph" w:styleId="Footer">
    <w:name w:val="footer"/>
    <w:basedOn w:val="Normal"/>
    <w:link w:val="FooterChar"/>
    <w:uiPriority w:val="99"/>
    <w:unhideWhenUsed/>
    <w:rsid w:val="00DB78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877"/>
  </w:style>
  <w:style w:type="paragraph" w:styleId="Caption">
    <w:name w:val="caption"/>
    <w:basedOn w:val="Normal"/>
    <w:next w:val="Normal"/>
    <w:uiPriority w:val="35"/>
    <w:unhideWhenUsed/>
    <w:qFormat/>
    <w:rsid w:val="0079253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813D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813D6"/>
  </w:style>
  <w:style w:type="character" w:styleId="Hyperlink">
    <w:name w:val="Hyperlink"/>
    <w:basedOn w:val="DefaultParagraphFont"/>
    <w:uiPriority w:val="99"/>
    <w:unhideWhenUsed/>
    <w:rsid w:val="005660AD"/>
    <w:rPr>
      <w:color w:val="0563C1" w:themeColor="hyperlink"/>
      <w:u w:val="single"/>
    </w:rPr>
  </w:style>
  <w:style w:type="character" w:styleId="UnresolvedMention">
    <w:name w:val="Unresolved Mention"/>
    <w:basedOn w:val="DefaultParagraphFont"/>
    <w:uiPriority w:val="99"/>
    <w:semiHidden/>
    <w:unhideWhenUsed/>
    <w:rsid w:val="005660AD"/>
    <w:rPr>
      <w:color w:val="808080"/>
      <w:shd w:val="clear" w:color="auto" w:fill="E6E6E6"/>
    </w:rPr>
  </w:style>
  <w:style w:type="paragraph" w:styleId="BalloonText">
    <w:name w:val="Balloon Text"/>
    <w:basedOn w:val="Normal"/>
    <w:link w:val="BalloonTextChar"/>
    <w:uiPriority w:val="99"/>
    <w:semiHidden/>
    <w:unhideWhenUsed/>
    <w:rsid w:val="006421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21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493775">
      <w:bodyDiv w:val="1"/>
      <w:marLeft w:val="0"/>
      <w:marRight w:val="0"/>
      <w:marTop w:val="0"/>
      <w:marBottom w:val="0"/>
      <w:divBdr>
        <w:top w:val="none" w:sz="0" w:space="0" w:color="auto"/>
        <w:left w:val="none" w:sz="0" w:space="0" w:color="auto"/>
        <w:bottom w:val="none" w:sz="0" w:space="0" w:color="auto"/>
        <w:right w:val="none" w:sz="0" w:space="0" w:color="auto"/>
      </w:divBdr>
    </w:div>
    <w:div w:id="1817454794">
      <w:bodyDiv w:val="1"/>
      <w:marLeft w:val="0"/>
      <w:marRight w:val="0"/>
      <w:marTop w:val="0"/>
      <w:marBottom w:val="0"/>
      <w:divBdr>
        <w:top w:val="none" w:sz="0" w:space="0" w:color="auto"/>
        <w:left w:val="none" w:sz="0" w:space="0" w:color="auto"/>
        <w:bottom w:val="none" w:sz="0" w:space="0" w:color="auto"/>
        <w:right w:val="none" w:sz="0" w:space="0" w:color="auto"/>
      </w:divBdr>
    </w:div>
    <w:div w:id="1880126403">
      <w:bodyDiv w:val="1"/>
      <w:marLeft w:val="0"/>
      <w:marRight w:val="0"/>
      <w:marTop w:val="0"/>
      <w:marBottom w:val="0"/>
      <w:divBdr>
        <w:top w:val="none" w:sz="0" w:space="0" w:color="auto"/>
        <w:left w:val="none" w:sz="0" w:space="0" w:color="auto"/>
        <w:bottom w:val="none" w:sz="0" w:space="0" w:color="auto"/>
        <w:right w:val="none" w:sz="0" w:space="0" w:color="auto"/>
      </w:divBdr>
    </w:div>
    <w:div w:id="214141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www.cdc.gov/nchs/products/databriefs/db09.htm" TargetMode="External"/><Relationship Id="rId18" Type="http://schemas.openxmlformats.org/officeDocument/2006/relationships/hyperlink" Target="https://www.census.gov/content/dam/Census/library/publications/2017/acs/acsbr16-02.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youtube.com/watch?v=8sf3kt1KduY&amp;index=1&amp;list=PLMTpY1ixcT_Cz37OI96p-5i4gjG8kqgt5&amp;t=0s" TargetMode="External"/><Relationship Id="rId17" Type="http://schemas.openxmlformats.org/officeDocument/2006/relationships/hyperlink" Target="https://www.cia.gov/library/publications/the-world-factbook/rankorder/2091rank.html" TargetMode="External"/><Relationship Id="rId2" Type="http://schemas.openxmlformats.org/officeDocument/2006/relationships/styles" Target="styles.xml"/><Relationship Id="rId16" Type="http://schemas.openxmlformats.org/officeDocument/2006/relationships/hyperlink" Target="https://stateofobesity.org/adult-obesit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members.aamc.org/eweb/upload/2017%20State%20Physician%20Workforce%20Data%20Report.pdf" TargetMode="External"/><Relationship Id="rId5" Type="http://schemas.openxmlformats.org/officeDocument/2006/relationships/footnotes" Target="footnotes.xml"/><Relationship Id="rId15" Type="http://schemas.openxmlformats.org/officeDocument/2006/relationships/hyperlink" Target="https://www.cdc.gov/nchs/pressroom/sosmap/infant_mortality_rates/infant_mortality.htm" TargetMode="External"/><Relationship Id="rId10" Type="http://schemas.openxmlformats.org/officeDocument/2006/relationships/image" Target="media/image3.emf"/><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yperlink" Target="https://www.cdc.gov/nchs/pressroom/sosmap/infant_mortality_rates/infant_mortality.h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RichardFrancais\Desktop\IMR.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Difference Between Observed Data and Predicted Model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811112165196218E-2"/>
          <c:y val="9.7927392739273922E-2"/>
          <c:w val="0.89831151487592253"/>
          <c:h val="0.78483615290662923"/>
        </c:manualLayout>
      </c:layout>
      <c:scatterChart>
        <c:scatterStyle val="lineMarker"/>
        <c:varyColors val="0"/>
        <c:ser>
          <c:idx val="0"/>
          <c:order val="0"/>
          <c:tx>
            <c:strRef>
              <c:f>Dataset!$E$1</c:f>
              <c:strCache>
                <c:ptCount val="1"/>
                <c:pt idx="0">
                  <c:v>Infant Mortality Rate per 1000</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alpha val="40000"/>
                  </a:schemeClr>
                </a:solidFill>
                <a:prstDash val="solid"/>
              </a:ln>
              <a:effectLst/>
            </c:spPr>
            <c:trendlineType val="linear"/>
            <c:dispRSqr val="0"/>
            <c:dispEq val="0"/>
          </c:trendline>
          <c:xVal>
            <c:numRef>
              <c:f>Dataset!$C$2:$C$52</c:f>
              <c:numCache>
                <c:formatCode>#,##0</c:formatCode>
                <c:ptCount val="51"/>
                <c:pt idx="0">
                  <c:v>46257</c:v>
                </c:pt>
                <c:pt idx="1">
                  <c:v>76440</c:v>
                </c:pt>
                <c:pt idx="2">
                  <c:v>53558</c:v>
                </c:pt>
                <c:pt idx="3">
                  <c:v>44334</c:v>
                </c:pt>
                <c:pt idx="4">
                  <c:v>67739</c:v>
                </c:pt>
                <c:pt idx="5">
                  <c:v>65685</c:v>
                </c:pt>
                <c:pt idx="6">
                  <c:v>73433</c:v>
                </c:pt>
                <c:pt idx="7">
                  <c:v>61757</c:v>
                </c:pt>
                <c:pt idx="8">
                  <c:v>75506</c:v>
                </c:pt>
                <c:pt idx="9">
                  <c:v>50860</c:v>
                </c:pt>
                <c:pt idx="10">
                  <c:v>53559</c:v>
                </c:pt>
                <c:pt idx="11">
                  <c:v>74511</c:v>
                </c:pt>
                <c:pt idx="12">
                  <c:v>51807</c:v>
                </c:pt>
                <c:pt idx="13">
                  <c:v>60960</c:v>
                </c:pt>
                <c:pt idx="14">
                  <c:v>52314</c:v>
                </c:pt>
                <c:pt idx="15">
                  <c:v>56247</c:v>
                </c:pt>
                <c:pt idx="16">
                  <c:v>54935</c:v>
                </c:pt>
                <c:pt idx="17">
                  <c:v>46659</c:v>
                </c:pt>
                <c:pt idx="18">
                  <c:v>45146</c:v>
                </c:pt>
                <c:pt idx="19">
                  <c:v>53079</c:v>
                </c:pt>
                <c:pt idx="20">
                  <c:v>78945</c:v>
                </c:pt>
                <c:pt idx="21">
                  <c:v>75297</c:v>
                </c:pt>
                <c:pt idx="22">
                  <c:v>52492</c:v>
                </c:pt>
                <c:pt idx="23">
                  <c:v>65599</c:v>
                </c:pt>
                <c:pt idx="24">
                  <c:v>41754</c:v>
                </c:pt>
                <c:pt idx="25">
                  <c:v>51746</c:v>
                </c:pt>
                <c:pt idx="26">
                  <c:v>50027</c:v>
                </c:pt>
                <c:pt idx="27">
                  <c:v>56927</c:v>
                </c:pt>
                <c:pt idx="28">
                  <c:v>55180</c:v>
                </c:pt>
                <c:pt idx="29">
                  <c:v>70936</c:v>
                </c:pt>
                <c:pt idx="30">
                  <c:v>76126</c:v>
                </c:pt>
                <c:pt idx="31">
                  <c:v>46748</c:v>
                </c:pt>
                <c:pt idx="32">
                  <c:v>62909</c:v>
                </c:pt>
                <c:pt idx="33">
                  <c:v>50584</c:v>
                </c:pt>
                <c:pt idx="34">
                  <c:v>60656</c:v>
                </c:pt>
                <c:pt idx="35">
                  <c:v>52334</c:v>
                </c:pt>
                <c:pt idx="36">
                  <c:v>49176</c:v>
                </c:pt>
                <c:pt idx="37">
                  <c:v>57532</c:v>
                </c:pt>
                <c:pt idx="38">
                  <c:v>56907</c:v>
                </c:pt>
                <c:pt idx="39">
                  <c:v>60596</c:v>
                </c:pt>
                <c:pt idx="40">
                  <c:v>49501</c:v>
                </c:pt>
                <c:pt idx="41">
                  <c:v>54467</c:v>
                </c:pt>
                <c:pt idx="42">
                  <c:v>48547</c:v>
                </c:pt>
                <c:pt idx="43">
                  <c:v>56565</c:v>
                </c:pt>
                <c:pt idx="44">
                  <c:v>65977</c:v>
                </c:pt>
                <c:pt idx="45">
                  <c:v>57677</c:v>
                </c:pt>
                <c:pt idx="46">
                  <c:v>68114</c:v>
                </c:pt>
                <c:pt idx="47">
                  <c:v>67106</c:v>
                </c:pt>
                <c:pt idx="48">
                  <c:v>43385</c:v>
                </c:pt>
                <c:pt idx="49">
                  <c:v>56811</c:v>
                </c:pt>
                <c:pt idx="50">
                  <c:v>59882</c:v>
                </c:pt>
              </c:numCache>
            </c:numRef>
          </c:xVal>
          <c:yVal>
            <c:numRef>
              <c:f>Dataset!$E$2:$E$52</c:f>
              <c:numCache>
                <c:formatCode>General</c:formatCode>
                <c:ptCount val="51"/>
                <c:pt idx="0">
                  <c:v>9.1</c:v>
                </c:pt>
                <c:pt idx="1">
                  <c:v>5.4</c:v>
                </c:pt>
                <c:pt idx="2">
                  <c:v>5.4</c:v>
                </c:pt>
                <c:pt idx="3">
                  <c:v>8.1</c:v>
                </c:pt>
                <c:pt idx="4">
                  <c:v>4.2</c:v>
                </c:pt>
                <c:pt idx="5">
                  <c:v>4.8</c:v>
                </c:pt>
                <c:pt idx="6">
                  <c:v>4.8</c:v>
                </c:pt>
                <c:pt idx="7">
                  <c:v>7.9</c:v>
                </c:pt>
                <c:pt idx="8">
                  <c:v>7</c:v>
                </c:pt>
                <c:pt idx="9">
                  <c:v>6.1</c:v>
                </c:pt>
                <c:pt idx="10">
                  <c:v>7.5</c:v>
                </c:pt>
                <c:pt idx="11">
                  <c:v>6.1</c:v>
                </c:pt>
                <c:pt idx="12">
                  <c:v>6.1</c:v>
                </c:pt>
                <c:pt idx="13">
                  <c:v>6.3</c:v>
                </c:pt>
                <c:pt idx="14">
                  <c:v>7.5</c:v>
                </c:pt>
                <c:pt idx="15">
                  <c:v>6.1</c:v>
                </c:pt>
                <c:pt idx="16">
                  <c:v>5.9</c:v>
                </c:pt>
                <c:pt idx="17">
                  <c:v>6.7</c:v>
                </c:pt>
                <c:pt idx="18">
                  <c:v>8</c:v>
                </c:pt>
                <c:pt idx="19">
                  <c:v>5.8</c:v>
                </c:pt>
                <c:pt idx="20">
                  <c:v>6.6</c:v>
                </c:pt>
                <c:pt idx="21">
                  <c:v>3.9</c:v>
                </c:pt>
                <c:pt idx="22">
                  <c:v>6.4</c:v>
                </c:pt>
                <c:pt idx="23">
                  <c:v>5.0999999999999996</c:v>
                </c:pt>
                <c:pt idx="24">
                  <c:v>8.6</c:v>
                </c:pt>
                <c:pt idx="25">
                  <c:v>6.5</c:v>
                </c:pt>
                <c:pt idx="26">
                  <c:v>5.9</c:v>
                </c:pt>
                <c:pt idx="27">
                  <c:v>6.2</c:v>
                </c:pt>
                <c:pt idx="28">
                  <c:v>5.7</c:v>
                </c:pt>
                <c:pt idx="29">
                  <c:v>3.7</c:v>
                </c:pt>
                <c:pt idx="30">
                  <c:v>4.0999999999999996</c:v>
                </c:pt>
                <c:pt idx="31">
                  <c:v>6.2</c:v>
                </c:pt>
                <c:pt idx="32">
                  <c:v>4.5</c:v>
                </c:pt>
                <c:pt idx="33">
                  <c:v>7.2</c:v>
                </c:pt>
                <c:pt idx="34">
                  <c:v>6.5</c:v>
                </c:pt>
                <c:pt idx="35">
                  <c:v>7.4</c:v>
                </c:pt>
                <c:pt idx="36">
                  <c:v>7.4</c:v>
                </c:pt>
                <c:pt idx="37">
                  <c:v>4.5999999999999996</c:v>
                </c:pt>
                <c:pt idx="38">
                  <c:v>6.1</c:v>
                </c:pt>
                <c:pt idx="39">
                  <c:v>5.7</c:v>
                </c:pt>
                <c:pt idx="40">
                  <c:v>7</c:v>
                </c:pt>
                <c:pt idx="41">
                  <c:v>4.8</c:v>
                </c:pt>
                <c:pt idx="42">
                  <c:v>7.4</c:v>
                </c:pt>
                <c:pt idx="43">
                  <c:v>5.7</c:v>
                </c:pt>
                <c:pt idx="44">
                  <c:v>5.4</c:v>
                </c:pt>
                <c:pt idx="45">
                  <c:v>4.5999999999999996</c:v>
                </c:pt>
                <c:pt idx="46">
                  <c:v>5.8</c:v>
                </c:pt>
                <c:pt idx="47">
                  <c:v>4.3</c:v>
                </c:pt>
                <c:pt idx="48">
                  <c:v>7.3</c:v>
                </c:pt>
                <c:pt idx="49">
                  <c:v>6.3</c:v>
                </c:pt>
                <c:pt idx="50">
                  <c:v>5</c:v>
                </c:pt>
              </c:numCache>
            </c:numRef>
          </c:yVal>
          <c:smooth val="0"/>
          <c:extLst>
            <c:ext xmlns:c16="http://schemas.microsoft.com/office/drawing/2014/chart" uri="{C3380CC4-5D6E-409C-BE32-E72D297353CC}">
              <c16:uniqueId val="{00000000-5911-4261-A5A0-C109D5AD933D}"/>
            </c:ext>
          </c:extLst>
        </c:ser>
        <c:ser>
          <c:idx val="1"/>
          <c:order val="1"/>
          <c:tx>
            <c:v>predicted</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alpha val="40000"/>
                  </a:schemeClr>
                </a:solidFill>
                <a:prstDash val="solid"/>
              </a:ln>
              <a:effectLst/>
            </c:spPr>
            <c:trendlineType val="linear"/>
            <c:dispRSqr val="0"/>
            <c:dispEq val="0"/>
          </c:trendline>
          <c:errBars>
            <c:errDir val="y"/>
            <c:errBarType val="both"/>
            <c:errValType val="cust"/>
            <c:noEndCap val="1"/>
            <c:plus>
              <c:numRef>
                <c:f>Dataset!$L$2:$L$52</c:f>
                <c:numCache>
                  <c:formatCode>General</c:formatCode>
                  <c:ptCount val="51"/>
                  <c:pt idx="0">
                    <c:v>2.061998</c:v>
                  </c:pt>
                  <c:pt idx="1">
                    <c:v>0.73833100000000051</c:v>
                  </c:pt>
                  <c:pt idx="2">
                    <c:v>-0.81978599999999968</c:v>
                  </c:pt>
                  <c:pt idx="3">
                    <c:v>0.6906459999999992</c:v>
                  </c:pt>
                  <c:pt idx="4">
                    <c:v>-0.68685399999999941</c:v>
                  </c:pt>
                  <c:pt idx="5">
                    <c:v>-0.44033700000000042</c:v>
                  </c:pt>
                  <c:pt idx="6">
                    <c:v>9.1747999999999941E-2</c:v>
                  </c:pt>
                  <c:pt idx="7">
                    <c:v>2.2972650000000003</c:v>
                  </c:pt>
                  <c:pt idx="8">
                    <c:v>0.75982899999999987</c:v>
                  </c:pt>
                  <c:pt idx="9">
                    <c:v>-0.48400700000000008</c:v>
                  </c:pt>
                  <c:pt idx="10">
                    <c:v>1.3879440000000001</c:v>
                  </c:pt>
                  <c:pt idx="11">
                    <c:v>1.3440649999999996</c:v>
                  </c:pt>
                  <c:pt idx="12">
                    <c:v>-0.28572600000000037</c:v>
                  </c:pt>
                  <c:pt idx="13">
                    <c:v>0.75260700000000025</c:v>
                  </c:pt>
                  <c:pt idx="14">
                    <c:v>1.0453939999999999</c:v>
                  </c:pt>
                  <c:pt idx="15">
                    <c:v>0.13281399999999977</c:v>
                  </c:pt>
                  <c:pt idx="16">
                    <c:v>-0.1886549999999998</c:v>
                  </c:pt>
                  <c:pt idx="17">
                    <c:v>-0.37869699999999984</c:v>
                  </c:pt>
                  <c:pt idx="18">
                    <c:v>0.69452400000000036</c:v>
                  </c:pt>
                  <c:pt idx="19">
                    <c:v>-1.0068260000000002</c:v>
                  </c:pt>
                  <c:pt idx="20">
                    <c:v>1.9288859999999994</c:v>
                  </c:pt>
                  <c:pt idx="21">
                    <c:v>-1.0879030000000003</c:v>
                  </c:pt>
                  <c:pt idx="22">
                    <c:v>-0.17888499999999929</c:v>
                  </c:pt>
                  <c:pt idx="23">
                    <c:v>-0.24516000000000027</c:v>
                  </c:pt>
                  <c:pt idx="24">
                    <c:v>0.89186199999999971</c:v>
                  </c:pt>
                  <c:pt idx="25">
                    <c:v>-0.13284300000000027</c:v>
                  </c:pt>
                  <c:pt idx="26">
                    <c:v>-0.78564599999999984</c:v>
                  </c:pt>
                  <c:pt idx="27">
                    <c:v>0.23848800000000026</c:v>
                  </c:pt>
                  <c:pt idx="28">
                    <c:v>-0.26397199999999987</c:v>
                  </c:pt>
                  <c:pt idx="29">
                    <c:v>-1.3788429999999998</c:v>
                  </c:pt>
                  <c:pt idx="30">
                    <c:v>-0.33912800000000054</c:v>
                  </c:pt>
                  <c:pt idx="31">
                    <c:v>-0.95758999999999972</c:v>
                  </c:pt>
                  <c:pt idx="32">
                    <c:v>-1.0081759999999997</c:v>
                  </c:pt>
                  <c:pt idx="33">
                    <c:v>0.58064300000000024</c:v>
                  </c:pt>
                  <c:pt idx="34">
                    <c:v>0.95295500000000022</c:v>
                  </c:pt>
                  <c:pt idx="35">
                    <c:v>0.76564700000000041</c:v>
                  </c:pt>
                  <c:pt idx="36">
                    <c:v>0.69453200000000059</c:v>
                  </c:pt>
                  <c:pt idx="37">
                    <c:v>-1.4886170000000005</c:v>
                  </c:pt>
                  <c:pt idx="38">
                    <c:v>-6.6143000000000285E-2</c:v>
                  </c:pt>
                  <c:pt idx="39">
                    <c:v>6.7244000000000526E-2</c:v>
                  </c:pt>
                  <c:pt idx="40">
                    <c:v>-0.32524499999999978</c:v>
                  </c:pt>
                  <c:pt idx="41">
                    <c:v>-1.4106399999999999</c:v>
                  </c:pt>
                  <c:pt idx="42">
                    <c:v>0.56214000000000031</c:v>
                  </c:pt>
                  <c:pt idx="43">
                    <c:v>-0.17991199999999985</c:v>
                  </c:pt>
                  <c:pt idx="44">
                    <c:v>0.22438300000000044</c:v>
                  </c:pt>
                  <c:pt idx="45">
                    <c:v>-1.1528840000000002</c:v>
                  </c:pt>
                  <c:pt idx="46">
                    <c:v>0.53607400000000016</c:v>
                  </c:pt>
                  <c:pt idx="47">
                    <c:v>-0.7659180000000001</c:v>
                  </c:pt>
                  <c:pt idx="48">
                    <c:v>-0.6357620000000006</c:v>
                  </c:pt>
                  <c:pt idx="49">
                    <c:v>0.24326999999999988</c:v>
                  </c:pt>
                  <c:pt idx="50">
                    <c:v>-0.83269400000000005</c:v>
                  </c:pt>
                </c:numCache>
              </c:numRef>
            </c:plus>
            <c:minus>
              <c:numRef>
                <c:f>Dataset!$K$2:$K$52</c:f>
                <c:numCache>
                  <c:formatCode>General</c:formatCode>
                  <c:ptCount val="51"/>
                  <c:pt idx="0">
                    <c:v>-2.061998</c:v>
                  </c:pt>
                  <c:pt idx="1">
                    <c:v>-0.73833100000000051</c:v>
                  </c:pt>
                  <c:pt idx="2">
                    <c:v>0.81978599999999968</c:v>
                  </c:pt>
                  <c:pt idx="3">
                    <c:v>-0.6906459999999992</c:v>
                  </c:pt>
                  <c:pt idx="4">
                    <c:v>0.68685399999999941</c:v>
                  </c:pt>
                  <c:pt idx="5">
                    <c:v>0.44033700000000042</c:v>
                  </c:pt>
                  <c:pt idx="6">
                    <c:v>-9.1747999999999941E-2</c:v>
                  </c:pt>
                  <c:pt idx="7">
                    <c:v>-2.2972650000000003</c:v>
                  </c:pt>
                  <c:pt idx="8">
                    <c:v>-0.75982899999999987</c:v>
                  </c:pt>
                  <c:pt idx="9">
                    <c:v>0.48400700000000008</c:v>
                  </c:pt>
                  <c:pt idx="10">
                    <c:v>-1.3879440000000001</c:v>
                  </c:pt>
                  <c:pt idx="11">
                    <c:v>-1.3440649999999996</c:v>
                  </c:pt>
                  <c:pt idx="12">
                    <c:v>0.28572600000000037</c:v>
                  </c:pt>
                  <c:pt idx="13">
                    <c:v>-0.75260700000000025</c:v>
                  </c:pt>
                  <c:pt idx="14">
                    <c:v>-1.0453939999999999</c:v>
                  </c:pt>
                  <c:pt idx="15">
                    <c:v>-0.13281399999999977</c:v>
                  </c:pt>
                  <c:pt idx="16">
                    <c:v>0.1886549999999998</c:v>
                  </c:pt>
                  <c:pt idx="17">
                    <c:v>0.37869699999999984</c:v>
                  </c:pt>
                  <c:pt idx="18">
                    <c:v>-0.69452400000000036</c:v>
                  </c:pt>
                  <c:pt idx="19">
                    <c:v>1.0068260000000002</c:v>
                  </c:pt>
                  <c:pt idx="20">
                    <c:v>-1.9288859999999994</c:v>
                  </c:pt>
                  <c:pt idx="21">
                    <c:v>1.0879030000000003</c:v>
                  </c:pt>
                  <c:pt idx="22">
                    <c:v>0.17888499999999929</c:v>
                  </c:pt>
                  <c:pt idx="23">
                    <c:v>0.24516000000000027</c:v>
                  </c:pt>
                  <c:pt idx="24">
                    <c:v>-0.89186199999999971</c:v>
                  </c:pt>
                  <c:pt idx="25">
                    <c:v>0.13284300000000027</c:v>
                  </c:pt>
                  <c:pt idx="26">
                    <c:v>0.78564599999999984</c:v>
                  </c:pt>
                  <c:pt idx="27">
                    <c:v>-0.23848800000000026</c:v>
                  </c:pt>
                  <c:pt idx="28">
                    <c:v>0.26397199999999987</c:v>
                  </c:pt>
                  <c:pt idx="29">
                    <c:v>1.3788429999999998</c:v>
                  </c:pt>
                  <c:pt idx="30">
                    <c:v>0.33912800000000054</c:v>
                  </c:pt>
                  <c:pt idx="31">
                    <c:v>0.95758999999999972</c:v>
                  </c:pt>
                  <c:pt idx="32">
                    <c:v>1.0081759999999997</c:v>
                  </c:pt>
                  <c:pt idx="33">
                    <c:v>-0.58064300000000024</c:v>
                  </c:pt>
                  <c:pt idx="34">
                    <c:v>-0.95295500000000022</c:v>
                  </c:pt>
                  <c:pt idx="35">
                    <c:v>-0.76564700000000041</c:v>
                  </c:pt>
                  <c:pt idx="36">
                    <c:v>-0.69453200000000059</c:v>
                  </c:pt>
                  <c:pt idx="37">
                    <c:v>1.4886170000000005</c:v>
                  </c:pt>
                  <c:pt idx="38">
                    <c:v>6.6143000000000285E-2</c:v>
                  </c:pt>
                  <c:pt idx="39">
                    <c:v>-6.7244000000000526E-2</c:v>
                  </c:pt>
                  <c:pt idx="40">
                    <c:v>0.32524499999999978</c:v>
                  </c:pt>
                  <c:pt idx="41">
                    <c:v>1.4106399999999999</c:v>
                  </c:pt>
                  <c:pt idx="42">
                    <c:v>-0.56214000000000031</c:v>
                  </c:pt>
                  <c:pt idx="43">
                    <c:v>0.17991199999999985</c:v>
                  </c:pt>
                  <c:pt idx="44">
                    <c:v>-0.22438300000000044</c:v>
                  </c:pt>
                  <c:pt idx="45">
                    <c:v>1.1528840000000002</c:v>
                  </c:pt>
                  <c:pt idx="46">
                    <c:v>-0.53607400000000016</c:v>
                  </c:pt>
                  <c:pt idx="47">
                    <c:v>0.7659180000000001</c:v>
                  </c:pt>
                  <c:pt idx="48">
                    <c:v>0.6357620000000006</c:v>
                  </c:pt>
                  <c:pt idx="49">
                    <c:v>-0.24326999999999988</c:v>
                  </c:pt>
                  <c:pt idx="50">
                    <c:v>0.83269400000000005</c:v>
                  </c:pt>
                </c:numCache>
              </c:numRef>
            </c:minus>
            <c:spPr>
              <a:noFill/>
              <a:ln w="9525" cap="flat" cmpd="sng" algn="ctr">
                <a:solidFill>
                  <a:schemeClr val="tx1">
                    <a:lumMod val="65000"/>
                    <a:lumOff val="35000"/>
                  </a:schemeClr>
                </a:solidFill>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Dataset!$C$2:$C$52</c:f>
              <c:numCache>
                <c:formatCode>#,##0</c:formatCode>
                <c:ptCount val="51"/>
                <c:pt idx="0">
                  <c:v>46257</c:v>
                </c:pt>
                <c:pt idx="1">
                  <c:v>76440</c:v>
                </c:pt>
                <c:pt idx="2">
                  <c:v>53558</c:v>
                </c:pt>
                <c:pt idx="3">
                  <c:v>44334</c:v>
                </c:pt>
                <c:pt idx="4">
                  <c:v>67739</c:v>
                </c:pt>
                <c:pt idx="5">
                  <c:v>65685</c:v>
                </c:pt>
                <c:pt idx="6">
                  <c:v>73433</c:v>
                </c:pt>
                <c:pt idx="7">
                  <c:v>61757</c:v>
                </c:pt>
                <c:pt idx="8">
                  <c:v>75506</c:v>
                </c:pt>
                <c:pt idx="9">
                  <c:v>50860</c:v>
                </c:pt>
                <c:pt idx="10">
                  <c:v>53559</c:v>
                </c:pt>
                <c:pt idx="11">
                  <c:v>74511</c:v>
                </c:pt>
                <c:pt idx="12">
                  <c:v>51807</c:v>
                </c:pt>
                <c:pt idx="13">
                  <c:v>60960</c:v>
                </c:pt>
                <c:pt idx="14">
                  <c:v>52314</c:v>
                </c:pt>
                <c:pt idx="15">
                  <c:v>56247</c:v>
                </c:pt>
                <c:pt idx="16">
                  <c:v>54935</c:v>
                </c:pt>
                <c:pt idx="17">
                  <c:v>46659</c:v>
                </c:pt>
                <c:pt idx="18">
                  <c:v>45146</c:v>
                </c:pt>
                <c:pt idx="19">
                  <c:v>53079</c:v>
                </c:pt>
                <c:pt idx="20">
                  <c:v>78945</c:v>
                </c:pt>
                <c:pt idx="21">
                  <c:v>75297</c:v>
                </c:pt>
                <c:pt idx="22">
                  <c:v>52492</c:v>
                </c:pt>
                <c:pt idx="23">
                  <c:v>65599</c:v>
                </c:pt>
                <c:pt idx="24">
                  <c:v>41754</c:v>
                </c:pt>
                <c:pt idx="25">
                  <c:v>51746</c:v>
                </c:pt>
                <c:pt idx="26">
                  <c:v>50027</c:v>
                </c:pt>
                <c:pt idx="27">
                  <c:v>56927</c:v>
                </c:pt>
                <c:pt idx="28">
                  <c:v>55180</c:v>
                </c:pt>
                <c:pt idx="29">
                  <c:v>70936</c:v>
                </c:pt>
                <c:pt idx="30">
                  <c:v>76126</c:v>
                </c:pt>
                <c:pt idx="31">
                  <c:v>46748</c:v>
                </c:pt>
                <c:pt idx="32">
                  <c:v>62909</c:v>
                </c:pt>
                <c:pt idx="33">
                  <c:v>50584</c:v>
                </c:pt>
                <c:pt idx="34">
                  <c:v>60656</c:v>
                </c:pt>
                <c:pt idx="35">
                  <c:v>52334</c:v>
                </c:pt>
                <c:pt idx="36">
                  <c:v>49176</c:v>
                </c:pt>
                <c:pt idx="37">
                  <c:v>57532</c:v>
                </c:pt>
                <c:pt idx="38">
                  <c:v>56907</c:v>
                </c:pt>
                <c:pt idx="39">
                  <c:v>60596</c:v>
                </c:pt>
                <c:pt idx="40">
                  <c:v>49501</c:v>
                </c:pt>
                <c:pt idx="41">
                  <c:v>54467</c:v>
                </c:pt>
                <c:pt idx="42">
                  <c:v>48547</c:v>
                </c:pt>
                <c:pt idx="43">
                  <c:v>56565</c:v>
                </c:pt>
                <c:pt idx="44">
                  <c:v>65977</c:v>
                </c:pt>
                <c:pt idx="45">
                  <c:v>57677</c:v>
                </c:pt>
                <c:pt idx="46">
                  <c:v>68114</c:v>
                </c:pt>
                <c:pt idx="47">
                  <c:v>67106</c:v>
                </c:pt>
                <c:pt idx="48">
                  <c:v>43385</c:v>
                </c:pt>
                <c:pt idx="49">
                  <c:v>56811</c:v>
                </c:pt>
                <c:pt idx="50">
                  <c:v>59882</c:v>
                </c:pt>
              </c:numCache>
            </c:numRef>
          </c:xVal>
          <c:yVal>
            <c:numRef>
              <c:f>Dataset!$J$2:$J$52</c:f>
              <c:numCache>
                <c:formatCode>General</c:formatCode>
                <c:ptCount val="51"/>
                <c:pt idx="0">
                  <c:v>7.0380019999999996</c:v>
                </c:pt>
                <c:pt idx="1">
                  <c:v>4.6616689999999998</c:v>
                </c:pt>
                <c:pt idx="2">
                  <c:v>6.219786</c:v>
                </c:pt>
                <c:pt idx="3">
                  <c:v>7.4093540000000004</c:v>
                </c:pt>
                <c:pt idx="4">
                  <c:v>4.8868539999999996</c:v>
                </c:pt>
                <c:pt idx="5">
                  <c:v>5.2403370000000002</c:v>
                </c:pt>
                <c:pt idx="6">
                  <c:v>4.7082519999999999</c:v>
                </c:pt>
                <c:pt idx="7">
                  <c:v>5.602735</c:v>
                </c:pt>
                <c:pt idx="8">
                  <c:v>6.2401710000000001</c:v>
                </c:pt>
                <c:pt idx="9">
                  <c:v>6.5840069999999997</c:v>
                </c:pt>
                <c:pt idx="10">
                  <c:v>6.1120559999999999</c:v>
                </c:pt>
                <c:pt idx="11">
                  <c:v>4.755935</c:v>
                </c:pt>
                <c:pt idx="12">
                  <c:v>6.385726</c:v>
                </c:pt>
                <c:pt idx="13">
                  <c:v>5.5473929999999996</c:v>
                </c:pt>
                <c:pt idx="14">
                  <c:v>6.4546060000000001</c:v>
                </c:pt>
                <c:pt idx="15">
                  <c:v>5.9671859999999999</c:v>
                </c:pt>
                <c:pt idx="16">
                  <c:v>6.0886550000000002</c:v>
                </c:pt>
                <c:pt idx="17">
                  <c:v>7.078697</c:v>
                </c:pt>
                <c:pt idx="18">
                  <c:v>7.3054759999999996</c:v>
                </c:pt>
                <c:pt idx="19">
                  <c:v>6.806826</c:v>
                </c:pt>
                <c:pt idx="20">
                  <c:v>4.6711140000000002</c:v>
                </c:pt>
                <c:pt idx="21">
                  <c:v>4.9879030000000002</c:v>
                </c:pt>
                <c:pt idx="22">
                  <c:v>6.5788849999999996</c:v>
                </c:pt>
                <c:pt idx="23">
                  <c:v>5.3451599999999999</c:v>
                </c:pt>
                <c:pt idx="24">
                  <c:v>7.7081379999999999</c:v>
                </c:pt>
                <c:pt idx="25">
                  <c:v>6.6328430000000003</c:v>
                </c:pt>
                <c:pt idx="26">
                  <c:v>6.6856460000000002</c:v>
                </c:pt>
                <c:pt idx="27">
                  <c:v>5.9615119999999999</c:v>
                </c:pt>
                <c:pt idx="28">
                  <c:v>5.9639720000000001</c:v>
                </c:pt>
                <c:pt idx="29">
                  <c:v>5.078843</c:v>
                </c:pt>
                <c:pt idx="30">
                  <c:v>4.4391280000000002</c:v>
                </c:pt>
                <c:pt idx="31">
                  <c:v>7.1575899999999999</c:v>
                </c:pt>
                <c:pt idx="32">
                  <c:v>5.5081759999999997</c:v>
                </c:pt>
                <c:pt idx="33">
                  <c:v>6.6193569999999999</c:v>
                </c:pt>
                <c:pt idx="34">
                  <c:v>5.5470449999999998</c:v>
                </c:pt>
                <c:pt idx="35">
                  <c:v>6.6343529999999999</c:v>
                </c:pt>
                <c:pt idx="36">
                  <c:v>6.7054679999999998</c:v>
                </c:pt>
                <c:pt idx="37">
                  <c:v>6.0886170000000002</c:v>
                </c:pt>
                <c:pt idx="38">
                  <c:v>6.1661429999999999</c:v>
                </c:pt>
                <c:pt idx="39">
                  <c:v>5.6327559999999997</c:v>
                </c:pt>
                <c:pt idx="40">
                  <c:v>7.3252449999999998</c:v>
                </c:pt>
                <c:pt idx="41">
                  <c:v>6.2106399999999997</c:v>
                </c:pt>
                <c:pt idx="42">
                  <c:v>6.83786</c:v>
                </c:pt>
                <c:pt idx="43">
                  <c:v>5.879912</c:v>
                </c:pt>
                <c:pt idx="44">
                  <c:v>5.1756169999999999</c:v>
                </c:pt>
                <c:pt idx="45">
                  <c:v>5.7528839999999999</c:v>
                </c:pt>
                <c:pt idx="46">
                  <c:v>5.2639259999999997</c:v>
                </c:pt>
                <c:pt idx="47">
                  <c:v>5.0659179999999999</c:v>
                </c:pt>
                <c:pt idx="48">
                  <c:v>7.9357620000000004</c:v>
                </c:pt>
                <c:pt idx="49">
                  <c:v>6.0567299999999999</c:v>
                </c:pt>
                <c:pt idx="50">
                  <c:v>5.832694</c:v>
                </c:pt>
              </c:numCache>
            </c:numRef>
          </c:yVal>
          <c:smooth val="0"/>
          <c:extLst>
            <c:ext xmlns:c16="http://schemas.microsoft.com/office/drawing/2014/chart" uri="{C3380CC4-5D6E-409C-BE32-E72D297353CC}">
              <c16:uniqueId val="{00000001-5911-4261-A5A0-C109D5AD933D}"/>
            </c:ext>
          </c:extLst>
        </c:ser>
        <c:dLbls>
          <c:showLegendKey val="0"/>
          <c:showVal val="0"/>
          <c:showCatName val="0"/>
          <c:showSerName val="0"/>
          <c:showPercent val="0"/>
          <c:showBubbleSize val="0"/>
        </c:dLbls>
        <c:axId val="692494280"/>
        <c:axId val="692484768"/>
      </c:scatterChart>
      <c:valAx>
        <c:axId val="692494280"/>
        <c:scaling>
          <c:orientation val="minMax"/>
          <c:max val="80000"/>
          <c:min val="40000"/>
        </c:scaling>
        <c:delete val="0"/>
        <c:axPos val="b"/>
        <c:title>
          <c:tx>
            <c:rich>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en-US"/>
                  <a:t>Household</a:t>
                </a:r>
                <a:r>
                  <a:rPr lang="en-US" baseline="0"/>
                  <a:t> Income </a:t>
                </a:r>
                <a:endParaRPr lang="en-US"/>
              </a:p>
            </c:rich>
          </c:tx>
          <c:layout>
            <c:manualLayout>
              <c:xMode val="edge"/>
              <c:yMode val="edge"/>
              <c:x val="0.40252943302044553"/>
              <c:y val="0.93707142470383398"/>
            </c:manualLayout>
          </c:layout>
          <c:overlay val="0"/>
          <c:spPr>
            <a:noFill/>
            <a:ln>
              <a:noFill/>
            </a:ln>
            <a:effectLst/>
          </c:spPr>
          <c:txPr>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2484768"/>
        <c:crosses val="autoZero"/>
        <c:crossBetween val="midCat"/>
      </c:valAx>
      <c:valAx>
        <c:axId val="692484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of Infant Deaths per 1000 Live Births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24942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Guz17</b:Tag>
    <b:SourceType>Report</b:SourceType>
    <b:Guid>{4A38A144-7490-4420-9E5F-936402E7CE3B}</b:Guid>
    <b:Author>
      <b:Author>
        <b:NameList>
          <b:Person>
            <b:Last>Guzman</b:Last>
            <b:First>Gloria</b:First>
            <b:Middle>G.</b:Middle>
          </b:Person>
        </b:NameList>
      </b:Author>
    </b:Author>
    <b:Title>Household Income: 2016</b:Title>
    <b:Year>2017</b:Year>
    <b:Publisher>U.S. Department of Commerce</b:Publisher>
    <b:City>District of Columbia</b:City>
    <b:RefOrder>1</b:RefOrder>
  </b:Source>
</b:Sources>
</file>

<file path=customXml/itemProps1.xml><?xml version="1.0" encoding="utf-8"?>
<ds:datastoreItem xmlns:ds="http://schemas.openxmlformats.org/officeDocument/2006/customXml" ds:itemID="{BDCA7B57-50E3-42BA-83FE-D2E8E0DBA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2060</Words>
  <Characters>11745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Francais</dc:creator>
  <cp:keywords/>
  <dc:description/>
  <cp:lastModifiedBy>Richard Francais</cp:lastModifiedBy>
  <cp:revision>3</cp:revision>
  <cp:lastPrinted>2018-04-25T20:42:00Z</cp:lastPrinted>
  <dcterms:created xsi:type="dcterms:W3CDTF">2018-04-25T20:48:00Z</dcterms:created>
  <dcterms:modified xsi:type="dcterms:W3CDTF">2018-04-25T20:55:00Z</dcterms:modified>
</cp:coreProperties>
</file>